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86"/>
        <w:rPr>
          <w:rFonts w:ascii="Times New Roman"/>
          <w:sz w:val="20"/>
        </w:rPr>
      </w:pPr>
      <w:r>
        <w:rPr>
          <w:rFonts w:ascii="Times New Roman"/>
          <w:sz w:val="20"/>
        </w:rPr>
        <w:drawing>
          <wp:inline distT="0" distB="0" distL="0" distR="0">
            <wp:extent cx="7424928" cy="9625584"/>
            <wp:effectExtent l="0" t="0" r="0" b="0"/>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7424928" cy="9625584"/>
                    </a:xfrm>
                    <a:prstGeom prst="rect">
                      <a:avLst/>
                    </a:prstGeom>
                  </pic:spPr>
                </pic:pic>
              </a:graphicData>
            </a:graphic>
          </wp:inline>
        </w:drawing>
      </w:r>
      <w:r>
        <w:rPr>
          <w:rFonts w:ascii="Times New Roman"/>
          <w:sz w:val="20"/>
        </w:rPr>
      </w:r>
    </w:p>
    <w:p>
      <w:pPr>
        <w:pStyle w:val="BodyText"/>
        <w:spacing w:before="26"/>
        <w:rPr>
          <w:rFonts w:ascii="Times New Roman"/>
          <w:sz w:val="16"/>
        </w:rPr>
      </w:pPr>
    </w:p>
    <w:p>
      <w:pPr>
        <w:spacing w:before="0"/>
        <w:ind w:left="851" w:right="0" w:firstLine="0"/>
        <w:jc w:val="left"/>
        <w:rPr>
          <w:i/>
          <w:sz w:val="16"/>
        </w:rPr>
      </w:pPr>
      <w:r>
        <w:rPr>
          <w:i/>
          <w:sz w:val="16"/>
        </w:rPr>
        <w:t>Children</w:t>
      </w:r>
      <w:r>
        <w:rPr>
          <w:i/>
          <w:spacing w:val="-2"/>
          <w:sz w:val="16"/>
        </w:rPr>
        <w:t> </w:t>
      </w:r>
      <w:r>
        <w:rPr>
          <w:i/>
          <w:sz w:val="16"/>
        </w:rPr>
        <w:t>enjoy</w:t>
      </w:r>
      <w:r>
        <w:rPr>
          <w:i/>
          <w:spacing w:val="-2"/>
          <w:sz w:val="16"/>
        </w:rPr>
        <w:t> </w:t>
      </w:r>
      <w:r>
        <w:rPr>
          <w:i/>
          <w:sz w:val="16"/>
        </w:rPr>
        <w:t>one</w:t>
      </w:r>
      <w:r>
        <w:rPr>
          <w:i/>
          <w:spacing w:val="-5"/>
          <w:sz w:val="16"/>
        </w:rPr>
        <w:t> </w:t>
      </w:r>
      <w:r>
        <w:rPr>
          <w:i/>
          <w:sz w:val="16"/>
        </w:rPr>
        <w:t>of</w:t>
      </w:r>
      <w:r>
        <w:rPr>
          <w:i/>
          <w:spacing w:val="-3"/>
          <w:sz w:val="16"/>
        </w:rPr>
        <w:t> </w:t>
      </w:r>
      <w:r>
        <w:rPr>
          <w:i/>
          <w:sz w:val="16"/>
        </w:rPr>
        <w:t>the</w:t>
      </w:r>
      <w:r>
        <w:rPr>
          <w:i/>
          <w:spacing w:val="-2"/>
          <w:sz w:val="16"/>
        </w:rPr>
        <w:t> </w:t>
      </w:r>
      <w:r>
        <w:rPr>
          <w:i/>
          <w:sz w:val="16"/>
        </w:rPr>
        <w:t>activities</w:t>
      </w:r>
      <w:r>
        <w:rPr>
          <w:i/>
          <w:spacing w:val="-5"/>
          <w:sz w:val="16"/>
        </w:rPr>
        <w:t> </w:t>
      </w:r>
      <w:r>
        <w:rPr>
          <w:i/>
          <w:sz w:val="16"/>
        </w:rPr>
        <w:t>at</w:t>
      </w:r>
      <w:r>
        <w:rPr>
          <w:i/>
          <w:spacing w:val="-3"/>
          <w:sz w:val="16"/>
        </w:rPr>
        <w:t> </w:t>
      </w:r>
      <w:r>
        <w:rPr>
          <w:i/>
          <w:sz w:val="16"/>
        </w:rPr>
        <w:t>the</w:t>
      </w:r>
      <w:r>
        <w:rPr>
          <w:i/>
          <w:spacing w:val="-2"/>
          <w:sz w:val="16"/>
        </w:rPr>
        <w:t> </w:t>
      </w:r>
      <w:r>
        <w:rPr>
          <w:i/>
          <w:sz w:val="16"/>
        </w:rPr>
        <w:t>Celebrate</w:t>
      </w:r>
      <w:r>
        <w:rPr>
          <w:i/>
          <w:spacing w:val="-3"/>
          <w:sz w:val="16"/>
        </w:rPr>
        <w:t> </w:t>
      </w:r>
      <w:r>
        <w:rPr>
          <w:i/>
          <w:sz w:val="16"/>
        </w:rPr>
        <w:t>Maroondah</w:t>
      </w:r>
      <w:r>
        <w:rPr>
          <w:i/>
          <w:spacing w:val="-2"/>
          <w:sz w:val="16"/>
        </w:rPr>
        <w:t> </w:t>
      </w:r>
      <w:r>
        <w:rPr>
          <w:i/>
          <w:sz w:val="16"/>
        </w:rPr>
        <w:t>event</w:t>
      </w:r>
      <w:r>
        <w:rPr>
          <w:i/>
          <w:spacing w:val="-1"/>
          <w:sz w:val="16"/>
        </w:rPr>
        <w:t> </w:t>
      </w:r>
      <w:r>
        <w:rPr>
          <w:i/>
          <w:sz w:val="16"/>
        </w:rPr>
        <w:t>‘Music</w:t>
      </w:r>
      <w:r>
        <w:rPr>
          <w:i/>
          <w:spacing w:val="-2"/>
          <w:sz w:val="16"/>
        </w:rPr>
        <w:t> </w:t>
      </w:r>
      <w:r>
        <w:rPr>
          <w:i/>
          <w:sz w:val="16"/>
        </w:rPr>
        <w:t>in</w:t>
      </w:r>
      <w:r>
        <w:rPr>
          <w:i/>
          <w:spacing w:val="-5"/>
          <w:sz w:val="16"/>
        </w:rPr>
        <w:t> </w:t>
      </w:r>
      <w:r>
        <w:rPr>
          <w:i/>
          <w:sz w:val="16"/>
        </w:rPr>
        <w:t>the</w:t>
      </w:r>
      <w:r>
        <w:rPr>
          <w:i/>
          <w:spacing w:val="-2"/>
          <w:sz w:val="16"/>
        </w:rPr>
        <w:t> </w:t>
      </w:r>
      <w:r>
        <w:rPr>
          <w:i/>
          <w:sz w:val="16"/>
        </w:rPr>
        <w:t>Park’</w:t>
      </w:r>
      <w:r>
        <w:rPr>
          <w:i/>
          <w:spacing w:val="-2"/>
          <w:sz w:val="16"/>
        </w:rPr>
        <w:t> </w:t>
      </w:r>
      <w:r>
        <w:rPr>
          <w:i/>
          <w:sz w:val="16"/>
        </w:rPr>
        <w:t>at Ringwood</w:t>
      </w:r>
      <w:r>
        <w:rPr>
          <w:i/>
          <w:spacing w:val="-2"/>
          <w:sz w:val="16"/>
        </w:rPr>
        <w:t> </w:t>
      </w:r>
      <w:r>
        <w:rPr>
          <w:i/>
          <w:sz w:val="16"/>
        </w:rPr>
        <w:t>Lake</w:t>
      </w:r>
      <w:r>
        <w:rPr>
          <w:i/>
          <w:spacing w:val="-3"/>
          <w:sz w:val="16"/>
        </w:rPr>
        <w:t> </w:t>
      </w:r>
      <w:r>
        <w:rPr>
          <w:i/>
          <w:sz w:val="16"/>
        </w:rPr>
        <w:t>in</w:t>
      </w:r>
      <w:r>
        <w:rPr>
          <w:i/>
          <w:spacing w:val="-6"/>
          <w:sz w:val="16"/>
        </w:rPr>
        <w:t> </w:t>
      </w:r>
      <w:r>
        <w:rPr>
          <w:i/>
          <w:sz w:val="16"/>
        </w:rPr>
        <w:t>February </w:t>
      </w:r>
      <w:r>
        <w:rPr>
          <w:i/>
          <w:spacing w:val="-2"/>
          <w:sz w:val="16"/>
        </w:rPr>
        <w:t>2024.</w:t>
      </w:r>
    </w:p>
    <w:p>
      <w:pPr>
        <w:spacing w:after="0"/>
        <w:jc w:val="left"/>
        <w:rPr>
          <w:sz w:val="16"/>
        </w:rPr>
        <w:sectPr>
          <w:footerReference w:type="default" r:id="rId5"/>
          <w:type w:val="continuous"/>
          <w:pgSz w:w="11910" w:h="16840"/>
          <w:pgMar w:header="0" w:footer="567" w:top="0" w:bottom="760" w:left="0" w:right="20"/>
          <w:pgNumType w:start="1"/>
        </w:sectPr>
      </w:pPr>
    </w:p>
    <w:p>
      <w:pPr>
        <w:spacing w:before="82"/>
        <w:ind w:left="851" w:right="0" w:firstLine="0"/>
        <w:jc w:val="left"/>
        <w:rPr>
          <w:b/>
          <w:sz w:val="24"/>
        </w:rPr>
      </w:pPr>
      <w:r>
        <w:rPr>
          <w:b/>
          <w:color w:val="4966AC"/>
          <w:sz w:val="24"/>
        </w:rPr>
        <w:t>Table</w:t>
      </w:r>
      <w:r>
        <w:rPr>
          <w:b/>
          <w:color w:val="4966AC"/>
          <w:spacing w:val="2"/>
          <w:sz w:val="24"/>
        </w:rPr>
        <w:t> </w:t>
      </w:r>
      <w:r>
        <w:rPr>
          <w:b/>
          <w:color w:val="4966AC"/>
          <w:sz w:val="24"/>
        </w:rPr>
        <w:t>of</w:t>
      </w:r>
      <w:r>
        <w:rPr>
          <w:b/>
          <w:color w:val="4966AC"/>
          <w:spacing w:val="-2"/>
          <w:sz w:val="24"/>
        </w:rPr>
        <w:t> Contents</w:t>
      </w:r>
    </w:p>
    <w:p>
      <w:pPr>
        <w:spacing w:after="0"/>
        <w:jc w:val="left"/>
        <w:rPr>
          <w:sz w:val="24"/>
        </w:rPr>
        <w:sectPr>
          <w:pgSz w:w="11910" w:h="16840"/>
          <w:pgMar w:header="0" w:footer="567" w:top="680" w:bottom="938" w:left="0" w:right="20"/>
        </w:sectPr>
      </w:pPr>
    </w:p>
    <w:sdt>
      <w:sdtPr>
        <w:docPartObj>
          <w:docPartGallery w:val="Table of Contents"/>
          <w:docPartUnique/>
        </w:docPartObj>
      </w:sdtPr>
      <w:sdtEndPr/>
      <w:sdtContent>
        <w:p>
          <w:pPr>
            <w:pStyle w:val="TOC1"/>
            <w:tabs>
              <w:tab w:pos="11331" w:val="right" w:leader="dot"/>
            </w:tabs>
            <w:spacing w:before="98"/>
            <w:ind w:left="851" w:firstLine="0"/>
          </w:pPr>
          <w:hyperlink w:history="true" w:anchor="_TOC_250049">
            <w:r>
              <w:rPr/>
              <w:t>Mayor</w:t>
            </w:r>
            <w:r>
              <w:rPr>
                <w:spacing w:val="-4"/>
              </w:rPr>
              <w:t> </w:t>
            </w:r>
            <w:r>
              <w:rPr/>
              <w:t>and</w:t>
            </w:r>
            <w:r>
              <w:rPr>
                <w:spacing w:val="-2"/>
              </w:rPr>
              <w:t> </w:t>
            </w:r>
            <w:r>
              <w:rPr/>
              <w:t>Chief</w:t>
            </w:r>
            <w:r>
              <w:rPr>
                <w:spacing w:val="-3"/>
              </w:rPr>
              <w:t> </w:t>
            </w:r>
            <w:r>
              <w:rPr/>
              <w:t>Executive</w:t>
            </w:r>
            <w:r>
              <w:rPr>
                <w:spacing w:val="-5"/>
              </w:rPr>
              <w:t> </w:t>
            </w:r>
            <w:r>
              <w:rPr/>
              <w:t>Officer</w:t>
            </w:r>
            <w:r>
              <w:rPr>
                <w:spacing w:val="-3"/>
              </w:rPr>
              <w:t> </w:t>
            </w:r>
            <w:r>
              <w:rPr>
                <w:spacing w:val="-2"/>
              </w:rPr>
              <w:t>Introduction</w:t>
            </w:r>
            <w:r>
              <w:rPr>
                <w:rFonts w:ascii="Times New Roman"/>
              </w:rPr>
              <w:tab/>
            </w:r>
            <w:r>
              <w:rPr>
                <w:spacing w:val="-10"/>
              </w:rPr>
              <w:t>4</w:t>
            </w:r>
          </w:hyperlink>
        </w:p>
        <w:p>
          <w:pPr>
            <w:pStyle w:val="TOC1"/>
            <w:tabs>
              <w:tab w:pos="11330" w:val="right" w:leader="dot"/>
            </w:tabs>
            <w:ind w:left="851" w:firstLine="0"/>
          </w:pPr>
          <w:hyperlink w:history="true" w:anchor="_TOC_250048">
            <w:r>
              <w:rPr/>
              <w:t>Chief</w:t>
            </w:r>
            <w:r>
              <w:rPr>
                <w:spacing w:val="-3"/>
              </w:rPr>
              <w:t> </w:t>
            </w:r>
            <w:r>
              <w:rPr/>
              <w:t>Financial</w:t>
            </w:r>
            <w:r>
              <w:rPr>
                <w:spacing w:val="-4"/>
              </w:rPr>
              <w:t> </w:t>
            </w:r>
            <w:r>
              <w:rPr/>
              <w:t>Officer</w:t>
            </w:r>
            <w:r>
              <w:rPr>
                <w:spacing w:val="-4"/>
              </w:rPr>
              <w:t> </w:t>
            </w:r>
            <w:r>
              <w:rPr/>
              <w:t>Executive</w:t>
            </w:r>
            <w:r>
              <w:rPr>
                <w:spacing w:val="-4"/>
              </w:rPr>
              <w:t> </w:t>
            </w:r>
            <w:r>
              <w:rPr>
                <w:spacing w:val="-2"/>
              </w:rPr>
              <w:t>Summary</w:t>
            </w:r>
            <w:r>
              <w:rPr>
                <w:rFonts w:ascii="Times New Roman"/>
              </w:rPr>
              <w:tab/>
            </w:r>
            <w:r>
              <w:rPr>
                <w:spacing w:val="-10"/>
              </w:rPr>
              <w:t>5</w:t>
            </w:r>
          </w:hyperlink>
        </w:p>
        <w:p>
          <w:pPr>
            <w:pStyle w:val="TOC2"/>
            <w:tabs>
              <w:tab w:pos="11308" w:val="right" w:leader="dot"/>
            </w:tabs>
            <w:spacing w:before="99"/>
          </w:pPr>
          <w:hyperlink w:history="true" w:anchor="_TOC_250047">
            <w:r>
              <w:rPr/>
              <w:t>Budget</w:t>
            </w:r>
            <w:r>
              <w:rPr>
                <w:spacing w:val="-2"/>
              </w:rPr>
              <w:t> Highlights</w:t>
            </w:r>
            <w:r>
              <w:rPr>
                <w:rFonts w:ascii="Times New Roman"/>
              </w:rPr>
              <w:tab/>
            </w:r>
            <w:r>
              <w:rPr>
                <w:spacing w:val="-10"/>
              </w:rPr>
              <w:t>5</w:t>
            </w:r>
          </w:hyperlink>
        </w:p>
        <w:p>
          <w:pPr>
            <w:pStyle w:val="TOC2"/>
            <w:tabs>
              <w:tab w:pos="11309" w:val="right" w:leader="dot"/>
            </w:tabs>
          </w:pPr>
          <w:hyperlink w:history="true" w:anchor="_TOC_250046">
            <w:r>
              <w:rPr/>
              <w:t>Rate rise</w:t>
            </w:r>
            <w:r>
              <w:rPr>
                <w:spacing w:val="-3"/>
              </w:rPr>
              <w:t> </w:t>
            </w:r>
            <w:r>
              <w:rPr/>
              <w:t>and</w:t>
            </w:r>
            <w:r>
              <w:rPr>
                <w:spacing w:val="-4"/>
              </w:rPr>
              <w:t> </w:t>
            </w:r>
            <w:r>
              <w:rPr/>
              <w:t>rate</w:t>
            </w:r>
            <w:r>
              <w:rPr>
                <w:spacing w:val="-2"/>
              </w:rPr>
              <w:t> capping</w:t>
            </w:r>
            <w:r>
              <w:rPr>
                <w:rFonts w:ascii="Times New Roman"/>
              </w:rPr>
              <w:tab/>
            </w:r>
            <w:r>
              <w:rPr>
                <w:spacing w:val="-10"/>
              </w:rPr>
              <w:t>7</w:t>
            </w:r>
          </w:hyperlink>
        </w:p>
        <w:p>
          <w:pPr>
            <w:pStyle w:val="TOC2"/>
            <w:tabs>
              <w:tab w:pos="11310" w:val="right" w:leader="dot"/>
            </w:tabs>
            <w:spacing w:before="102"/>
          </w:pPr>
          <w:hyperlink w:history="true" w:anchor="_TOC_250045">
            <w:r>
              <w:rPr/>
              <w:t>Waste</w:t>
            </w:r>
            <w:r>
              <w:rPr>
                <w:spacing w:val="-3"/>
              </w:rPr>
              <w:t> </w:t>
            </w:r>
            <w:r>
              <w:rPr>
                <w:spacing w:val="-2"/>
              </w:rPr>
              <w:t>Management</w:t>
            </w:r>
            <w:r>
              <w:rPr>
                <w:rFonts w:ascii="Times New Roman"/>
              </w:rPr>
              <w:tab/>
            </w:r>
            <w:r>
              <w:rPr>
                <w:spacing w:val="-10"/>
              </w:rPr>
              <w:t>8</w:t>
            </w:r>
          </w:hyperlink>
        </w:p>
        <w:p>
          <w:pPr>
            <w:pStyle w:val="TOC2"/>
            <w:tabs>
              <w:tab w:pos="11309" w:val="right" w:leader="dot"/>
            </w:tabs>
          </w:pPr>
          <w:hyperlink w:history="true" w:anchor="_TOC_250044">
            <w:r>
              <w:rPr/>
              <w:t>Council</w:t>
            </w:r>
            <w:r>
              <w:rPr>
                <w:spacing w:val="-5"/>
              </w:rPr>
              <w:t> </w:t>
            </w:r>
            <w:r>
              <w:rPr/>
              <w:t>Expenditure</w:t>
            </w:r>
            <w:r>
              <w:rPr>
                <w:spacing w:val="-3"/>
              </w:rPr>
              <w:t> </w:t>
            </w:r>
            <w:r>
              <w:rPr/>
              <w:t>Allocations</w:t>
            </w:r>
            <w:r>
              <w:rPr>
                <w:spacing w:val="-5"/>
              </w:rPr>
              <w:t> </w:t>
            </w:r>
            <w:r>
              <w:rPr/>
              <w:t>per</w:t>
            </w:r>
            <w:r>
              <w:rPr>
                <w:spacing w:val="-3"/>
              </w:rPr>
              <w:t> </w:t>
            </w:r>
            <w:r>
              <w:rPr>
                <w:spacing w:val="-4"/>
              </w:rPr>
              <w:t>$100</w:t>
            </w:r>
            <w:r>
              <w:rPr>
                <w:rFonts w:ascii="Times New Roman"/>
              </w:rPr>
              <w:tab/>
            </w:r>
            <w:r>
              <w:rPr>
                <w:spacing w:val="-10"/>
              </w:rPr>
              <w:t>9</w:t>
            </w:r>
          </w:hyperlink>
        </w:p>
        <w:p>
          <w:pPr>
            <w:pStyle w:val="TOC1"/>
            <w:tabs>
              <w:tab w:pos="11329" w:val="right" w:leader="dot"/>
            </w:tabs>
            <w:ind w:left="851" w:firstLine="0"/>
          </w:pPr>
          <w:hyperlink w:history="true" w:anchor="_TOC_250043">
            <w:r>
              <w:rPr/>
              <w:t>Budget</w:t>
            </w:r>
            <w:r>
              <w:rPr>
                <w:spacing w:val="-6"/>
              </w:rPr>
              <w:t> </w:t>
            </w:r>
            <w:r>
              <w:rPr>
                <w:spacing w:val="-2"/>
              </w:rPr>
              <w:t>Influences</w:t>
            </w:r>
            <w:r>
              <w:rPr>
                <w:rFonts w:ascii="Times New Roman"/>
              </w:rPr>
              <w:tab/>
            </w:r>
            <w:r>
              <w:rPr>
                <w:spacing w:val="-10"/>
              </w:rPr>
              <w:t>9</w:t>
            </w:r>
          </w:hyperlink>
        </w:p>
        <w:p>
          <w:pPr>
            <w:pStyle w:val="TOC2"/>
            <w:tabs>
              <w:tab w:pos="11309" w:val="right" w:leader="dot"/>
            </w:tabs>
          </w:pPr>
          <w:hyperlink w:history="true" w:anchor="_TOC_250042">
            <w:r>
              <w:rPr/>
              <w:t>Operating</w:t>
            </w:r>
            <w:r>
              <w:rPr>
                <w:spacing w:val="-2"/>
              </w:rPr>
              <w:t> environment</w:t>
            </w:r>
            <w:r>
              <w:rPr>
                <w:rFonts w:ascii="Times New Roman"/>
              </w:rPr>
              <w:tab/>
            </w:r>
            <w:r>
              <w:rPr>
                <w:spacing w:val="-10"/>
              </w:rPr>
              <w:t>9</w:t>
            </w:r>
          </w:hyperlink>
        </w:p>
        <w:p>
          <w:pPr>
            <w:pStyle w:val="TOC2"/>
            <w:tabs>
              <w:tab w:pos="11309" w:val="right" w:leader="dot"/>
            </w:tabs>
          </w:pPr>
          <w:hyperlink w:history="true" w:anchor="_TOC_250041">
            <w:r>
              <w:rPr/>
              <w:t>Financial</w:t>
            </w:r>
            <w:r>
              <w:rPr>
                <w:spacing w:val="-6"/>
              </w:rPr>
              <w:t> </w:t>
            </w:r>
            <w:r>
              <w:rPr>
                <w:spacing w:val="-2"/>
              </w:rPr>
              <w:t>sustainability</w:t>
            </w:r>
            <w:r>
              <w:rPr>
                <w:rFonts w:ascii="Times New Roman"/>
              </w:rPr>
              <w:tab/>
            </w:r>
            <w:r>
              <w:rPr>
                <w:spacing w:val="-5"/>
              </w:rPr>
              <w:t>10</w:t>
            </w:r>
          </w:hyperlink>
        </w:p>
        <w:p>
          <w:pPr>
            <w:pStyle w:val="TOC2"/>
            <w:tabs>
              <w:tab w:pos="11308" w:val="right" w:leader="dot"/>
            </w:tabs>
          </w:pPr>
          <w:hyperlink w:history="true" w:anchor="_TOC_250040">
            <w:r>
              <w:rPr/>
              <w:t>Intergovernmental</w:t>
            </w:r>
            <w:r>
              <w:rPr>
                <w:spacing w:val="-9"/>
              </w:rPr>
              <w:t> </w:t>
            </w:r>
            <w:r>
              <w:rPr/>
              <w:t>funding</w:t>
            </w:r>
            <w:r>
              <w:rPr>
                <w:spacing w:val="-5"/>
              </w:rPr>
              <w:t> </w:t>
            </w:r>
            <w:r>
              <w:rPr/>
              <w:t>and</w:t>
            </w:r>
            <w:r>
              <w:rPr>
                <w:spacing w:val="-4"/>
              </w:rPr>
              <w:t> </w:t>
            </w:r>
            <w:r>
              <w:rPr/>
              <w:t>policy</w:t>
            </w:r>
            <w:r>
              <w:rPr>
                <w:spacing w:val="-4"/>
              </w:rPr>
              <w:t> </w:t>
            </w:r>
            <w:r>
              <w:rPr>
                <w:spacing w:val="-2"/>
              </w:rPr>
              <w:t>settings</w:t>
            </w:r>
            <w:r>
              <w:rPr>
                <w:rFonts w:ascii="Times New Roman"/>
              </w:rPr>
              <w:tab/>
            </w:r>
            <w:r>
              <w:rPr>
                <w:spacing w:val="-5"/>
              </w:rPr>
              <w:t>10</w:t>
            </w:r>
          </w:hyperlink>
        </w:p>
        <w:p>
          <w:pPr>
            <w:pStyle w:val="TOC2"/>
            <w:tabs>
              <w:tab w:pos="11309" w:val="right" w:leader="dot"/>
            </w:tabs>
            <w:spacing w:before="99"/>
          </w:pPr>
          <w:hyperlink w:history="true" w:anchor="_TOC_250039">
            <w:r>
              <w:rPr/>
              <w:t>Asset</w:t>
            </w:r>
            <w:r>
              <w:rPr>
                <w:spacing w:val="-6"/>
              </w:rPr>
              <w:t> </w:t>
            </w:r>
            <w:r>
              <w:rPr/>
              <w:t>management</w:t>
            </w:r>
            <w:r>
              <w:rPr>
                <w:spacing w:val="-4"/>
              </w:rPr>
              <w:t> </w:t>
            </w:r>
            <w:r>
              <w:rPr/>
              <w:t>and</w:t>
            </w:r>
            <w:r>
              <w:rPr>
                <w:spacing w:val="-4"/>
              </w:rPr>
              <w:t> </w:t>
            </w:r>
            <w:r>
              <w:rPr/>
              <w:t>infrastructure</w:t>
            </w:r>
            <w:r>
              <w:rPr>
                <w:spacing w:val="-8"/>
              </w:rPr>
              <w:t> </w:t>
            </w:r>
            <w:r>
              <w:rPr>
                <w:spacing w:val="-2"/>
              </w:rPr>
              <w:t>demand</w:t>
            </w:r>
            <w:r>
              <w:rPr>
                <w:rFonts w:ascii="Times New Roman"/>
              </w:rPr>
              <w:tab/>
            </w:r>
            <w:r>
              <w:rPr>
                <w:spacing w:val="-5"/>
              </w:rPr>
              <w:t>10</w:t>
            </w:r>
          </w:hyperlink>
        </w:p>
        <w:p>
          <w:pPr>
            <w:pStyle w:val="TOC2"/>
            <w:tabs>
              <w:tab w:pos="11309" w:val="right" w:leader="dot"/>
            </w:tabs>
          </w:pPr>
          <w:hyperlink w:history="true" w:anchor="_TOC_250038">
            <w:r>
              <w:rPr/>
              <w:t>Budget</w:t>
            </w:r>
            <w:r>
              <w:rPr>
                <w:spacing w:val="-2"/>
              </w:rPr>
              <w:t> implications</w:t>
            </w:r>
            <w:r>
              <w:rPr>
                <w:rFonts w:ascii="Times New Roman"/>
              </w:rPr>
              <w:tab/>
            </w:r>
            <w:r>
              <w:rPr>
                <w:spacing w:val="-5"/>
              </w:rPr>
              <w:t>10</w:t>
            </w:r>
          </w:hyperlink>
        </w:p>
        <w:p>
          <w:pPr>
            <w:pStyle w:val="TOC2"/>
            <w:tabs>
              <w:tab w:pos="11309" w:val="right" w:leader="dot"/>
            </w:tabs>
          </w:pPr>
          <w:hyperlink w:history="true" w:anchor="_TOC_250037">
            <w:r>
              <w:rPr/>
              <w:t>Key</w:t>
            </w:r>
            <w:r>
              <w:rPr>
                <w:spacing w:val="-2"/>
              </w:rPr>
              <w:t> Influences</w:t>
            </w:r>
            <w:r>
              <w:rPr>
                <w:rFonts w:ascii="Times New Roman"/>
              </w:rPr>
              <w:tab/>
            </w:r>
            <w:r>
              <w:rPr>
                <w:spacing w:val="-5"/>
              </w:rPr>
              <w:t>10</w:t>
            </w:r>
          </w:hyperlink>
        </w:p>
        <w:p>
          <w:pPr>
            <w:pStyle w:val="TOC2"/>
            <w:tabs>
              <w:tab w:pos="11309" w:val="right" w:leader="dot"/>
            </w:tabs>
          </w:pPr>
          <w:hyperlink w:history="true" w:anchor="_TOC_250036">
            <w:r>
              <w:rPr/>
              <w:t>Budget</w:t>
            </w:r>
            <w:r>
              <w:rPr>
                <w:spacing w:val="-2"/>
              </w:rPr>
              <w:t> Principles</w:t>
            </w:r>
            <w:r>
              <w:rPr>
                <w:rFonts w:ascii="Times New Roman"/>
              </w:rPr>
              <w:tab/>
            </w:r>
            <w:r>
              <w:rPr>
                <w:spacing w:val="-5"/>
              </w:rPr>
              <w:t>11</w:t>
            </w:r>
          </w:hyperlink>
        </w:p>
        <w:p>
          <w:pPr>
            <w:pStyle w:val="TOC1"/>
            <w:tabs>
              <w:tab w:pos="11330" w:val="right" w:leader="dot"/>
            </w:tabs>
            <w:ind w:left="851" w:firstLine="0"/>
          </w:pPr>
          <w:hyperlink w:history="true" w:anchor="_TOC_250035">
            <w:r>
              <w:rPr/>
              <w:t>Economic</w:t>
            </w:r>
            <w:r>
              <w:rPr>
                <w:spacing w:val="-3"/>
              </w:rPr>
              <w:t> </w:t>
            </w:r>
            <w:r>
              <w:rPr>
                <w:spacing w:val="-2"/>
              </w:rPr>
              <w:t>Assumptions</w:t>
            </w:r>
            <w:r>
              <w:rPr>
                <w:rFonts w:ascii="Times New Roman"/>
              </w:rPr>
              <w:tab/>
            </w:r>
            <w:r>
              <w:rPr>
                <w:spacing w:val="-5"/>
              </w:rPr>
              <w:t>12</w:t>
            </w:r>
          </w:hyperlink>
        </w:p>
        <w:p>
          <w:pPr>
            <w:pStyle w:val="TOC2"/>
            <w:tabs>
              <w:tab w:pos="11308" w:val="right" w:leader="dot"/>
            </w:tabs>
            <w:spacing w:before="99"/>
          </w:pPr>
          <w:hyperlink w:history="true" w:anchor="_TOC_250034">
            <w:r>
              <w:rPr/>
              <w:t>Notes</w:t>
            </w:r>
            <w:r>
              <w:rPr>
                <w:spacing w:val="-2"/>
              </w:rPr>
              <w:t> </w:t>
            </w:r>
            <w:r>
              <w:rPr/>
              <w:t>to</w:t>
            </w:r>
            <w:r>
              <w:rPr>
                <w:spacing w:val="-2"/>
              </w:rPr>
              <w:t> Assumptions</w:t>
            </w:r>
            <w:r>
              <w:rPr>
                <w:rFonts w:ascii="Times New Roman"/>
              </w:rPr>
              <w:tab/>
            </w:r>
            <w:r>
              <w:rPr>
                <w:spacing w:val="-5"/>
              </w:rPr>
              <w:t>12</w:t>
            </w:r>
          </w:hyperlink>
        </w:p>
        <w:p>
          <w:pPr>
            <w:pStyle w:val="TOC1"/>
            <w:numPr>
              <w:ilvl w:val="0"/>
              <w:numId w:val="1"/>
            </w:numPr>
            <w:tabs>
              <w:tab w:pos="1571" w:val="left" w:leader="none"/>
              <w:tab w:pos="11331" w:val="right" w:leader="dot"/>
            </w:tabs>
            <w:spacing w:line="240" w:lineRule="auto" w:before="100" w:after="0"/>
            <w:ind w:left="1571" w:right="0" w:hanging="720"/>
            <w:jc w:val="left"/>
          </w:pPr>
          <w:hyperlink w:history="true" w:anchor="_TOC_250033">
            <w:r>
              <w:rPr/>
              <w:t>Link</w:t>
            </w:r>
            <w:r>
              <w:rPr>
                <w:spacing w:val="-5"/>
              </w:rPr>
              <w:t> </w:t>
            </w:r>
            <w:r>
              <w:rPr/>
              <w:t>to</w:t>
            </w:r>
            <w:r>
              <w:rPr>
                <w:spacing w:val="-5"/>
              </w:rPr>
              <w:t> </w:t>
            </w:r>
            <w:r>
              <w:rPr/>
              <w:t>the</w:t>
            </w:r>
            <w:r>
              <w:rPr>
                <w:spacing w:val="-6"/>
              </w:rPr>
              <w:t> </w:t>
            </w:r>
            <w:r>
              <w:rPr/>
              <w:t>Integrated</w:t>
            </w:r>
            <w:r>
              <w:rPr>
                <w:spacing w:val="-2"/>
              </w:rPr>
              <w:t> </w:t>
            </w:r>
            <w:r>
              <w:rPr/>
              <w:t>Planning</w:t>
            </w:r>
            <w:r>
              <w:rPr>
                <w:spacing w:val="-3"/>
              </w:rPr>
              <w:t> </w:t>
            </w:r>
            <w:r>
              <w:rPr/>
              <w:t>and</w:t>
            </w:r>
            <w:r>
              <w:rPr>
                <w:spacing w:val="-4"/>
              </w:rPr>
              <w:t> </w:t>
            </w:r>
            <w:r>
              <w:rPr/>
              <w:t>Reporting</w:t>
            </w:r>
            <w:r>
              <w:rPr>
                <w:spacing w:val="-3"/>
              </w:rPr>
              <w:t> </w:t>
            </w:r>
            <w:r>
              <w:rPr>
                <w:spacing w:val="-2"/>
              </w:rPr>
              <w:t>Framework</w:t>
            </w:r>
            <w:r>
              <w:rPr>
                <w:rFonts w:ascii="Times New Roman"/>
              </w:rPr>
              <w:tab/>
            </w:r>
            <w:r>
              <w:rPr>
                <w:spacing w:val="-5"/>
              </w:rPr>
              <w:t>14</w:t>
            </w:r>
          </w:hyperlink>
        </w:p>
        <w:p>
          <w:pPr>
            <w:pStyle w:val="TOC2"/>
            <w:numPr>
              <w:ilvl w:val="1"/>
              <w:numId w:val="1"/>
            </w:numPr>
            <w:tabs>
              <w:tab w:pos="1438" w:val="left" w:leader="none"/>
              <w:tab w:pos="11309" w:val="right" w:leader="dot"/>
            </w:tabs>
            <w:spacing w:line="240" w:lineRule="auto" w:before="100" w:after="0"/>
            <w:ind w:left="1438" w:right="0" w:hanging="366"/>
            <w:jc w:val="left"/>
          </w:pPr>
          <w:hyperlink w:history="true" w:anchor="_TOC_250032">
            <w:r>
              <w:rPr/>
              <w:t>Legislative</w:t>
            </w:r>
            <w:r>
              <w:rPr>
                <w:spacing w:val="-5"/>
              </w:rPr>
              <w:t> </w:t>
            </w:r>
            <w:r>
              <w:rPr/>
              <w:t>Planning</w:t>
            </w:r>
            <w:r>
              <w:rPr>
                <w:spacing w:val="-6"/>
              </w:rPr>
              <w:t> </w:t>
            </w:r>
            <w:r>
              <w:rPr/>
              <w:t>and</w:t>
            </w:r>
            <w:r>
              <w:rPr>
                <w:spacing w:val="-3"/>
              </w:rPr>
              <w:t> </w:t>
            </w:r>
            <w:r>
              <w:rPr/>
              <w:t>Accountability</w:t>
            </w:r>
            <w:r>
              <w:rPr>
                <w:spacing w:val="-2"/>
              </w:rPr>
              <w:t> Framework</w:t>
            </w:r>
            <w:r>
              <w:rPr>
                <w:rFonts w:ascii="Times New Roman"/>
              </w:rPr>
              <w:tab/>
            </w:r>
            <w:r>
              <w:rPr>
                <w:spacing w:val="-5"/>
              </w:rPr>
              <w:t>14</w:t>
            </w:r>
          </w:hyperlink>
        </w:p>
        <w:p>
          <w:pPr>
            <w:pStyle w:val="TOC2"/>
            <w:numPr>
              <w:ilvl w:val="1"/>
              <w:numId w:val="1"/>
            </w:numPr>
            <w:tabs>
              <w:tab w:pos="1437" w:val="left" w:leader="none"/>
              <w:tab w:pos="11308" w:val="right" w:leader="dot"/>
            </w:tabs>
            <w:spacing w:line="240" w:lineRule="auto" w:before="102" w:after="0"/>
            <w:ind w:left="1437" w:right="0" w:hanging="365"/>
            <w:jc w:val="left"/>
          </w:pPr>
          <w:hyperlink w:history="true" w:anchor="_TOC_250031">
            <w:r>
              <w:rPr/>
              <w:t>Our</w:t>
            </w:r>
            <w:r>
              <w:rPr>
                <w:spacing w:val="-2"/>
              </w:rPr>
              <w:t> </w:t>
            </w:r>
            <w:r>
              <w:rPr/>
              <w:t>Mission</w:t>
            </w:r>
            <w:r>
              <w:rPr>
                <w:spacing w:val="-4"/>
              </w:rPr>
              <w:t> </w:t>
            </w:r>
            <w:r>
              <w:rPr/>
              <w:t>and</w:t>
            </w:r>
            <w:r>
              <w:rPr>
                <w:spacing w:val="-1"/>
              </w:rPr>
              <w:t> </w:t>
            </w:r>
            <w:r>
              <w:rPr>
                <w:spacing w:val="-2"/>
              </w:rPr>
              <w:t>Values</w:t>
            </w:r>
            <w:r>
              <w:rPr>
                <w:rFonts w:ascii="Times New Roman"/>
              </w:rPr>
              <w:tab/>
            </w:r>
            <w:r>
              <w:rPr>
                <w:spacing w:val="-5"/>
              </w:rPr>
              <w:t>15</w:t>
            </w:r>
          </w:hyperlink>
        </w:p>
        <w:p>
          <w:pPr>
            <w:pStyle w:val="TOC4"/>
            <w:tabs>
              <w:tab w:pos="11308" w:val="right" w:leader="dot"/>
            </w:tabs>
            <w:rPr>
              <w:b w:val="0"/>
              <w:i w:val="0"/>
              <w:sz w:val="22"/>
            </w:rPr>
          </w:pPr>
          <w:hyperlink w:history="true" w:anchor="_TOC_250030">
            <w:r>
              <w:rPr>
                <w:b w:val="0"/>
                <w:i/>
                <w:sz w:val="22"/>
              </w:rPr>
              <w:t>Our </w:t>
            </w:r>
            <w:r>
              <w:rPr>
                <w:b w:val="0"/>
                <w:i/>
                <w:spacing w:val="-2"/>
                <w:sz w:val="22"/>
              </w:rPr>
              <w:t>Mission</w:t>
            </w:r>
            <w:r>
              <w:rPr>
                <w:rFonts w:ascii="Times New Roman"/>
                <w:b w:val="0"/>
                <w:i w:val="0"/>
                <w:sz w:val="22"/>
              </w:rPr>
              <w:tab/>
            </w:r>
            <w:r>
              <w:rPr>
                <w:b w:val="0"/>
                <w:i w:val="0"/>
                <w:spacing w:val="-5"/>
                <w:sz w:val="22"/>
              </w:rPr>
              <w:t>15</w:t>
            </w:r>
          </w:hyperlink>
        </w:p>
        <w:p>
          <w:pPr>
            <w:pStyle w:val="TOC3"/>
            <w:tabs>
              <w:tab w:pos="11308" w:val="right" w:leader="dot"/>
            </w:tabs>
            <w:rPr>
              <w:i w:val="0"/>
            </w:rPr>
          </w:pPr>
          <w:hyperlink w:history="true" w:anchor="_TOC_250029">
            <w:r>
              <w:rPr>
                <w:i/>
              </w:rPr>
              <w:t>Our</w:t>
            </w:r>
            <w:r>
              <w:rPr>
                <w:i/>
                <w:spacing w:val="-3"/>
              </w:rPr>
              <w:t> </w:t>
            </w:r>
            <w:r>
              <w:rPr>
                <w:i/>
              </w:rPr>
              <w:t>Workplace</w:t>
            </w:r>
            <w:r>
              <w:rPr>
                <w:i/>
                <w:spacing w:val="-3"/>
              </w:rPr>
              <w:t> </w:t>
            </w:r>
            <w:r>
              <w:rPr>
                <w:i/>
                <w:spacing w:val="-2"/>
              </w:rPr>
              <w:t>Values</w:t>
            </w:r>
            <w:r>
              <w:rPr>
                <w:rFonts w:ascii="Times New Roman"/>
                <w:i w:val="0"/>
              </w:rPr>
              <w:tab/>
            </w:r>
            <w:r>
              <w:rPr>
                <w:i w:val="0"/>
                <w:spacing w:val="-5"/>
              </w:rPr>
              <w:t>15</w:t>
            </w:r>
          </w:hyperlink>
        </w:p>
        <w:p>
          <w:pPr>
            <w:pStyle w:val="TOC2"/>
            <w:numPr>
              <w:ilvl w:val="1"/>
              <w:numId w:val="1"/>
            </w:numPr>
            <w:tabs>
              <w:tab w:pos="1438" w:val="left" w:leader="none"/>
              <w:tab w:pos="11309" w:val="right" w:leader="dot"/>
            </w:tabs>
            <w:spacing w:line="240" w:lineRule="auto" w:before="100" w:after="0"/>
            <w:ind w:left="1438" w:right="0" w:hanging="366"/>
            <w:jc w:val="left"/>
          </w:pPr>
          <w:hyperlink w:history="true" w:anchor="_TOC_250028">
            <w:r>
              <w:rPr/>
              <w:t>Strategic</w:t>
            </w:r>
            <w:r>
              <w:rPr>
                <w:spacing w:val="-7"/>
              </w:rPr>
              <w:t> </w:t>
            </w:r>
            <w:r>
              <w:rPr>
                <w:spacing w:val="-2"/>
              </w:rPr>
              <w:t>Objectives</w:t>
            </w:r>
            <w:r>
              <w:rPr>
                <w:rFonts w:ascii="Times New Roman"/>
              </w:rPr>
              <w:tab/>
            </w:r>
            <w:r>
              <w:rPr>
                <w:spacing w:val="-5"/>
              </w:rPr>
              <w:t>15</w:t>
            </w:r>
          </w:hyperlink>
        </w:p>
        <w:p>
          <w:pPr>
            <w:pStyle w:val="TOC1"/>
            <w:numPr>
              <w:ilvl w:val="0"/>
              <w:numId w:val="1"/>
            </w:numPr>
            <w:tabs>
              <w:tab w:pos="1571" w:val="left" w:leader="none"/>
              <w:tab w:pos="11330" w:val="right" w:leader="dot"/>
            </w:tabs>
            <w:spacing w:line="240" w:lineRule="auto" w:before="100" w:after="0"/>
            <w:ind w:left="1571" w:right="0" w:hanging="720"/>
            <w:jc w:val="left"/>
          </w:pPr>
          <w:hyperlink w:history="true" w:anchor="_TOC_250027">
            <w:r>
              <w:rPr/>
              <w:t>Services</w:t>
            </w:r>
            <w:r>
              <w:rPr>
                <w:spacing w:val="-4"/>
              </w:rPr>
              <w:t> </w:t>
            </w:r>
            <w:r>
              <w:rPr/>
              <w:t>and</w:t>
            </w:r>
            <w:r>
              <w:rPr>
                <w:spacing w:val="-6"/>
              </w:rPr>
              <w:t> </w:t>
            </w:r>
            <w:r>
              <w:rPr/>
              <w:t>Service</w:t>
            </w:r>
            <w:r>
              <w:rPr>
                <w:spacing w:val="-2"/>
              </w:rPr>
              <w:t> </w:t>
            </w:r>
            <w:r>
              <w:rPr/>
              <w:t>Performance</w:t>
            </w:r>
            <w:r>
              <w:rPr>
                <w:spacing w:val="-4"/>
              </w:rPr>
              <w:t> </w:t>
            </w:r>
            <w:r>
              <w:rPr>
                <w:spacing w:val="-2"/>
              </w:rPr>
              <w:t>Indicators</w:t>
            </w:r>
            <w:r>
              <w:rPr>
                <w:rFonts w:ascii="Times New Roman"/>
              </w:rPr>
              <w:tab/>
            </w:r>
            <w:r>
              <w:rPr>
                <w:spacing w:val="-5"/>
              </w:rPr>
              <w:t>16</w:t>
            </w:r>
          </w:hyperlink>
        </w:p>
        <w:p>
          <w:pPr>
            <w:pStyle w:val="TOC2"/>
            <w:numPr>
              <w:ilvl w:val="1"/>
              <w:numId w:val="1"/>
            </w:numPr>
            <w:tabs>
              <w:tab w:pos="1437" w:val="left" w:leader="none"/>
              <w:tab w:pos="11309" w:val="right" w:leader="dot"/>
            </w:tabs>
            <w:spacing w:line="240" w:lineRule="auto" w:before="99" w:after="0"/>
            <w:ind w:left="1437" w:right="0" w:hanging="365"/>
            <w:jc w:val="left"/>
          </w:pPr>
          <w:hyperlink w:history="true" w:anchor="_TOC_250026">
            <w:r>
              <w:rPr/>
              <w:t>Outcome</w:t>
            </w:r>
            <w:r>
              <w:rPr>
                <w:spacing w:val="-8"/>
              </w:rPr>
              <w:t> </w:t>
            </w:r>
            <w:r>
              <w:rPr/>
              <w:t>Area</w:t>
            </w:r>
            <w:r>
              <w:rPr>
                <w:spacing w:val="-5"/>
              </w:rPr>
              <w:t> </w:t>
            </w:r>
            <w:r>
              <w:rPr/>
              <w:t>(Strategic</w:t>
            </w:r>
            <w:r>
              <w:rPr>
                <w:spacing w:val="-4"/>
              </w:rPr>
              <w:t> </w:t>
            </w:r>
            <w:r>
              <w:rPr/>
              <w:t>Objective)</w:t>
            </w:r>
            <w:r>
              <w:rPr>
                <w:spacing w:val="-4"/>
              </w:rPr>
              <w:t> </w:t>
            </w:r>
            <w:r>
              <w:rPr/>
              <w:t>1:</w:t>
            </w:r>
            <w:r>
              <w:rPr>
                <w:spacing w:val="-1"/>
              </w:rPr>
              <w:t> </w:t>
            </w:r>
            <w:r>
              <w:rPr/>
              <w:t>A</w:t>
            </w:r>
            <w:r>
              <w:rPr>
                <w:spacing w:val="-8"/>
              </w:rPr>
              <w:t> </w:t>
            </w:r>
            <w:r>
              <w:rPr/>
              <w:t>healthy,</w:t>
            </w:r>
            <w:r>
              <w:rPr>
                <w:spacing w:val="-2"/>
              </w:rPr>
              <w:t> </w:t>
            </w:r>
            <w:r>
              <w:rPr/>
              <w:t>inclusive,</w:t>
            </w:r>
            <w:r>
              <w:rPr>
                <w:spacing w:val="-5"/>
              </w:rPr>
              <w:t> </w:t>
            </w:r>
            <w:r>
              <w:rPr/>
              <w:t>and</w:t>
            </w:r>
            <w:r>
              <w:rPr>
                <w:spacing w:val="-4"/>
              </w:rPr>
              <w:t> </w:t>
            </w:r>
            <w:r>
              <w:rPr/>
              <w:t>connected</w:t>
            </w:r>
            <w:r>
              <w:rPr>
                <w:spacing w:val="-1"/>
              </w:rPr>
              <w:t> </w:t>
            </w:r>
            <w:r>
              <w:rPr>
                <w:spacing w:val="-2"/>
              </w:rPr>
              <w:t>community</w:t>
            </w:r>
            <w:r>
              <w:rPr>
                <w:rFonts w:ascii="Times New Roman"/>
              </w:rPr>
              <w:tab/>
            </w:r>
            <w:r>
              <w:rPr>
                <w:spacing w:val="-5"/>
              </w:rPr>
              <w:t>16</w:t>
            </w:r>
          </w:hyperlink>
        </w:p>
        <w:p>
          <w:pPr>
            <w:pStyle w:val="TOC2"/>
            <w:numPr>
              <w:ilvl w:val="1"/>
              <w:numId w:val="1"/>
            </w:numPr>
            <w:tabs>
              <w:tab w:pos="1437" w:val="left" w:leader="none"/>
              <w:tab w:pos="11309" w:val="right" w:leader="dot"/>
            </w:tabs>
            <w:spacing w:line="240" w:lineRule="auto" w:before="100" w:after="0"/>
            <w:ind w:left="1437" w:right="0" w:hanging="365"/>
            <w:jc w:val="left"/>
          </w:pPr>
          <w:hyperlink w:history="true" w:anchor="_TOC_250025">
            <w:r>
              <w:rPr/>
              <w:t>Outcome</w:t>
            </w:r>
            <w:r>
              <w:rPr>
                <w:spacing w:val="-7"/>
              </w:rPr>
              <w:t> </w:t>
            </w:r>
            <w:r>
              <w:rPr/>
              <w:t>Area</w:t>
            </w:r>
            <w:r>
              <w:rPr>
                <w:spacing w:val="-4"/>
              </w:rPr>
              <w:t> </w:t>
            </w:r>
            <w:r>
              <w:rPr/>
              <w:t>(Strategic</w:t>
            </w:r>
            <w:r>
              <w:rPr>
                <w:spacing w:val="-3"/>
              </w:rPr>
              <w:t> </w:t>
            </w:r>
            <w:r>
              <w:rPr/>
              <w:t>Objective)</w:t>
            </w:r>
            <w:r>
              <w:rPr>
                <w:spacing w:val="-2"/>
              </w:rPr>
              <w:t> </w:t>
            </w:r>
            <w:r>
              <w:rPr/>
              <w:t>2:</w:t>
            </w:r>
            <w:r>
              <w:rPr>
                <w:spacing w:val="-1"/>
              </w:rPr>
              <w:t> </w:t>
            </w:r>
            <w:r>
              <w:rPr/>
              <w:t>A</w:t>
            </w:r>
            <w:r>
              <w:rPr>
                <w:spacing w:val="-6"/>
              </w:rPr>
              <w:t> </w:t>
            </w:r>
            <w:r>
              <w:rPr/>
              <w:t>safe</w:t>
            </w:r>
            <w:r>
              <w:rPr>
                <w:spacing w:val="-5"/>
              </w:rPr>
              <w:t> </w:t>
            </w:r>
            <w:r>
              <w:rPr/>
              <w:t>and</w:t>
            </w:r>
            <w:r>
              <w:rPr>
                <w:spacing w:val="-3"/>
              </w:rPr>
              <w:t> </w:t>
            </w:r>
            <w:r>
              <w:rPr/>
              <w:t>liveable</w:t>
            </w:r>
            <w:r>
              <w:rPr>
                <w:spacing w:val="-1"/>
              </w:rPr>
              <w:t> </w:t>
            </w:r>
            <w:r>
              <w:rPr>
                <w:spacing w:val="-2"/>
              </w:rPr>
              <w:t>community</w:t>
            </w:r>
            <w:r>
              <w:rPr>
                <w:rFonts w:ascii="Times New Roman"/>
              </w:rPr>
              <w:tab/>
            </w:r>
            <w:r>
              <w:rPr>
                <w:spacing w:val="-5"/>
              </w:rPr>
              <w:t>21</w:t>
            </w:r>
          </w:hyperlink>
        </w:p>
        <w:p>
          <w:pPr>
            <w:pStyle w:val="TOC2"/>
            <w:numPr>
              <w:ilvl w:val="1"/>
              <w:numId w:val="1"/>
            </w:numPr>
            <w:tabs>
              <w:tab w:pos="1437" w:val="left" w:leader="none"/>
              <w:tab w:pos="11309" w:val="right" w:leader="dot"/>
            </w:tabs>
            <w:spacing w:line="240" w:lineRule="auto" w:before="100" w:after="0"/>
            <w:ind w:left="1437" w:right="0" w:hanging="365"/>
            <w:jc w:val="left"/>
          </w:pPr>
          <w:hyperlink w:history="true" w:anchor="_TOC_250024">
            <w:r>
              <w:rPr/>
              <w:t>Outcome</w:t>
            </w:r>
            <w:r>
              <w:rPr>
                <w:spacing w:val="-7"/>
              </w:rPr>
              <w:t> </w:t>
            </w:r>
            <w:r>
              <w:rPr/>
              <w:t>Area</w:t>
            </w:r>
            <w:r>
              <w:rPr>
                <w:spacing w:val="-5"/>
              </w:rPr>
              <w:t> </w:t>
            </w:r>
            <w:r>
              <w:rPr/>
              <w:t>(Strategic</w:t>
            </w:r>
            <w:r>
              <w:rPr>
                <w:spacing w:val="-2"/>
              </w:rPr>
              <w:t> </w:t>
            </w:r>
            <w:r>
              <w:rPr/>
              <w:t>Objective)</w:t>
            </w:r>
            <w:r>
              <w:rPr>
                <w:spacing w:val="-3"/>
              </w:rPr>
              <w:t> </w:t>
            </w:r>
            <w:r>
              <w:rPr/>
              <w:t>3:</w:t>
            </w:r>
            <w:r>
              <w:rPr>
                <w:spacing w:val="-1"/>
              </w:rPr>
              <w:t> </w:t>
            </w:r>
            <w:r>
              <w:rPr/>
              <w:t>A</w:t>
            </w:r>
            <w:r>
              <w:rPr>
                <w:spacing w:val="-6"/>
              </w:rPr>
              <w:t> </w:t>
            </w:r>
            <w:r>
              <w:rPr/>
              <w:t>green</w:t>
            </w:r>
            <w:r>
              <w:rPr>
                <w:spacing w:val="-5"/>
              </w:rPr>
              <w:t> </w:t>
            </w:r>
            <w:r>
              <w:rPr/>
              <w:t>and</w:t>
            </w:r>
            <w:r>
              <w:rPr>
                <w:spacing w:val="-3"/>
              </w:rPr>
              <w:t> </w:t>
            </w:r>
            <w:r>
              <w:rPr/>
              <w:t>sustainable</w:t>
            </w:r>
            <w:r>
              <w:rPr>
                <w:spacing w:val="-4"/>
              </w:rPr>
              <w:t> </w:t>
            </w:r>
            <w:r>
              <w:rPr>
                <w:spacing w:val="-2"/>
              </w:rPr>
              <w:t>community</w:t>
            </w:r>
            <w:r>
              <w:rPr>
                <w:rFonts w:ascii="Times New Roman"/>
              </w:rPr>
              <w:tab/>
            </w:r>
            <w:r>
              <w:rPr>
                <w:spacing w:val="-5"/>
              </w:rPr>
              <w:t>24</w:t>
            </w:r>
          </w:hyperlink>
        </w:p>
        <w:p>
          <w:pPr>
            <w:pStyle w:val="TOC2"/>
            <w:numPr>
              <w:ilvl w:val="1"/>
              <w:numId w:val="1"/>
            </w:numPr>
            <w:tabs>
              <w:tab w:pos="1437" w:val="left" w:leader="none"/>
              <w:tab w:pos="11308" w:val="right" w:leader="dot"/>
            </w:tabs>
            <w:spacing w:line="240" w:lineRule="auto" w:before="100" w:after="0"/>
            <w:ind w:left="1437" w:right="0" w:hanging="365"/>
            <w:jc w:val="left"/>
          </w:pPr>
          <w:hyperlink w:history="true" w:anchor="_TOC_250023">
            <w:r>
              <w:rPr/>
              <w:t>Outcome</w:t>
            </w:r>
            <w:r>
              <w:rPr>
                <w:spacing w:val="-10"/>
              </w:rPr>
              <w:t> </w:t>
            </w:r>
            <w:r>
              <w:rPr/>
              <w:t>Area</w:t>
            </w:r>
            <w:r>
              <w:rPr>
                <w:spacing w:val="-5"/>
              </w:rPr>
              <w:t> </w:t>
            </w:r>
            <w:r>
              <w:rPr/>
              <w:t>(Strategic</w:t>
            </w:r>
            <w:r>
              <w:rPr>
                <w:spacing w:val="-4"/>
              </w:rPr>
              <w:t> </w:t>
            </w:r>
            <w:r>
              <w:rPr/>
              <w:t>Objective)</w:t>
            </w:r>
            <w:r>
              <w:rPr>
                <w:spacing w:val="-3"/>
              </w:rPr>
              <w:t> </w:t>
            </w:r>
            <w:r>
              <w:rPr/>
              <w:t>4:</w:t>
            </w:r>
            <w:r>
              <w:rPr>
                <w:spacing w:val="-2"/>
              </w:rPr>
              <w:t> </w:t>
            </w:r>
            <w:r>
              <w:rPr/>
              <w:t>A</w:t>
            </w:r>
            <w:r>
              <w:rPr>
                <w:spacing w:val="-7"/>
              </w:rPr>
              <w:t> </w:t>
            </w:r>
            <w:r>
              <w:rPr/>
              <w:t>vibrant</w:t>
            </w:r>
            <w:r>
              <w:rPr>
                <w:spacing w:val="-2"/>
              </w:rPr>
              <w:t> </w:t>
            </w:r>
            <w:r>
              <w:rPr/>
              <w:t>and</w:t>
            </w:r>
            <w:r>
              <w:rPr>
                <w:spacing w:val="-4"/>
              </w:rPr>
              <w:t> </w:t>
            </w:r>
            <w:r>
              <w:rPr/>
              <w:t>prosperous</w:t>
            </w:r>
            <w:r>
              <w:rPr>
                <w:spacing w:val="-5"/>
              </w:rPr>
              <w:t> </w:t>
            </w:r>
            <w:r>
              <w:rPr>
                <w:spacing w:val="-2"/>
              </w:rPr>
              <w:t>community</w:t>
            </w:r>
            <w:r>
              <w:rPr>
                <w:rFonts w:ascii="Times New Roman"/>
              </w:rPr>
              <w:tab/>
            </w:r>
            <w:r>
              <w:rPr>
                <w:spacing w:val="-5"/>
              </w:rPr>
              <w:t>26</w:t>
            </w:r>
          </w:hyperlink>
        </w:p>
        <w:p>
          <w:pPr>
            <w:pStyle w:val="TOC2"/>
            <w:numPr>
              <w:ilvl w:val="1"/>
              <w:numId w:val="1"/>
            </w:numPr>
            <w:tabs>
              <w:tab w:pos="1437" w:val="left" w:leader="none"/>
              <w:tab w:pos="11308" w:val="right" w:leader="dot"/>
            </w:tabs>
            <w:spacing w:line="240" w:lineRule="auto" w:before="100" w:after="0"/>
            <w:ind w:left="1437" w:right="0" w:hanging="365"/>
            <w:jc w:val="left"/>
          </w:pPr>
          <w:hyperlink w:history="true" w:anchor="_TOC_250022">
            <w:r>
              <w:rPr/>
              <w:t>Outcome</w:t>
            </w:r>
            <w:r>
              <w:rPr>
                <w:spacing w:val="-10"/>
              </w:rPr>
              <w:t> </w:t>
            </w:r>
            <w:r>
              <w:rPr/>
              <w:t>Area</w:t>
            </w:r>
            <w:r>
              <w:rPr>
                <w:spacing w:val="-5"/>
              </w:rPr>
              <w:t> </w:t>
            </w:r>
            <w:r>
              <w:rPr/>
              <w:t>(Strategic</w:t>
            </w:r>
            <w:r>
              <w:rPr>
                <w:spacing w:val="-3"/>
              </w:rPr>
              <w:t> </w:t>
            </w:r>
            <w:r>
              <w:rPr/>
              <w:t>Objective)</w:t>
            </w:r>
            <w:r>
              <w:rPr>
                <w:spacing w:val="-4"/>
              </w:rPr>
              <w:t> </w:t>
            </w:r>
            <w:r>
              <w:rPr/>
              <w:t>5:</w:t>
            </w:r>
            <w:r>
              <w:rPr>
                <w:spacing w:val="-1"/>
              </w:rPr>
              <w:t> </w:t>
            </w:r>
            <w:r>
              <w:rPr/>
              <w:t>A</w:t>
            </w:r>
            <w:r>
              <w:rPr>
                <w:spacing w:val="-7"/>
              </w:rPr>
              <w:t> </w:t>
            </w:r>
            <w:r>
              <w:rPr/>
              <w:t>Well</w:t>
            </w:r>
            <w:r>
              <w:rPr>
                <w:spacing w:val="-4"/>
              </w:rPr>
              <w:t> </w:t>
            </w:r>
            <w:r>
              <w:rPr/>
              <w:t>Governed</w:t>
            </w:r>
            <w:r>
              <w:rPr>
                <w:spacing w:val="-3"/>
              </w:rPr>
              <w:t> </w:t>
            </w:r>
            <w:r>
              <w:rPr/>
              <w:t>and</w:t>
            </w:r>
            <w:r>
              <w:rPr>
                <w:spacing w:val="-5"/>
              </w:rPr>
              <w:t> </w:t>
            </w:r>
            <w:r>
              <w:rPr/>
              <w:t>Empowered</w:t>
            </w:r>
            <w:r>
              <w:rPr>
                <w:spacing w:val="-3"/>
              </w:rPr>
              <w:t> </w:t>
            </w:r>
            <w:r>
              <w:rPr>
                <w:spacing w:val="-2"/>
              </w:rPr>
              <w:t>Community</w:t>
            </w:r>
            <w:r>
              <w:rPr>
                <w:rFonts w:ascii="Times New Roman"/>
              </w:rPr>
              <w:tab/>
            </w:r>
            <w:r>
              <w:rPr>
                <w:spacing w:val="-5"/>
              </w:rPr>
              <w:t>28</w:t>
            </w:r>
          </w:hyperlink>
        </w:p>
        <w:p>
          <w:pPr>
            <w:pStyle w:val="TOC2"/>
            <w:numPr>
              <w:ilvl w:val="1"/>
              <w:numId w:val="1"/>
            </w:numPr>
            <w:tabs>
              <w:tab w:pos="1811" w:val="left" w:leader="none"/>
              <w:tab w:pos="11308" w:val="right" w:leader="dot"/>
            </w:tabs>
            <w:spacing w:line="240" w:lineRule="auto" w:before="100" w:after="0"/>
            <w:ind w:left="1811" w:right="0" w:hanging="739"/>
            <w:jc w:val="left"/>
          </w:pPr>
          <w:hyperlink w:history="true" w:anchor="_TOC_250021">
            <w:r>
              <w:rPr/>
              <w:t>Performance</w:t>
            </w:r>
            <w:r>
              <w:rPr>
                <w:spacing w:val="-7"/>
              </w:rPr>
              <w:t> </w:t>
            </w:r>
            <w:r>
              <w:rPr/>
              <w:t>Statement</w:t>
            </w:r>
            <w:r>
              <w:rPr>
                <w:spacing w:val="-6"/>
              </w:rPr>
              <w:t> </w:t>
            </w:r>
            <w:r>
              <w:rPr>
                <w:spacing w:val="-2"/>
              </w:rPr>
              <w:t>Management</w:t>
            </w:r>
            <w:r>
              <w:rPr>
                <w:rFonts w:ascii="Times New Roman"/>
              </w:rPr>
              <w:tab/>
            </w:r>
            <w:r>
              <w:rPr>
                <w:spacing w:val="-7"/>
              </w:rPr>
              <w:t>33</w:t>
            </w:r>
          </w:hyperlink>
        </w:p>
        <w:p>
          <w:pPr>
            <w:pStyle w:val="TOC2"/>
            <w:numPr>
              <w:ilvl w:val="1"/>
              <w:numId w:val="1"/>
            </w:numPr>
            <w:tabs>
              <w:tab w:pos="1811" w:val="left" w:leader="none"/>
              <w:tab w:pos="11309" w:val="right" w:leader="dot"/>
            </w:tabs>
            <w:spacing w:line="240" w:lineRule="auto" w:before="99" w:after="0"/>
            <w:ind w:left="1811" w:right="0" w:hanging="739"/>
            <w:jc w:val="left"/>
          </w:pPr>
          <w:hyperlink w:history="true" w:anchor="_TOC_250020">
            <w:r>
              <w:rPr/>
              <w:t>Reconciliation</w:t>
            </w:r>
            <w:r>
              <w:rPr>
                <w:spacing w:val="-5"/>
              </w:rPr>
              <w:t> </w:t>
            </w:r>
            <w:r>
              <w:rPr/>
              <w:t>with</w:t>
            </w:r>
            <w:r>
              <w:rPr>
                <w:spacing w:val="-4"/>
              </w:rPr>
              <w:t> </w:t>
            </w:r>
            <w:r>
              <w:rPr/>
              <w:t>budgeted</w:t>
            </w:r>
            <w:r>
              <w:rPr>
                <w:spacing w:val="-5"/>
              </w:rPr>
              <w:t> </w:t>
            </w:r>
            <w:r>
              <w:rPr/>
              <w:t>operating</w:t>
            </w:r>
            <w:r>
              <w:rPr>
                <w:spacing w:val="-6"/>
              </w:rPr>
              <w:t> </w:t>
            </w:r>
            <w:r>
              <w:rPr>
                <w:spacing w:val="-2"/>
              </w:rPr>
              <w:t>result</w:t>
            </w:r>
            <w:r>
              <w:rPr>
                <w:rFonts w:ascii="Times New Roman"/>
              </w:rPr>
              <w:tab/>
            </w:r>
            <w:r>
              <w:rPr>
                <w:spacing w:val="-5"/>
              </w:rPr>
              <w:t>33</w:t>
            </w:r>
          </w:hyperlink>
        </w:p>
        <w:p>
          <w:pPr>
            <w:pStyle w:val="TOC2"/>
            <w:numPr>
              <w:ilvl w:val="1"/>
              <w:numId w:val="1"/>
            </w:numPr>
            <w:tabs>
              <w:tab w:pos="1811" w:val="left" w:leader="none"/>
              <w:tab w:pos="11308" w:val="right" w:leader="dot"/>
            </w:tabs>
            <w:spacing w:line="240" w:lineRule="auto" w:before="100" w:after="0"/>
            <w:ind w:left="1811" w:right="0" w:hanging="739"/>
            <w:jc w:val="left"/>
          </w:pPr>
          <w:hyperlink w:history="true" w:anchor="_TOC_250019">
            <w:r>
              <w:rPr/>
              <w:t>Strategic</w:t>
            </w:r>
            <w:r>
              <w:rPr>
                <w:spacing w:val="-4"/>
              </w:rPr>
              <w:t> </w:t>
            </w:r>
            <w:r>
              <w:rPr>
                <w:spacing w:val="-2"/>
              </w:rPr>
              <w:t>Objectives</w:t>
            </w:r>
            <w:r>
              <w:rPr>
                <w:rFonts w:ascii="Times New Roman"/>
              </w:rPr>
              <w:tab/>
            </w:r>
            <w:r>
              <w:rPr>
                <w:spacing w:val="-5"/>
              </w:rPr>
              <w:t>34</w:t>
            </w:r>
          </w:hyperlink>
        </w:p>
        <w:p>
          <w:pPr>
            <w:pStyle w:val="TOC1"/>
            <w:numPr>
              <w:ilvl w:val="0"/>
              <w:numId w:val="1"/>
            </w:numPr>
            <w:tabs>
              <w:tab w:pos="1571" w:val="left" w:leader="none"/>
              <w:tab w:pos="11330" w:val="right" w:leader="dot"/>
            </w:tabs>
            <w:spacing w:line="240" w:lineRule="auto" w:before="102" w:after="0"/>
            <w:ind w:left="1571" w:right="0" w:hanging="720"/>
            <w:jc w:val="left"/>
          </w:pPr>
          <w:hyperlink w:history="true" w:anchor="_TOC_250018">
            <w:r>
              <w:rPr/>
              <w:t>Financial</w:t>
            </w:r>
            <w:r>
              <w:rPr>
                <w:spacing w:val="-8"/>
              </w:rPr>
              <w:t> </w:t>
            </w:r>
            <w:r>
              <w:rPr>
                <w:spacing w:val="-2"/>
              </w:rPr>
              <w:t>Statements</w:t>
            </w:r>
            <w:r>
              <w:rPr>
                <w:rFonts w:ascii="Times New Roman"/>
              </w:rPr>
              <w:tab/>
            </w:r>
            <w:r>
              <w:rPr>
                <w:spacing w:val="-5"/>
              </w:rPr>
              <w:t>35</w:t>
            </w:r>
          </w:hyperlink>
        </w:p>
        <w:p>
          <w:pPr>
            <w:pStyle w:val="TOC2"/>
            <w:numPr>
              <w:ilvl w:val="1"/>
              <w:numId w:val="1"/>
            </w:numPr>
            <w:tabs>
              <w:tab w:pos="1438" w:val="left" w:leader="none"/>
              <w:tab w:pos="11308" w:val="right" w:leader="dot"/>
            </w:tabs>
            <w:spacing w:line="240" w:lineRule="auto" w:before="100" w:after="0"/>
            <w:ind w:left="1438" w:right="0" w:hanging="366"/>
            <w:jc w:val="left"/>
          </w:pPr>
          <w:hyperlink w:history="true" w:anchor="_TOC_250017">
            <w:r>
              <w:rPr/>
              <w:t>Comprehensive</w:t>
            </w:r>
            <w:r>
              <w:rPr>
                <w:spacing w:val="-8"/>
              </w:rPr>
              <w:t> </w:t>
            </w:r>
            <w:r>
              <w:rPr/>
              <w:t>Income</w:t>
            </w:r>
            <w:r>
              <w:rPr>
                <w:spacing w:val="-3"/>
              </w:rPr>
              <w:t> </w:t>
            </w:r>
            <w:r>
              <w:rPr>
                <w:spacing w:val="-2"/>
              </w:rPr>
              <w:t>Statement</w:t>
            </w:r>
            <w:r>
              <w:rPr>
                <w:rFonts w:ascii="Times New Roman"/>
              </w:rPr>
              <w:tab/>
            </w:r>
            <w:r>
              <w:rPr>
                <w:spacing w:val="-5"/>
              </w:rPr>
              <w:t>36</w:t>
            </w:r>
          </w:hyperlink>
        </w:p>
        <w:p>
          <w:pPr>
            <w:pStyle w:val="TOC2"/>
            <w:numPr>
              <w:ilvl w:val="1"/>
              <w:numId w:val="1"/>
            </w:numPr>
            <w:tabs>
              <w:tab w:pos="1438" w:val="left" w:leader="none"/>
              <w:tab w:pos="11308" w:val="right" w:leader="dot"/>
            </w:tabs>
            <w:spacing w:line="240" w:lineRule="auto" w:before="100" w:after="0"/>
            <w:ind w:left="1438" w:right="0" w:hanging="366"/>
            <w:jc w:val="left"/>
          </w:pPr>
          <w:hyperlink w:history="true" w:anchor="_TOC_250016">
            <w:r>
              <w:rPr/>
              <w:t>Balance</w:t>
            </w:r>
            <w:r>
              <w:rPr>
                <w:spacing w:val="-4"/>
              </w:rPr>
              <w:t> Sheet</w:t>
            </w:r>
            <w:r>
              <w:rPr>
                <w:rFonts w:ascii="Times New Roman"/>
              </w:rPr>
              <w:tab/>
            </w:r>
            <w:r>
              <w:rPr>
                <w:spacing w:val="-5"/>
              </w:rPr>
              <w:t>37</w:t>
            </w:r>
          </w:hyperlink>
        </w:p>
        <w:p>
          <w:pPr>
            <w:pStyle w:val="TOC2"/>
            <w:numPr>
              <w:ilvl w:val="1"/>
              <w:numId w:val="1"/>
            </w:numPr>
            <w:tabs>
              <w:tab w:pos="1438" w:val="left" w:leader="none"/>
              <w:tab w:pos="11308" w:val="right" w:leader="dot"/>
            </w:tabs>
            <w:spacing w:line="240" w:lineRule="auto" w:before="100" w:after="0"/>
            <w:ind w:left="1438" w:right="0" w:hanging="366"/>
            <w:jc w:val="left"/>
          </w:pPr>
          <w:hyperlink w:history="true" w:anchor="_TOC_250015">
            <w:r>
              <w:rPr/>
              <w:t>Statement</w:t>
            </w:r>
            <w:r>
              <w:rPr>
                <w:spacing w:val="-4"/>
              </w:rPr>
              <w:t> </w:t>
            </w:r>
            <w:r>
              <w:rPr/>
              <w:t>of</w:t>
            </w:r>
            <w:r>
              <w:rPr>
                <w:spacing w:val="-3"/>
              </w:rPr>
              <w:t> </w:t>
            </w:r>
            <w:r>
              <w:rPr/>
              <w:t>Changes</w:t>
            </w:r>
            <w:r>
              <w:rPr>
                <w:spacing w:val="-3"/>
              </w:rPr>
              <w:t> </w:t>
            </w:r>
            <w:r>
              <w:rPr/>
              <w:t>in</w:t>
            </w:r>
            <w:r>
              <w:rPr>
                <w:spacing w:val="-5"/>
              </w:rPr>
              <w:t> </w:t>
            </w:r>
            <w:r>
              <w:rPr>
                <w:spacing w:val="-2"/>
              </w:rPr>
              <w:t>Equity</w:t>
            </w:r>
            <w:r>
              <w:rPr>
                <w:rFonts w:ascii="Times New Roman"/>
              </w:rPr>
              <w:tab/>
            </w:r>
            <w:r>
              <w:rPr>
                <w:spacing w:val="-5"/>
              </w:rPr>
              <w:t>38</w:t>
            </w:r>
          </w:hyperlink>
        </w:p>
        <w:p>
          <w:pPr>
            <w:pStyle w:val="TOC2"/>
            <w:numPr>
              <w:ilvl w:val="1"/>
              <w:numId w:val="1"/>
            </w:numPr>
            <w:tabs>
              <w:tab w:pos="1438" w:val="left" w:leader="none"/>
              <w:tab w:pos="11309" w:val="right" w:leader="dot"/>
            </w:tabs>
            <w:spacing w:line="240" w:lineRule="auto" w:before="100" w:after="0"/>
            <w:ind w:left="1438" w:right="0" w:hanging="366"/>
            <w:jc w:val="left"/>
          </w:pPr>
          <w:hyperlink w:history="true" w:anchor="_TOC_250014">
            <w:r>
              <w:rPr/>
              <w:t>Statement</w:t>
            </w:r>
            <w:r>
              <w:rPr>
                <w:spacing w:val="-6"/>
              </w:rPr>
              <w:t> </w:t>
            </w:r>
            <w:r>
              <w:rPr/>
              <w:t>of</w:t>
            </w:r>
            <w:r>
              <w:rPr>
                <w:spacing w:val="-2"/>
              </w:rPr>
              <w:t> </w:t>
            </w:r>
            <w:r>
              <w:rPr/>
              <w:t>Cash</w:t>
            </w:r>
            <w:r>
              <w:rPr>
                <w:spacing w:val="-3"/>
              </w:rPr>
              <w:t> </w:t>
            </w:r>
            <w:r>
              <w:rPr>
                <w:spacing w:val="-4"/>
              </w:rPr>
              <w:t>Flows</w:t>
            </w:r>
            <w:r>
              <w:rPr>
                <w:rFonts w:ascii="Times New Roman"/>
              </w:rPr>
              <w:tab/>
            </w:r>
            <w:r>
              <w:rPr>
                <w:spacing w:val="-5"/>
              </w:rPr>
              <w:t>39</w:t>
            </w:r>
          </w:hyperlink>
        </w:p>
        <w:p>
          <w:pPr>
            <w:pStyle w:val="TOC2"/>
            <w:numPr>
              <w:ilvl w:val="1"/>
              <w:numId w:val="1"/>
            </w:numPr>
            <w:tabs>
              <w:tab w:pos="1438" w:val="left" w:leader="none"/>
              <w:tab w:pos="11308" w:val="right" w:leader="dot"/>
            </w:tabs>
            <w:spacing w:line="240" w:lineRule="auto" w:before="100" w:after="0"/>
            <w:ind w:left="1438" w:right="0" w:hanging="366"/>
            <w:jc w:val="left"/>
          </w:pPr>
          <w:hyperlink w:history="true" w:anchor="_TOC_250013">
            <w:r>
              <w:rPr/>
              <w:t>Statement</w:t>
            </w:r>
            <w:r>
              <w:rPr>
                <w:spacing w:val="-5"/>
              </w:rPr>
              <w:t> </w:t>
            </w:r>
            <w:r>
              <w:rPr/>
              <w:t>of</w:t>
            </w:r>
            <w:r>
              <w:rPr>
                <w:spacing w:val="-3"/>
              </w:rPr>
              <w:t> </w:t>
            </w:r>
            <w:r>
              <w:rPr/>
              <w:t>Capital</w:t>
            </w:r>
            <w:r>
              <w:rPr>
                <w:spacing w:val="-5"/>
              </w:rPr>
              <w:t> </w:t>
            </w:r>
            <w:r>
              <w:rPr>
                <w:spacing w:val="-4"/>
              </w:rPr>
              <w:t>Works</w:t>
            </w:r>
            <w:r>
              <w:rPr>
                <w:rFonts w:ascii="Times New Roman"/>
              </w:rPr>
              <w:tab/>
            </w:r>
            <w:r>
              <w:rPr>
                <w:spacing w:val="-5"/>
              </w:rPr>
              <w:t>40</w:t>
            </w:r>
          </w:hyperlink>
        </w:p>
        <w:p>
          <w:pPr>
            <w:pStyle w:val="TOC2"/>
            <w:numPr>
              <w:ilvl w:val="1"/>
              <w:numId w:val="1"/>
            </w:numPr>
            <w:tabs>
              <w:tab w:pos="1438" w:val="left" w:leader="none"/>
              <w:tab w:pos="11308" w:val="right" w:leader="dot"/>
            </w:tabs>
            <w:spacing w:line="240" w:lineRule="auto" w:before="99" w:after="0"/>
            <w:ind w:left="1438" w:right="0" w:hanging="366"/>
            <w:jc w:val="left"/>
          </w:pPr>
          <w:hyperlink w:history="true" w:anchor="_TOC_250012">
            <w:r>
              <w:rPr/>
              <w:t>Statement</w:t>
            </w:r>
            <w:r>
              <w:rPr>
                <w:spacing w:val="-4"/>
              </w:rPr>
              <w:t> </w:t>
            </w:r>
            <w:r>
              <w:rPr/>
              <w:t>of</w:t>
            </w:r>
            <w:r>
              <w:rPr>
                <w:spacing w:val="-3"/>
              </w:rPr>
              <w:t> </w:t>
            </w:r>
            <w:r>
              <w:rPr/>
              <w:t>Human</w:t>
            </w:r>
            <w:r>
              <w:rPr>
                <w:spacing w:val="-6"/>
              </w:rPr>
              <w:t> </w:t>
            </w:r>
            <w:r>
              <w:rPr>
                <w:spacing w:val="-2"/>
              </w:rPr>
              <w:t>Resources</w:t>
            </w:r>
            <w:r>
              <w:rPr>
                <w:rFonts w:ascii="Times New Roman"/>
              </w:rPr>
              <w:tab/>
            </w:r>
            <w:r>
              <w:rPr>
                <w:spacing w:val="-5"/>
              </w:rPr>
              <w:t>41</w:t>
            </w:r>
          </w:hyperlink>
        </w:p>
        <w:p>
          <w:pPr>
            <w:pStyle w:val="TOC2"/>
            <w:numPr>
              <w:ilvl w:val="1"/>
              <w:numId w:val="1"/>
            </w:numPr>
            <w:tabs>
              <w:tab w:pos="1438" w:val="left" w:leader="none"/>
              <w:tab w:pos="11309" w:val="right" w:leader="dot"/>
            </w:tabs>
            <w:spacing w:line="240" w:lineRule="auto" w:before="100" w:after="0"/>
            <w:ind w:left="1438" w:right="0" w:hanging="366"/>
            <w:jc w:val="left"/>
          </w:pPr>
          <w:hyperlink w:history="true" w:anchor="_TOC_250011">
            <w:r>
              <w:rPr/>
              <w:t>Summary</w:t>
            </w:r>
            <w:r>
              <w:rPr>
                <w:spacing w:val="-4"/>
              </w:rPr>
              <w:t> </w:t>
            </w:r>
            <w:r>
              <w:rPr/>
              <w:t>of</w:t>
            </w:r>
            <w:r>
              <w:rPr>
                <w:spacing w:val="-3"/>
              </w:rPr>
              <w:t> </w:t>
            </w:r>
            <w:r>
              <w:rPr/>
              <w:t>Planned</w:t>
            </w:r>
            <w:r>
              <w:rPr>
                <w:spacing w:val="-5"/>
              </w:rPr>
              <w:t> </w:t>
            </w:r>
            <w:r>
              <w:rPr/>
              <w:t>Human</w:t>
            </w:r>
            <w:r>
              <w:rPr>
                <w:spacing w:val="-5"/>
              </w:rPr>
              <w:t> </w:t>
            </w:r>
            <w:r>
              <w:rPr/>
              <w:t>Resources</w:t>
            </w:r>
            <w:r>
              <w:rPr>
                <w:spacing w:val="-5"/>
              </w:rPr>
              <w:t> </w:t>
            </w:r>
            <w:r>
              <w:rPr>
                <w:spacing w:val="-2"/>
              </w:rPr>
              <w:t>Expenditure</w:t>
            </w:r>
            <w:r>
              <w:rPr>
                <w:rFonts w:ascii="Times New Roman"/>
              </w:rPr>
              <w:tab/>
            </w:r>
            <w:r>
              <w:rPr>
                <w:spacing w:val="-5"/>
              </w:rPr>
              <w:t>42</w:t>
            </w:r>
          </w:hyperlink>
        </w:p>
        <w:p>
          <w:pPr>
            <w:pStyle w:val="TOC1"/>
            <w:numPr>
              <w:ilvl w:val="0"/>
              <w:numId w:val="1"/>
            </w:numPr>
            <w:tabs>
              <w:tab w:pos="1571" w:val="left" w:leader="none"/>
              <w:tab w:pos="11330" w:val="right" w:leader="dot"/>
            </w:tabs>
            <w:spacing w:line="240" w:lineRule="auto" w:before="100" w:after="0"/>
            <w:ind w:left="1571" w:right="0" w:hanging="720"/>
            <w:jc w:val="left"/>
          </w:pPr>
          <w:hyperlink w:history="true" w:anchor="_TOC_250010">
            <w:r>
              <w:rPr/>
              <w:t>Notes</w:t>
            </w:r>
            <w:r>
              <w:rPr>
                <w:spacing w:val="-4"/>
              </w:rPr>
              <w:t> </w:t>
            </w:r>
            <w:r>
              <w:rPr/>
              <w:t>to</w:t>
            </w:r>
            <w:r>
              <w:rPr>
                <w:spacing w:val="-4"/>
              </w:rPr>
              <w:t> </w:t>
            </w:r>
            <w:r>
              <w:rPr/>
              <w:t>the</w:t>
            </w:r>
            <w:r>
              <w:rPr>
                <w:spacing w:val="-4"/>
              </w:rPr>
              <w:t> </w:t>
            </w:r>
            <w:r>
              <w:rPr/>
              <w:t>financial</w:t>
            </w:r>
            <w:r>
              <w:rPr>
                <w:spacing w:val="-1"/>
              </w:rPr>
              <w:t> </w:t>
            </w:r>
            <w:r>
              <w:rPr>
                <w:spacing w:val="-2"/>
              </w:rPr>
              <w:t>statements</w:t>
            </w:r>
            <w:r>
              <w:rPr>
                <w:rFonts w:ascii="Times New Roman"/>
              </w:rPr>
              <w:tab/>
            </w:r>
            <w:r>
              <w:rPr>
                <w:spacing w:val="-5"/>
              </w:rPr>
              <w:t>45</w:t>
            </w:r>
          </w:hyperlink>
        </w:p>
        <w:p>
          <w:pPr>
            <w:pStyle w:val="TOC2"/>
            <w:numPr>
              <w:ilvl w:val="1"/>
              <w:numId w:val="1"/>
            </w:numPr>
            <w:tabs>
              <w:tab w:pos="1438" w:val="left" w:leader="none"/>
              <w:tab w:pos="11308" w:val="right" w:leader="dot"/>
            </w:tabs>
            <w:spacing w:line="240" w:lineRule="auto" w:before="100" w:after="0"/>
            <w:ind w:left="1438" w:right="0" w:hanging="366"/>
            <w:jc w:val="left"/>
          </w:pPr>
          <w:hyperlink w:history="true" w:anchor="_TOC_250009">
            <w:r>
              <w:rPr/>
              <w:t>Comprehensive</w:t>
            </w:r>
            <w:r>
              <w:rPr>
                <w:spacing w:val="-8"/>
              </w:rPr>
              <w:t> </w:t>
            </w:r>
            <w:r>
              <w:rPr/>
              <w:t>Income</w:t>
            </w:r>
            <w:r>
              <w:rPr>
                <w:spacing w:val="-3"/>
              </w:rPr>
              <w:t> </w:t>
            </w:r>
            <w:r>
              <w:rPr>
                <w:spacing w:val="-2"/>
              </w:rPr>
              <w:t>Statement</w:t>
            </w:r>
            <w:r>
              <w:rPr>
                <w:rFonts w:ascii="Times New Roman"/>
              </w:rPr>
              <w:tab/>
            </w:r>
            <w:r>
              <w:rPr>
                <w:spacing w:val="-5"/>
              </w:rPr>
              <w:t>45</w:t>
            </w:r>
          </w:hyperlink>
        </w:p>
        <w:p>
          <w:pPr>
            <w:pStyle w:val="TOC2"/>
            <w:numPr>
              <w:ilvl w:val="1"/>
              <w:numId w:val="1"/>
            </w:numPr>
            <w:tabs>
              <w:tab w:pos="1438" w:val="left" w:leader="none"/>
              <w:tab w:pos="11308" w:val="right" w:leader="dot"/>
            </w:tabs>
            <w:spacing w:line="240" w:lineRule="auto" w:before="100" w:after="20"/>
            <w:ind w:left="1438" w:right="0" w:hanging="366"/>
            <w:jc w:val="left"/>
          </w:pPr>
          <w:hyperlink w:history="true" w:anchor="_TOC_250008">
            <w:r>
              <w:rPr/>
              <w:t>Balance</w:t>
            </w:r>
            <w:r>
              <w:rPr>
                <w:spacing w:val="-4"/>
              </w:rPr>
              <w:t> Sheet</w:t>
            </w:r>
            <w:r>
              <w:rPr>
                <w:rFonts w:ascii="Times New Roman"/>
              </w:rPr>
              <w:tab/>
            </w:r>
            <w:r>
              <w:rPr>
                <w:spacing w:val="-5"/>
              </w:rPr>
              <w:t>57</w:t>
            </w:r>
          </w:hyperlink>
        </w:p>
        <w:p>
          <w:pPr>
            <w:pStyle w:val="TOC2"/>
            <w:numPr>
              <w:ilvl w:val="1"/>
              <w:numId w:val="1"/>
            </w:numPr>
            <w:tabs>
              <w:tab w:pos="1438" w:val="left" w:leader="none"/>
              <w:tab w:pos="11308" w:val="right" w:leader="dot"/>
            </w:tabs>
            <w:spacing w:line="240" w:lineRule="auto" w:before="70" w:after="0"/>
            <w:ind w:left="1438" w:right="0" w:hanging="366"/>
            <w:jc w:val="left"/>
          </w:pPr>
          <w:hyperlink w:history="true" w:anchor="_TOC_250007">
            <w:r>
              <w:rPr/>
              <w:t>Statement</w:t>
            </w:r>
            <w:r>
              <w:rPr>
                <w:spacing w:val="-4"/>
              </w:rPr>
              <w:t> </w:t>
            </w:r>
            <w:r>
              <w:rPr/>
              <w:t>of</w:t>
            </w:r>
            <w:r>
              <w:rPr>
                <w:spacing w:val="-3"/>
              </w:rPr>
              <w:t> </w:t>
            </w:r>
            <w:r>
              <w:rPr/>
              <w:t>Changes</w:t>
            </w:r>
            <w:r>
              <w:rPr>
                <w:spacing w:val="-3"/>
              </w:rPr>
              <w:t> </w:t>
            </w:r>
            <w:r>
              <w:rPr/>
              <w:t>in</w:t>
            </w:r>
            <w:r>
              <w:rPr>
                <w:spacing w:val="-5"/>
              </w:rPr>
              <w:t> </w:t>
            </w:r>
            <w:r>
              <w:rPr>
                <w:spacing w:val="-2"/>
              </w:rPr>
              <w:t>Equity</w:t>
            </w:r>
            <w:r>
              <w:rPr>
                <w:rFonts w:ascii="Times New Roman"/>
              </w:rPr>
              <w:tab/>
            </w:r>
            <w:r>
              <w:rPr>
                <w:spacing w:val="-5"/>
              </w:rPr>
              <w:t>61</w:t>
            </w:r>
          </w:hyperlink>
        </w:p>
        <w:p>
          <w:pPr>
            <w:pStyle w:val="TOC2"/>
            <w:numPr>
              <w:ilvl w:val="1"/>
              <w:numId w:val="1"/>
            </w:numPr>
            <w:tabs>
              <w:tab w:pos="1438" w:val="left" w:leader="none"/>
              <w:tab w:pos="11309" w:val="right" w:leader="dot"/>
            </w:tabs>
            <w:spacing w:line="240" w:lineRule="auto" w:before="99" w:after="0"/>
            <w:ind w:left="1438" w:right="0" w:hanging="366"/>
            <w:jc w:val="left"/>
          </w:pPr>
          <w:hyperlink w:history="true" w:anchor="_TOC_250006">
            <w:r>
              <w:rPr/>
              <w:t>Statement</w:t>
            </w:r>
            <w:r>
              <w:rPr>
                <w:spacing w:val="-6"/>
              </w:rPr>
              <w:t> </w:t>
            </w:r>
            <w:r>
              <w:rPr/>
              <w:t>of</w:t>
            </w:r>
            <w:r>
              <w:rPr>
                <w:spacing w:val="-2"/>
              </w:rPr>
              <w:t> </w:t>
            </w:r>
            <w:r>
              <w:rPr/>
              <w:t>Cash</w:t>
            </w:r>
            <w:r>
              <w:rPr>
                <w:spacing w:val="-3"/>
              </w:rPr>
              <w:t> </w:t>
            </w:r>
            <w:r>
              <w:rPr>
                <w:spacing w:val="-4"/>
              </w:rPr>
              <w:t>Flows</w:t>
            </w:r>
            <w:r>
              <w:rPr>
                <w:rFonts w:ascii="Times New Roman"/>
              </w:rPr>
              <w:tab/>
            </w:r>
            <w:r>
              <w:rPr>
                <w:spacing w:val="-5"/>
              </w:rPr>
              <w:t>61</w:t>
            </w:r>
          </w:hyperlink>
        </w:p>
        <w:p>
          <w:pPr>
            <w:pStyle w:val="TOC2"/>
            <w:numPr>
              <w:ilvl w:val="1"/>
              <w:numId w:val="1"/>
            </w:numPr>
            <w:tabs>
              <w:tab w:pos="1438" w:val="left" w:leader="none"/>
              <w:tab w:pos="11309" w:val="right" w:leader="dot"/>
            </w:tabs>
            <w:spacing w:line="240" w:lineRule="auto" w:before="100" w:after="0"/>
            <w:ind w:left="1438" w:right="0" w:hanging="366"/>
            <w:jc w:val="left"/>
          </w:pPr>
          <w:hyperlink w:history="true" w:anchor="_TOC_250005">
            <w:r>
              <w:rPr/>
              <w:t>Capital</w:t>
            </w:r>
            <w:r>
              <w:rPr>
                <w:spacing w:val="-3"/>
              </w:rPr>
              <w:t> </w:t>
            </w:r>
            <w:r>
              <w:rPr/>
              <w:t>works</w:t>
            </w:r>
            <w:r>
              <w:rPr>
                <w:spacing w:val="-2"/>
              </w:rPr>
              <w:t> program</w:t>
            </w:r>
            <w:r>
              <w:rPr>
                <w:rFonts w:ascii="Times New Roman"/>
              </w:rPr>
              <w:tab/>
            </w:r>
            <w:r>
              <w:rPr>
                <w:spacing w:val="-5"/>
              </w:rPr>
              <w:t>63</w:t>
            </w:r>
          </w:hyperlink>
        </w:p>
        <w:p>
          <w:pPr>
            <w:pStyle w:val="TOC1"/>
            <w:numPr>
              <w:ilvl w:val="0"/>
              <w:numId w:val="1"/>
            </w:numPr>
            <w:tabs>
              <w:tab w:pos="1571" w:val="left" w:leader="none"/>
              <w:tab w:pos="11330" w:val="right" w:leader="dot"/>
            </w:tabs>
            <w:spacing w:line="240" w:lineRule="auto" w:before="100" w:after="0"/>
            <w:ind w:left="1571" w:right="0" w:hanging="720"/>
            <w:jc w:val="left"/>
          </w:pPr>
          <w:hyperlink w:history="true" w:anchor="_TOC_250004">
            <w:r>
              <w:rPr/>
              <w:t>Targeted</w:t>
            </w:r>
            <w:r>
              <w:rPr>
                <w:spacing w:val="-6"/>
              </w:rPr>
              <w:t> </w:t>
            </w:r>
            <w:r>
              <w:rPr/>
              <w:t>performance</w:t>
            </w:r>
            <w:r>
              <w:rPr>
                <w:spacing w:val="-6"/>
              </w:rPr>
              <w:t> </w:t>
            </w:r>
            <w:r>
              <w:rPr/>
              <w:t>indicators</w:t>
            </w:r>
            <w:r>
              <w:rPr>
                <w:spacing w:val="-6"/>
              </w:rPr>
              <w:t> </w:t>
            </w:r>
            <w:r>
              <w:rPr/>
              <w:t>(Council</w:t>
            </w:r>
            <w:r>
              <w:rPr>
                <w:spacing w:val="-3"/>
              </w:rPr>
              <w:t> </w:t>
            </w:r>
            <w:r>
              <w:rPr>
                <w:spacing w:val="-2"/>
              </w:rPr>
              <w:t>selected)</w:t>
            </w:r>
            <w:r>
              <w:rPr>
                <w:rFonts w:ascii="Times New Roman"/>
              </w:rPr>
              <w:tab/>
            </w:r>
            <w:r>
              <w:rPr>
                <w:spacing w:val="-5"/>
              </w:rPr>
              <w:t>70</w:t>
            </w:r>
          </w:hyperlink>
        </w:p>
        <w:p>
          <w:pPr>
            <w:pStyle w:val="TOC2"/>
            <w:tabs>
              <w:tab w:pos="11309" w:val="right" w:leader="dot"/>
            </w:tabs>
          </w:pPr>
          <w:hyperlink w:history="true" w:anchor="_TOC_250003">
            <w:r>
              <w:rPr/>
              <w:t>5a.</w:t>
            </w:r>
            <w:r>
              <w:rPr>
                <w:spacing w:val="-3"/>
              </w:rPr>
              <w:t> </w:t>
            </w:r>
            <w:r>
              <w:rPr/>
              <w:t>Targeted</w:t>
            </w:r>
            <w:r>
              <w:rPr>
                <w:spacing w:val="-7"/>
              </w:rPr>
              <w:t> </w:t>
            </w:r>
            <w:r>
              <w:rPr/>
              <w:t>performance</w:t>
            </w:r>
            <w:r>
              <w:rPr>
                <w:spacing w:val="-3"/>
              </w:rPr>
              <w:t> </w:t>
            </w:r>
            <w:r>
              <w:rPr/>
              <w:t>indicators</w:t>
            </w:r>
            <w:r>
              <w:rPr>
                <w:spacing w:val="-6"/>
              </w:rPr>
              <w:t> </w:t>
            </w:r>
            <w:r>
              <w:rPr>
                <w:spacing w:val="-2"/>
              </w:rPr>
              <w:t>(Mandatory)</w:t>
            </w:r>
            <w:r>
              <w:rPr>
                <w:rFonts w:ascii="Times New Roman"/>
              </w:rPr>
              <w:tab/>
            </w:r>
            <w:r>
              <w:rPr>
                <w:spacing w:val="-5"/>
              </w:rPr>
              <w:t>72</w:t>
            </w:r>
          </w:hyperlink>
        </w:p>
        <w:p>
          <w:pPr>
            <w:pStyle w:val="TOC2"/>
            <w:tabs>
              <w:tab w:pos="11308" w:val="right" w:leader="dot"/>
            </w:tabs>
          </w:pPr>
          <w:hyperlink w:history="true" w:anchor="_TOC_250002">
            <w:r>
              <w:rPr/>
              <w:t>5b.</w:t>
            </w:r>
            <w:r>
              <w:rPr>
                <w:spacing w:val="-4"/>
              </w:rPr>
              <w:t> </w:t>
            </w:r>
            <w:r>
              <w:rPr/>
              <w:t>Financial</w:t>
            </w:r>
            <w:r>
              <w:rPr>
                <w:spacing w:val="-6"/>
              </w:rPr>
              <w:t> </w:t>
            </w:r>
            <w:r>
              <w:rPr/>
              <w:t>performance</w:t>
            </w:r>
            <w:r>
              <w:rPr>
                <w:spacing w:val="-5"/>
              </w:rPr>
              <w:t> </w:t>
            </w:r>
            <w:r>
              <w:rPr>
                <w:spacing w:val="-2"/>
              </w:rPr>
              <w:t>indicators</w:t>
            </w:r>
            <w:r>
              <w:rPr>
                <w:rFonts w:ascii="Times New Roman"/>
              </w:rPr>
              <w:tab/>
            </w:r>
            <w:r>
              <w:rPr>
                <w:spacing w:val="-5"/>
              </w:rPr>
              <w:t>74</w:t>
            </w:r>
          </w:hyperlink>
        </w:p>
        <w:p>
          <w:pPr>
            <w:pStyle w:val="TOC2"/>
            <w:tabs>
              <w:tab w:pos="11309" w:val="right" w:leader="dot"/>
            </w:tabs>
            <w:spacing w:before="99"/>
          </w:pPr>
          <w:hyperlink w:history="true" w:anchor="_TOC_250001">
            <w:r>
              <w:rPr/>
              <w:t>Notes</w:t>
            </w:r>
            <w:r>
              <w:rPr>
                <w:spacing w:val="-2"/>
              </w:rPr>
              <w:t> </w:t>
            </w:r>
            <w:r>
              <w:rPr/>
              <w:t>to</w:t>
            </w:r>
            <w:r>
              <w:rPr>
                <w:spacing w:val="-3"/>
              </w:rPr>
              <w:t> </w:t>
            </w:r>
            <w:r>
              <w:rPr>
                <w:spacing w:val="-2"/>
              </w:rPr>
              <w:t>Measures</w:t>
            </w:r>
            <w:r>
              <w:rPr>
                <w:rFonts w:ascii="Times New Roman"/>
              </w:rPr>
              <w:tab/>
            </w:r>
            <w:r>
              <w:rPr>
                <w:spacing w:val="-5"/>
              </w:rPr>
              <w:t>75</w:t>
            </w:r>
          </w:hyperlink>
        </w:p>
        <w:p>
          <w:pPr>
            <w:pStyle w:val="TOC1"/>
            <w:numPr>
              <w:ilvl w:val="0"/>
              <w:numId w:val="1"/>
            </w:numPr>
            <w:tabs>
              <w:tab w:pos="1571" w:val="left" w:leader="none"/>
              <w:tab w:pos="11331" w:val="right" w:leader="dot"/>
            </w:tabs>
            <w:spacing w:line="240" w:lineRule="auto" w:before="100" w:after="0"/>
            <w:ind w:left="1571" w:right="0" w:hanging="720"/>
            <w:jc w:val="left"/>
          </w:pPr>
          <w:hyperlink w:history="true" w:anchor="_TOC_250000">
            <w:r>
              <w:rPr/>
              <w:t>Schedule</w:t>
            </w:r>
            <w:r>
              <w:rPr>
                <w:spacing w:val="-5"/>
              </w:rPr>
              <w:t> </w:t>
            </w:r>
            <w:r>
              <w:rPr/>
              <w:t>of</w:t>
            </w:r>
            <w:r>
              <w:rPr>
                <w:spacing w:val="-1"/>
              </w:rPr>
              <w:t> </w:t>
            </w:r>
            <w:r>
              <w:rPr/>
              <w:t>Fees</w:t>
            </w:r>
            <w:r>
              <w:rPr>
                <w:spacing w:val="-2"/>
              </w:rPr>
              <w:t> </w:t>
            </w:r>
            <w:r>
              <w:rPr/>
              <w:t>and</w:t>
            </w:r>
            <w:r>
              <w:rPr>
                <w:spacing w:val="-4"/>
              </w:rPr>
              <w:t> </w:t>
            </w:r>
            <w:r>
              <w:rPr>
                <w:spacing w:val="-2"/>
              </w:rPr>
              <w:t>Charges</w:t>
            </w:r>
            <w:r>
              <w:rPr>
                <w:rFonts w:ascii="Times New Roman"/>
              </w:rPr>
              <w:tab/>
            </w:r>
            <w:r>
              <w:rPr>
                <w:spacing w:val="-5"/>
              </w:rPr>
              <w:t>77</w:t>
            </w:r>
          </w:hyperlink>
        </w:p>
      </w:sdtContent>
    </w:sdt>
    <w:p>
      <w:pPr>
        <w:spacing w:after="0" w:line="240" w:lineRule="auto"/>
        <w:jc w:val="left"/>
        <w:sectPr>
          <w:type w:val="continuous"/>
          <w:pgSz w:w="11910" w:h="16840"/>
          <w:pgMar w:header="0" w:footer="567" w:top="358" w:bottom="938" w:left="0" w:right="20"/>
        </w:sectPr>
      </w:pPr>
    </w:p>
    <w:p>
      <w:pPr>
        <w:pStyle w:val="Heading1"/>
        <w:ind w:firstLine="0"/>
        <w:jc w:val="both"/>
      </w:pPr>
      <w:bookmarkStart w:name="_TOC_250049" w:id="1"/>
      <w:r>
        <w:rPr>
          <w:color w:val="4966AC"/>
        </w:rPr>
        <w:t>Mayor</w:t>
      </w:r>
      <w:r>
        <w:rPr>
          <w:color w:val="4966AC"/>
          <w:spacing w:val="-10"/>
        </w:rPr>
        <w:t> </w:t>
      </w:r>
      <w:r>
        <w:rPr>
          <w:color w:val="4966AC"/>
        </w:rPr>
        <w:t>and</w:t>
      </w:r>
      <w:r>
        <w:rPr>
          <w:color w:val="4966AC"/>
          <w:spacing w:val="-9"/>
        </w:rPr>
        <w:t> </w:t>
      </w:r>
      <w:r>
        <w:rPr>
          <w:color w:val="4966AC"/>
        </w:rPr>
        <w:t>Chief</w:t>
      </w:r>
      <w:r>
        <w:rPr>
          <w:color w:val="4966AC"/>
          <w:spacing w:val="-11"/>
        </w:rPr>
        <w:t> </w:t>
      </w:r>
      <w:r>
        <w:rPr>
          <w:color w:val="4966AC"/>
        </w:rPr>
        <w:t>Executive</w:t>
      </w:r>
      <w:r>
        <w:rPr>
          <w:color w:val="4966AC"/>
          <w:spacing w:val="-6"/>
        </w:rPr>
        <w:t> </w:t>
      </w:r>
      <w:r>
        <w:rPr>
          <w:color w:val="4966AC"/>
        </w:rPr>
        <w:t>Officer</w:t>
      </w:r>
      <w:r>
        <w:rPr>
          <w:color w:val="4966AC"/>
          <w:spacing w:val="-6"/>
        </w:rPr>
        <w:t> </w:t>
      </w:r>
      <w:bookmarkEnd w:id="1"/>
      <w:r>
        <w:rPr>
          <w:color w:val="4966AC"/>
          <w:spacing w:val="-2"/>
        </w:rPr>
        <w:t>Introduction</w:t>
      </w:r>
    </w:p>
    <w:p>
      <w:pPr>
        <w:pStyle w:val="BodyText"/>
        <w:spacing w:before="198"/>
        <w:rPr>
          <w:b/>
          <w:sz w:val="32"/>
        </w:rPr>
      </w:pPr>
    </w:p>
    <w:p>
      <w:pPr>
        <w:spacing w:before="0"/>
        <w:ind w:left="5191" w:right="541" w:firstLine="0"/>
        <w:jc w:val="both"/>
        <w:rPr>
          <w:sz w:val="22"/>
        </w:rPr>
      </w:pPr>
      <w:r>
        <w:rPr/>
        <w:drawing>
          <wp:anchor distT="0" distB="0" distL="0" distR="0" allowOverlap="1" layoutInCell="1" locked="0" behindDoc="0" simplePos="0" relativeHeight="15728640">
            <wp:simplePos x="0" y="0"/>
            <wp:positionH relativeFrom="page">
              <wp:posOffset>592836</wp:posOffset>
            </wp:positionH>
            <wp:positionV relativeFrom="paragraph">
              <wp:posOffset>7913</wp:posOffset>
            </wp:positionV>
            <wp:extent cx="2602991" cy="2221991"/>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2602991" cy="2221991"/>
                    </a:xfrm>
                    <a:prstGeom prst="rect">
                      <a:avLst/>
                    </a:prstGeom>
                  </pic:spPr>
                </pic:pic>
              </a:graphicData>
            </a:graphic>
          </wp:anchor>
        </w:drawing>
      </w:r>
      <w:r>
        <w:rPr>
          <w:sz w:val="22"/>
        </w:rPr>
        <w:t>On</w:t>
      </w:r>
      <w:r>
        <w:rPr>
          <w:spacing w:val="-16"/>
          <w:sz w:val="22"/>
        </w:rPr>
        <w:t> </w:t>
      </w:r>
      <w:r>
        <w:rPr>
          <w:sz w:val="22"/>
        </w:rPr>
        <w:t>behalf</w:t>
      </w:r>
      <w:r>
        <w:rPr>
          <w:spacing w:val="-15"/>
          <w:sz w:val="22"/>
        </w:rPr>
        <w:t> </w:t>
      </w:r>
      <w:r>
        <w:rPr>
          <w:sz w:val="22"/>
        </w:rPr>
        <w:t>of</w:t>
      </w:r>
      <w:r>
        <w:rPr>
          <w:spacing w:val="-15"/>
          <w:sz w:val="22"/>
        </w:rPr>
        <w:t> </w:t>
      </w:r>
      <w:r>
        <w:rPr>
          <w:sz w:val="22"/>
        </w:rPr>
        <w:t>Maroondah</w:t>
      </w:r>
      <w:r>
        <w:rPr>
          <w:spacing w:val="-16"/>
          <w:sz w:val="22"/>
        </w:rPr>
        <w:t> </w:t>
      </w:r>
      <w:r>
        <w:rPr>
          <w:sz w:val="22"/>
        </w:rPr>
        <w:t>City</w:t>
      </w:r>
      <w:r>
        <w:rPr>
          <w:spacing w:val="-15"/>
          <w:sz w:val="22"/>
        </w:rPr>
        <w:t> </w:t>
      </w:r>
      <w:r>
        <w:rPr>
          <w:sz w:val="22"/>
        </w:rPr>
        <w:t>Council,</w:t>
      </w:r>
      <w:r>
        <w:rPr>
          <w:spacing w:val="-12"/>
          <w:sz w:val="22"/>
        </w:rPr>
        <w:t> </w:t>
      </w:r>
      <w:r>
        <w:rPr>
          <w:sz w:val="22"/>
        </w:rPr>
        <w:t>we</w:t>
      </w:r>
      <w:r>
        <w:rPr>
          <w:spacing w:val="-14"/>
          <w:sz w:val="22"/>
        </w:rPr>
        <w:t> </w:t>
      </w:r>
      <w:r>
        <w:rPr>
          <w:sz w:val="22"/>
        </w:rPr>
        <w:t>are</w:t>
      </w:r>
      <w:r>
        <w:rPr>
          <w:spacing w:val="-15"/>
          <w:sz w:val="22"/>
        </w:rPr>
        <w:t> </w:t>
      </w:r>
      <w:r>
        <w:rPr>
          <w:sz w:val="22"/>
        </w:rPr>
        <w:t>pleased</w:t>
      </w:r>
      <w:r>
        <w:rPr>
          <w:spacing w:val="-14"/>
          <w:sz w:val="22"/>
        </w:rPr>
        <w:t> </w:t>
      </w:r>
      <w:r>
        <w:rPr>
          <w:sz w:val="22"/>
        </w:rPr>
        <w:t>to</w:t>
      </w:r>
      <w:r>
        <w:rPr>
          <w:spacing w:val="-14"/>
          <w:sz w:val="22"/>
        </w:rPr>
        <w:t> </w:t>
      </w:r>
      <w:r>
        <w:rPr>
          <w:sz w:val="22"/>
        </w:rPr>
        <w:t>present the</w:t>
      </w:r>
      <w:r>
        <w:rPr>
          <w:spacing w:val="-1"/>
          <w:sz w:val="22"/>
        </w:rPr>
        <w:t> </w:t>
      </w:r>
      <w:r>
        <w:rPr>
          <w:i/>
          <w:sz w:val="22"/>
        </w:rPr>
        <w:t>2026/27</w:t>
      </w:r>
      <w:r>
        <w:rPr>
          <w:i/>
          <w:spacing w:val="-2"/>
          <w:sz w:val="22"/>
        </w:rPr>
        <w:t> </w:t>
      </w:r>
      <w:r>
        <w:rPr>
          <w:i/>
          <w:sz w:val="22"/>
        </w:rPr>
        <w:t>Budget</w:t>
      </w:r>
      <w:r>
        <w:rPr>
          <w:i/>
          <w:spacing w:val="-3"/>
          <w:sz w:val="22"/>
        </w:rPr>
        <w:t> </w:t>
      </w:r>
      <w:r>
        <w:rPr>
          <w:sz w:val="22"/>
        </w:rPr>
        <w:t>to</w:t>
      </w:r>
      <w:r>
        <w:rPr>
          <w:spacing w:val="-6"/>
          <w:sz w:val="22"/>
        </w:rPr>
        <w:t> </w:t>
      </w:r>
      <w:r>
        <w:rPr>
          <w:sz w:val="22"/>
        </w:rPr>
        <w:t>the</w:t>
      </w:r>
      <w:r>
        <w:rPr>
          <w:spacing w:val="-2"/>
          <w:sz w:val="22"/>
        </w:rPr>
        <w:t> </w:t>
      </w:r>
      <w:r>
        <w:rPr>
          <w:sz w:val="22"/>
        </w:rPr>
        <w:t>Maroondah community. This</w:t>
      </w:r>
      <w:r>
        <w:rPr>
          <w:spacing w:val="-2"/>
          <w:sz w:val="22"/>
        </w:rPr>
        <w:t> </w:t>
      </w:r>
      <w:r>
        <w:rPr>
          <w:sz w:val="22"/>
        </w:rPr>
        <w:t>Budget aligns with the four-year </w:t>
      </w:r>
      <w:r>
        <w:rPr>
          <w:i/>
          <w:sz w:val="22"/>
        </w:rPr>
        <w:t>Council Plan 2025-2029 </w:t>
      </w:r>
      <w:r>
        <w:rPr>
          <w:sz w:val="22"/>
        </w:rPr>
        <w:t>(Year 2) and the community vision </w:t>
      </w:r>
      <w:r>
        <w:rPr>
          <w:i/>
          <w:sz w:val="22"/>
        </w:rPr>
        <w:t>Maroondah 2050: Our Future Together</w:t>
      </w:r>
      <w:r>
        <w:rPr>
          <w:i/>
          <w:sz w:val="22"/>
        </w:rPr>
        <w:t> </w:t>
      </w:r>
      <w:r>
        <w:rPr>
          <w:sz w:val="22"/>
        </w:rPr>
        <w:t>and supports delivery of our community’s aspirations.</w:t>
      </w:r>
    </w:p>
    <w:p>
      <w:pPr>
        <w:pStyle w:val="BodyText"/>
        <w:spacing w:before="252"/>
        <w:ind w:left="5191" w:right="542"/>
        <w:jc w:val="both"/>
      </w:pPr>
      <w:r>
        <w:rPr/>
        <w:t>In preparing the 2026/27 Budget, Council has carefully considered cost-of-living pressures facing our community while maintaining</w:t>
      </w:r>
      <w:r>
        <w:rPr>
          <w:spacing w:val="-16"/>
        </w:rPr>
        <w:t> </w:t>
      </w:r>
      <w:r>
        <w:rPr/>
        <w:t>a</w:t>
      </w:r>
      <w:r>
        <w:rPr>
          <w:spacing w:val="-15"/>
        </w:rPr>
        <w:t> </w:t>
      </w:r>
      <w:r>
        <w:rPr/>
        <w:t>strong</w:t>
      </w:r>
      <w:r>
        <w:rPr>
          <w:spacing w:val="-15"/>
        </w:rPr>
        <w:t> </w:t>
      </w:r>
      <w:r>
        <w:rPr/>
        <w:t>foundation</w:t>
      </w:r>
      <w:r>
        <w:rPr>
          <w:spacing w:val="-16"/>
        </w:rPr>
        <w:t> </w:t>
      </w:r>
      <w:r>
        <w:rPr/>
        <w:t>for</w:t>
      </w:r>
      <w:r>
        <w:rPr>
          <w:spacing w:val="-15"/>
        </w:rPr>
        <w:t> </w:t>
      </w:r>
      <w:r>
        <w:rPr/>
        <w:t>essential</w:t>
      </w:r>
      <w:r>
        <w:rPr>
          <w:spacing w:val="-15"/>
        </w:rPr>
        <w:t> </w:t>
      </w:r>
      <w:r>
        <w:rPr/>
        <w:t>programs,</w:t>
      </w:r>
      <w:r>
        <w:rPr>
          <w:spacing w:val="-15"/>
        </w:rPr>
        <w:t> </w:t>
      </w:r>
      <w:r>
        <w:rPr/>
        <w:t>services and capital projects. Our review of income and capital works priorities supports a sustainable outcome for the coming year and aligns with Council’s Financial Plan.</w:t>
      </w:r>
    </w:p>
    <w:p>
      <w:pPr>
        <w:pStyle w:val="BodyText"/>
      </w:pPr>
    </w:p>
    <w:p>
      <w:pPr>
        <w:pStyle w:val="BodyText"/>
        <w:ind w:left="851" w:right="539" w:firstLine="4339"/>
        <w:jc w:val="both"/>
      </w:pPr>
      <w:r>
        <w:rPr/>
        <w:t>The</w:t>
      </w:r>
      <w:r>
        <w:rPr>
          <w:spacing w:val="-16"/>
        </w:rPr>
        <w:t> </w:t>
      </w:r>
      <w:r>
        <w:rPr/>
        <w:t>Financial</w:t>
      </w:r>
      <w:r>
        <w:rPr>
          <w:spacing w:val="-15"/>
        </w:rPr>
        <w:t> </w:t>
      </w:r>
      <w:r>
        <w:rPr/>
        <w:t>Plan</w:t>
      </w:r>
      <w:r>
        <w:rPr>
          <w:spacing w:val="-15"/>
        </w:rPr>
        <w:t> </w:t>
      </w:r>
      <w:r>
        <w:rPr/>
        <w:t>outlines</w:t>
      </w:r>
      <w:r>
        <w:rPr>
          <w:spacing w:val="-16"/>
        </w:rPr>
        <w:t> </w:t>
      </w:r>
      <w:r>
        <w:rPr/>
        <w:t>Council’s</w:t>
      </w:r>
      <w:r>
        <w:rPr>
          <w:spacing w:val="-15"/>
        </w:rPr>
        <w:t> </w:t>
      </w:r>
      <w:r>
        <w:rPr/>
        <w:t>projected</w:t>
      </w:r>
      <w:r>
        <w:rPr>
          <w:spacing w:val="-15"/>
        </w:rPr>
        <w:t> </w:t>
      </w:r>
      <w:r>
        <w:rPr/>
        <w:t>financial</w:t>
      </w:r>
      <w:r>
        <w:rPr>
          <w:spacing w:val="-15"/>
        </w:rPr>
        <w:t> </w:t>
      </w:r>
      <w:r>
        <w:rPr/>
        <w:t>position over the next 10 years and guides the community, Council and management in future decision-making. It demonstrates our commitment to long-term financial sustainability, supporting continued investment in community facilities and services within the rate cap environment set by the </w:t>
      </w:r>
      <w:r>
        <w:rPr>
          <w:i/>
        </w:rPr>
        <w:t>Local Government (Fair Go</w:t>
      </w:r>
      <w:r>
        <w:rPr>
          <w:i/>
        </w:rPr>
        <w:t> Rates) Act 2015</w:t>
      </w:r>
      <w:r>
        <w:rPr/>
        <w:t>.</w:t>
      </w:r>
    </w:p>
    <w:p>
      <w:pPr>
        <w:pStyle w:val="BodyText"/>
        <w:spacing w:before="252"/>
        <w:ind w:left="851" w:right="538"/>
        <w:jc w:val="both"/>
      </w:pPr>
      <w:r>
        <w:rPr/>
        <w:t>Council is committed to working towards the community vision outlined in </w:t>
      </w:r>
      <w:r>
        <w:rPr>
          <w:i/>
        </w:rPr>
        <w:t>Maroondah 2050: Our Future</w:t>
      </w:r>
      <w:r>
        <w:rPr>
          <w:i/>
        </w:rPr>
        <w:t> Together</w:t>
      </w:r>
      <w:r>
        <w:rPr/>
        <w:t>. Developed through extensive community consultation, this vision provides a roadmap for the community,</w:t>
      </w:r>
      <w:r>
        <w:rPr>
          <w:spacing w:val="-13"/>
        </w:rPr>
        <w:t> </w:t>
      </w:r>
      <w:r>
        <w:rPr/>
        <w:t>Council,</w:t>
      </w:r>
      <w:r>
        <w:rPr>
          <w:spacing w:val="-13"/>
        </w:rPr>
        <w:t> </w:t>
      </w:r>
      <w:r>
        <w:rPr/>
        <w:t>organisations,</w:t>
      </w:r>
      <w:r>
        <w:rPr>
          <w:spacing w:val="-12"/>
        </w:rPr>
        <w:t> </w:t>
      </w:r>
      <w:r>
        <w:rPr/>
        <w:t>businesses</w:t>
      </w:r>
      <w:r>
        <w:rPr>
          <w:spacing w:val="-14"/>
        </w:rPr>
        <w:t> </w:t>
      </w:r>
      <w:r>
        <w:rPr/>
        <w:t>and</w:t>
      </w:r>
      <w:r>
        <w:rPr>
          <w:spacing w:val="-12"/>
        </w:rPr>
        <w:t> </w:t>
      </w:r>
      <w:r>
        <w:rPr/>
        <w:t>other</w:t>
      </w:r>
      <w:r>
        <w:rPr>
          <w:spacing w:val="-12"/>
        </w:rPr>
        <w:t> </w:t>
      </w:r>
      <w:r>
        <w:rPr/>
        <w:t>levels</w:t>
      </w:r>
      <w:r>
        <w:rPr>
          <w:spacing w:val="-16"/>
        </w:rPr>
        <w:t> </w:t>
      </w:r>
      <w:r>
        <w:rPr/>
        <w:t>of</w:t>
      </w:r>
      <w:r>
        <w:rPr>
          <w:spacing w:val="-12"/>
        </w:rPr>
        <w:t> </w:t>
      </w:r>
      <w:r>
        <w:rPr/>
        <w:t>government</w:t>
      </w:r>
      <w:r>
        <w:rPr>
          <w:spacing w:val="-16"/>
        </w:rPr>
        <w:t> </w:t>
      </w:r>
      <w:r>
        <w:rPr/>
        <w:t>to</w:t>
      </w:r>
      <w:r>
        <w:rPr>
          <w:spacing w:val="-12"/>
        </w:rPr>
        <w:t> </w:t>
      </w:r>
      <w:r>
        <w:rPr/>
        <w:t>partner</w:t>
      </w:r>
      <w:r>
        <w:rPr>
          <w:spacing w:val="-14"/>
        </w:rPr>
        <w:t> </w:t>
      </w:r>
      <w:r>
        <w:rPr/>
        <w:t>in</w:t>
      </w:r>
      <w:r>
        <w:rPr>
          <w:spacing w:val="-15"/>
        </w:rPr>
        <w:t> </w:t>
      </w:r>
      <w:r>
        <w:rPr/>
        <w:t>creating</w:t>
      </w:r>
      <w:r>
        <w:rPr>
          <w:spacing w:val="-12"/>
        </w:rPr>
        <w:t> </w:t>
      </w:r>
      <w:r>
        <w:rPr/>
        <w:t>a</w:t>
      </w:r>
      <w:r>
        <w:rPr>
          <w:spacing w:val="-15"/>
        </w:rPr>
        <w:t> </w:t>
      </w:r>
      <w:r>
        <w:rPr/>
        <w:t>vibrant future for Maroondah. The vision incorporates more than 9,800 responses from our diverse community, recommendations from the Maroondah Community Panel and research into emerging trends, opportunities and challenges. These aspirations and priorities are grouped into five broad outcome areas, forming the structure for the four-year </w:t>
      </w:r>
      <w:r>
        <w:rPr>
          <w:i/>
        </w:rPr>
        <w:t>Council Plan 2025-2029</w:t>
      </w:r>
      <w:r>
        <w:rPr/>
        <w:t>.</w:t>
      </w:r>
    </w:p>
    <w:p>
      <w:pPr>
        <w:pStyle w:val="BodyText"/>
        <w:spacing w:before="2"/>
      </w:pPr>
    </w:p>
    <w:p>
      <w:pPr>
        <w:pStyle w:val="BodyText"/>
        <w:ind w:left="851" w:right="540"/>
        <w:jc w:val="both"/>
      </w:pPr>
      <w:r>
        <w:rPr/>
        <w:t>The</w:t>
      </w:r>
      <w:r>
        <w:rPr>
          <w:spacing w:val="-16"/>
        </w:rPr>
        <w:t> </w:t>
      </w:r>
      <w:r>
        <w:rPr>
          <w:i/>
        </w:rPr>
        <w:t>Council</w:t>
      </w:r>
      <w:r>
        <w:rPr>
          <w:i/>
          <w:spacing w:val="-15"/>
        </w:rPr>
        <w:t> </w:t>
      </w:r>
      <w:r>
        <w:rPr>
          <w:i/>
        </w:rPr>
        <w:t>Plan</w:t>
      </w:r>
      <w:r>
        <w:rPr>
          <w:i/>
          <w:spacing w:val="-15"/>
        </w:rPr>
        <w:t> </w:t>
      </w:r>
      <w:r>
        <w:rPr>
          <w:i/>
        </w:rPr>
        <w:t>2025-2029</w:t>
      </w:r>
      <w:r>
        <w:rPr>
          <w:i/>
          <w:spacing w:val="-16"/>
        </w:rPr>
        <w:t> </w:t>
      </w:r>
      <w:r>
        <w:rPr/>
        <w:t>sets</w:t>
      </w:r>
      <w:r>
        <w:rPr>
          <w:spacing w:val="-15"/>
        </w:rPr>
        <w:t> </w:t>
      </w:r>
      <w:r>
        <w:rPr/>
        <w:t>out</w:t>
      </w:r>
      <w:r>
        <w:rPr>
          <w:spacing w:val="-15"/>
        </w:rPr>
        <w:t> </w:t>
      </w:r>
      <w:r>
        <w:rPr/>
        <w:t>key</w:t>
      </w:r>
      <w:r>
        <w:rPr>
          <w:spacing w:val="-15"/>
        </w:rPr>
        <w:t> </w:t>
      </w:r>
      <w:r>
        <w:rPr/>
        <w:t>directions</w:t>
      </w:r>
      <w:r>
        <w:rPr>
          <w:spacing w:val="-16"/>
        </w:rPr>
        <w:t> </w:t>
      </w:r>
      <w:r>
        <w:rPr/>
        <w:t>and</w:t>
      </w:r>
      <w:r>
        <w:rPr>
          <w:spacing w:val="-15"/>
        </w:rPr>
        <w:t> </w:t>
      </w:r>
      <w:r>
        <w:rPr/>
        <w:t>priority</w:t>
      </w:r>
      <w:r>
        <w:rPr>
          <w:spacing w:val="-15"/>
        </w:rPr>
        <w:t> </w:t>
      </w:r>
      <w:r>
        <w:rPr/>
        <w:t>actions</w:t>
      </w:r>
      <w:r>
        <w:rPr>
          <w:spacing w:val="-16"/>
        </w:rPr>
        <w:t> </w:t>
      </w:r>
      <w:r>
        <w:rPr/>
        <w:t>for</w:t>
      </w:r>
      <w:r>
        <w:rPr>
          <w:spacing w:val="-15"/>
        </w:rPr>
        <w:t> </w:t>
      </w:r>
      <w:r>
        <w:rPr/>
        <w:t>the</w:t>
      </w:r>
      <w:r>
        <w:rPr>
          <w:spacing w:val="-15"/>
        </w:rPr>
        <w:t> </w:t>
      </w:r>
      <w:r>
        <w:rPr/>
        <w:t>medium</w:t>
      </w:r>
      <w:r>
        <w:rPr>
          <w:spacing w:val="-15"/>
        </w:rPr>
        <w:t> </w:t>
      </w:r>
      <w:r>
        <w:rPr/>
        <w:t>term,</w:t>
      </w:r>
      <w:r>
        <w:rPr>
          <w:spacing w:val="-16"/>
        </w:rPr>
        <w:t> </w:t>
      </w:r>
      <w:r>
        <w:rPr/>
        <w:t>guiding</w:t>
      </w:r>
      <w:r>
        <w:rPr>
          <w:spacing w:val="-15"/>
        </w:rPr>
        <w:t> </w:t>
      </w:r>
      <w:r>
        <w:rPr/>
        <w:t>progress towards the aspirations of the Maroondah community as we look ahead to 2050. The five outcome areas (strategic objectives) and priority actions (major initiatives) are detailed in the plan.</w:t>
      </w:r>
    </w:p>
    <w:p>
      <w:pPr>
        <w:pStyle w:val="BodyText"/>
        <w:spacing w:before="252"/>
        <w:ind w:left="851" w:right="540"/>
        <w:jc w:val="both"/>
      </w:pPr>
      <w:r>
        <w:rPr/>
        <w:t>The</w:t>
      </w:r>
      <w:r>
        <w:rPr>
          <w:spacing w:val="-11"/>
        </w:rPr>
        <w:t> </w:t>
      </w:r>
      <w:r>
        <w:rPr/>
        <w:t>2026/27</w:t>
      </w:r>
      <w:r>
        <w:rPr>
          <w:spacing w:val="-11"/>
        </w:rPr>
        <w:t> </w:t>
      </w:r>
      <w:r>
        <w:rPr/>
        <w:t>Budget</w:t>
      </w:r>
      <w:r>
        <w:rPr>
          <w:spacing w:val="-11"/>
        </w:rPr>
        <w:t> </w:t>
      </w:r>
      <w:r>
        <w:rPr/>
        <w:t>is</w:t>
      </w:r>
      <w:r>
        <w:rPr>
          <w:spacing w:val="-13"/>
        </w:rPr>
        <w:t> </w:t>
      </w:r>
      <w:r>
        <w:rPr/>
        <w:t>closely</w:t>
      </w:r>
      <w:r>
        <w:rPr>
          <w:spacing w:val="-11"/>
        </w:rPr>
        <w:t> </w:t>
      </w:r>
      <w:r>
        <w:rPr/>
        <w:t>linked</w:t>
      </w:r>
      <w:r>
        <w:rPr>
          <w:spacing w:val="-11"/>
        </w:rPr>
        <w:t> </w:t>
      </w:r>
      <w:r>
        <w:rPr/>
        <w:t>to</w:t>
      </w:r>
      <w:r>
        <w:rPr>
          <w:spacing w:val="-11"/>
        </w:rPr>
        <w:t> </w:t>
      </w:r>
      <w:r>
        <w:rPr/>
        <w:t>delivery</w:t>
      </w:r>
      <w:r>
        <w:rPr>
          <w:spacing w:val="-11"/>
        </w:rPr>
        <w:t> </w:t>
      </w:r>
      <w:r>
        <w:rPr/>
        <w:t>of</w:t>
      </w:r>
      <w:r>
        <w:rPr>
          <w:spacing w:val="-12"/>
        </w:rPr>
        <w:t> </w:t>
      </w:r>
      <w:r>
        <w:rPr/>
        <w:t>the</w:t>
      </w:r>
      <w:r>
        <w:rPr>
          <w:spacing w:val="-11"/>
        </w:rPr>
        <w:t> </w:t>
      </w:r>
      <w:r>
        <w:rPr>
          <w:i/>
        </w:rPr>
        <w:t>Council</w:t>
      </w:r>
      <w:r>
        <w:rPr>
          <w:i/>
          <w:spacing w:val="-13"/>
        </w:rPr>
        <w:t> </w:t>
      </w:r>
      <w:r>
        <w:rPr>
          <w:i/>
        </w:rPr>
        <w:t>Plan</w:t>
      </w:r>
      <w:r>
        <w:rPr>
          <w:i/>
          <w:spacing w:val="-12"/>
        </w:rPr>
        <w:t> </w:t>
      </w:r>
      <w:r>
        <w:rPr>
          <w:i/>
        </w:rPr>
        <w:t>2025-2029</w:t>
      </w:r>
      <w:r>
        <w:rPr>
          <w:i/>
          <w:spacing w:val="-10"/>
        </w:rPr>
        <w:t> </w:t>
      </w:r>
      <w:r>
        <w:rPr/>
        <w:t>as</w:t>
      </w:r>
      <w:r>
        <w:rPr>
          <w:spacing w:val="-11"/>
        </w:rPr>
        <w:t> </w:t>
      </w:r>
      <w:r>
        <w:rPr/>
        <w:t>part</w:t>
      </w:r>
      <w:r>
        <w:rPr>
          <w:spacing w:val="-12"/>
        </w:rPr>
        <w:t> </w:t>
      </w:r>
      <w:r>
        <w:rPr/>
        <w:t>of</w:t>
      </w:r>
      <w:r>
        <w:rPr>
          <w:spacing w:val="-12"/>
        </w:rPr>
        <w:t> </w:t>
      </w:r>
      <w:r>
        <w:rPr/>
        <w:t>Council’s</w:t>
      </w:r>
      <w:r>
        <w:rPr>
          <w:spacing w:val="-11"/>
        </w:rPr>
        <w:t> </w:t>
      </w:r>
      <w:r>
        <w:rPr/>
        <w:t>integrated planning and reporting framework. It outlines the financial resources for the next 12 months and how these resources will be applied to deliver the actions and initiatives in the Council Plan, as well as more than 120 services and a wide range of programs and activities for the Maroondah community.</w:t>
      </w:r>
    </w:p>
    <w:p>
      <w:pPr>
        <w:pStyle w:val="BodyText"/>
        <w:spacing w:before="252"/>
        <w:ind w:left="851" w:right="539"/>
        <w:jc w:val="both"/>
      </w:pPr>
      <w:r>
        <w:rPr/>
        <w:t>Council</w:t>
      </w:r>
      <w:r>
        <w:rPr>
          <w:spacing w:val="-16"/>
        </w:rPr>
        <w:t> </w:t>
      </w:r>
      <w:r>
        <w:rPr/>
        <w:t>endorses</w:t>
      </w:r>
      <w:r>
        <w:rPr>
          <w:spacing w:val="-15"/>
        </w:rPr>
        <w:t> </w:t>
      </w:r>
      <w:r>
        <w:rPr/>
        <w:t>the</w:t>
      </w:r>
      <w:r>
        <w:rPr>
          <w:spacing w:val="-15"/>
        </w:rPr>
        <w:t> </w:t>
      </w:r>
      <w:r>
        <w:rPr/>
        <w:t>2026/27</w:t>
      </w:r>
      <w:r>
        <w:rPr>
          <w:spacing w:val="-16"/>
        </w:rPr>
        <w:t> </w:t>
      </w:r>
      <w:r>
        <w:rPr/>
        <w:t>Budget</w:t>
      </w:r>
      <w:r>
        <w:rPr>
          <w:spacing w:val="-15"/>
        </w:rPr>
        <w:t> </w:t>
      </w:r>
      <w:r>
        <w:rPr/>
        <w:t>as</w:t>
      </w:r>
      <w:r>
        <w:rPr>
          <w:spacing w:val="-15"/>
        </w:rPr>
        <w:t> </w:t>
      </w:r>
      <w:r>
        <w:rPr/>
        <w:t>a</w:t>
      </w:r>
      <w:r>
        <w:rPr>
          <w:spacing w:val="-15"/>
        </w:rPr>
        <w:t> </w:t>
      </w:r>
      <w:r>
        <w:rPr/>
        <w:t>balanced,</w:t>
      </w:r>
      <w:r>
        <w:rPr>
          <w:spacing w:val="-16"/>
        </w:rPr>
        <w:t> </w:t>
      </w:r>
      <w:r>
        <w:rPr/>
        <w:t>sustainable,</w:t>
      </w:r>
      <w:r>
        <w:rPr>
          <w:spacing w:val="-15"/>
        </w:rPr>
        <w:t> </w:t>
      </w:r>
      <w:r>
        <w:rPr/>
        <w:t>and</w:t>
      </w:r>
      <w:r>
        <w:rPr>
          <w:spacing w:val="-15"/>
        </w:rPr>
        <w:t> </w:t>
      </w:r>
      <w:r>
        <w:rPr/>
        <w:t>responsible</w:t>
      </w:r>
      <w:r>
        <w:rPr>
          <w:spacing w:val="-16"/>
        </w:rPr>
        <w:t> </w:t>
      </w:r>
      <w:r>
        <w:rPr/>
        <w:t>platform</w:t>
      </w:r>
      <w:r>
        <w:rPr>
          <w:spacing w:val="-15"/>
        </w:rPr>
        <w:t> </w:t>
      </w:r>
      <w:r>
        <w:rPr/>
        <w:t>to</w:t>
      </w:r>
      <w:r>
        <w:rPr>
          <w:spacing w:val="-15"/>
        </w:rPr>
        <w:t> </w:t>
      </w:r>
      <w:r>
        <w:rPr/>
        <w:t>ensure</w:t>
      </w:r>
      <w:r>
        <w:rPr>
          <w:spacing w:val="-15"/>
        </w:rPr>
        <w:t> </w:t>
      </w:r>
      <w:r>
        <w:rPr/>
        <w:t>a</w:t>
      </w:r>
      <w:r>
        <w:rPr>
          <w:spacing w:val="-16"/>
        </w:rPr>
        <w:t> </w:t>
      </w:r>
      <w:r>
        <w:rPr/>
        <w:t>strong financial position which will allow Council to deliver its commitments in</w:t>
      </w:r>
      <w:r>
        <w:rPr>
          <w:spacing w:val="-1"/>
        </w:rPr>
        <w:t> </w:t>
      </w:r>
      <w:r>
        <w:rPr/>
        <w:t>the Council Plan and enable Council to remain financially sustainable in the longer term.</w:t>
      </w:r>
    </w:p>
    <w:p>
      <w:pPr>
        <w:pStyle w:val="BodyText"/>
        <w:spacing w:before="1"/>
      </w:pPr>
    </w:p>
    <w:p>
      <w:pPr>
        <w:pStyle w:val="BodyText"/>
        <w:ind w:left="851" w:right="539"/>
        <w:jc w:val="both"/>
      </w:pPr>
      <w:r>
        <w:rPr/>
        <w:t>These strategic priorities are reflected in the 2026/27 Budget, which outlines how Council will allocate its resources to deliver services, infrastructure and long-term outcomes for the community.</w:t>
      </w:r>
    </w:p>
    <w:p>
      <w:pPr>
        <w:pStyle w:val="BodyText"/>
      </w:pPr>
    </w:p>
    <w:p>
      <w:pPr>
        <w:pStyle w:val="BodyText"/>
      </w:pPr>
    </w:p>
    <w:p>
      <w:pPr>
        <w:pStyle w:val="BodyText"/>
      </w:pPr>
    </w:p>
    <w:p>
      <w:pPr>
        <w:pStyle w:val="BodyText"/>
      </w:pPr>
    </w:p>
    <w:p>
      <w:pPr>
        <w:pStyle w:val="BodyText"/>
        <w:spacing w:before="128"/>
      </w:pPr>
    </w:p>
    <w:p>
      <w:pPr>
        <w:tabs>
          <w:tab w:pos="7331" w:val="left" w:leader="none"/>
        </w:tabs>
        <w:spacing w:line="252" w:lineRule="exact" w:before="0"/>
        <w:ind w:left="851" w:right="0" w:firstLine="0"/>
        <w:jc w:val="both"/>
        <w:rPr>
          <w:b/>
          <w:sz w:val="22"/>
        </w:rPr>
      </w:pPr>
      <w:r>
        <w:rPr>
          <w:b/>
          <w:sz w:val="22"/>
        </w:rPr>
        <w:t>Cr Linda</w:t>
      </w:r>
      <w:r>
        <w:rPr>
          <w:b/>
          <w:spacing w:val="-1"/>
          <w:sz w:val="22"/>
        </w:rPr>
        <w:t> </w:t>
      </w:r>
      <w:r>
        <w:rPr>
          <w:b/>
          <w:spacing w:val="-2"/>
          <w:sz w:val="22"/>
        </w:rPr>
        <w:t>Hancock</w:t>
      </w:r>
      <w:r>
        <w:rPr>
          <w:b/>
          <w:sz w:val="22"/>
        </w:rPr>
        <w:tab/>
        <w:t>Steve</w:t>
      </w:r>
      <w:r>
        <w:rPr>
          <w:b/>
          <w:spacing w:val="-5"/>
          <w:sz w:val="22"/>
        </w:rPr>
        <w:t> </w:t>
      </w:r>
      <w:r>
        <w:rPr>
          <w:b/>
          <w:spacing w:val="-2"/>
          <w:sz w:val="22"/>
        </w:rPr>
        <w:t>Kozlowski</w:t>
      </w:r>
    </w:p>
    <w:p>
      <w:pPr>
        <w:tabs>
          <w:tab w:pos="7393" w:val="left" w:leader="none"/>
        </w:tabs>
        <w:spacing w:line="252" w:lineRule="exact" w:before="0"/>
        <w:ind w:left="851" w:right="0" w:firstLine="0"/>
        <w:jc w:val="both"/>
        <w:rPr>
          <w:b/>
          <w:sz w:val="22"/>
        </w:rPr>
      </w:pPr>
      <w:r>
        <w:rPr>
          <w:b/>
          <w:spacing w:val="-4"/>
          <w:sz w:val="22"/>
        </w:rPr>
        <w:t>Mayor</w:t>
      </w:r>
      <w:r>
        <w:rPr>
          <w:b/>
          <w:sz w:val="22"/>
        </w:rPr>
        <w:tab/>
        <w:t>Chief</w:t>
      </w:r>
      <w:r>
        <w:rPr>
          <w:b/>
          <w:spacing w:val="-6"/>
          <w:sz w:val="22"/>
        </w:rPr>
        <w:t> </w:t>
      </w:r>
      <w:r>
        <w:rPr>
          <w:b/>
          <w:sz w:val="22"/>
        </w:rPr>
        <w:t>Executive</w:t>
      </w:r>
      <w:r>
        <w:rPr>
          <w:b/>
          <w:spacing w:val="-4"/>
          <w:sz w:val="22"/>
        </w:rPr>
        <w:t> </w:t>
      </w:r>
      <w:r>
        <w:rPr>
          <w:b/>
          <w:spacing w:val="-2"/>
          <w:sz w:val="22"/>
        </w:rPr>
        <w:t>Officer</w:t>
      </w:r>
    </w:p>
    <w:p>
      <w:pPr>
        <w:spacing w:after="0" w:line="252" w:lineRule="exact"/>
        <w:jc w:val="both"/>
        <w:rPr>
          <w:sz w:val="22"/>
        </w:rPr>
        <w:sectPr>
          <w:pgSz w:w="11910" w:h="16840"/>
          <w:pgMar w:header="0" w:footer="567" w:top="340" w:bottom="820" w:left="0" w:right="20"/>
        </w:sectPr>
      </w:pPr>
    </w:p>
    <w:p>
      <w:pPr>
        <w:pStyle w:val="Heading1"/>
        <w:ind w:firstLine="0"/>
        <w:jc w:val="both"/>
      </w:pPr>
      <w:bookmarkStart w:name="_TOC_250048" w:id="2"/>
      <w:r>
        <w:rPr>
          <w:color w:val="4966AC"/>
        </w:rPr>
        <w:t>Chief</w:t>
      </w:r>
      <w:r>
        <w:rPr>
          <w:color w:val="4966AC"/>
          <w:spacing w:val="-10"/>
        </w:rPr>
        <w:t> </w:t>
      </w:r>
      <w:r>
        <w:rPr>
          <w:color w:val="4966AC"/>
        </w:rPr>
        <w:t>Financial</w:t>
      </w:r>
      <w:r>
        <w:rPr>
          <w:color w:val="4966AC"/>
          <w:spacing w:val="-9"/>
        </w:rPr>
        <w:t> </w:t>
      </w:r>
      <w:r>
        <w:rPr>
          <w:color w:val="4966AC"/>
        </w:rPr>
        <w:t>Officer</w:t>
      </w:r>
      <w:r>
        <w:rPr>
          <w:color w:val="4966AC"/>
          <w:spacing w:val="-12"/>
        </w:rPr>
        <w:t> </w:t>
      </w:r>
      <w:r>
        <w:rPr>
          <w:color w:val="4966AC"/>
        </w:rPr>
        <w:t>Executive</w:t>
      </w:r>
      <w:r>
        <w:rPr>
          <w:color w:val="4966AC"/>
          <w:spacing w:val="-14"/>
        </w:rPr>
        <w:t> </w:t>
      </w:r>
      <w:bookmarkEnd w:id="2"/>
      <w:r>
        <w:rPr>
          <w:color w:val="4966AC"/>
          <w:spacing w:val="-2"/>
        </w:rPr>
        <w:t>Summary</w:t>
      </w:r>
    </w:p>
    <w:p>
      <w:pPr>
        <w:pStyle w:val="BodyText"/>
        <w:spacing w:before="350"/>
        <w:ind w:left="851" w:right="541"/>
        <w:jc w:val="both"/>
      </w:pPr>
      <w:r>
        <w:rPr/>
        <w:t>The</w:t>
      </w:r>
      <w:r>
        <w:rPr>
          <w:spacing w:val="-16"/>
        </w:rPr>
        <w:t> </w:t>
      </w:r>
      <w:r>
        <w:rPr/>
        <w:t>2026/27</w:t>
      </w:r>
      <w:r>
        <w:rPr>
          <w:spacing w:val="-15"/>
        </w:rPr>
        <w:t> </w:t>
      </w:r>
      <w:r>
        <w:rPr/>
        <w:t>Budget</w:t>
      </w:r>
      <w:r>
        <w:rPr>
          <w:spacing w:val="-15"/>
        </w:rPr>
        <w:t> </w:t>
      </w:r>
      <w:r>
        <w:rPr/>
        <w:t>has</w:t>
      </w:r>
      <w:r>
        <w:rPr>
          <w:spacing w:val="-16"/>
        </w:rPr>
        <w:t> </w:t>
      </w:r>
      <w:r>
        <w:rPr/>
        <w:t>been</w:t>
      </w:r>
      <w:r>
        <w:rPr>
          <w:spacing w:val="-15"/>
        </w:rPr>
        <w:t> </w:t>
      </w:r>
      <w:r>
        <w:rPr/>
        <w:t>developed</w:t>
      </w:r>
      <w:r>
        <w:rPr>
          <w:spacing w:val="-15"/>
        </w:rPr>
        <w:t> </w:t>
      </w:r>
      <w:r>
        <w:rPr/>
        <w:t>to</w:t>
      </w:r>
      <w:r>
        <w:rPr>
          <w:spacing w:val="-15"/>
        </w:rPr>
        <w:t> </w:t>
      </w:r>
      <w:r>
        <w:rPr/>
        <w:t>support</w:t>
      </w:r>
      <w:r>
        <w:rPr>
          <w:spacing w:val="-16"/>
        </w:rPr>
        <w:t> </w:t>
      </w:r>
      <w:r>
        <w:rPr/>
        <w:t>delivery</w:t>
      </w:r>
      <w:r>
        <w:rPr>
          <w:spacing w:val="-15"/>
        </w:rPr>
        <w:t> </w:t>
      </w:r>
      <w:r>
        <w:rPr/>
        <w:t>of</w:t>
      </w:r>
      <w:r>
        <w:rPr>
          <w:spacing w:val="-15"/>
        </w:rPr>
        <w:t> </w:t>
      </w:r>
      <w:r>
        <w:rPr/>
        <w:t>the</w:t>
      </w:r>
      <w:r>
        <w:rPr>
          <w:spacing w:val="-16"/>
        </w:rPr>
        <w:t> </w:t>
      </w:r>
      <w:r>
        <w:rPr/>
        <w:t>Council</w:t>
      </w:r>
      <w:r>
        <w:rPr>
          <w:spacing w:val="-15"/>
        </w:rPr>
        <w:t> </w:t>
      </w:r>
      <w:r>
        <w:rPr/>
        <w:t>Plan</w:t>
      </w:r>
      <w:r>
        <w:rPr>
          <w:spacing w:val="-15"/>
        </w:rPr>
        <w:t> </w:t>
      </w:r>
      <w:r>
        <w:rPr/>
        <w:t>2025–2029</w:t>
      </w:r>
      <w:r>
        <w:rPr>
          <w:spacing w:val="-15"/>
        </w:rPr>
        <w:t> </w:t>
      </w:r>
      <w:r>
        <w:rPr/>
        <w:t>while</w:t>
      </w:r>
      <w:r>
        <w:rPr>
          <w:spacing w:val="-16"/>
        </w:rPr>
        <w:t> </w:t>
      </w:r>
      <w:r>
        <w:rPr/>
        <w:t>maintaining a disciplined approach to financial sustainability in a constrained environment.</w:t>
      </w:r>
    </w:p>
    <w:p>
      <w:pPr>
        <w:pStyle w:val="BodyText"/>
        <w:spacing w:before="1"/>
        <w:ind w:left="851" w:right="540"/>
        <w:jc w:val="both"/>
      </w:pPr>
      <w:r>
        <w:rPr/>
        <w:t>Council</w:t>
      </w:r>
      <w:r>
        <w:rPr>
          <w:spacing w:val="-11"/>
        </w:rPr>
        <w:t> </w:t>
      </w:r>
      <w:r>
        <w:rPr/>
        <w:t>continues</w:t>
      </w:r>
      <w:r>
        <w:rPr>
          <w:spacing w:val="-8"/>
        </w:rPr>
        <w:t> </w:t>
      </w:r>
      <w:r>
        <w:rPr/>
        <w:t>to</w:t>
      </w:r>
      <w:r>
        <w:rPr>
          <w:spacing w:val="-8"/>
        </w:rPr>
        <w:t> </w:t>
      </w:r>
      <w:r>
        <w:rPr/>
        <w:t>operate</w:t>
      </w:r>
      <w:r>
        <w:rPr>
          <w:spacing w:val="-8"/>
        </w:rPr>
        <w:t> </w:t>
      </w:r>
      <w:r>
        <w:rPr/>
        <w:t>within</w:t>
      </w:r>
      <w:r>
        <w:rPr>
          <w:spacing w:val="-12"/>
        </w:rPr>
        <w:t> </w:t>
      </w:r>
      <w:r>
        <w:rPr/>
        <w:t>the</w:t>
      </w:r>
      <w:r>
        <w:rPr>
          <w:spacing w:val="-8"/>
        </w:rPr>
        <w:t> </w:t>
      </w:r>
      <w:r>
        <w:rPr/>
        <w:t>limits</w:t>
      </w:r>
      <w:r>
        <w:rPr>
          <w:spacing w:val="-11"/>
        </w:rPr>
        <w:t> </w:t>
      </w:r>
      <w:r>
        <w:rPr/>
        <w:t>of</w:t>
      </w:r>
      <w:r>
        <w:rPr>
          <w:spacing w:val="-10"/>
        </w:rPr>
        <w:t> </w:t>
      </w:r>
      <w:r>
        <w:rPr/>
        <w:t>the</w:t>
      </w:r>
      <w:r>
        <w:rPr>
          <w:spacing w:val="-10"/>
        </w:rPr>
        <w:t> </w:t>
      </w:r>
      <w:r>
        <w:rPr/>
        <w:t>State</w:t>
      </w:r>
      <w:r>
        <w:rPr>
          <w:spacing w:val="-10"/>
        </w:rPr>
        <w:t> </w:t>
      </w:r>
      <w:r>
        <w:rPr/>
        <w:t>Government’s</w:t>
      </w:r>
      <w:r>
        <w:rPr>
          <w:spacing w:val="-11"/>
        </w:rPr>
        <w:t> </w:t>
      </w:r>
      <w:r>
        <w:rPr/>
        <w:t>rate</w:t>
      </w:r>
      <w:r>
        <w:rPr>
          <w:spacing w:val="-8"/>
        </w:rPr>
        <w:t> </w:t>
      </w:r>
      <w:r>
        <w:rPr/>
        <w:t>capping</w:t>
      </w:r>
      <w:r>
        <w:rPr>
          <w:spacing w:val="-8"/>
        </w:rPr>
        <w:t> </w:t>
      </w:r>
      <w:r>
        <w:rPr/>
        <w:t>framework,</w:t>
      </w:r>
      <w:r>
        <w:rPr>
          <w:spacing w:val="-10"/>
        </w:rPr>
        <w:t> </w:t>
      </w:r>
      <w:r>
        <w:rPr/>
        <w:t>while</w:t>
      </w:r>
      <w:r>
        <w:rPr>
          <w:spacing w:val="-10"/>
        </w:rPr>
        <w:t> </w:t>
      </w:r>
      <w:r>
        <w:rPr/>
        <w:t>facing ongoing cost escalation pressures across key areas including construction, contracts, insurance and waste management. In</w:t>
      </w:r>
      <w:r>
        <w:rPr>
          <w:spacing w:val="-1"/>
        </w:rPr>
        <w:t> </w:t>
      </w:r>
      <w:r>
        <w:rPr/>
        <w:t>this context, the Budget reflects a careful balance between maintaining essential services, progressing priority infrastructure investment, and preserving Council’s long-term financial position.</w:t>
      </w:r>
    </w:p>
    <w:p>
      <w:pPr>
        <w:pStyle w:val="BodyText"/>
        <w:spacing w:before="253"/>
        <w:ind w:left="851" w:right="540"/>
        <w:jc w:val="both"/>
      </w:pPr>
      <w:r>
        <w:rPr/>
        <w:t>For the 2026/27 financial year, the Budget forecasts a surplus of $21.62 million. This result includes capital grants and other non-recurring revenue sources. After adjusting for these items, the underlying operating surplus</w:t>
      </w:r>
      <w:r>
        <w:rPr>
          <w:spacing w:val="-16"/>
        </w:rPr>
        <w:t> </w:t>
      </w:r>
      <w:r>
        <w:rPr/>
        <w:t>is</w:t>
      </w:r>
      <w:r>
        <w:rPr>
          <w:spacing w:val="-15"/>
        </w:rPr>
        <w:t> </w:t>
      </w:r>
      <w:r>
        <w:rPr/>
        <w:t>$6.92</w:t>
      </w:r>
      <w:r>
        <w:rPr>
          <w:spacing w:val="-15"/>
        </w:rPr>
        <w:t> </w:t>
      </w:r>
      <w:r>
        <w:rPr/>
        <w:t>million,</w:t>
      </w:r>
      <w:r>
        <w:rPr>
          <w:spacing w:val="-16"/>
        </w:rPr>
        <w:t> </w:t>
      </w:r>
      <w:r>
        <w:rPr/>
        <w:t>which</w:t>
      </w:r>
      <w:r>
        <w:rPr>
          <w:spacing w:val="-15"/>
        </w:rPr>
        <w:t> </w:t>
      </w:r>
      <w:r>
        <w:rPr/>
        <w:t>provides</w:t>
      </w:r>
      <w:r>
        <w:rPr>
          <w:spacing w:val="-15"/>
        </w:rPr>
        <w:t> </w:t>
      </w:r>
      <w:r>
        <w:rPr/>
        <w:t>a</w:t>
      </w:r>
      <w:r>
        <w:rPr>
          <w:spacing w:val="-15"/>
        </w:rPr>
        <w:t> </w:t>
      </w:r>
      <w:r>
        <w:rPr/>
        <w:t>more</w:t>
      </w:r>
      <w:r>
        <w:rPr>
          <w:spacing w:val="-16"/>
        </w:rPr>
        <w:t> </w:t>
      </w:r>
      <w:r>
        <w:rPr/>
        <w:t>accurate</w:t>
      </w:r>
      <w:r>
        <w:rPr>
          <w:spacing w:val="-15"/>
        </w:rPr>
        <w:t> </w:t>
      </w:r>
      <w:r>
        <w:rPr/>
        <w:t>reflection</w:t>
      </w:r>
      <w:r>
        <w:rPr>
          <w:spacing w:val="-15"/>
        </w:rPr>
        <w:t> </w:t>
      </w:r>
      <w:r>
        <w:rPr/>
        <w:t>of</w:t>
      </w:r>
      <w:r>
        <w:rPr>
          <w:spacing w:val="-16"/>
        </w:rPr>
        <w:t> </w:t>
      </w:r>
      <w:r>
        <w:rPr/>
        <w:t>Council’s</w:t>
      </w:r>
      <w:r>
        <w:rPr>
          <w:spacing w:val="-15"/>
        </w:rPr>
        <w:t> </w:t>
      </w:r>
      <w:r>
        <w:rPr/>
        <w:t>ongoing</w:t>
      </w:r>
      <w:r>
        <w:rPr>
          <w:spacing w:val="-15"/>
        </w:rPr>
        <w:t> </w:t>
      </w:r>
      <w:r>
        <w:rPr/>
        <w:t>financial</w:t>
      </w:r>
      <w:r>
        <w:rPr>
          <w:spacing w:val="-15"/>
        </w:rPr>
        <w:t> </w:t>
      </w:r>
      <w:r>
        <w:rPr/>
        <w:t>performance. This position highlights the need for continued financial discipline, prioritisation and a focus on efficiency to ensure long-term sustainability.</w:t>
      </w:r>
    </w:p>
    <w:p>
      <w:pPr>
        <w:pStyle w:val="BodyText"/>
        <w:spacing w:before="251"/>
        <w:ind w:left="851" w:right="541"/>
        <w:jc w:val="both"/>
      </w:pPr>
      <w:r>
        <w:rPr/>
        <w:t>Council delivers a broad range of services that are not intended to be fully cost recovered through user charges. Like all local governments, these services are primarily funded through general rates and charges to ensure equitable access for the community. The Budget maintains service levels across more than 120 services, while responding to increasing demand and community expectations.</w:t>
      </w:r>
    </w:p>
    <w:p>
      <w:pPr>
        <w:pStyle w:val="BodyText"/>
      </w:pPr>
    </w:p>
    <w:p>
      <w:pPr>
        <w:pStyle w:val="BodyText"/>
        <w:ind w:left="851" w:right="538"/>
        <w:jc w:val="both"/>
      </w:pPr>
      <w:r>
        <w:rPr/>
        <w:t>A significant capital works program of $72.32 million is proposed for 2026/27. This program represents a strong investment in community infrastructure, with a focus on renewal, accessibility and delivery of key strategic</w:t>
      </w:r>
      <w:r>
        <w:rPr>
          <w:spacing w:val="-11"/>
        </w:rPr>
        <w:t> </w:t>
      </w:r>
      <w:r>
        <w:rPr/>
        <w:t>projects.</w:t>
      </w:r>
      <w:r>
        <w:rPr>
          <w:spacing w:val="-10"/>
        </w:rPr>
        <w:t> </w:t>
      </w:r>
      <w:r>
        <w:rPr/>
        <w:t>The</w:t>
      </w:r>
      <w:r>
        <w:rPr>
          <w:spacing w:val="-10"/>
        </w:rPr>
        <w:t> </w:t>
      </w:r>
      <w:r>
        <w:rPr/>
        <w:t>program</w:t>
      </w:r>
      <w:r>
        <w:rPr>
          <w:spacing w:val="-8"/>
        </w:rPr>
        <w:t> </w:t>
      </w:r>
      <w:r>
        <w:rPr/>
        <w:t>is</w:t>
      </w:r>
      <w:r>
        <w:rPr>
          <w:spacing w:val="-11"/>
        </w:rPr>
        <w:t> </w:t>
      </w:r>
      <w:r>
        <w:rPr/>
        <w:t>supported</w:t>
      </w:r>
      <w:r>
        <w:rPr>
          <w:spacing w:val="-10"/>
        </w:rPr>
        <w:t> </w:t>
      </w:r>
      <w:r>
        <w:rPr/>
        <w:t>by</w:t>
      </w:r>
      <w:r>
        <w:rPr>
          <w:spacing w:val="-11"/>
        </w:rPr>
        <w:t> </w:t>
      </w:r>
      <w:r>
        <w:rPr/>
        <w:t>a</w:t>
      </w:r>
      <w:r>
        <w:rPr>
          <w:spacing w:val="-14"/>
        </w:rPr>
        <w:t> </w:t>
      </w:r>
      <w:r>
        <w:rPr/>
        <w:t>combination</w:t>
      </w:r>
      <w:r>
        <w:rPr>
          <w:spacing w:val="-10"/>
        </w:rPr>
        <w:t> </w:t>
      </w:r>
      <w:r>
        <w:rPr/>
        <w:t>of</w:t>
      </w:r>
      <w:r>
        <w:rPr>
          <w:spacing w:val="-10"/>
        </w:rPr>
        <w:t> </w:t>
      </w:r>
      <w:r>
        <w:rPr/>
        <w:t>Council</w:t>
      </w:r>
      <w:r>
        <w:rPr>
          <w:spacing w:val="-13"/>
        </w:rPr>
        <w:t> </w:t>
      </w:r>
      <w:r>
        <w:rPr/>
        <w:t>cash</w:t>
      </w:r>
      <w:r>
        <w:rPr>
          <w:spacing w:val="-11"/>
        </w:rPr>
        <w:t> </w:t>
      </w:r>
      <w:r>
        <w:rPr/>
        <w:t>reserves</w:t>
      </w:r>
      <w:r>
        <w:rPr>
          <w:spacing w:val="-11"/>
        </w:rPr>
        <w:t> </w:t>
      </w:r>
      <w:r>
        <w:rPr/>
        <w:t>and</w:t>
      </w:r>
      <w:r>
        <w:rPr>
          <w:spacing w:val="-10"/>
        </w:rPr>
        <w:t> </w:t>
      </w:r>
      <w:r>
        <w:rPr/>
        <w:t>external</w:t>
      </w:r>
      <w:r>
        <w:rPr>
          <w:spacing w:val="-11"/>
        </w:rPr>
        <w:t> </w:t>
      </w:r>
      <w:r>
        <w:rPr/>
        <w:t>funding. Council’s</w:t>
      </w:r>
      <w:r>
        <w:rPr>
          <w:spacing w:val="-6"/>
        </w:rPr>
        <w:t> </w:t>
      </w:r>
      <w:r>
        <w:rPr/>
        <w:t>Long</w:t>
      </w:r>
      <w:r>
        <w:rPr>
          <w:spacing w:val="-6"/>
        </w:rPr>
        <w:t> </w:t>
      </w:r>
      <w:r>
        <w:rPr/>
        <w:t>Term</w:t>
      </w:r>
      <w:r>
        <w:rPr>
          <w:spacing w:val="-5"/>
        </w:rPr>
        <w:t> </w:t>
      </w:r>
      <w:r>
        <w:rPr/>
        <w:t>Financial</w:t>
      </w:r>
      <w:r>
        <w:rPr>
          <w:spacing w:val="-6"/>
        </w:rPr>
        <w:t> </w:t>
      </w:r>
      <w:r>
        <w:rPr/>
        <w:t>Plan</w:t>
      </w:r>
      <w:r>
        <w:rPr>
          <w:spacing w:val="-6"/>
        </w:rPr>
        <w:t> </w:t>
      </w:r>
      <w:r>
        <w:rPr/>
        <w:t>highlights</w:t>
      </w:r>
      <w:r>
        <w:rPr>
          <w:spacing w:val="-4"/>
        </w:rPr>
        <w:t> </w:t>
      </w:r>
      <w:r>
        <w:rPr/>
        <w:t>the</w:t>
      </w:r>
      <w:r>
        <w:rPr>
          <w:spacing w:val="-8"/>
        </w:rPr>
        <w:t> </w:t>
      </w:r>
      <w:r>
        <w:rPr/>
        <w:t>importance</w:t>
      </w:r>
      <w:r>
        <w:rPr>
          <w:spacing w:val="-6"/>
        </w:rPr>
        <w:t> </w:t>
      </w:r>
      <w:r>
        <w:rPr/>
        <w:t>of</w:t>
      </w:r>
      <w:r>
        <w:rPr>
          <w:spacing w:val="-8"/>
        </w:rPr>
        <w:t> </w:t>
      </w:r>
      <w:r>
        <w:rPr/>
        <w:t>continued</w:t>
      </w:r>
      <w:r>
        <w:rPr>
          <w:spacing w:val="-10"/>
        </w:rPr>
        <w:t> </w:t>
      </w:r>
      <w:r>
        <w:rPr/>
        <w:t>prioritisation</w:t>
      </w:r>
      <w:r>
        <w:rPr>
          <w:spacing w:val="-8"/>
        </w:rPr>
        <w:t> </w:t>
      </w:r>
      <w:r>
        <w:rPr/>
        <w:t>of</w:t>
      </w:r>
      <w:r>
        <w:rPr>
          <w:spacing w:val="-6"/>
        </w:rPr>
        <w:t> </w:t>
      </w:r>
      <w:r>
        <w:rPr/>
        <w:t>capital</w:t>
      </w:r>
      <w:r>
        <w:rPr>
          <w:spacing w:val="-6"/>
        </w:rPr>
        <w:t> </w:t>
      </w:r>
      <w:r>
        <w:rPr/>
        <w:t>investment in future years, including alignment with grant opportunities and consideration of funding capacity.</w:t>
      </w:r>
    </w:p>
    <w:p>
      <w:pPr>
        <w:pStyle w:val="BodyText"/>
        <w:spacing w:before="1"/>
      </w:pPr>
    </w:p>
    <w:p>
      <w:pPr>
        <w:pStyle w:val="BodyText"/>
        <w:spacing w:before="1"/>
        <w:ind w:left="851" w:right="540"/>
        <w:jc w:val="both"/>
      </w:pPr>
      <w:r>
        <w:rPr/>
        <w:t>Key projects within the capital program include the continued development of the Croydon Community Wellbeing Precinct, investment in local road and footpath networks, improvements to open space and recreational facilities, and infrastructure upgrades that support accessibility and community participation.</w:t>
      </w:r>
    </w:p>
    <w:p>
      <w:pPr>
        <w:pStyle w:val="BodyText"/>
        <w:ind w:left="851" w:right="540"/>
        <w:jc w:val="both"/>
      </w:pPr>
      <w:r>
        <w:rPr/>
        <w:t>The Budget also reflects increases in waste management costs, with the waste charge expected to rise by approximately</w:t>
      </w:r>
      <w:r>
        <w:rPr>
          <w:spacing w:val="-11"/>
        </w:rPr>
        <w:t> </w:t>
      </w:r>
      <w:r>
        <w:rPr/>
        <w:t>11%.</w:t>
      </w:r>
      <w:r>
        <w:rPr>
          <w:spacing w:val="-8"/>
        </w:rPr>
        <w:t> </w:t>
      </w:r>
      <w:r>
        <w:rPr/>
        <w:t>This</w:t>
      </w:r>
      <w:r>
        <w:rPr>
          <w:spacing w:val="-15"/>
        </w:rPr>
        <w:t> </w:t>
      </w:r>
      <w:r>
        <w:rPr/>
        <w:t>is</w:t>
      </w:r>
      <w:r>
        <w:rPr>
          <w:spacing w:val="-11"/>
        </w:rPr>
        <w:t> </w:t>
      </w:r>
      <w:r>
        <w:rPr/>
        <w:t>primarily</w:t>
      </w:r>
      <w:r>
        <w:rPr>
          <w:spacing w:val="-11"/>
        </w:rPr>
        <w:t> </w:t>
      </w:r>
      <w:r>
        <w:rPr/>
        <w:t>driven</w:t>
      </w:r>
      <w:r>
        <w:rPr>
          <w:spacing w:val="-12"/>
        </w:rPr>
        <w:t> </w:t>
      </w:r>
      <w:r>
        <w:rPr/>
        <w:t>by</w:t>
      </w:r>
      <w:r>
        <w:rPr>
          <w:spacing w:val="-11"/>
        </w:rPr>
        <w:t> </w:t>
      </w:r>
      <w:r>
        <w:rPr/>
        <w:t>increases</w:t>
      </w:r>
      <w:r>
        <w:rPr>
          <w:spacing w:val="-11"/>
        </w:rPr>
        <w:t> </w:t>
      </w:r>
      <w:r>
        <w:rPr/>
        <w:t>in</w:t>
      </w:r>
      <w:r>
        <w:rPr>
          <w:spacing w:val="-12"/>
        </w:rPr>
        <w:t> </w:t>
      </w:r>
      <w:r>
        <w:rPr/>
        <w:t>the</w:t>
      </w:r>
      <w:r>
        <w:rPr>
          <w:spacing w:val="-14"/>
        </w:rPr>
        <w:t> </w:t>
      </w:r>
      <w:r>
        <w:rPr/>
        <w:t>State</w:t>
      </w:r>
      <w:r>
        <w:rPr>
          <w:spacing w:val="-13"/>
        </w:rPr>
        <w:t> </w:t>
      </w:r>
      <w:r>
        <w:rPr/>
        <w:t>Government</w:t>
      </w:r>
      <w:r>
        <w:rPr>
          <w:spacing w:val="-11"/>
        </w:rPr>
        <w:t> </w:t>
      </w:r>
      <w:r>
        <w:rPr/>
        <w:t>landfill</w:t>
      </w:r>
      <w:r>
        <w:rPr>
          <w:spacing w:val="-13"/>
        </w:rPr>
        <w:t> </w:t>
      </w:r>
      <w:r>
        <w:rPr/>
        <w:t>levy</w:t>
      </w:r>
      <w:r>
        <w:rPr>
          <w:spacing w:val="-11"/>
        </w:rPr>
        <w:t> </w:t>
      </w:r>
      <w:r>
        <w:rPr/>
        <w:t>and</w:t>
      </w:r>
      <w:r>
        <w:rPr>
          <w:spacing w:val="-12"/>
        </w:rPr>
        <w:t> </w:t>
      </w:r>
      <w:r>
        <w:rPr/>
        <w:t>contractual cost pressures. Waste services continue to be provided on a full cost recovery basis and remain a critical service for all households.</w:t>
      </w:r>
    </w:p>
    <w:p>
      <w:pPr>
        <w:pStyle w:val="BodyText"/>
        <w:spacing w:before="252"/>
        <w:ind w:left="851" w:right="541"/>
        <w:jc w:val="both"/>
      </w:pPr>
      <w:r>
        <w:rPr/>
        <w:t>In preparing the Budget, Council has applied a set of principles focused on maintaining service levels, prioritising long-term financial sustainability, and ensuring that new initiatives are supported by robust business cases. Assumptions underpinning the Budget align with current economic forecasts; however, Council acknowledges the potential for ongoing volatility in</w:t>
      </w:r>
      <w:r>
        <w:rPr>
          <w:spacing w:val="-1"/>
        </w:rPr>
        <w:t> </w:t>
      </w:r>
      <w:r>
        <w:rPr/>
        <w:t>key cost drivers and will continue to</w:t>
      </w:r>
      <w:r>
        <w:rPr>
          <w:spacing w:val="-1"/>
        </w:rPr>
        <w:t> </w:t>
      </w:r>
      <w:r>
        <w:rPr/>
        <w:t>monitor and respond to these pressures.</w:t>
      </w:r>
    </w:p>
    <w:p>
      <w:pPr>
        <w:pStyle w:val="BodyText"/>
        <w:spacing w:before="1"/>
      </w:pPr>
    </w:p>
    <w:p>
      <w:pPr>
        <w:pStyle w:val="BodyText"/>
        <w:ind w:left="851" w:right="539"/>
        <w:jc w:val="both"/>
      </w:pPr>
      <w:r>
        <w:rPr/>
        <w:t>Overall, the 2026/27 Budget represents a measured and responsible approach to financial management. It supports the delivery of Council’s strategic priorities, maintains essential services for the community, and positions</w:t>
      </w:r>
      <w:r>
        <w:rPr>
          <w:spacing w:val="-6"/>
        </w:rPr>
        <w:t> </w:t>
      </w:r>
      <w:r>
        <w:rPr/>
        <w:t>Council</w:t>
      </w:r>
      <w:r>
        <w:rPr>
          <w:spacing w:val="-3"/>
        </w:rPr>
        <w:t> </w:t>
      </w:r>
      <w:r>
        <w:rPr/>
        <w:t>to</w:t>
      </w:r>
      <w:r>
        <w:rPr>
          <w:spacing w:val="-4"/>
        </w:rPr>
        <w:t> </w:t>
      </w:r>
      <w:r>
        <w:rPr/>
        <w:t>respond</w:t>
      </w:r>
      <w:r>
        <w:rPr>
          <w:spacing w:val="-3"/>
        </w:rPr>
        <w:t> </w:t>
      </w:r>
      <w:r>
        <w:rPr/>
        <w:t>to</w:t>
      </w:r>
      <w:r>
        <w:rPr>
          <w:spacing w:val="-5"/>
        </w:rPr>
        <w:t> </w:t>
      </w:r>
      <w:r>
        <w:rPr/>
        <w:t>future</w:t>
      </w:r>
      <w:r>
        <w:rPr>
          <w:spacing w:val="-7"/>
        </w:rPr>
        <w:t> </w:t>
      </w:r>
      <w:r>
        <w:rPr/>
        <w:t>challenges</w:t>
      </w:r>
      <w:r>
        <w:rPr>
          <w:spacing w:val="-5"/>
        </w:rPr>
        <w:t> </w:t>
      </w:r>
      <w:r>
        <w:rPr/>
        <w:t>while</w:t>
      </w:r>
      <w:r>
        <w:rPr>
          <w:spacing w:val="-1"/>
        </w:rPr>
        <w:t> </w:t>
      </w:r>
      <w:r>
        <w:rPr/>
        <w:t>continuing</w:t>
      </w:r>
      <w:r>
        <w:rPr>
          <w:spacing w:val="-3"/>
        </w:rPr>
        <w:t> </w:t>
      </w:r>
      <w:r>
        <w:rPr/>
        <w:t>to</w:t>
      </w:r>
      <w:r>
        <w:rPr>
          <w:spacing w:val="-5"/>
        </w:rPr>
        <w:t> </w:t>
      </w:r>
      <w:r>
        <w:rPr/>
        <w:t>invest</w:t>
      </w:r>
      <w:r>
        <w:rPr>
          <w:spacing w:val="-3"/>
        </w:rPr>
        <w:t> </w:t>
      </w:r>
      <w:r>
        <w:rPr/>
        <w:t>in</w:t>
      </w:r>
      <w:r>
        <w:rPr>
          <w:spacing w:val="-6"/>
        </w:rPr>
        <w:t> </w:t>
      </w:r>
      <w:r>
        <w:rPr/>
        <w:t>Maroondah’s</w:t>
      </w:r>
      <w:r>
        <w:rPr>
          <w:spacing w:val="-5"/>
        </w:rPr>
        <w:t> </w:t>
      </w:r>
      <w:r>
        <w:rPr/>
        <w:t>long-term</w:t>
      </w:r>
      <w:r>
        <w:rPr>
          <w:spacing w:val="-5"/>
        </w:rPr>
        <w:t> </w:t>
      </w:r>
      <w:r>
        <w:rPr>
          <w:spacing w:val="-2"/>
        </w:rPr>
        <w:t>future.</w:t>
      </w:r>
    </w:p>
    <w:p>
      <w:pPr>
        <w:pStyle w:val="BodyText"/>
      </w:pPr>
    </w:p>
    <w:p>
      <w:pPr>
        <w:pStyle w:val="Heading2"/>
        <w:spacing w:before="0"/>
        <w:ind w:firstLine="0"/>
        <w:jc w:val="both"/>
      </w:pPr>
      <w:bookmarkStart w:name="_TOC_250047" w:id="3"/>
      <w:r>
        <w:rPr>
          <w:color w:val="4966AC"/>
        </w:rPr>
        <w:t>Budget</w:t>
      </w:r>
      <w:r>
        <w:rPr>
          <w:color w:val="4966AC"/>
          <w:spacing w:val="-4"/>
        </w:rPr>
        <w:t> </w:t>
      </w:r>
      <w:bookmarkEnd w:id="3"/>
      <w:r>
        <w:rPr>
          <w:color w:val="4966AC"/>
          <w:spacing w:val="-2"/>
        </w:rPr>
        <w:t>Highlights</w:t>
      </w:r>
    </w:p>
    <w:p>
      <w:pPr>
        <w:pStyle w:val="BodyText"/>
        <w:spacing w:before="253"/>
        <w:ind w:left="851"/>
      </w:pPr>
      <w:r>
        <w:rPr/>
        <w:t>Key</w:t>
      </w:r>
      <w:r>
        <w:rPr>
          <w:spacing w:val="-4"/>
        </w:rPr>
        <w:t> </w:t>
      </w:r>
      <w:r>
        <w:rPr/>
        <w:t>features</w:t>
      </w:r>
      <w:r>
        <w:rPr>
          <w:spacing w:val="-5"/>
        </w:rPr>
        <w:t> </w:t>
      </w:r>
      <w:r>
        <w:rPr/>
        <w:t>of</w:t>
      </w:r>
      <w:r>
        <w:rPr>
          <w:spacing w:val="-2"/>
        </w:rPr>
        <w:t> </w:t>
      </w:r>
      <w:r>
        <w:rPr/>
        <w:t>the</w:t>
      </w:r>
      <w:r>
        <w:rPr>
          <w:spacing w:val="-4"/>
        </w:rPr>
        <w:t> </w:t>
      </w:r>
      <w:r>
        <w:rPr/>
        <w:t>2026/27</w:t>
      </w:r>
      <w:r>
        <w:rPr>
          <w:spacing w:val="-2"/>
        </w:rPr>
        <w:t> </w:t>
      </w:r>
      <w:r>
        <w:rPr/>
        <w:t>Budget</w:t>
      </w:r>
      <w:r>
        <w:rPr>
          <w:spacing w:val="-1"/>
        </w:rPr>
        <w:t> </w:t>
      </w:r>
      <w:r>
        <w:rPr>
          <w:spacing w:val="-2"/>
        </w:rPr>
        <w:t>include:</w:t>
      </w:r>
    </w:p>
    <w:p>
      <w:pPr>
        <w:pStyle w:val="ListParagraph"/>
        <w:numPr>
          <w:ilvl w:val="0"/>
          <w:numId w:val="2"/>
        </w:numPr>
        <w:tabs>
          <w:tab w:pos="1418" w:val="left" w:leader="none"/>
        </w:tabs>
        <w:spacing w:line="240" w:lineRule="auto" w:before="1" w:after="0"/>
        <w:ind w:left="1418" w:right="0" w:hanging="567"/>
        <w:jc w:val="left"/>
        <w:rPr>
          <w:rFonts w:ascii="Symbol" w:hAnsi="Symbol"/>
          <w:sz w:val="22"/>
        </w:rPr>
      </w:pPr>
      <w:r>
        <w:rPr>
          <w:sz w:val="22"/>
        </w:rPr>
        <w:t>Implement</w:t>
      </w:r>
      <w:r>
        <w:rPr>
          <w:spacing w:val="-7"/>
          <w:sz w:val="22"/>
        </w:rPr>
        <w:t> </w:t>
      </w:r>
      <w:r>
        <w:rPr>
          <w:sz w:val="22"/>
        </w:rPr>
        <w:t>the</w:t>
      </w:r>
      <w:r>
        <w:rPr>
          <w:spacing w:val="-7"/>
          <w:sz w:val="22"/>
        </w:rPr>
        <w:t> </w:t>
      </w:r>
      <w:r>
        <w:rPr>
          <w:i/>
          <w:sz w:val="22"/>
        </w:rPr>
        <w:t>Maroondah</w:t>
      </w:r>
      <w:r>
        <w:rPr>
          <w:i/>
          <w:spacing w:val="-6"/>
          <w:sz w:val="22"/>
        </w:rPr>
        <w:t> </w:t>
      </w:r>
      <w:r>
        <w:rPr>
          <w:i/>
          <w:sz w:val="22"/>
        </w:rPr>
        <w:t>Liveability,</w:t>
      </w:r>
      <w:r>
        <w:rPr>
          <w:i/>
          <w:spacing w:val="-4"/>
          <w:sz w:val="22"/>
        </w:rPr>
        <w:t> </w:t>
      </w:r>
      <w:r>
        <w:rPr>
          <w:i/>
          <w:sz w:val="22"/>
        </w:rPr>
        <w:t>Wellbeing</w:t>
      </w:r>
      <w:r>
        <w:rPr>
          <w:i/>
          <w:spacing w:val="-6"/>
          <w:sz w:val="22"/>
        </w:rPr>
        <w:t> </w:t>
      </w:r>
      <w:r>
        <w:rPr>
          <w:i/>
          <w:sz w:val="22"/>
        </w:rPr>
        <w:t>and</w:t>
      </w:r>
      <w:r>
        <w:rPr>
          <w:i/>
          <w:spacing w:val="-5"/>
          <w:sz w:val="22"/>
        </w:rPr>
        <w:t> </w:t>
      </w:r>
      <w:r>
        <w:rPr>
          <w:i/>
          <w:sz w:val="22"/>
        </w:rPr>
        <w:t>Resilience</w:t>
      </w:r>
      <w:r>
        <w:rPr>
          <w:i/>
          <w:spacing w:val="-4"/>
          <w:sz w:val="22"/>
        </w:rPr>
        <w:t> </w:t>
      </w:r>
      <w:r>
        <w:rPr>
          <w:i/>
          <w:sz w:val="22"/>
        </w:rPr>
        <w:t>Strategy</w:t>
      </w:r>
      <w:r>
        <w:rPr>
          <w:i/>
          <w:spacing w:val="-5"/>
          <w:sz w:val="22"/>
        </w:rPr>
        <w:t> </w:t>
      </w:r>
      <w:r>
        <w:rPr>
          <w:i/>
          <w:sz w:val="22"/>
        </w:rPr>
        <w:t>2021-</w:t>
      </w:r>
      <w:r>
        <w:rPr>
          <w:i/>
          <w:spacing w:val="-2"/>
          <w:sz w:val="22"/>
        </w:rPr>
        <w:t>2031</w:t>
      </w:r>
      <w:r>
        <w:rPr>
          <w:spacing w:val="-2"/>
          <w:sz w:val="22"/>
        </w:rPr>
        <w:t>.</w:t>
      </w:r>
    </w:p>
    <w:p>
      <w:pPr>
        <w:pStyle w:val="ListParagraph"/>
        <w:numPr>
          <w:ilvl w:val="0"/>
          <w:numId w:val="2"/>
        </w:numPr>
        <w:tabs>
          <w:tab w:pos="1418" w:val="left" w:leader="none"/>
        </w:tabs>
        <w:spacing w:line="240" w:lineRule="auto" w:before="18" w:after="0"/>
        <w:ind w:left="1418" w:right="0" w:hanging="567"/>
        <w:jc w:val="left"/>
        <w:rPr>
          <w:rFonts w:ascii="Symbol" w:hAnsi="Symbol"/>
          <w:sz w:val="22"/>
        </w:rPr>
      </w:pPr>
      <w:r>
        <w:rPr>
          <w:sz w:val="22"/>
        </w:rPr>
        <w:t>Undertake</w:t>
      </w:r>
      <w:r>
        <w:rPr>
          <w:spacing w:val="-7"/>
          <w:sz w:val="22"/>
        </w:rPr>
        <w:t> </w:t>
      </w:r>
      <w:r>
        <w:rPr>
          <w:sz w:val="22"/>
        </w:rPr>
        <w:t>the</w:t>
      </w:r>
      <w:r>
        <w:rPr>
          <w:spacing w:val="-5"/>
          <w:sz w:val="22"/>
        </w:rPr>
        <w:t> </w:t>
      </w:r>
      <w:r>
        <w:rPr>
          <w:sz w:val="22"/>
        </w:rPr>
        <w:t>staged</w:t>
      </w:r>
      <w:r>
        <w:rPr>
          <w:spacing w:val="-4"/>
          <w:sz w:val="22"/>
        </w:rPr>
        <w:t> </w:t>
      </w:r>
      <w:r>
        <w:rPr>
          <w:sz w:val="22"/>
        </w:rPr>
        <w:t>redevelopment</w:t>
      </w:r>
      <w:r>
        <w:rPr>
          <w:spacing w:val="-3"/>
          <w:sz w:val="22"/>
        </w:rPr>
        <w:t> </w:t>
      </w:r>
      <w:r>
        <w:rPr>
          <w:sz w:val="22"/>
        </w:rPr>
        <w:t>of</w:t>
      </w:r>
      <w:r>
        <w:rPr>
          <w:spacing w:val="-2"/>
          <w:sz w:val="22"/>
        </w:rPr>
        <w:t> </w:t>
      </w:r>
      <w:r>
        <w:rPr>
          <w:sz w:val="22"/>
        </w:rPr>
        <w:t>the</w:t>
      </w:r>
      <w:r>
        <w:rPr>
          <w:spacing w:val="-6"/>
          <w:sz w:val="22"/>
        </w:rPr>
        <w:t> </w:t>
      </w:r>
      <w:r>
        <w:rPr>
          <w:sz w:val="22"/>
        </w:rPr>
        <w:t>Croydon</w:t>
      </w:r>
      <w:r>
        <w:rPr>
          <w:spacing w:val="-3"/>
          <w:sz w:val="22"/>
        </w:rPr>
        <w:t> </w:t>
      </w:r>
      <w:r>
        <w:rPr>
          <w:sz w:val="22"/>
        </w:rPr>
        <w:t>Community</w:t>
      </w:r>
      <w:r>
        <w:rPr>
          <w:spacing w:val="-6"/>
          <w:sz w:val="22"/>
        </w:rPr>
        <w:t> </w:t>
      </w:r>
      <w:r>
        <w:rPr>
          <w:sz w:val="22"/>
        </w:rPr>
        <w:t>Wellbeing</w:t>
      </w:r>
      <w:r>
        <w:rPr>
          <w:spacing w:val="-2"/>
          <w:sz w:val="22"/>
        </w:rPr>
        <w:t> Precinct.</w:t>
      </w:r>
    </w:p>
    <w:p>
      <w:pPr>
        <w:pStyle w:val="ListParagraph"/>
        <w:numPr>
          <w:ilvl w:val="0"/>
          <w:numId w:val="2"/>
        </w:numPr>
        <w:tabs>
          <w:tab w:pos="1418" w:val="left" w:leader="none"/>
        </w:tabs>
        <w:spacing w:line="259" w:lineRule="auto" w:before="19" w:after="0"/>
        <w:ind w:left="1418" w:right="543" w:hanging="567"/>
        <w:jc w:val="both"/>
        <w:rPr>
          <w:rFonts w:ascii="Symbol" w:hAnsi="Symbol"/>
          <w:sz w:val="22"/>
        </w:rPr>
      </w:pPr>
      <w:r>
        <w:rPr>
          <w:sz w:val="22"/>
        </w:rPr>
        <w:t>Work</w:t>
      </w:r>
      <w:r>
        <w:rPr>
          <w:spacing w:val="-11"/>
          <w:sz w:val="22"/>
        </w:rPr>
        <w:t> </w:t>
      </w:r>
      <w:r>
        <w:rPr>
          <w:sz w:val="22"/>
        </w:rPr>
        <w:t>in</w:t>
      </w:r>
      <w:r>
        <w:rPr>
          <w:spacing w:val="-12"/>
          <w:sz w:val="22"/>
        </w:rPr>
        <w:t> </w:t>
      </w:r>
      <w:r>
        <w:rPr>
          <w:sz w:val="22"/>
        </w:rPr>
        <w:t>partnership</w:t>
      </w:r>
      <w:r>
        <w:rPr>
          <w:spacing w:val="-12"/>
          <w:sz w:val="22"/>
        </w:rPr>
        <w:t> </w:t>
      </w:r>
      <w:r>
        <w:rPr>
          <w:sz w:val="22"/>
        </w:rPr>
        <w:t>to</w:t>
      </w:r>
      <w:r>
        <w:rPr>
          <w:spacing w:val="-13"/>
          <w:sz w:val="22"/>
        </w:rPr>
        <w:t> </w:t>
      </w:r>
      <w:r>
        <w:rPr>
          <w:sz w:val="22"/>
        </w:rPr>
        <w:t>support</w:t>
      </w:r>
      <w:r>
        <w:rPr>
          <w:spacing w:val="-13"/>
          <w:sz w:val="22"/>
        </w:rPr>
        <w:t> </w:t>
      </w:r>
      <w:r>
        <w:rPr>
          <w:sz w:val="22"/>
        </w:rPr>
        <w:t>the</w:t>
      </w:r>
      <w:r>
        <w:rPr>
          <w:spacing w:val="-11"/>
          <w:sz w:val="22"/>
        </w:rPr>
        <w:t> </w:t>
      </w:r>
      <w:r>
        <w:rPr>
          <w:sz w:val="22"/>
        </w:rPr>
        <w:t>Victorian</w:t>
      </w:r>
      <w:r>
        <w:rPr>
          <w:spacing w:val="-11"/>
          <w:sz w:val="22"/>
        </w:rPr>
        <w:t> </w:t>
      </w:r>
      <w:r>
        <w:rPr>
          <w:sz w:val="22"/>
        </w:rPr>
        <w:t>Government</w:t>
      </w:r>
      <w:r>
        <w:rPr>
          <w:spacing w:val="-13"/>
          <w:sz w:val="22"/>
        </w:rPr>
        <w:t> </w:t>
      </w:r>
      <w:r>
        <w:rPr>
          <w:sz w:val="22"/>
        </w:rPr>
        <w:t>kindergarten</w:t>
      </w:r>
      <w:r>
        <w:rPr>
          <w:spacing w:val="-11"/>
          <w:sz w:val="22"/>
        </w:rPr>
        <w:t> </w:t>
      </w:r>
      <w:r>
        <w:rPr>
          <w:sz w:val="22"/>
        </w:rPr>
        <w:t>reforms,</w:t>
      </w:r>
      <w:r>
        <w:rPr>
          <w:spacing w:val="-12"/>
          <w:sz w:val="22"/>
        </w:rPr>
        <w:t> </w:t>
      </w:r>
      <w:r>
        <w:rPr>
          <w:sz w:val="22"/>
        </w:rPr>
        <w:t>including</w:t>
      </w:r>
      <w:r>
        <w:rPr>
          <w:spacing w:val="-11"/>
          <w:sz w:val="22"/>
        </w:rPr>
        <w:t> </w:t>
      </w:r>
      <w:r>
        <w:rPr>
          <w:sz w:val="22"/>
        </w:rPr>
        <w:t>advocating</w:t>
      </w:r>
      <w:r>
        <w:rPr>
          <w:spacing w:val="-13"/>
          <w:sz w:val="22"/>
        </w:rPr>
        <w:t> </w:t>
      </w:r>
      <w:r>
        <w:rPr>
          <w:sz w:val="22"/>
        </w:rPr>
        <w:t>for funding at all levels of government for new and redeveloped facilities that optimise the capability and capacity of kindergarten assets for free three- and four-year-old kindergarten services in Maroondah.</w:t>
      </w:r>
    </w:p>
    <w:p>
      <w:pPr>
        <w:pStyle w:val="ListParagraph"/>
        <w:numPr>
          <w:ilvl w:val="0"/>
          <w:numId w:val="2"/>
        </w:numPr>
        <w:tabs>
          <w:tab w:pos="1417" w:val="left" w:leader="none"/>
        </w:tabs>
        <w:spacing w:line="265" w:lineRule="exact" w:before="0" w:after="0"/>
        <w:ind w:left="1417" w:right="0" w:hanging="566"/>
        <w:jc w:val="both"/>
        <w:rPr>
          <w:rFonts w:ascii="Symbol" w:hAnsi="Symbol"/>
          <w:sz w:val="22"/>
        </w:rPr>
      </w:pPr>
      <w:r>
        <w:rPr>
          <w:sz w:val="22"/>
        </w:rPr>
        <w:t>Design</w:t>
      </w:r>
      <w:r>
        <w:rPr>
          <w:spacing w:val="-9"/>
          <w:sz w:val="22"/>
        </w:rPr>
        <w:t> </w:t>
      </w:r>
      <w:r>
        <w:rPr>
          <w:sz w:val="22"/>
        </w:rPr>
        <w:t>and</w:t>
      </w:r>
      <w:r>
        <w:rPr>
          <w:spacing w:val="-4"/>
          <w:sz w:val="22"/>
        </w:rPr>
        <w:t> </w:t>
      </w:r>
      <w:r>
        <w:rPr>
          <w:sz w:val="22"/>
        </w:rPr>
        <w:t>construct</w:t>
      </w:r>
      <w:r>
        <w:rPr>
          <w:spacing w:val="-3"/>
          <w:sz w:val="22"/>
        </w:rPr>
        <w:t> </w:t>
      </w:r>
      <w:r>
        <w:rPr>
          <w:sz w:val="22"/>
        </w:rPr>
        <w:t>the</w:t>
      </w:r>
      <w:r>
        <w:rPr>
          <w:spacing w:val="-5"/>
          <w:sz w:val="22"/>
        </w:rPr>
        <w:t> </w:t>
      </w:r>
      <w:r>
        <w:rPr>
          <w:sz w:val="22"/>
        </w:rPr>
        <w:t>Croydon</w:t>
      </w:r>
      <w:r>
        <w:rPr>
          <w:spacing w:val="-6"/>
          <w:sz w:val="22"/>
        </w:rPr>
        <w:t> </w:t>
      </w:r>
      <w:r>
        <w:rPr>
          <w:sz w:val="22"/>
        </w:rPr>
        <w:t>Main</w:t>
      </w:r>
      <w:r>
        <w:rPr>
          <w:spacing w:val="-6"/>
          <w:sz w:val="22"/>
        </w:rPr>
        <w:t> </w:t>
      </w:r>
      <w:r>
        <w:rPr>
          <w:sz w:val="22"/>
        </w:rPr>
        <w:t>Street</w:t>
      </w:r>
      <w:r>
        <w:rPr>
          <w:spacing w:val="-2"/>
          <w:sz w:val="22"/>
        </w:rPr>
        <w:t> </w:t>
      </w:r>
      <w:r>
        <w:rPr>
          <w:sz w:val="22"/>
        </w:rPr>
        <w:t>Revitalisation</w:t>
      </w:r>
      <w:r>
        <w:rPr>
          <w:spacing w:val="-3"/>
          <w:sz w:val="22"/>
        </w:rPr>
        <w:t> </w:t>
      </w:r>
      <w:r>
        <w:rPr>
          <w:spacing w:val="-2"/>
          <w:sz w:val="22"/>
        </w:rPr>
        <w:t>project.</w:t>
      </w:r>
    </w:p>
    <w:p>
      <w:pPr>
        <w:pStyle w:val="ListParagraph"/>
        <w:numPr>
          <w:ilvl w:val="0"/>
          <w:numId w:val="2"/>
        </w:numPr>
        <w:tabs>
          <w:tab w:pos="1417" w:val="left" w:leader="none"/>
        </w:tabs>
        <w:spacing w:line="240" w:lineRule="auto" w:before="18" w:after="0"/>
        <w:ind w:left="1417" w:right="0" w:hanging="566"/>
        <w:jc w:val="both"/>
        <w:rPr>
          <w:rFonts w:ascii="Symbol" w:hAnsi="Symbol"/>
          <w:sz w:val="22"/>
        </w:rPr>
      </w:pPr>
      <w:r>
        <w:rPr>
          <w:sz w:val="22"/>
        </w:rPr>
        <w:t>Work</w:t>
      </w:r>
      <w:r>
        <w:rPr>
          <w:spacing w:val="-7"/>
          <w:sz w:val="22"/>
        </w:rPr>
        <w:t> </w:t>
      </w:r>
      <w:r>
        <w:rPr>
          <w:sz w:val="22"/>
        </w:rPr>
        <w:t>in</w:t>
      </w:r>
      <w:r>
        <w:rPr>
          <w:spacing w:val="-4"/>
          <w:sz w:val="22"/>
        </w:rPr>
        <w:t> </w:t>
      </w:r>
      <w:r>
        <w:rPr>
          <w:sz w:val="22"/>
        </w:rPr>
        <w:t>partnership</w:t>
      </w:r>
      <w:r>
        <w:rPr>
          <w:spacing w:val="-6"/>
          <w:sz w:val="22"/>
        </w:rPr>
        <w:t> </w:t>
      </w:r>
      <w:r>
        <w:rPr>
          <w:sz w:val="22"/>
        </w:rPr>
        <w:t>to</w:t>
      </w:r>
      <w:r>
        <w:rPr>
          <w:spacing w:val="-8"/>
          <w:sz w:val="22"/>
        </w:rPr>
        <w:t> </w:t>
      </w:r>
      <w:r>
        <w:rPr>
          <w:sz w:val="22"/>
        </w:rPr>
        <w:t>implement</w:t>
      </w:r>
      <w:r>
        <w:rPr>
          <w:spacing w:val="-3"/>
          <w:sz w:val="22"/>
        </w:rPr>
        <w:t> </w:t>
      </w:r>
      <w:r>
        <w:rPr>
          <w:sz w:val="22"/>
        </w:rPr>
        <w:t>road</w:t>
      </w:r>
      <w:r>
        <w:rPr>
          <w:spacing w:val="-3"/>
          <w:sz w:val="22"/>
        </w:rPr>
        <w:t> </w:t>
      </w:r>
      <w:r>
        <w:rPr>
          <w:sz w:val="22"/>
        </w:rPr>
        <w:t>improvement</w:t>
      </w:r>
      <w:r>
        <w:rPr>
          <w:spacing w:val="-2"/>
          <w:sz w:val="22"/>
        </w:rPr>
        <w:t> </w:t>
      </w:r>
      <w:r>
        <w:rPr>
          <w:sz w:val="22"/>
        </w:rPr>
        <w:t>works</w:t>
      </w:r>
      <w:r>
        <w:rPr>
          <w:spacing w:val="-4"/>
          <w:sz w:val="22"/>
        </w:rPr>
        <w:t> </w:t>
      </w:r>
      <w:r>
        <w:rPr>
          <w:sz w:val="22"/>
        </w:rPr>
        <w:t>at</w:t>
      </w:r>
      <w:r>
        <w:rPr>
          <w:spacing w:val="-3"/>
          <w:sz w:val="22"/>
        </w:rPr>
        <w:t> </w:t>
      </w:r>
      <w:r>
        <w:rPr>
          <w:sz w:val="22"/>
        </w:rPr>
        <w:t>Holloway</w:t>
      </w:r>
      <w:r>
        <w:rPr>
          <w:spacing w:val="-4"/>
          <w:sz w:val="22"/>
        </w:rPr>
        <w:t> </w:t>
      </w:r>
      <w:r>
        <w:rPr>
          <w:sz w:val="22"/>
        </w:rPr>
        <w:t>Road,</w:t>
      </w:r>
      <w:r>
        <w:rPr>
          <w:spacing w:val="-2"/>
          <w:sz w:val="22"/>
        </w:rPr>
        <w:t> </w:t>
      </w:r>
      <w:r>
        <w:rPr>
          <w:sz w:val="22"/>
        </w:rPr>
        <w:t>Croydon</w:t>
      </w:r>
      <w:r>
        <w:rPr>
          <w:spacing w:val="-4"/>
          <w:sz w:val="22"/>
        </w:rPr>
        <w:t> </w:t>
      </w:r>
      <w:r>
        <w:rPr>
          <w:spacing w:val="-2"/>
          <w:sz w:val="22"/>
        </w:rPr>
        <w:t>North.</w:t>
      </w:r>
    </w:p>
    <w:p>
      <w:pPr>
        <w:pStyle w:val="ListParagraph"/>
        <w:numPr>
          <w:ilvl w:val="0"/>
          <w:numId w:val="2"/>
        </w:numPr>
        <w:tabs>
          <w:tab w:pos="1418" w:val="left" w:leader="none"/>
        </w:tabs>
        <w:spacing w:line="256" w:lineRule="auto" w:before="19" w:after="0"/>
        <w:ind w:left="1418" w:right="542" w:hanging="567"/>
        <w:jc w:val="left"/>
        <w:rPr>
          <w:rFonts w:ascii="Symbol" w:hAnsi="Symbol"/>
          <w:sz w:val="22"/>
        </w:rPr>
      </w:pPr>
      <w:r>
        <w:rPr>
          <w:sz w:val="22"/>
        </w:rPr>
        <w:t>Undertake</w:t>
      </w:r>
      <w:r>
        <w:rPr>
          <w:spacing w:val="39"/>
          <w:sz w:val="22"/>
        </w:rPr>
        <w:t> </w:t>
      </w:r>
      <w:r>
        <w:rPr>
          <w:sz w:val="22"/>
        </w:rPr>
        <w:t>footpath</w:t>
      </w:r>
      <w:r>
        <w:rPr>
          <w:spacing w:val="40"/>
          <w:sz w:val="22"/>
        </w:rPr>
        <w:t> </w:t>
      </w:r>
      <w:r>
        <w:rPr>
          <w:sz w:val="22"/>
        </w:rPr>
        <w:t>construction</w:t>
      </w:r>
      <w:r>
        <w:rPr>
          <w:spacing w:val="40"/>
          <w:sz w:val="22"/>
        </w:rPr>
        <w:t> </w:t>
      </w:r>
      <w:r>
        <w:rPr>
          <w:sz w:val="22"/>
        </w:rPr>
        <w:t>in</w:t>
      </w:r>
      <w:r>
        <w:rPr>
          <w:spacing w:val="40"/>
          <w:sz w:val="22"/>
        </w:rPr>
        <w:t> </w:t>
      </w:r>
      <w:r>
        <w:rPr>
          <w:sz w:val="22"/>
        </w:rPr>
        <w:t>the</w:t>
      </w:r>
      <w:r>
        <w:rPr>
          <w:spacing w:val="40"/>
          <w:sz w:val="22"/>
        </w:rPr>
        <w:t> </w:t>
      </w:r>
      <w:r>
        <w:rPr>
          <w:sz w:val="22"/>
        </w:rPr>
        <w:t>Principal</w:t>
      </w:r>
      <w:r>
        <w:rPr>
          <w:spacing w:val="40"/>
          <w:sz w:val="22"/>
        </w:rPr>
        <w:t> </w:t>
      </w:r>
      <w:r>
        <w:rPr>
          <w:sz w:val="22"/>
        </w:rPr>
        <w:t>Pedestrian</w:t>
      </w:r>
      <w:r>
        <w:rPr>
          <w:spacing w:val="40"/>
          <w:sz w:val="22"/>
        </w:rPr>
        <w:t> </w:t>
      </w:r>
      <w:r>
        <w:rPr>
          <w:sz w:val="22"/>
        </w:rPr>
        <w:t>Network</w:t>
      </w:r>
      <w:r>
        <w:rPr>
          <w:spacing w:val="40"/>
          <w:sz w:val="22"/>
        </w:rPr>
        <w:t> </w:t>
      </w:r>
      <w:r>
        <w:rPr>
          <w:sz w:val="22"/>
        </w:rPr>
        <w:t>and</w:t>
      </w:r>
      <w:r>
        <w:rPr>
          <w:spacing w:val="40"/>
          <w:sz w:val="22"/>
        </w:rPr>
        <w:t> </w:t>
      </w:r>
      <w:r>
        <w:rPr>
          <w:sz w:val="22"/>
        </w:rPr>
        <w:t>progress</w:t>
      </w:r>
      <w:r>
        <w:rPr>
          <w:spacing w:val="40"/>
          <w:sz w:val="22"/>
        </w:rPr>
        <w:t> </w:t>
      </w:r>
      <w:r>
        <w:rPr>
          <w:sz w:val="22"/>
        </w:rPr>
        <w:t>renewal</w:t>
      </w:r>
      <w:r>
        <w:rPr>
          <w:spacing w:val="40"/>
          <w:sz w:val="22"/>
        </w:rPr>
        <w:t> </w:t>
      </w:r>
      <w:r>
        <w:rPr>
          <w:sz w:val="22"/>
        </w:rPr>
        <w:t>of</w:t>
      </w:r>
      <w:r>
        <w:rPr>
          <w:spacing w:val="40"/>
          <w:sz w:val="22"/>
        </w:rPr>
        <w:t> </w:t>
      </w:r>
      <w:r>
        <w:rPr>
          <w:sz w:val="22"/>
        </w:rPr>
        <w:t>the Mullum Mullum Creek shared trail.</w:t>
      </w:r>
    </w:p>
    <w:p>
      <w:pPr>
        <w:pStyle w:val="ListParagraph"/>
        <w:numPr>
          <w:ilvl w:val="0"/>
          <w:numId w:val="2"/>
        </w:numPr>
        <w:tabs>
          <w:tab w:pos="1418" w:val="left" w:leader="none"/>
        </w:tabs>
        <w:spacing w:line="240" w:lineRule="auto" w:before="2" w:after="0"/>
        <w:ind w:left="1418" w:right="0" w:hanging="567"/>
        <w:jc w:val="left"/>
        <w:rPr>
          <w:rFonts w:ascii="Symbol" w:hAnsi="Symbol"/>
          <w:sz w:val="22"/>
        </w:rPr>
      </w:pPr>
      <w:r>
        <w:rPr>
          <w:sz w:val="22"/>
        </w:rPr>
        <w:t>Implement</w:t>
      </w:r>
      <w:r>
        <w:rPr>
          <w:spacing w:val="-5"/>
          <w:sz w:val="22"/>
        </w:rPr>
        <w:t> </w:t>
      </w:r>
      <w:r>
        <w:rPr>
          <w:sz w:val="22"/>
        </w:rPr>
        <w:t>Council's</w:t>
      </w:r>
      <w:r>
        <w:rPr>
          <w:spacing w:val="-5"/>
          <w:sz w:val="22"/>
        </w:rPr>
        <w:t> </w:t>
      </w:r>
      <w:r>
        <w:rPr>
          <w:i/>
          <w:sz w:val="22"/>
        </w:rPr>
        <w:t>Sustainability</w:t>
      </w:r>
      <w:r>
        <w:rPr>
          <w:i/>
          <w:spacing w:val="-6"/>
          <w:sz w:val="22"/>
        </w:rPr>
        <w:t> </w:t>
      </w:r>
      <w:r>
        <w:rPr>
          <w:i/>
          <w:sz w:val="22"/>
        </w:rPr>
        <w:t>Strategy</w:t>
      </w:r>
      <w:r>
        <w:rPr>
          <w:i/>
          <w:spacing w:val="-3"/>
          <w:sz w:val="22"/>
        </w:rPr>
        <w:t> </w:t>
      </w:r>
      <w:r>
        <w:rPr>
          <w:i/>
          <w:sz w:val="22"/>
        </w:rPr>
        <w:t>2022-2031</w:t>
      </w:r>
      <w:r>
        <w:rPr>
          <w:i/>
          <w:spacing w:val="-6"/>
          <w:sz w:val="22"/>
        </w:rPr>
        <w:t> </w:t>
      </w:r>
      <w:r>
        <w:rPr>
          <w:sz w:val="22"/>
        </w:rPr>
        <w:t>and</w:t>
      </w:r>
      <w:r>
        <w:rPr>
          <w:spacing w:val="-5"/>
          <w:sz w:val="22"/>
        </w:rPr>
        <w:t> </w:t>
      </w:r>
      <w:r>
        <w:rPr>
          <w:i/>
          <w:sz w:val="22"/>
        </w:rPr>
        <w:t>Climate</w:t>
      </w:r>
      <w:r>
        <w:rPr>
          <w:i/>
          <w:spacing w:val="-9"/>
          <w:sz w:val="22"/>
        </w:rPr>
        <w:t> </w:t>
      </w:r>
      <w:r>
        <w:rPr>
          <w:i/>
          <w:sz w:val="22"/>
        </w:rPr>
        <w:t>Adaptation</w:t>
      </w:r>
      <w:r>
        <w:rPr>
          <w:i/>
          <w:spacing w:val="-5"/>
          <w:sz w:val="22"/>
        </w:rPr>
        <w:t> </w:t>
      </w:r>
      <w:r>
        <w:rPr>
          <w:i/>
          <w:sz w:val="22"/>
        </w:rPr>
        <w:t>Plan</w:t>
      </w:r>
      <w:r>
        <w:rPr>
          <w:i/>
          <w:spacing w:val="-4"/>
          <w:sz w:val="22"/>
        </w:rPr>
        <w:t> </w:t>
      </w:r>
      <w:r>
        <w:rPr>
          <w:i/>
          <w:sz w:val="22"/>
        </w:rPr>
        <w:t>2026-</w:t>
      </w:r>
      <w:r>
        <w:rPr>
          <w:i/>
          <w:spacing w:val="-2"/>
          <w:sz w:val="22"/>
        </w:rPr>
        <w:t>2031</w:t>
      </w:r>
      <w:r>
        <w:rPr>
          <w:spacing w:val="-2"/>
          <w:sz w:val="22"/>
        </w:rPr>
        <w:t>.</w:t>
      </w:r>
    </w:p>
    <w:p>
      <w:pPr>
        <w:pStyle w:val="ListParagraph"/>
        <w:numPr>
          <w:ilvl w:val="0"/>
          <w:numId w:val="2"/>
        </w:numPr>
        <w:tabs>
          <w:tab w:pos="1418" w:val="left" w:leader="none"/>
        </w:tabs>
        <w:spacing w:line="240" w:lineRule="auto" w:before="19" w:after="0"/>
        <w:ind w:left="1418" w:right="0" w:hanging="567"/>
        <w:jc w:val="left"/>
        <w:rPr>
          <w:rFonts w:ascii="Symbol" w:hAnsi="Symbol"/>
          <w:sz w:val="22"/>
        </w:rPr>
      </w:pPr>
      <w:r>
        <w:rPr>
          <w:sz w:val="22"/>
        </w:rPr>
        <w:t>Review,</w:t>
      </w:r>
      <w:r>
        <w:rPr>
          <w:spacing w:val="-5"/>
          <w:sz w:val="22"/>
        </w:rPr>
        <w:t> </w:t>
      </w:r>
      <w:r>
        <w:rPr>
          <w:sz w:val="22"/>
        </w:rPr>
        <w:t>update</w:t>
      </w:r>
      <w:r>
        <w:rPr>
          <w:spacing w:val="-6"/>
          <w:sz w:val="22"/>
        </w:rPr>
        <w:t> </w:t>
      </w:r>
      <w:r>
        <w:rPr>
          <w:sz w:val="22"/>
        </w:rPr>
        <w:t>and</w:t>
      </w:r>
      <w:r>
        <w:rPr>
          <w:spacing w:val="-5"/>
          <w:sz w:val="22"/>
        </w:rPr>
        <w:t> </w:t>
      </w:r>
      <w:r>
        <w:rPr>
          <w:sz w:val="22"/>
        </w:rPr>
        <w:t>implement</w:t>
      </w:r>
      <w:r>
        <w:rPr>
          <w:spacing w:val="-6"/>
          <w:sz w:val="22"/>
        </w:rPr>
        <w:t> </w:t>
      </w:r>
      <w:r>
        <w:rPr>
          <w:sz w:val="22"/>
        </w:rPr>
        <w:t>Council’s</w:t>
      </w:r>
      <w:r>
        <w:rPr>
          <w:spacing w:val="-4"/>
          <w:sz w:val="22"/>
        </w:rPr>
        <w:t> </w:t>
      </w:r>
      <w:r>
        <w:rPr>
          <w:i/>
          <w:sz w:val="22"/>
        </w:rPr>
        <w:t>Waste,</w:t>
      </w:r>
      <w:r>
        <w:rPr>
          <w:i/>
          <w:spacing w:val="-6"/>
          <w:sz w:val="22"/>
        </w:rPr>
        <w:t> </w:t>
      </w:r>
      <w:r>
        <w:rPr>
          <w:i/>
          <w:sz w:val="22"/>
        </w:rPr>
        <w:t>Litter</w:t>
      </w:r>
      <w:r>
        <w:rPr>
          <w:i/>
          <w:spacing w:val="-4"/>
          <w:sz w:val="22"/>
        </w:rPr>
        <w:t> </w:t>
      </w:r>
      <w:r>
        <w:rPr>
          <w:i/>
          <w:sz w:val="22"/>
        </w:rPr>
        <w:t>and</w:t>
      </w:r>
      <w:r>
        <w:rPr>
          <w:i/>
          <w:spacing w:val="-4"/>
          <w:sz w:val="22"/>
        </w:rPr>
        <w:t> </w:t>
      </w:r>
      <w:r>
        <w:rPr>
          <w:i/>
          <w:sz w:val="22"/>
        </w:rPr>
        <w:t>Resource</w:t>
      </w:r>
      <w:r>
        <w:rPr>
          <w:i/>
          <w:spacing w:val="-3"/>
          <w:sz w:val="22"/>
        </w:rPr>
        <w:t> </w:t>
      </w:r>
      <w:r>
        <w:rPr>
          <w:i/>
          <w:sz w:val="22"/>
        </w:rPr>
        <w:t>Recovery</w:t>
      </w:r>
      <w:r>
        <w:rPr>
          <w:i/>
          <w:spacing w:val="-5"/>
          <w:sz w:val="22"/>
        </w:rPr>
        <w:t> </w:t>
      </w:r>
      <w:r>
        <w:rPr>
          <w:i/>
          <w:sz w:val="22"/>
        </w:rPr>
        <w:t>Strategy</w:t>
      </w:r>
      <w:r>
        <w:rPr>
          <w:i/>
          <w:spacing w:val="-2"/>
          <w:sz w:val="22"/>
        </w:rPr>
        <w:t> </w:t>
      </w:r>
      <w:r>
        <w:rPr>
          <w:i/>
          <w:sz w:val="22"/>
        </w:rPr>
        <w:t>2020-</w:t>
      </w:r>
      <w:r>
        <w:rPr>
          <w:i/>
          <w:spacing w:val="-2"/>
          <w:sz w:val="22"/>
        </w:rPr>
        <w:t>2030</w:t>
      </w:r>
      <w:r>
        <w:rPr>
          <w:spacing w:val="-2"/>
          <w:sz w:val="22"/>
        </w:rPr>
        <w:t>.</w:t>
      </w:r>
    </w:p>
    <w:p>
      <w:pPr>
        <w:pStyle w:val="ListParagraph"/>
        <w:numPr>
          <w:ilvl w:val="0"/>
          <w:numId w:val="2"/>
        </w:numPr>
        <w:tabs>
          <w:tab w:pos="1418" w:val="left" w:leader="none"/>
        </w:tabs>
        <w:spacing w:line="240" w:lineRule="auto" w:before="18" w:after="0"/>
        <w:ind w:left="1418" w:right="0" w:hanging="567"/>
        <w:jc w:val="left"/>
        <w:rPr>
          <w:rFonts w:ascii="Symbol" w:hAnsi="Symbol"/>
          <w:sz w:val="22"/>
        </w:rPr>
      </w:pPr>
      <w:r>
        <w:rPr>
          <w:sz w:val="22"/>
        </w:rPr>
        <w:t>Undertake</w:t>
      </w:r>
      <w:r>
        <w:rPr>
          <w:spacing w:val="-5"/>
          <w:sz w:val="22"/>
        </w:rPr>
        <w:t> </w:t>
      </w:r>
      <w:r>
        <w:rPr>
          <w:sz w:val="22"/>
        </w:rPr>
        <w:t>flood</w:t>
      </w:r>
      <w:r>
        <w:rPr>
          <w:spacing w:val="-5"/>
          <w:sz w:val="22"/>
        </w:rPr>
        <w:t> </w:t>
      </w:r>
      <w:r>
        <w:rPr>
          <w:sz w:val="22"/>
        </w:rPr>
        <w:t>mitigation</w:t>
      </w:r>
      <w:r>
        <w:rPr>
          <w:spacing w:val="-3"/>
          <w:sz w:val="22"/>
        </w:rPr>
        <w:t> </w:t>
      </w:r>
      <w:r>
        <w:rPr>
          <w:sz w:val="22"/>
        </w:rPr>
        <w:t>works</w:t>
      </w:r>
      <w:r>
        <w:rPr>
          <w:spacing w:val="-5"/>
          <w:sz w:val="22"/>
        </w:rPr>
        <w:t> </w:t>
      </w:r>
      <w:r>
        <w:rPr>
          <w:sz w:val="22"/>
        </w:rPr>
        <w:t>at</w:t>
      </w:r>
      <w:r>
        <w:rPr>
          <w:spacing w:val="-3"/>
          <w:sz w:val="22"/>
        </w:rPr>
        <w:t> </w:t>
      </w:r>
      <w:r>
        <w:rPr>
          <w:sz w:val="22"/>
        </w:rPr>
        <w:t>San</w:t>
      </w:r>
      <w:r>
        <w:rPr>
          <w:spacing w:val="-3"/>
          <w:sz w:val="22"/>
        </w:rPr>
        <w:t> </w:t>
      </w:r>
      <w:r>
        <w:rPr>
          <w:sz w:val="22"/>
        </w:rPr>
        <w:t>Remo</w:t>
      </w:r>
      <w:r>
        <w:rPr>
          <w:spacing w:val="-3"/>
          <w:sz w:val="22"/>
        </w:rPr>
        <w:t> </w:t>
      </w:r>
      <w:r>
        <w:rPr>
          <w:sz w:val="22"/>
        </w:rPr>
        <w:t>Road,</w:t>
      </w:r>
      <w:r>
        <w:rPr>
          <w:spacing w:val="-1"/>
          <w:sz w:val="22"/>
        </w:rPr>
        <w:t> </w:t>
      </w:r>
      <w:r>
        <w:rPr>
          <w:sz w:val="22"/>
        </w:rPr>
        <w:t>Ringwood</w:t>
      </w:r>
      <w:r>
        <w:rPr>
          <w:spacing w:val="-2"/>
          <w:sz w:val="22"/>
        </w:rPr>
        <w:t> North.</w:t>
      </w:r>
    </w:p>
    <w:p>
      <w:pPr>
        <w:spacing w:after="0" w:line="240" w:lineRule="auto"/>
        <w:jc w:val="left"/>
        <w:rPr>
          <w:rFonts w:ascii="Symbol" w:hAnsi="Symbol"/>
          <w:sz w:val="22"/>
        </w:rPr>
        <w:sectPr>
          <w:pgSz w:w="11910" w:h="16840"/>
          <w:pgMar w:header="0" w:footer="567" w:top="340" w:bottom="760" w:left="0" w:right="20"/>
        </w:sectPr>
      </w:pPr>
    </w:p>
    <w:p>
      <w:pPr>
        <w:pStyle w:val="ListParagraph"/>
        <w:numPr>
          <w:ilvl w:val="0"/>
          <w:numId w:val="2"/>
        </w:numPr>
        <w:tabs>
          <w:tab w:pos="1417" w:val="left" w:leader="none"/>
        </w:tabs>
        <w:spacing w:line="240" w:lineRule="auto" w:before="71" w:after="0"/>
        <w:ind w:left="1417" w:right="0" w:hanging="566"/>
        <w:jc w:val="both"/>
        <w:rPr>
          <w:rFonts w:ascii="Symbol" w:hAnsi="Symbol"/>
          <w:sz w:val="22"/>
        </w:rPr>
      </w:pPr>
      <w:r>
        <w:rPr>
          <w:sz w:val="22"/>
        </w:rPr>
        <w:t>Implement</w:t>
      </w:r>
      <w:r>
        <w:rPr>
          <w:spacing w:val="-5"/>
          <w:sz w:val="22"/>
        </w:rPr>
        <w:t> </w:t>
      </w:r>
      <w:r>
        <w:rPr>
          <w:sz w:val="22"/>
        </w:rPr>
        <w:t>the</w:t>
      </w:r>
      <w:r>
        <w:rPr>
          <w:spacing w:val="-7"/>
          <w:sz w:val="22"/>
        </w:rPr>
        <w:t> </w:t>
      </w:r>
      <w:r>
        <w:rPr>
          <w:i/>
          <w:sz w:val="22"/>
        </w:rPr>
        <w:t>Creative</w:t>
      </w:r>
      <w:r>
        <w:rPr>
          <w:i/>
          <w:spacing w:val="-8"/>
          <w:sz w:val="22"/>
        </w:rPr>
        <w:t> </w:t>
      </w:r>
      <w:r>
        <w:rPr>
          <w:i/>
          <w:sz w:val="22"/>
        </w:rPr>
        <w:t>Maroondah</w:t>
      </w:r>
      <w:r>
        <w:rPr>
          <w:i/>
          <w:spacing w:val="-5"/>
          <w:sz w:val="22"/>
        </w:rPr>
        <w:t> </w:t>
      </w:r>
      <w:r>
        <w:rPr>
          <w:i/>
          <w:sz w:val="22"/>
        </w:rPr>
        <w:t>Strategy</w:t>
      </w:r>
      <w:r>
        <w:rPr>
          <w:i/>
          <w:spacing w:val="-5"/>
          <w:sz w:val="22"/>
        </w:rPr>
        <w:t> </w:t>
      </w:r>
      <w:r>
        <w:rPr>
          <w:i/>
          <w:sz w:val="22"/>
        </w:rPr>
        <w:t>2026-</w:t>
      </w:r>
      <w:r>
        <w:rPr>
          <w:i/>
          <w:spacing w:val="-2"/>
          <w:sz w:val="22"/>
        </w:rPr>
        <w:t>2030.</w:t>
      </w:r>
    </w:p>
    <w:p>
      <w:pPr>
        <w:pStyle w:val="ListParagraph"/>
        <w:numPr>
          <w:ilvl w:val="0"/>
          <w:numId w:val="2"/>
        </w:numPr>
        <w:tabs>
          <w:tab w:pos="1418" w:val="left" w:leader="none"/>
        </w:tabs>
        <w:spacing w:line="259" w:lineRule="auto" w:before="16" w:after="0"/>
        <w:ind w:left="1418" w:right="539" w:hanging="567"/>
        <w:jc w:val="both"/>
        <w:rPr>
          <w:rFonts w:ascii="Symbol" w:hAnsi="Symbol"/>
          <w:sz w:val="22"/>
        </w:rPr>
      </w:pPr>
      <w:r>
        <w:rPr>
          <w:sz w:val="22"/>
        </w:rPr>
        <w:t>Work in partnership to implement the </w:t>
      </w:r>
      <w:r>
        <w:rPr>
          <w:i/>
          <w:sz w:val="22"/>
        </w:rPr>
        <w:t>Bayswater Business Precinct Transformation Strategy </w:t>
      </w:r>
      <w:r>
        <w:rPr>
          <w:sz w:val="22"/>
        </w:rPr>
        <w:t>and investigate and implement innovative opportunities to enhance business capability, skill development, employment and education pathways for the manufacturing sector.</w:t>
      </w:r>
    </w:p>
    <w:p>
      <w:pPr>
        <w:pStyle w:val="ListParagraph"/>
        <w:numPr>
          <w:ilvl w:val="0"/>
          <w:numId w:val="2"/>
        </w:numPr>
        <w:tabs>
          <w:tab w:pos="1417" w:val="left" w:leader="none"/>
        </w:tabs>
        <w:spacing w:line="267" w:lineRule="exact" w:before="0" w:after="0"/>
        <w:ind w:left="1417" w:right="0" w:hanging="566"/>
        <w:jc w:val="both"/>
        <w:rPr>
          <w:rFonts w:ascii="Symbol" w:hAnsi="Symbol"/>
          <w:sz w:val="22"/>
        </w:rPr>
      </w:pPr>
      <w:r>
        <w:rPr>
          <w:sz w:val="22"/>
        </w:rPr>
        <w:t>Implement</w:t>
      </w:r>
      <w:r>
        <w:rPr>
          <w:spacing w:val="-4"/>
          <w:sz w:val="22"/>
        </w:rPr>
        <w:t> </w:t>
      </w:r>
      <w:r>
        <w:rPr>
          <w:sz w:val="22"/>
        </w:rPr>
        <w:t>the</w:t>
      </w:r>
      <w:r>
        <w:rPr>
          <w:spacing w:val="-6"/>
          <w:sz w:val="22"/>
        </w:rPr>
        <w:t> </w:t>
      </w:r>
      <w:r>
        <w:rPr>
          <w:sz w:val="22"/>
        </w:rPr>
        <w:t>Maroondah</w:t>
      </w:r>
      <w:r>
        <w:rPr>
          <w:spacing w:val="-4"/>
          <w:sz w:val="22"/>
        </w:rPr>
        <w:t> </w:t>
      </w:r>
      <w:r>
        <w:rPr>
          <w:sz w:val="22"/>
        </w:rPr>
        <w:t>2050</w:t>
      </w:r>
      <w:r>
        <w:rPr>
          <w:spacing w:val="-4"/>
          <w:sz w:val="22"/>
        </w:rPr>
        <w:t> </w:t>
      </w:r>
      <w:r>
        <w:rPr>
          <w:sz w:val="22"/>
        </w:rPr>
        <w:t>Community</w:t>
      </w:r>
      <w:r>
        <w:rPr>
          <w:spacing w:val="-4"/>
          <w:sz w:val="22"/>
        </w:rPr>
        <w:t> </w:t>
      </w:r>
      <w:r>
        <w:rPr>
          <w:spacing w:val="-2"/>
          <w:sz w:val="22"/>
        </w:rPr>
        <w:t>Vision.</w:t>
      </w:r>
    </w:p>
    <w:p>
      <w:pPr>
        <w:pStyle w:val="ListParagraph"/>
        <w:numPr>
          <w:ilvl w:val="0"/>
          <w:numId w:val="2"/>
        </w:numPr>
        <w:tabs>
          <w:tab w:pos="1417" w:val="left" w:leader="none"/>
        </w:tabs>
        <w:spacing w:line="240" w:lineRule="auto" w:before="18" w:after="0"/>
        <w:ind w:left="1417" w:right="0" w:hanging="566"/>
        <w:jc w:val="both"/>
        <w:rPr>
          <w:rFonts w:ascii="Symbol" w:hAnsi="Symbol"/>
          <w:sz w:val="22"/>
        </w:rPr>
      </w:pPr>
      <w:r>
        <w:rPr>
          <w:sz w:val="22"/>
        </w:rPr>
        <w:t>Implement</w:t>
      </w:r>
      <w:r>
        <w:rPr>
          <w:spacing w:val="-7"/>
          <w:sz w:val="22"/>
        </w:rPr>
        <w:t> </w:t>
      </w:r>
      <w:r>
        <w:rPr>
          <w:sz w:val="22"/>
        </w:rPr>
        <w:t>Council’s</w:t>
      </w:r>
      <w:r>
        <w:rPr>
          <w:spacing w:val="-6"/>
          <w:sz w:val="22"/>
        </w:rPr>
        <w:t> </w:t>
      </w:r>
      <w:r>
        <w:rPr>
          <w:sz w:val="22"/>
        </w:rPr>
        <w:t>Customer</w:t>
      </w:r>
      <w:r>
        <w:rPr>
          <w:spacing w:val="-5"/>
          <w:sz w:val="22"/>
        </w:rPr>
        <w:t> </w:t>
      </w:r>
      <w:r>
        <w:rPr>
          <w:sz w:val="22"/>
        </w:rPr>
        <w:t>Service</w:t>
      </w:r>
      <w:r>
        <w:rPr>
          <w:spacing w:val="-3"/>
          <w:sz w:val="22"/>
        </w:rPr>
        <w:t> </w:t>
      </w:r>
      <w:r>
        <w:rPr>
          <w:sz w:val="22"/>
        </w:rPr>
        <w:t>and</w:t>
      </w:r>
      <w:r>
        <w:rPr>
          <w:spacing w:val="-8"/>
          <w:sz w:val="22"/>
        </w:rPr>
        <w:t> </w:t>
      </w:r>
      <w:r>
        <w:rPr>
          <w:sz w:val="22"/>
        </w:rPr>
        <w:t>Communications</w:t>
      </w:r>
      <w:r>
        <w:rPr>
          <w:spacing w:val="-5"/>
          <w:sz w:val="22"/>
        </w:rPr>
        <w:t> </w:t>
      </w:r>
      <w:r>
        <w:rPr>
          <w:spacing w:val="-2"/>
          <w:sz w:val="22"/>
        </w:rPr>
        <w:t>strategies.</w:t>
      </w:r>
    </w:p>
    <w:p>
      <w:pPr>
        <w:pStyle w:val="ListParagraph"/>
        <w:numPr>
          <w:ilvl w:val="0"/>
          <w:numId w:val="2"/>
        </w:numPr>
        <w:tabs>
          <w:tab w:pos="1418" w:val="left" w:leader="none"/>
        </w:tabs>
        <w:spacing w:line="256" w:lineRule="auto" w:before="19" w:after="0"/>
        <w:ind w:left="1418" w:right="545" w:hanging="567"/>
        <w:jc w:val="both"/>
        <w:rPr>
          <w:rFonts w:ascii="Symbol" w:hAnsi="Symbol"/>
          <w:sz w:val="22"/>
        </w:rPr>
      </w:pPr>
      <w:r>
        <w:rPr>
          <w:sz w:val="22"/>
        </w:rPr>
        <w:t>Review a range of Council’s core technological systems and undertake the phased implementation of enterprise-wide replacement systems.</w:t>
      </w:r>
    </w:p>
    <w:p>
      <w:pPr>
        <w:pStyle w:val="ListParagraph"/>
        <w:numPr>
          <w:ilvl w:val="0"/>
          <w:numId w:val="2"/>
        </w:numPr>
        <w:tabs>
          <w:tab w:pos="1417" w:val="left" w:leader="none"/>
        </w:tabs>
        <w:spacing w:line="240" w:lineRule="auto" w:before="0" w:after="0"/>
        <w:ind w:left="1417" w:right="0" w:hanging="566"/>
        <w:jc w:val="both"/>
        <w:rPr>
          <w:rFonts w:ascii="Symbol" w:hAnsi="Symbol"/>
          <w:sz w:val="22"/>
        </w:rPr>
      </w:pPr>
      <w:r>
        <w:rPr>
          <w:sz w:val="22"/>
        </w:rPr>
        <w:t>Evolve</w:t>
      </w:r>
      <w:r>
        <w:rPr>
          <w:spacing w:val="-8"/>
          <w:sz w:val="22"/>
        </w:rPr>
        <w:t> </w:t>
      </w:r>
      <w:r>
        <w:rPr>
          <w:sz w:val="22"/>
        </w:rPr>
        <w:t>organisational</w:t>
      </w:r>
      <w:r>
        <w:rPr>
          <w:spacing w:val="-4"/>
          <w:sz w:val="22"/>
        </w:rPr>
        <w:t> </w:t>
      </w:r>
      <w:r>
        <w:rPr>
          <w:sz w:val="22"/>
        </w:rPr>
        <w:t>capacity</w:t>
      </w:r>
      <w:r>
        <w:rPr>
          <w:spacing w:val="-3"/>
          <w:sz w:val="22"/>
        </w:rPr>
        <w:t> </w:t>
      </w:r>
      <w:r>
        <w:rPr>
          <w:sz w:val="22"/>
        </w:rPr>
        <w:t>and</w:t>
      </w:r>
      <w:r>
        <w:rPr>
          <w:spacing w:val="-5"/>
          <w:sz w:val="22"/>
        </w:rPr>
        <w:t> </w:t>
      </w:r>
      <w:r>
        <w:rPr>
          <w:sz w:val="22"/>
        </w:rPr>
        <w:t>implement</w:t>
      </w:r>
      <w:r>
        <w:rPr>
          <w:spacing w:val="-1"/>
          <w:sz w:val="22"/>
        </w:rPr>
        <w:t> </w:t>
      </w:r>
      <w:r>
        <w:rPr>
          <w:sz w:val="22"/>
        </w:rPr>
        <w:t>systems</w:t>
      </w:r>
      <w:r>
        <w:rPr>
          <w:spacing w:val="-6"/>
          <w:sz w:val="22"/>
        </w:rPr>
        <w:t> </w:t>
      </w:r>
      <w:r>
        <w:rPr>
          <w:sz w:val="22"/>
        </w:rPr>
        <w:t>to</w:t>
      </w:r>
      <w:r>
        <w:rPr>
          <w:spacing w:val="-5"/>
          <w:sz w:val="22"/>
        </w:rPr>
        <w:t> </w:t>
      </w:r>
      <w:r>
        <w:rPr>
          <w:sz w:val="22"/>
        </w:rPr>
        <w:t>minimise</w:t>
      </w:r>
      <w:r>
        <w:rPr>
          <w:spacing w:val="-4"/>
          <w:sz w:val="22"/>
        </w:rPr>
        <w:t> </w:t>
      </w:r>
      <w:r>
        <w:rPr>
          <w:sz w:val="22"/>
        </w:rPr>
        <w:t>risks</w:t>
      </w:r>
      <w:r>
        <w:rPr>
          <w:spacing w:val="-5"/>
          <w:sz w:val="22"/>
        </w:rPr>
        <w:t> </w:t>
      </w:r>
      <w:r>
        <w:rPr>
          <w:sz w:val="22"/>
        </w:rPr>
        <w:t>to</w:t>
      </w:r>
      <w:r>
        <w:rPr>
          <w:spacing w:val="-4"/>
          <w:sz w:val="22"/>
        </w:rPr>
        <w:t> </w:t>
      </w:r>
      <w:r>
        <w:rPr>
          <w:sz w:val="22"/>
        </w:rPr>
        <w:t>cybersecurity</w:t>
      </w:r>
      <w:r>
        <w:rPr>
          <w:spacing w:val="-3"/>
          <w:sz w:val="22"/>
        </w:rPr>
        <w:t> </w:t>
      </w:r>
      <w:r>
        <w:rPr>
          <w:spacing w:val="-2"/>
          <w:sz w:val="22"/>
        </w:rPr>
        <w:t>impacts.</w:t>
      </w:r>
    </w:p>
    <w:p>
      <w:pPr>
        <w:pStyle w:val="ListParagraph"/>
        <w:numPr>
          <w:ilvl w:val="0"/>
          <w:numId w:val="2"/>
        </w:numPr>
        <w:tabs>
          <w:tab w:pos="1418" w:val="left" w:leader="none"/>
        </w:tabs>
        <w:spacing w:line="256" w:lineRule="auto" w:before="18" w:after="0"/>
        <w:ind w:left="1418" w:right="542" w:hanging="567"/>
        <w:jc w:val="both"/>
        <w:rPr>
          <w:rFonts w:ascii="Symbol" w:hAnsi="Symbol"/>
          <w:sz w:val="22"/>
        </w:rPr>
      </w:pPr>
      <w:r>
        <w:rPr>
          <w:sz w:val="22"/>
        </w:rPr>
        <w:t>Partner</w:t>
      </w:r>
      <w:r>
        <w:rPr>
          <w:spacing w:val="-16"/>
          <w:sz w:val="22"/>
        </w:rPr>
        <w:t> </w:t>
      </w:r>
      <w:r>
        <w:rPr>
          <w:sz w:val="22"/>
        </w:rPr>
        <w:t>with</w:t>
      </w:r>
      <w:r>
        <w:rPr>
          <w:spacing w:val="-15"/>
          <w:sz w:val="22"/>
        </w:rPr>
        <w:t> </w:t>
      </w:r>
      <w:r>
        <w:rPr>
          <w:sz w:val="22"/>
        </w:rPr>
        <w:t>the</w:t>
      </w:r>
      <w:r>
        <w:rPr>
          <w:spacing w:val="-15"/>
          <w:sz w:val="22"/>
        </w:rPr>
        <w:t> </w:t>
      </w:r>
      <w:r>
        <w:rPr>
          <w:sz w:val="22"/>
        </w:rPr>
        <w:t>Eastern</w:t>
      </w:r>
      <w:r>
        <w:rPr>
          <w:spacing w:val="-16"/>
          <w:sz w:val="22"/>
        </w:rPr>
        <w:t> </w:t>
      </w:r>
      <w:r>
        <w:rPr>
          <w:sz w:val="22"/>
        </w:rPr>
        <w:t>Region</w:t>
      </w:r>
      <w:r>
        <w:rPr>
          <w:spacing w:val="-15"/>
          <w:sz w:val="22"/>
        </w:rPr>
        <w:t> </w:t>
      </w:r>
      <w:r>
        <w:rPr>
          <w:sz w:val="22"/>
        </w:rPr>
        <w:t>Group</w:t>
      </w:r>
      <w:r>
        <w:rPr>
          <w:spacing w:val="-15"/>
          <w:sz w:val="22"/>
        </w:rPr>
        <w:t> </w:t>
      </w:r>
      <w:r>
        <w:rPr>
          <w:sz w:val="22"/>
        </w:rPr>
        <w:t>of</w:t>
      </w:r>
      <w:r>
        <w:rPr>
          <w:spacing w:val="-15"/>
          <w:sz w:val="22"/>
        </w:rPr>
        <w:t> </w:t>
      </w:r>
      <w:r>
        <w:rPr>
          <w:sz w:val="22"/>
        </w:rPr>
        <w:t>Councils</w:t>
      </w:r>
      <w:r>
        <w:rPr>
          <w:spacing w:val="-16"/>
          <w:sz w:val="22"/>
        </w:rPr>
        <w:t> </w:t>
      </w:r>
      <w:r>
        <w:rPr>
          <w:sz w:val="22"/>
        </w:rPr>
        <w:t>to</w:t>
      </w:r>
      <w:r>
        <w:rPr>
          <w:spacing w:val="-15"/>
          <w:sz w:val="22"/>
        </w:rPr>
        <w:t> </w:t>
      </w:r>
      <w:r>
        <w:rPr>
          <w:sz w:val="22"/>
        </w:rPr>
        <w:t>address</w:t>
      </w:r>
      <w:r>
        <w:rPr>
          <w:spacing w:val="-15"/>
          <w:sz w:val="22"/>
        </w:rPr>
        <w:t> </w:t>
      </w:r>
      <w:r>
        <w:rPr>
          <w:sz w:val="22"/>
        </w:rPr>
        <w:t>common</w:t>
      </w:r>
      <w:r>
        <w:rPr>
          <w:spacing w:val="-16"/>
          <w:sz w:val="22"/>
        </w:rPr>
        <w:t> </w:t>
      </w:r>
      <w:r>
        <w:rPr>
          <w:sz w:val="22"/>
        </w:rPr>
        <w:t>challenges</w:t>
      </w:r>
      <w:r>
        <w:rPr>
          <w:spacing w:val="-15"/>
          <w:sz w:val="22"/>
        </w:rPr>
        <w:t> </w:t>
      </w:r>
      <w:r>
        <w:rPr>
          <w:sz w:val="22"/>
        </w:rPr>
        <w:t>and</w:t>
      </w:r>
      <w:r>
        <w:rPr>
          <w:spacing w:val="-15"/>
          <w:sz w:val="22"/>
        </w:rPr>
        <w:t> </w:t>
      </w:r>
      <w:r>
        <w:rPr>
          <w:sz w:val="22"/>
        </w:rPr>
        <w:t>progress</w:t>
      </w:r>
      <w:r>
        <w:rPr>
          <w:spacing w:val="-15"/>
          <w:sz w:val="22"/>
        </w:rPr>
        <w:t> </w:t>
      </w:r>
      <w:r>
        <w:rPr>
          <w:sz w:val="22"/>
        </w:rPr>
        <w:t>shared </w:t>
      </w:r>
      <w:r>
        <w:rPr>
          <w:spacing w:val="-2"/>
          <w:sz w:val="22"/>
        </w:rPr>
        <w:t>priorities.</w:t>
      </w:r>
    </w:p>
    <w:p>
      <w:pPr>
        <w:pStyle w:val="ListParagraph"/>
        <w:numPr>
          <w:ilvl w:val="0"/>
          <w:numId w:val="2"/>
        </w:numPr>
        <w:tabs>
          <w:tab w:pos="1418" w:val="left" w:leader="none"/>
        </w:tabs>
        <w:spacing w:line="256" w:lineRule="auto" w:before="3" w:after="0"/>
        <w:ind w:left="1418" w:right="543" w:hanging="567"/>
        <w:jc w:val="both"/>
        <w:rPr>
          <w:rFonts w:ascii="Symbol" w:hAnsi="Symbol"/>
          <w:sz w:val="22"/>
        </w:rPr>
      </w:pPr>
      <w:r>
        <w:rPr>
          <w:sz w:val="22"/>
        </w:rPr>
        <w:t>Advocate on key local issues on behalf of the Maroondah community in the lead up to the Victorian Government election.</w:t>
      </w:r>
    </w:p>
    <w:p>
      <w:pPr>
        <w:pStyle w:val="BodyText"/>
        <w:spacing w:before="252"/>
        <w:ind w:left="851"/>
      </w:pPr>
      <w:r>
        <w:rPr/>
        <w:t>This</w:t>
      </w:r>
      <w:r>
        <w:rPr>
          <w:spacing w:val="-8"/>
        </w:rPr>
        <w:t> </w:t>
      </w:r>
      <w:r>
        <w:rPr/>
        <w:t>capital</w:t>
      </w:r>
      <w:r>
        <w:rPr>
          <w:spacing w:val="-8"/>
        </w:rPr>
        <w:t> </w:t>
      </w:r>
      <w:r>
        <w:rPr/>
        <w:t>investment</w:t>
      </w:r>
      <w:r>
        <w:rPr>
          <w:spacing w:val="-8"/>
        </w:rPr>
        <w:t> </w:t>
      </w:r>
      <w:r>
        <w:rPr/>
        <w:t>is</w:t>
      </w:r>
      <w:r>
        <w:rPr>
          <w:spacing w:val="-11"/>
        </w:rPr>
        <w:t> </w:t>
      </w:r>
      <w:r>
        <w:rPr/>
        <w:t>funded</w:t>
      </w:r>
      <w:r>
        <w:rPr>
          <w:spacing w:val="-11"/>
        </w:rPr>
        <w:t> </w:t>
      </w:r>
      <w:r>
        <w:rPr/>
        <w:t>through</w:t>
      </w:r>
      <w:r>
        <w:rPr>
          <w:spacing w:val="-12"/>
        </w:rPr>
        <w:t> </w:t>
      </w:r>
      <w:r>
        <w:rPr/>
        <w:t>Council</w:t>
      </w:r>
      <w:r>
        <w:rPr>
          <w:spacing w:val="-13"/>
        </w:rPr>
        <w:t> </w:t>
      </w:r>
      <w:r>
        <w:rPr/>
        <w:t>operations</w:t>
      </w:r>
      <w:r>
        <w:rPr>
          <w:spacing w:val="-8"/>
        </w:rPr>
        <w:t> </w:t>
      </w:r>
      <w:r>
        <w:rPr/>
        <w:t>and</w:t>
      </w:r>
      <w:r>
        <w:rPr>
          <w:spacing w:val="-10"/>
        </w:rPr>
        <w:t> </w:t>
      </w:r>
      <w:r>
        <w:rPr/>
        <w:t>reserves,</w:t>
      </w:r>
      <w:r>
        <w:rPr>
          <w:spacing w:val="-10"/>
        </w:rPr>
        <w:t> </w:t>
      </w:r>
      <w:r>
        <w:rPr/>
        <w:t>borrowings</w:t>
      </w:r>
      <w:r>
        <w:rPr>
          <w:spacing w:val="-8"/>
        </w:rPr>
        <w:t> </w:t>
      </w:r>
      <w:r>
        <w:rPr/>
        <w:t>and</w:t>
      </w:r>
      <w:r>
        <w:rPr>
          <w:spacing w:val="-10"/>
        </w:rPr>
        <w:t> </w:t>
      </w:r>
      <w:r>
        <w:rPr/>
        <w:t>supplemented</w:t>
      </w:r>
      <w:r>
        <w:rPr>
          <w:spacing w:val="-10"/>
        </w:rPr>
        <w:t> </w:t>
      </w:r>
      <w:r>
        <w:rPr/>
        <w:t>by external grants and contributions.</w:t>
      </w:r>
    </w:p>
    <w:p>
      <w:pPr>
        <w:spacing w:after="0"/>
        <w:sectPr>
          <w:pgSz w:w="11910" w:h="16840"/>
          <w:pgMar w:header="0" w:footer="567" w:top="340" w:bottom="820" w:left="0" w:right="20"/>
        </w:sectPr>
      </w:pPr>
    </w:p>
    <w:p>
      <w:pPr>
        <w:pStyle w:val="BodyText"/>
        <w:spacing w:before="81"/>
        <w:ind w:left="851"/>
        <w:jc w:val="both"/>
      </w:pPr>
      <w:r>
        <w:rPr/>
        <w:t>Highlights</w:t>
      </w:r>
      <w:r>
        <w:rPr>
          <w:spacing w:val="-3"/>
        </w:rPr>
        <w:t> </w:t>
      </w:r>
      <w:r>
        <w:rPr/>
        <w:t>of</w:t>
      </w:r>
      <w:r>
        <w:rPr>
          <w:spacing w:val="-3"/>
        </w:rPr>
        <w:t> </w:t>
      </w:r>
      <w:r>
        <w:rPr/>
        <w:t>the</w:t>
      </w:r>
      <w:r>
        <w:rPr>
          <w:spacing w:val="-3"/>
        </w:rPr>
        <w:t> </w:t>
      </w:r>
      <w:r>
        <w:rPr/>
        <w:t>2026/27</w:t>
      </w:r>
      <w:r>
        <w:rPr>
          <w:spacing w:val="-5"/>
        </w:rPr>
        <w:t> </w:t>
      </w:r>
      <w:r>
        <w:rPr/>
        <w:t>Capital</w:t>
      </w:r>
      <w:r>
        <w:rPr>
          <w:spacing w:val="-3"/>
        </w:rPr>
        <w:t> </w:t>
      </w:r>
      <w:r>
        <w:rPr/>
        <w:t>Works</w:t>
      </w:r>
      <w:r>
        <w:rPr>
          <w:spacing w:val="-5"/>
        </w:rPr>
        <w:t> </w:t>
      </w:r>
      <w:r>
        <w:rPr/>
        <w:t>Program</w:t>
      </w:r>
      <w:r>
        <w:rPr>
          <w:spacing w:val="-2"/>
        </w:rPr>
        <w:t> include:</w:t>
      </w:r>
    </w:p>
    <w:p>
      <w:pPr>
        <w:pStyle w:val="BodyText"/>
        <w:spacing w:before="23"/>
        <w:rPr>
          <w:sz w:val="20"/>
        </w:rPr>
      </w:pPr>
    </w:p>
    <w:tbl>
      <w:tblPr>
        <w:tblW w:w="0" w:type="auto"/>
        <w:jc w:val="left"/>
        <w:tblInd w:w="8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90"/>
        <w:gridCol w:w="1495"/>
        <w:gridCol w:w="6552"/>
      </w:tblGrid>
      <w:tr>
        <w:trPr>
          <w:trHeight w:val="230" w:hRule="atLeast"/>
        </w:trPr>
        <w:tc>
          <w:tcPr>
            <w:tcW w:w="2390" w:type="dxa"/>
            <w:tcBorders>
              <w:left w:val="single" w:sz="12" w:space="0" w:color="000000"/>
              <w:bottom w:val="nil"/>
              <w:right w:val="nil"/>
            </w:tcBorders>
            <w:shd w:val="clear" w:color="auto" w:fill="629CD1"/>
          </w:tcPr>
          <w:p>
            <w:pPr>
              <w:pStyle w:val="TableParagraph"/>
              <w:spacing w:line="211" w:lineRule="exact"/>
              <w:ind w:left="781"/>
              <w:rPr>
                <w:b/>
                <w:sz w:val="20"/>
              </w:rPr>
            </w:pPr>
            <w:r>
              <w:rPr>
                <w:b/>
                <w:color w:val="FFFFFF"/>
                <w:spacing w:val="-2"/>
                <w:sz w:val="20"/>
              </w:rPr>
              <w:t>Program</w:t>
            </w:r>
          </w:p>
        </w:tc>
        <w:tc>
          <w:tcPr>
            <w:tcW w:w="1495" w:type="dxa"/>
            <w:tcBorders>
              <w:left w:val="nil"/>
              <w:bottom w:val="nil"/>
              <w:right w:val="nil"/>
            </w:tcBorders>
            <w:shd w:val="clear" w:color="auto" w:fill="629CD1"/>
          </w:tcPr>
          <w:p>
            <w:pPr>
              <w:pStyle w:val="TableParagraph"/>
              <w:spacing w:line="211" w:lineRule="exact"/>
              <w:ind w:left="288"/>
              <w:rPr>
                <w:b/>
                <w:sz w:val="20"/>
              </w:rPr>
            </w:pPr>
            <w:r>
              <w:rPr>
                <w:b/>
                <w:color w:val="FFFFFF"/>
                <w:sz w:val="20"/>
              </w:rPr>
              <w:t>$</w:t>
            </w:r>
            <w:r>
              <w:rPr>
                <w:b/>
                <w:color w:val="FFFFFF"/>
                <w:spacing w:val="-4"/>
                <w:sz w:val="20"/>
              </w:rPr>
              <w:t> </w:t>
            </w:r>
            <w:r>
              <w:rPr>
                <w:b/>
                <w:color w:val="FFFFFF"/>
                <w:spacing w:val="-2"/>
                <w:sz w:val="20"/>
              </w:rPr>
              <w:t>(million)</w:t>
            </w:r>
          </w:p>
        </w:tc>
        <w:tc>
          <w:tcPr>
            <w:tcW w:w="6552" w:type="dxa"/>
            <w:tcBorders>
              <w:left w:val="nil"/>
              <w:bottom w:val="nil"/>
              <w:right w:val="single" w:sz="12" w:space="0" w:color="000000"/>
            </w:tcBorders>
            <w:shd w:val="clear" w:color="auto" w:fill="629CD1"/>
          </w:tcPr>
          <w:p>
            <w:pPr>
              <w:pStyle w:val="TableParagraph"/>
              <w:spacing w:line="211" w:lineRule="exact"/>
              <w:ind w:left="36"/>
              <w:jc w:val="center"/>
              <w:rPr>
                <w:b/>
                <w:sz w:val="20"/>
              </w:rPr>
            </w:pPr>
            <w:r>
              <w:rPr>
                <w:b/>
                <w:color w:val="FFFFFF"/>
                <w:spacing w:val="-2"/>
                <w:sz w:val="20"/>
              </w:rPr>
              <w:t>Details</w:t>
            </w:r>
          </w:p>
        </w:tc>
      </w:tr>
      <w:tr>
        <w:trPr>
          <w:trHeight w:val="2841" w:hRule="atLeast"/>
        </w:trPr>
        <w:tc>
          <w:tcPr>
            <w:tcW w:w="2390" w:type="dxa"/>
            <w:tcBorders>
              <w:top w:val="nil"/>
              <w:left w:val="single" w:sz="12" w:space="0" w:color="000000"/>
              <w:bottom w:val="single" w:sz="4" w:space="0" w:color="A0C3E2"/>
              <w:right w:val="single" w:sz="4" w:space="0" w:color="A0C3E2"/>
            </w:tcBorders>
            <w:shd w:val="clear" w:color="auto" w:fill="DFEBF4"/>
          </w:tcPr>
          <w:p>
            <w:pPr>
              <w:pStyle w:val="TableParagraph"/>
              <w:spacing w:line="230" w:lineRule="exact"/>
              <w:ind w:left="107"/>
              <w:rPr>
                <w:b/>
                <w:sz w:val="20"/>
              </w:rPr>
            </w:pPr>
            <w:r>
              <w:rPr>
                <w:b/>
                <w:spacing w:val="-2"/>
                <w:sz w:val="20"/>
              </w:rPr>
              <w:t>Buildings</w:t>
            </w:r>
          </w:p>
        </w:tc>
        <w:tc>
          <w:tcPr>
            <w:tcW w:w="1495" w:type="dxa"/>
            <w:tcBorders>
              <w:top w:val="nil"/>
              <w:left w:val="single" w:sz="4" w:space="0" w:color="A0C3E2"/>
              <w:bottom w:val="single" w:sz="4" w:space="0" w:color="A0C3E2"/>
              <w:right w:val="single" w:sz="4" w:space="0" w:color="A0C3E2"/>
            </w:tcBorders>
            <w:shd w:val="clear" w:color="auto" w:fill="DFEBF4"/>
          </w:tcPr>
          <w:p>
            <w:pPr>
              <w:pStyle w:val="TableParagraph"/>
              <w:spacing w:line="230" w:lineRule="exact"/>
              <w:ind w:right="91"/>
              <w:jc w:val="right"/>
              <w:rPr>
                <w:b/>
                <w:sz w:val="20"/>
              </w:rPr>
            </w:pPr>
            <w:r>
              <w:rPr>
                <w:b/>
                <w:spacing w:val="-2"/>
                <w:sz w:val="20"/>
              </w:rPr>
              <w:t>$38.76</w:t>
            </w:r>
          </w:p>
        </w:tc>
        <w:tc>
          <w:tcPr>
            <w:tcW w:w="6552" w:type="dxa"/>
            <w:tcBorders>
              <w:top w:val="nil"/>
              <w:left w:val="single" w:sz="4" w:space="0" w:color="A0C3E2"/>
              <w:bottom w:val="single" w:sz="4" w:space="0" w:color="A0C3E2"/>
              <w:right w:val="single" w:sz="12" w:space="0" w:color="000000"/>
            </w:tcBorders>
            <w:shd w:val="clear" w:color="auto" w:fill="DFEBF4"/>
          </w:tcPr>
          <w:p>
            <w:pPr>
              <w:pStyle w:val="TableParagraph"/>
              <w:numPr>
                <w:ilvl w:val="0"/>
                <w:numId w:val="3"/>
              </w:numPr>
              <w:tabs>
                <w:tab w:pos="862" w:val="left" w:leader="none"/>
              </w:tabs>
              <w:spacing w:line="247" w:lineRule="auto" w:before="0" w:after="0"/>
              <w:ind w:left="862" w:right="234" w:hanging="713"/>
              <w:jc w:val="left"/>
              <w:rPr>
                <w:sz w:val="20"/>
              </w:rPr>
            </w:pPr>
            <w:r>
              <w:rPr>
                <w:sz w:val="20"/>
              </w:rPr>
              <w:t>Croydon</w:t>
            </w:r>
            <w:r>
              <w:rPr>
                <w:spacing w:val="-7"/>
                <w:sz w:val="20"/>
              </w:rPr>
              <w:t> </w:t>
            </w:r>
            <w:r>
              <w:rPr>
                <w:sz w:val="20"/>
              </w:rPr>
              <w:t>Community</w:t>
            </w:r>
            <w:r>
              <w:rPr>
                <w:spacing w:val="-5"/>
                <w:sz w:val="20"/>
              </w:rPr>
              <w:t> </w:t>
            </w:r>
            <w:r>
              <w:rPr>
                <w:sz w:val="20"/>
              </w:rPr>
              <w:t>Wellbeing</w:t>
            </w:r>
            <w:r>
              <w:rPr>
                <w:spacing w:val="-8"/>
                <w:sz w:val="20"/>
              </w:rPr>
              <w:t> </w:t>
            </w:r>
            <w:r>
              <w:rPr>
                <w:sz w:val="20"/>
              </w:rPr>
              <w:t>Precinct</w:t>
            </w:r>
            <w:r>
              <w:rPr>
                <w:spacing w:val="-8"/>
                <w:sz w:val="20"/>
              </w:rPr>
              <w:t> </w:t>
            </w:r>
            <w:r>
              <w:rPr>
                <w:sz w:val="20"/>
              </w:rPr>
              <w:t>Cultural</w:t>
            </w:r>
            <w:r>
              <w:rPr>
                <w:spacing w:val="-8"/>
                <w:sz w:val="20"/>
              </w:rPr>
              <w:t> </w:t>
            </w:r>
            <w:r>
              <w:rPr>
                <w:sz w:val="20"/>
              </w:rPr>
              <w:t>Hub</w:t>
            </w:r>
            <w:r>
              <w:rPr>
                <w:spacing w:val="-7"/>
                <w:sz w:val="20"/>
              </w:rPr>
              <w:t> </w:t>
            </w:r>
            <w:r>
              <w:rPr>
                <w:sz w:val="20"/>
              </w:rPr>
              <w:t>($16.65 </w:t>
            </w:r>
            <w:r>
              <w:rPr>
                <w:spacing w:val="-2"/>
                <w:sz w:val="20"/>
              </w:rPr>
              <w:t>million)</w:t>
            </w:r>
          </w:p>
          <w:p>
            <w:pPr>
              <w:pStyle w:val="TableParagraph"/>
              <w:numPr>
                <w:ilvl w:val="0"/>
                <w:numId w:val="3"/>
              </w:numPr>
              <w:tabs>
                <w:tab w:pos="862" w:val="left" w:leader="none"/>
              </w:tabs>
              <w:spacing w:line="247" w:lineRule="auto" w:before="0" w:after="0"/>
              <w:ind w:left="862" w:right="178" w:hanging="713"/>
              <w:jc w:val="left"/>
              <w:rPr>
                <w:sz w:val="20"/>
              </w:rPr>
            </w:pPr>
            <w:r>
              <w:rPr>
                <w:sz w:val="20"/>
              </w:rPr>
              <w:t>Croydon</w:t>
            </w:r>
            <w:r>
              <w:rPr>
                <w:spacing w:val="-9"/>
                <w:sz w:val="20"/>
              </w:rPr>
              <w:t> </w:t>
            </w:r>
            <w:r>
              <w:rPr>
                <w:sz w:val="20"/>
              </w:rPr>
              <w:t>Community</w:t>
            </w:r>
            <w:r>
              <w:rPr>
                <w:spacing w:val="-7"/>
                <w:sz w:val="20"/>
              </w:rPr>
              <w:t> </w:t>
            </w:r>
            <w:r>
              <w:rPr>
                <w:sz w:val="20"/>
              </w:rPr>
              <w:t>Wellbeing</w:t>
            </w:r>
            <w:r>
              <w:rPr>
                <w:spacing w:val="-9"/>
                <w:sz w:val="20"/>
              </w:rPr>
              <w:t> </w:t>
            </w:r>
            <w:r>
              <w:rPr>
                <w:sz w:val="20"/>
              </w:rPr>
              <w:t>Precinct</w:t>
            </w:r>
            <w:r>
              <w:rPr>
                <w:spacing w:val="-9"/>
                <w:sz w:val="20"/>
              </w:rPr>
              <w:t> </w:t>
            </w:r>
            <w:r>
              <w:rPr>
                <w:sz w:val="20"/>
              </w:rPr>
              <w:t>Multipurpose</w:t>
            </w:r>
            <w:r>
              <w:rPr>
                <w:spacing w:val="-8"/>
                <w:sz w:val="20"/>
              </w:rPr>
              <w:t> </w:t>
            </w:r>
            <w:r>
              <w:rPr>
                <w:sz w:val="20"/>
              </w:rPr>
              <w:t>Pavilion and Bowling Greens ($13.50 million)</w:t>
            </w:r>
          </w:p>
          <w:p>
            <w:pPr>
              <w:pStyle w:val="TableParagraph"/>
              <w:numPr>
                <w:ilvl w:val="0"/>
                <w:numId w:val="3"/>
              </w:numPr>
              <w:tabs>
                <w:tab w:pos="861" w:val="left" w:leader="none"/>
              </w:tabs>
              <w:spacing w:line="233" w:lineRule="exact" w:before="0" w:after="0"/>
              <w:ind w:left="861" w:right="0" w:hanging="712"/>
              <w:jc w:val="left"/>
              <w:rPr>
                <w:sz w:val="20"/>
              </w:rPr>
            </w:pPr>
            <w:r>
              <w:rPr>
                <w:sz w:val="20"/>
              </w:rPr>
              <w:t>Community</w:t>
            </w:r>
            <w:r>
              <w:rPr>
                <w:spacing w:val="-8"/>
                <w:sz w:val="20"/>
              </w:rPr>
              <w:t> </w:t>
            </w:r>
            <w:r>
              <w:rPr>
                <w:sz w:val="20"/>
              </w:rPr>
              <w:t>facilities</w:t>
            </w:r>
            <w:r>
              <w:rPr>
                <w:spacing w:val="-6"/>
                <w:sz w:val="20"/>
              </w:rPr>
              <w:t> </w:t>
            </w:r>
            <w:r>
              <w:rPr>
                <w:sz w:val="20"/>
              </w:rPr>
              <w:t>Improvement</w:t>
            </w:r>
            <w:r>
              <w:rPr>
                <w:spacing w:val="-9"/>
                <w:sz w:val="20"/>
              </w:rPr>
              <w:t> </w:t>
            </w:r>
            <w:r>
              <w:rPr>
                <w:sz w:val="20"/>
              </w:rPr>
              <w:t>program</w:t>
            </w:r>
            <w:r>
              <w:rPr>
                <w:spacing w:val="-8"/>
                <w:sz w:val="20"/>
              </w:rPr>
              <w:t> </w:t>
            </w:r>
            <w:r>
              <w:rPr>
                <w:sz w:val="20"/>
              </w:rPr>
              <w:t>($6.60</w:t>
            </w:r>
            <w:r>
              <w:rPr>
                <w:spacing w:val="-10"/>
                <w:sz w:val="20"/>
              </w:rPr>
              <w:t> </w:t>
            </w:r>
            <w:r>
              <w:rPr>
                <w:spacing w:val="-2"/>
                <w:sz w:val="20"/>
              </w:rPr>
              <w:t>million)</w:t>
            </w:r>
          </w:p>
          <w:p>
            <w:pPr>
              <w:pStyle w:val="TableParagraph"/>
              <w:numPr>
                <w:ilvl w:val="0"/>
                <w:numId w:val="3"/>
              </w:numPr>
              <w:tabs>
                <w:tab w:pos="862" w:val="left" w:leader="none"/>
              </w:tabs>
              <w:spacing w:line="247" w:lineRule="auto" w:before="0" w:after="0"/>
              <w:ind w:left="862" w:right="787" w:hanging="713"/>
              <w:jc w:val="left"/>
              <w:rPr>
                <w:sz w:val="20"/>
              </w:rPr>
            </w:pPr>
            <w:r>
              <w:rPr>
                <w:sz w:val="20"/>
              </w:rPr>
              <w:t>Upgrade</w:t>
            </w:r>
            <w:r>
              <w:rPr>
                <w:spacing w:val="-6"/>
                <w:sz w:val="20"/>
              </w:rPr>
              <w:t> </w:t>
            </w:r>
            <w:r>
              <w:rPr>
                <w:sz w:val="20"/>
              </w:rPr>
              <w:t>and</w:t>
            </w:r>
            <w:r>
              <w:rPr>
                <w:spacing w:val="-6"/>
                <w:sz w:val="20"/>
              </w:rPr>
              <w:t> </w:t>
            </w:r>
            <w:r>
              <w:rPr>
                <w:sz w:val="20"/>
              </w:rPr>
              <w:t>renewal</w:t>
            </w:r>
            <w:r>
              <w:rPr>
                <w:spacing w:val="-8"/>
                <w:sz w:val="20"/>
              </w:rPr>
              <w:t> </w:t>
            </w:r>
            <w:r>
              <w:rPr>
                <w:sz w:val="20"/>
              </w:rPr>
              <w:t>of</w:t>
            </w:r>
            <w:r>
              <w:rPr>
                <w:spacing w:val="-6"/>
                <w:sz w:val="20"/>
              </w:rPr>
              <w:t> </w:t>
            </w:r>
            <w:r>
              <w:rPr>
                <w:sz w:val="20"/>
              </w:rPr>
              <w:t>sporting</w:t>
            </w:r>
            <w:r>
              <w:rPr>
                <w:spacing w:val="-5"/>
                <w:sz w:val="20"/>
              </w:rPr>
              <w:t> </w:t>
            </w:r>
            <w:r>
              <w:rPr>
                <w:sz w:val="20"/>
              </w:rPr>
              <w:t>and</w:t>
            </w:r>
            <w:r>
              <w:rPr>
                <w:spacing w:val="-7"/>
                <w:sz w:val="20"/>
              </w:rPr>
              <w:t> </w:t>
            </w:r>
            <w:r>
              <w:rPr>
                <w:sz w:val="20"/>
              </w:rPr>
              <w:t>community</w:t>
            </w:r>
            <w:r>
              <w:rPr>
                <w:spacing w:val="-4"/>
                <w:sz w:val="20"/>
              </w:rPr>
              <w:t> </w:t>
            </w:r>
            <w:r>
              <w:rPr>
                <w:sz w:val="20"/>
              </w:rPr>
              <w:t>group facilities on Council land ($0.40 million)</w:t>
            </w:r>
          </w:p>
          <w:p>
            <w:pPr>
              <w:pStyle w:val="TableParagraph"/>
              <w:numPr>
                <w:ilvl w:val="0"/>
                <w:numId w:val="3"/>
              </w:numPr>
              <w:tabs>
                <w:tab w:pos="861" w:val="left" w:leader="none"/>
              </w:tabs>
              <w:spacing w:line="233" w:lineRule="exact" w:before="0" w:after="0"/>
              <w:ind w:left="861" w:right="0" w:hanging="712"/>
              <w:jc w:val="left"/>
              <w:rPr>
                <w:sz w:val="20"/>
              </w:rPr>
            </w:pPr>
            <w:r>
              <w:rPr>
                <w:sz w:val="20"/>
              </w:rPr>
              <w:t>Community</w:t>
            </w:r>
            <w:r>
              <w:rPr>
                <w:spacing w:val="-7"/>
                <w:sz w:val="20"/>
              </w:rPr>
              <w:t> </w:t>
            </w:r>
            <w:r>
              <w:rPr>
                <w:sz w:val="20"/>
              </w:rPr>
              <w:t>facilities</w:t>
            </w:r>
            <w:r>
              <w:rPr>
                <w:spacing w:val="-4"/>
                <w:sz w:val="20"/>
              </w:rPr>
              <w:t> </w:t>
            </w:r>
            <w:r>
              <w:rPr>
                <w:sz w:val="20"/>
              </w:rPr>
              <w:t>major</w:t>
            </w:r>
            <w:r>
              <w:rPr>
                <w:spacing w:val="-4"/>
                <w:sz w:val="20"/>
              </w:rPr>
              <w:t> </w:t>
            </w:r>
            <w:r>
              <w:rPr>
                <w:sz w:val="20"/>
              </w:rPr>
              <w:t>plant</w:t>
            </w:r>
            <w:r>
              <w:rPr>
                <w:spacing w:val="-7"/>
                <w:sz w:val="20"/>
              </w:rPr>
              <w:t> </w:t>
            </w:r>
            <w:r>
              <w:rPr>
                <w:sz w:val="20"/>
              </w:rPr>
              <w:t>renewal</w:t>
            </w:r>
            <w:r>
              <w:rPr>
                <w:spacing w:val="-10"/>
                <w:sz w:val="20"/>
              </w:rPr>
              <w:t> </w:t>
            </w:r>
            <w:r>
              <w:rPr>
                <w:sz w:val="20"/>
              </w:rPr>
              <w:t>($0.34</w:t>
            </w:r>
            <w:r>
              <w:rPr>
                <w:spacing w:val="-5"/>
                <w:sz w:val="20"/>
              </w:rPr>
              <w:t> </w:t>
            </w:r>
            <w:r>
              <w:rPr>
                <w:spacing w:val="-2"/>
                <w:sz w:val="20"/>
              </w:rPr>
              <w:t>million)</w:t>
            </w:r>
          </w:p>
          <w:p>
            <w:pPr>
              <w:pStyle w:val="TableParagraph"/>
              <w:numPr>
                <w:ilvl w:val="0"/>
                <w:numId w:val="3"/>
              </w:numPr>
              <w:tabs>
                <w:tab w:pos="862" w:val="left" w:leader="none"/>
              </w:tabs>
              <w:spacing w:line="249" w:lineRule="auto" w:before="0" w:after="0"/>
              <w:ind w:left="862" w:right="137" w:hanging="713"/>
              <w:jc w:val="left"/>
              <w:rPr>
                <w:sz w:val="20"/>
              </w:rPr>
            </w:pPr>
            <w:r>
              <w:rPr>
                <w:sz w:val="20"/>
              </w:rPr>
              <w:t>Community facilities access and public toilet improvement ($0.57</w:t>
            </w:r>
            <w:r>
              <w:rPr>
                <w:spacing w:val="-3"/>
                <w:sz w:val="20"/>
              </w:rPr>
              <w:t> </w:t>
            </w:r>
            <w:r>
              <w:rPr>
                <w:sz w:val="20"/>
              </w:rPr>
              <w:t>million)</w:t>
            </w:r>
            <w:r>
              <w:rPr>
                <w:spacing w:val="-4"/>
                <w:sz w:val="20"/>
              </w:rPr>
              <w:t> </w:t>
            </w:r>
            <w:r>
              <w:rPr>
                <w:sz w:val="20"/>
              </w:rPr>
              <w:t>–</w:t>
            </w:r>
            <w:r>
              <w:rPr>
                <w:spacing w:val="-6"/>
                <w:sz w:val="20"/>
              </w:rPr>
              <w:t> </w:t>
            </w:r>
            <w:r>
              <w:rPr>
                <w:sz w:val="20"/>
              </w:rPr>
              <w:t>to</w:t>
            </w:r>
            <w:r>
              <w:rPr>
                <w:spacing w:val="-7"/>
                <w:sz w:val="20"/>
              </w:rPr>
              <w:t> </w:t>
            </w:r>
            <w:r>
              <w:rPr>
                <w:sz w:val="20"/>
              </w:rPr>
              <w:t>improve</w:t>
            </w:r>
            <w:r>
              <w:rPr>
                <w:spacing w:val="-6"/>
                <w:sz w:val="20"/>
              </w:rPr>
              <w:t> </w:t>
            </w:r>
            <w:r>
              <w:rPr>
                <w:sz w:val="20"/>
              </w:rPr>
              <w:t>accessibility</w:t>
            </w:r>
            <w:r>
              <w:rPr>
                <w:spacing w:val="-4"/>
                <w:sz w:val="20"/>
              </w:rPr>
              <w:t> </w:t>
            </w:r>
            <w:r>
              <w:rPr>
                <w:sz w:val="20"/>
              </w:rPr>
              <w:t>to</w:t>
            </w:r>
            <w:r>
              <w:rPr>
                <w:spacing w:val="-3"/>
                <w:sz w:val="20"/>
              </w:rPr>
              <w:t> </w:t>
            </w:r>
            <w:r>
              <w:rPr>
                <w:sz w:val="20"/>
              </w:rPr>
              <w:t>Council</w:t>
            </w:r>
            <w:r>
              <w:rPr>
                <w:spacing w:val="-8"/>
                <w:sz w:val="20"/>
              </w:rPr>
              <w:t> </w:t>
            </w:r>
            <w:r>
              <w:rPr>
                <w:sz w:val="20"/>
              </w:rPr>
              <w:t>facilities</w:t>
            </w:r>
            <w:r>
              <w:rPr>
                <w:spacing w:val="-4"/>
                <w:sz w:val="20"/>
              </w:rPr>
              <w:t> </w:t>
            </w:r>
            <w:r>
              <w:rPr>
                <w:sz w:val="20"/>
              </w:rPr>
              <w:t>for people with disabilities</w:t>
            </w:r>
          </w:p>
        </w:tc>
      </w:tr>
      <w:tr>
        <w:trPr>
          <w:trHeight w:val="1638" w:hRule="atLeast"/>
        </w:trPr>
        <w:tc>
          <w:tcPr>
            <w:tcW w:w="2390" w:type="dxa"/>
            <w:tcBorders>
              <w:top w:val="single" w:sz="4" w:space="0" w:color="A0C3E2"/>
              <w:left w:val="single" w:sz="12" w:space="0" w:color="000000"/>
              <w:bottom w:val="single" w:sz="4" w:space="0" w:color="A0C3E2"/>
              <w:right w:val="single" w:sz="4" w:space="0" w:color="A0C3E2"/>
            </w:tcBorders>
          </w:tcPr>
          <w:p>
            <w:pPr>
              <w:pStyle w:val="TableParagraph"/>
              <w:spacing w:line="229" w:lineRule="exact"/>
              <w:ind w:left="107"/>
              <w:rPr>
                <w:b/>
                <w:sz w:val="20"/>
              </w:rPr>
            </w:pPr>
            <w:r>
              <w:rPr>
                <w:b/>
                <w:spacing w:val="-4"/>
                <w:sz w:val="20"/>
              </w:rPr>
              <w:t>Roads</w:t>
            </w:r>
          </w:p>
        </w:tc>
        <w:tc>
          <w:tcPr>
            <w:tcW w:w="1495" w:type="dxa"/>
            <w:tcBorders>
              <w:top w:val="single" w:sz="4" w:space="0" w:color="A0C3E2"/>
              <w:left w:val="single" w:sz="4" w:space="0" w:color="A0C3E2"/>
              <w:bottom w:val="single" w:sz="4" w:space="0" w:color="A0C3E2"/>
              <w:right w:val="single" w:sz="4" w:space="0" w:color="A0C3E2"/>
            </w:tcBorders>
          </w:tcPr>
          <w:p>
            <w:pPr>
              <w:pStyle w:val="TableParagraph"/>
              <w:spacing w:line="229" w:lineRule="exact"/>
              <w:ind w:right="89"/>
              <w:jc w:val="right"/>
              <w:rPr>
                <w:b/>
                <w:sz w:val="20"/>
              </w:rPr>
            </w:pPr>
            <w:r>
              <w:rPr>
                <w:b/>
                <w:spacing w:val="-2"/>
                <w:sz w:val="20"/>
              </w:rPr>
              <w:t>$5.89</w:t>
            </w:r>
          </w:p>
        </w:tc>
        <w:tc>
          <w:tcPr>
            <w:tcW w:w="6552" w:type="dxa"/>
            <w:tcBorders>
              <w:top w:val="single" w:sz="4" w:space="0" w:color="A0C3E2"/>
              <w:left w:val="single" w:sz="4" w:space="0" w:color="A0C3E2"/>
              <w:bottom w:val="single" w:sz="4" w:space="0" w:color="A0C3E2"/>
              <w:right w:val="single" w:sz="12" w:space="0" w:color="000000"/>
            </w:tcBorders>
          </w:tcPr>
          <w:p>
            <w:pPr>
              <w:pStyle w:val="TableParagraph"/>
              <w:numPr>
                <w:ilvl w:val="0"/>
                <w:numId w:val="4"/>
              </w:numPr>
              <w:tabs>
                <w:tab w:pos="862" w:val="left" w:leader="none"/>
              </w:tabs>
              <w:spacing w:line="247" w:lineRule="auto" w:before="0" w:after="0"/>
              <w:ind w:left="862" w:right="411" w:hanging="713"/>
              <w:jc w:val="left"/>
              <w:rPr>
                <w:sz w:val="20"/>
              </w:rPr>
            </w:pPr>
            <w:r>
              <w:rPr>
                <w:sz w:val="20"/>
              </w:rPr>
              <w:t>Local</w:t>
            </w:r>
            <w:r>
              <w:rPr>
                <w:spacing w:val="-7"/>
                <w:sz w:val="20"/>
              </w:rPr>
              <w:t> </w:t>
            </w:r>
            <w:r>
              <w:rPr>
                <w:sz w:val="20"/>
              </w:rPr>
              <w:t>road</w:t>
            </w:r>
            <w:r>
              <w:rPr>
                <w:spacing w:val="-6"/>
                <w:sz w:val="20"/>
              </w:rPr>
              <w:t> </w:t>
            </w:r>
            <w:r>
              <w:rPr>
                <w:sz w:val="20"/>
              </w:rPr>
              <w:t>renewal</w:t>
            </w:r>
            <w:r>
              <w:rPr>
                <w:spacing w:val="-4"/>
                <w:sz w:val="20"/>
              </w:rPr>
              <w:t> </w:t>
            </w:r>
            <w:r>
              <w:rPr>
                <w:sz w:val="20"/>
              </w:rPr>
              <w:t>program</w:t>
            </w:r>
            <w:r>
              <w:rPr>
                <w:spacing w:val="-4"/>
                <w:sz w:val="20"/>
              </w:rPr>
              <w:t> </w:t>
            </w:r>
            <w:r>
              <w:rPr>
                <w:sz w:val="20"/>
              </w:rPr>
              <w:t>and</w:t>
            </w:r>
            <w:r>
              <w:rPr>
                <w:spacing w:val="-7"/>
                <w:sz w:val="20"/>
              </w:rPr>
              <w:t> </w:t>
            </w:r>
            <w:r>
              <w:rPr>
                <w:sz w:val="20"/>
              </w:rPr>
              <w:t>Roads</w:t>
            </w:r>
            <w:r>
              <w:rPr>
                <w:spacing w:val="-5"/>
                <w:sz w:val="20"/>
              </w:rPr>
              <w:t> </w:t>
            </w:r>
            <w:r>
              <w:rPr>
                <w:sz w:val="20"/>
              </w:rPr>
              <w:t>to</w:t>
            </w:r>
            <w:r>
              <w:rPr>
                <w:spacing w:val="-4"/>
                <w:sz w:val="20"/>
              </w:rPr>
              <w:t> </w:t>
            </w:r>
            <w:r>
              <w:rPr>
                <w:sz w:val="20"/>
              </w:rPr>
              <w:t>Recovery</w:t>
            </w:r>
            <w:r>
              <w:rPr>
                <w:spacing w:val="-6"/>
                <w:sz w:val="20"/>
              </w:rPr>
              <w:t> </w:t>
            </w:r>
            <w:r>
              <w:rPr>
                <w:sz w:val="20"/>
              </w:rPr>
              <w:t>($3.31 </w:t>
            </w:r>
            <w:r>
              <w:rPr>
                <w:spacing w:val="-2"/>
                <w:sz w:val="20"/>
              </w:rPr>
              <w:t>million)</w:t>
            </w:r>
          </w:p>
          <w:p>
            <w:pPr>
              <w:pStyle w:val="TableParagraph"/>
              <w:numPr>
                <w:ilvl w:val="0"/>
                <w:numId w:val="4"/>
              </w:numPr>
              <w:tabs>
                <w:tab w:pos="861" w:val="left" w:leader="none"/>
              </w:tabs>
              <w:spacing w:line="233" w:lineRule="exact" w:before="0" w:after="0"/>
              <w:ind w:left="861" w:right="0" w:hanging="712"/>
              <w:jc w:val="left"/>
              <w:rPr>
                <w:sz w:val="20"/>
              </w:rPr>
            </w:pPr>
            <w:r>
              <w:rPr>
                <w:sz w:val="20"/>
              </w:rPr>
              <w:t>Local</w:t>
            </w:r>
            <w:r>
              <w:rPr>
                <w:spacing w:val="-7"/>
                <w:sz w:val="20"/>
              </w:rPr>
              <w:t> </w:t>
            </w:r>
            <w:r>
              <w:rPr>
                <w:sz w:val="20"/>
              </w:rPr>
              <w:t>road</w:t>
            </w:r>
            <w:r>
              <w:rPr>
                <w:spacing w:val="-7"/>
                <w:sz w:val="20"/>
              </w:rPr>
              <w:t> </w:t>
            </w:r>
            <w:r>
              <w:rPr>
                <w:sz w:val="20"/>
              </w:rPr>
              <w:t>reconstruction</w:t>
            </w:r>
            <w:r>
              <w:rPr>
                <w:spacing w:val="-7"/>
                <w:sz w:val="20"/>
              </w:rPr>
              <w:t> </w:t>
            </w:r>
            <w:r>
              <w:rPr>
                <w:sz w:val="20"/>
              </w:rPr>
              <w:t>($0.60</w:t>
            </w:r>
            <w:r>
              <w:rPr>
                <w:spacing w:val="-7"/>
                <w:sz w:val="20"/>
              </w:rPr>
              <w:t> </w:t>
            </w:r>
            <w:r>
              <w:rPr>
                <w:spacing w:val="-2"/>
                <w:sz w:val="20"/>
              </w:rPr>
              <w:t>million)</w:t>
            </w:r>
          </w:p>
          <w:p>
            <w:pPr>
              <w:pStyle w:val="TableParagraph"/>
              <w:numPr>
                <w:ilvl w:val="0"/>
                <w:numId w:val="4"/>
              </w:numPr>
              <w:tabs>
                <w:tab w:pos="861" w:val="left" w:leader="none"/>
              </w:tabs>
              <w:spacing w:line="240" w:lineRule="exact" w:before="0" w:after="0"/>
              <w:ind w:left="861" w:right="0" w:hanging="712"/>
              <w:jc w:val="left"/>
              <w:rPr>
                <w:sz w:val="20"/>
              </w:rPr>
            </w:pPr>
            <w:r>
              <w:rPr>
                <w:sz w:val="20"/>
              </w:rPr>
              <w:t>Local</w:t>
            </w:r>
            <w:r>
              <w:rPr>
                <w:spacing w:val="-6"/>
                <w:sz w:val="20"/>
              </w:rPr>
              <w:t> </w:t>
            </w:r>
            <w:r>
              <w:rPr>
                <w:sz w:val="20"/>
              </w:rPr>
              <w:t>area</w:t>
            </w:r>
            <w:r>
              <w:rPr>
                <w:spacing w:val="-8"/>
                <w:sz w:val="20"/>
              </w:rPr>
              <w:t> </w:t>
            </w:r>
            <w:r>
              <w:rPr>
                <w:sz w:val="20"/>
              </w:rPr>
              <w:t>traffic</w:t>
            </w:r>
            <w:r>
              <w:rPr>
                <w:spacing w:val="-6"/>
                <w:sz w:val="20"/>
              </w:rPr>
              <w:t> </w:t>
            </w:r>
            <w:r>
              <w:rPr>
                <w:sz w:val="20"/>
              </w:rPr>
              <w:t>management</w:t>
            </w:r>
            <w:r>
              <w:rPr>
                <w:spacing w:val="-8"/>
                <w:sz w:val="20"/>
              </w:rPr>
              <w:t> </w:t>
            </w:r>
            <w:r>
              <w:rPr>
                <w:sz w:val="20"/>
              </w:rPr>
              <w:t>($0.46</w:t>
            </w:r>
            <w:r>
              <w:rPr>
                <w:spacing w:val="-6"/>
                <w:sz w:val="20"/>
              </w:rPr>
              <w:t> </w:t>
            </w:r>
            <w:r>
              <w:rPr>
                <w:spacing w:val="-2"/>
                <w:sz w:val="20"/>
              </w:rPr>
              <w:t>million)</w:t>
            </w:r>
          </w:p>
          <w:p>
            <w:pPr>
              <w:pStyle w:val="TableParagraph"/>
              <w:numPr>
                <w:ilvl w:val="0"/>
                <w:numId w:val="4"/>
              </w:numPr>
              <w:tabs>
                <w:tab w:pos="861" w:val="left" w:leader="none"/>
              </w:tabs>
              <w:spacing w:line="243" w:lineRule="exact" w:before="0" w:after="0"/>
              <w:ind w:left="861" w:right="0" w:hanging="712"/>
              <w:jc w:val="left"/>
              <w:rPr>
                <w:sz w:val="20"/>
              </w:rPr>
            </w:pPr>
            <w:r>
              <w:rPr>
                <w:sz w:val="20"/>
              </w:rPr>
              <w:t>Kerb</w:t>
            </w:r>
            <w:r>
              <w:rPr>
                <w:spacing w:val="-7"/>
                <w:sz w:val="20"/>
              </w:rPr>
              <w:t> </w:t>
            </w:r>
            <w:r>
              <w:rPr>
                <w:sz w:val="20"/>
              </w:rPr>
              <w:t>and</w:t>
            </w:r>
            <w:r>
              <w:rPr>
                <w:spacing w:val="-7"/>
                <w:sz w:val="20"/>
              </w:rPr>
              <w:t> </w:t>
            </w:r>
            <w:r>
              <w:rPr>
                <w:sz w:val="20"/>
              </w:rPr>
              <w:t>channel</w:t>
            </w:r>
            <w:r>
              <w:rPr>
                <w:spacing w:val="-7"/>
                <w:sz w:val="20"/>
              </w:rPr>
              <w:t> </w:t>
            </w:r>
            <w:r>
              <w:rPr>
                <w:sz w:val="20"/>
              </w:rPr>
              <w:t>replacement</w:t>
            </w:r>
            <w:r>
              <w:rPr>
                <w:spacing w:val="-7"/>
                <w:sz w:val="20"/>
              </w:rPr>
              <w:t> </w:t>
            </w:r>
            <w:r>
              <w:rPr>
                <w:sz w:val="20"/>
              </w:rPr>
              <w:t>works</w:t>
            </w:r>
            <w:r>
              <w:rPr>
                <w:spacing w:val="-7"/>
                <w:sz w:val="20"/>
              </w:rPr>
              <w:t> </w:t>
            </w:r>
            <w:r>
              <w:rPr>
                <w:sz w:val="20"/>
              </w:rPr>
              <w:t>($0.69</w:t>
            </w:r>
            <w:r>
              <w:rPr>
                <w:spacing w:val="-5"/>
                <w:sz w:val="20"/>
              </w:rPr>
              <w:t> </w:t>
            </w:r>
            <w:r>
              <w:rPr>
                <w:spacing w:val="-2"/>
                <w:sz w:val="20"/>
              </w:rPr>
              <w:t>million)</w:t>
            </w:r>
          </w:p>
        </w:tc>
      </w:tr>
      <w:tr>
        <w:trPr>
          <w:trHeight w:val="1401" w:hRule="atLeast"/>
        </w:trPr>
        <w:tc>
          <w:tcPr>
            <w:tcW w:w="2390" w:type="dxa"/>
            <w:tcBorders>
              <w:top w:val="single" w:sz="4" w:space="0" w:color="A0C3E2"/>
              <w:left w:val="single" w:sz="12" w:space="0" w:color="000000"/>
              <w:bottom w:val="single" w:sz="4" w:space="0" w:color="A0C3E2"/>
              <w:right w:val="single" w:sz="4" w:space="0" w:color="A0C3E2"/>
            </w:tcBorders>
            <w:shd w:val="clear" w:color="auto" w:fill="DFEBF4"/>
          </w:tcPr>
          <w:p>
            <w:pPr>
              <w:pStyle w:val="TableParagraph"/>
              <w:ind w:left="107" w:right="879"/>
              <w:rPr>
                <w:b/>
                <w:sz w:val="20"/>
              </w:rPr>
            </w:pPr>
            <w:r>
              <w:rPr>
                <w:b/>
                <w:sz w:val="20"/>
              </w:rPr>
              <w:t>Footpaths</w:t>
            </w:r>
            <w:r>
              <w:rPr>
                <w:b/>
                <w:spacing w:val="-14"/>
                <w:sz w:val="20"/>
              </w:rPr>
              <w:t> </w:t>
            </w:r>
            <w:r>
              <w:rPr>
                <w:b/>
                <w:sz w:val="20"/>
              </w:rPr>
              <w:t>and </w:t>
            </w:r>
            <w:r>
              <w:rPr>
                <w:b/>
                <w:spacing w:val="-2"/>
                <w:sz w:val="20"/>
              </w:rPr>
              <w:t>cycleways</w:t>
            </w:r>
          </w:p>
        </w:tc>
        <w:tc>
          <w:tcPr>
            <w:tcW w:w="1495" w:type="dxa"/>
            <w:tcBorders>
              <w:top w:val="single" w:sz="4" w:space="0" w:color="A0C3E2"/>
              <w:left w:val="single" w:sz="4" w:space="0" w:color="A0C3E2"/>
              <w:bottom w:val="single" w:sz="4" w:space="0" w:color="A0C3E2"/>
              <w:right w:val="single" w:sz="4" w:space="0" w:color="A0C3E2"/>
            </w:tcBorders>
            <w:shd w:val="clear" w:color="auto" w:fill="DFEBF4"/>
          </w:tcPr>
          <w:p>
            <w:pPr>
              <w:pStyle w:val="TableParagraph"/>
              <w:spacing w:line="229" w:lineRule="exact"/>
              <w:ind w:right="91"/>
              <w:jc w:val="right"/>
              <w:rPr>
                <w:b/>
                <w:sz w:val="20"/>
              </w:rPr>
            </w:pPr>
            <w:r>
              <w:rPr>
                <w:b/>
                <w:spacing w:val="-2"/>
                <w:sz w:val="20"/>
              </w:rPr>
              <w:t>$15.73</w:t>
            </w:r>
          </w:p>
        </w:tc>
        <w:tc>
          <w:tcPr>
            <w:tcW w:w="6552" w:type="dxa"/>
            <w:tcBorders>
              <w:top w:val="single" w:sz="4" w:space="0" w:color="A0C3E2"/>
              <w:left w:val="single" w:sz="4" w:space="0" w:color="A0C3E2"/>
              <w:bottom w:val="single" w:sz="4" w:space="0" w:color="A0C3E2"/>
              <w:right w:val="single" w:sz="12" w:space="0" w:color="000000"/>
            </w:tcBorders>
            <w:shd w:val="clear" w:color="auto" w:fill="DFEBF4"/>
          </w:tcPr>
          <w:p>
            <w:pPr>
              <w:pStyle w:val="TableParagraph"/>
              <w:numPr>
                <w:ilvl w:val="0"/>
                <w:numId w:val="5"/>
              </w:numPr>
              <w:tabs>
                <w:tab w:pos="861" w:val="left" w:leader="none"/>
              </w:tabs>
              <w:spacing w:line="233" w:lineRule="exact" w:before="0" w:after="0"/>
              <w:ind w:left="861" w:right="0" w:hanging="712"/>
              <w:jc w:val="left"/>
              <w:rPr>
                <w:sz w:val="20"/>
              </w:rPr>
            </w:pPr>
            <w:r>
              <w:rPr>
                <w:sz w:val="20"/>
              </w:rPr>
              <w:t>Croydon</w:t>
            </w:r>
            <w:r>
              <w:rPr>
                <w:spacing w:val="-7"/>
                <w:sz w:val="20"/>
              </w:rPr>
              <w:t> </w:t>
            </w:r>
            <w:r>
              <w:rPr>
                <w:sz w:val="20"/>
              </w:rPr>
              <w:t>Main</w:t>
            </w:r>
            <w:r>
              <w:rPr>
                <w:spacing w:val="-7"/>
                <w:sz w:val="20"/>
              </w:rPr>
              <w:t> </w:t>
            </w:r>
            <w:r>
              <w:rPr>
                <w:sz w:val="20"/>
              </w:rPr>
              <w:t>Street</w:t>
            </w:r>
            <w:r>
              <w:rPr>
                <w:spacing w:val="-6"/>
                <w:sz w:val="20"/>
              </w:rPr>
              <w:t> </w:t>
            </w:r>
            <w:r>
              <w:rPr>
                <w:sz w:val="20"/>
              </w:rPr>
              <w:t>Revitalisation</w:t>
            </w:r>
            <w:r>
              <w:rPr>
                <w:spacing w:val="-10"/>
                <w:sz w:val="20"/>
              </w:rPr>
              <w:t> </w:t>
            </w:r>
            <w:r>
              <w:rPr>
                <w:sz w:val="20"/>
              </w:rPr>
              <w:t>($13.00</w:t>
            </w:r>
            <w:r>
              <w:rPr>
                <w:spacing w:val="-9"/>
                <w:sz w:val="20"/>
              </w:rPr>
              <w:t> </w:t>
            </w:r>
            <w:r>
              <w:rPr>
                <w:spacing w:val="-2"/>
                <w:sz w:val="20"/>
              </w:rPr>
              <w:t>million)</w:t>
            </w:r>
          </w:p>
          <w:p>
            <w:pPr>
              <w:pStyle w:val="TableParagraph"/>
              <w:numPr>
                <w:ilvl w:val="0"/>
                <w:numId w:val="5"/>
              </w:numPr>
              <w:tabs>
                <w:tab w:pos="861" w:val="left" w:leader="none"/>
              </w:tabs>
              <w:spacing w:line="240" w:lineRule="exact" w:before="0" w:after="0"/>
              <w:ind w:left="861" w:right="0" w:hanging="712"/>
              <w:jc w:val="left"/>
              <w:rPr>
                <w:sz w:val="20"/>
              </w:rPr>
            </w:pPr>
            <w:r>
              <w:rPr>
                <w:sz w:val="20"/>
              </w:rPr>
              <w:t>Footpath</w:t>
            </w:r>
            <w:r>
              <w:rPr>
                <w:spacing w:val="-10"/>
                <w:sz w:val="20"/>
              </w:rPr>
              <w:t> </w:t>
            </w:r>
            <w:r>
              <w:rPr>
                <w:sz w:val="20"/>
              </w:rPr>
              <w:t>construction</w:t>
            </w:r>
            <w:r>
              <w:rPr>
                <w:spacing w:val="-7"/>
                <w:sz w:val="20"/>
              </w:rPr>
              <w:t> </w:t>
            </w:r>
            <w:r>
              <w:rPr>
                <w:sz w:val="20"/>
              </w:rPr>
              <w:t>program</w:t>
            </w:r>
            <w:r>
              <w:rPr>
                <w:spacing w:val="-9"/>
                <w:sz w:val="20"/>
              </w:rPr>
              <w:t> </w:t>
            </w:r>
            <w:r>
              <w:rPr>
                <w:sz w:val="20"/>
              </w:rPr>
              <w:t>($1.54</w:t>
            </w:r>
            <w:r>
              <w:rPr>
                <w:spacing w:val="-5"/>
                <w:sz w:val="20"/>
              </w:rPr>
              <w:t> </w:t>
            </w:r>
            <w:r>
              <w:rPr>
                <w:spacing w:val="-2"/>
                <w:sz w:val="20"/>
              </w:rPr>
              <w:t>million)</w:t>
            </w:r>
          </w:p>
          <w:p>
            <w:pPr>
              <w:pStyle w:val="TableParagraph"/>
              <w:numPr>
                <w:ilvl w:val="0"/>
                <w:numId w:val="5"/>
              </w:numPr>
              <w:tabs>
                <w:tab w:pos="861" w:val="left" w:leader="none"/>
              </w:tabs>
              <w:spacing w:line="240" w:lineRule="exact" w:before="0" w:after="0"/>
              <w:ind w:left="861" w:right="0" w:hanging="712"/>
              <w:jc w:val="left"/>
              <w:rPr>
                <w:sz w:val="20"/>
              </w:rPr>
            </w:pPr>
            <w:r>
              <w:rPr>
                <w:sz w:val="20"/>
              </w:rPr>
              <w:t>Shared</w:t>
            </w:r>
            <w:r>
              <w:rPr>
                <w:spacing w:val="-9"/>
                <w:sz w:val="20"/>
              </w:rPr>
              <w:t> </w:t>
            </w:r>
            <w:r>
              <w:rPr>
                <w:sz w:val="20"/>
              </w:rPr>
              <w:t>(bike)</w:t>
            </w:r>
            <w:r>
              <w:rPr>
                <w:spacing w:val="-6"/>
                <w:sz w:val="20"/>
              </w:rPr>
              <w:t> </w:t>
            </w:r>
            <w:r>
              <w:rPr>
                <w:sz w:val="20"/>
              </w:rPr>
              <w:t>path</w:t>
            </w:r>
            <w:r>
              <w:rPr>
                <w:spacing w:val="-8"/>
                <w:sz w:val="20"/>
              </w:rPr>
              <w:t> </w:t>
            </w:r>
            <w:r>
              <w:rPr>
                <w:sz w:val="20"/>
              </w:rPr>
              <w:t>improvement</w:t>
            </w:r>
            <w:r>
              <w:rPr>
                <w:spacing w:val="-6"/>
                <w:sz w:val="20"/>
              </w:rPr>
              <w:t> </w:t>
            </w:r>
            <w:r>
              <w:rPr>
                <w:sz w:val="20"/>
              </w:rPr>
              <w:t>program</w:t>
            </w:r>
            <w:r>
              <w:rPr>
                <w:spacing w:val="-9"/>
                <w:sz w:val="20"/>
              </w:rPr>
              <w:t> </w:t>
            </w:r>
            <w:r>
              <w:rPr>
                <w:sz w:val="20"/>
              </w:rPr>
              <w:t>($0.53</w:t>
            </w:r>
            <w:r>
              <w:rPr>
                <w:spacing w:val="-6"/>
                <w:sz w:val="20"/>
              </w:rPr>
              <w:t> </w:t>
            </w:r>
            <w:r>
              <w:rPr>
                <w:spacing w:val="-2"/>
                <w:sz w:val="20"/>
              </w:rPr>
              <w:t>million)</w:t>
            </w:r>
          </w:p>
          <w:p>
            <w:pPr>
              <w:pStyle w:val="TableParagraph"/>
              <w:numPr>
                <w:ilvl w:val="0"/>
                <w:numId w:val="5"/>
              </w:numPr>
              <w:tabs>
                <w:tab w:pos="861" w:val="left" w:leader="none"/>
              </w:tabs>
              <w:spacing w:line="240" w:lineRule="exact" w:before="0" w:after="0"/>
              <w:ind w:left="861" w:right="0" w:hanging="712"/>
              <w:jc w:val="left"/>
              <w:rPr>
                <w:sz w:val="20"/>
              </w:rPr>
            </w:pPr>
            <w:r>
              <w:rPr>
                <w:sz w:val="20"/>
              </w:rPr>
              <w:t>Accessibility</w:t>
            </w:r>
            <w:r>
              <w:rPr>
                <w:spacing w:val="-8"/>
                <w:sz w:val="20"/>
              </w:rPr>
              <w:t> </w:t>
            </w:r>
            <w:r>
              <w:rPr>
                <w:sz w:val="20"/>
              </w:rPr>
              <w:t>improvement</w:t>
            </w:r>
            <w:r>
              <w:rPr>
                <w:spacing w:val="-7"/>
                <w:sz w:val="20"/>
              </w:rPr>
              <w:t> </w:t>
            </w:r>
            <w:r>
              <w:rPr>
                <w:sz w:val="20"/>
              </w:rPr>
              <w:t>program</w:t>
            </w:r>
            <w:r>
              <w:rPr>
                <w:spacing w:val="-9"/>
                <w:sz w:val="20"/>
              </w:rPr>
              <w:t> </w:t>
            </w:r>
            <w:r>
              <w:rPr>
                <w:sz w:val="20"/>
              </w:rPr>
              <w:t>($0.34</w:t>
            </w:r>
            <w:r>
              <w:rPr>
                <w:spacing w:val="-10"/>
                <w:sz w:val="20"/>
              </w:rPr>
              <w:t> </w:t>
            </w:r>
            <w:r>
              <w:rPr>
                <w:spacing w:val="-2"/>
                <w:sz w:val="20"/>
              </w:rPr>
              <w:t>million)</w:t>
            </w:r>
          </w:p>
          <w:p>
            <w:pPr>
              <w:pStyle w:val="TableParagraph"/>
              <w:numPr>
                <w:ilvl w:val="0"/>
                <w:numId w:val="5"/>
              </w:numPr>
              <w:tabs>
                <w:tab w:pos="861" w:val="left" w:leader="none"/>
              </w:tabs>
              <w:spacing w:line="243" w:lineRule="exact" w:before="0" w:after="0"/>
              <w:ind w:left="861" w:right="0" w:hanging="712"/>
              <w:jc w:val="left"/>
              <w:rPr>
                <w:sz w:val="20"/>
              </w:rPr>
            </w:pPr>
            <w:r>
              <w:rPr>
                <w:sz w:val="20"/>
              </w:rPr>
              <w:t>Footpath</w:t>
            </w:r>
            <w:r>
              <w:rPr>
                <w:spacing w:val="-9"/>
                <w:sz w:val="20"/>
              </w:rPr>
              <w:t> </w:t>
            </w:r>
            <w:r>
              <w:rPr>
                <w:sz w:val="20"/>
              </w:rPr>
              <w:t>replacement</w:t>
            </w:r>
            <w:r>
              <w:rPr>
                <w:spacing w:val="-8"/>
                <w:sz w:val="20"/>
              </w:rPr>
              <w:t> </w:t>
            </w:r>
            <w:r>
              <w:rPr>
                <w:sz w:val="20"/>
              </w:rPr>
              <w:t>works</w:t>
            </w:r>
            <w:r>
              <w:rPr>
                <w:spacing w:val="-8"/>
                <w:sz w:val="20"/>
              </w:rPr>
              <w:t> </w:t>
            </w:r>
            <w:r>
              <w:rPr>
                <w:sz w:val="20"/>
              </w:rPr>
              <w:t>($0.32</w:t>
            </w:r>
            <w:r>
              <w:rPr>
                <w:spacing w:val="-5"/>
                <w:sz w:val="20"/>
              </w:rPr>
              <w:t> </w:t>
            </w:r>
            <w:r>
              <w:rPr>
                <w:spacing w:val="-2"/>
                <w:sz w:val="20"/>
              </w:rPr>
              <w:t>million)</w:t>
            </w:r>
          </w:p>
        </w:tc>
      </w:tr>
      <w:tr>
        <w:trPr>
          <w:trHeight w:val="438" w:hRule="atLeast"/>
        </w:trPr>
        <w:tc>
          <w:tcPr>
            <w:tcW w:w="2390" w:type="dxa"/>
            <w:tcBorders>
              <w:top w:val="single" w:sz="4" w:space="0" w:color="A0C3E2"/>
              <w:left w:val="single" w:sz="12" w:space="0" w:color="000000"/>
              <w:bottom w:val="single" w:sz="4" w:space="0" w:color="A0C3E2"/>
              <w:right w:val="single" w:sz="4" w:space="0" w:color="A0C3E2"/>
            </w:tcBorders>
          </w:tcPr>
          <w:p>
            <w:pPr>
              <w:pStyle w:val="TableParagraph"/>
              <w:spacing w:line="229" w:lineRule="exact"/>
              <w:ind w:left="107"/>
              <w:rPr>
                <w:b/>
                <w:sz w:val="20"/>
              </w:rPr>
            </w:pPr>
            <w:r>
              <w:rPr>
                <w:b/>
                <w:spacing w:val="-2"/>
                <w:sz w:val="20"/>
              </w:rPr>
              <w:t>Carparks</w:t>
            </w:r>
          </w:p>
        </w:tc>
        <w:tc>
          <w:tcPr>
            <w:tcW w:w="1495" w:type="dxa"/>
            <w:tcBorders>
              <w:top w:val="single" w:sz="4" w:space="0" w:color="A0C3E2"/>
              <w:left w:val="single" w:sz="4" w:space="0" w:color="A0C3E2"/>
              <w:bottom w:val="single" w:sz="4" w:space="0" w:color="A0C3E2"/>
              <w:right w:val="single" w:sz="4" w:space="0" w:color="A0C3E2"/>
            </w:tcBorders>
          </w:tcPr>
          <w:p>
            <w:pPr>
              <w:pStyle w:val="TableParagraph"/>
              <w:spacing w:line="229" w:lineRule="exact"/>
              <w:ind w:right="89"/>
              <w:jc w:val="right"/>
              <w:rPr>
                <w:b/>
                <w:sz w:val="20"/>
              </w:rPr>
            </w:pPr>
            <w:r>
              <w:rPr>
                <w:b/>
                <w:spacing w:val="-2"/>
                <w:sz w:val="20"/>
              </w:rPr>
              <w:t>$0.47</w:t>
            </w:r>
          </w:p>
        </w:tc>
        <w:tc>
          <w:tcPr>
            <w:tcW w:w="6552" w:type="dxa"/>
            <w:tcBorders>
              <w:top w:val="single" w:sz="4" w:space="0" w:color="A0C3E2"/>
              <w:left w:val="single" w:sz="4" w:space="0" w:color="A0C3E2"/>
              <w:bottom w:val="single" w:sz="4" w:space="0" w:color="A0C3E2"/>
              <w:right w:val="single" w:sz="12" w:space="0" w:color="000000"/>
            </w:tcBorders>
          </w:tcPr>
          <w:p>
            <w:pPr>
              <w:pStyle w:val="TableParagraph"/>
              <w:numPr>
                <w:ilvl w:val="0"/>
                <w:numId w:val="6"/>
              </w:numPr>
              <w:tabs>
                <w:tab w:pos="861" w:val="left" w:leader="none"/>
              </w:tabs>
              <w:spacing w:line="236" w:lineRule="exact" w:before="0" w:after="0"/>
              <w:ind w:left="861" w:right="0" w:hanging="712"/>
              <w:jc w:val="left"/>
              <w:rPr>
                <w:sz w:val="20"/>
              </w:rPr>
            </w:pPr>
            <w:r>
              <w:rPr>
                <w:sz w:val="20"/>
              </w:rPr>
              <w:t>Carpark</w:t>
            </w:r>
            <w:r>
              <w:rPr>
                <w:spacing w:val="-8"/>
                <w:sz w:val="20"/>
              </w:rPr>
              <w:t> </w:t>
            </w:r>
            <w:r>
              <w:rPr>
                <w:sz w:val="20"/>
              </w:rPr>
              <w:t>improvement</w:t>
            </w:r>
            <w:r>
              <w:rPr>
                <w:spacing w:val="-7"/>
                <w:sz w:val="20"/>
              </w:rPr>
              <w:t> </w:t>
            </w:r>
            <w:r>
              <w:rPr>
                <w:sz w:val="20"/>
              </w:rPr>
              <w:t>program</w:t>
            </w:r>
            <w:r>
              <w:rPr>
                <w:spacing w:val="-9"/>
                <w:sz w:val="20"/>
              </w:rPr>
              <w:t> </w:t>
            </w:r>
            <w:r>
              <w:rPr>
                <w:sz w:val="20"/>
              </w:rPr>
              <w:t>($0.47</w:t>
            </w:r>
            <w:r>
              <w:rPr>
                <w:spacing w:val="-7"/>
                <w:sz w:val="20"/>
              </w:rPr>
              <w:t> </w:t>
            </w:r>
            <w:r>
              <w:rPr>
                <w:spacing w:val="-2"/>
                <w:sz w:val="20"/>
              </w:rPr>
              <w:t>million)</w:t>
            </w:r>
          </w:p>
        </w:tc>
      </w:tr>
      <w:tr>
        <w:trPr>
          <w:trHeight w:val="681" w:hRule="atLeast"/>
        </w:trPr>
        <w:tc>
          <w:tcPr>
            <w:tcW w:w="2390" w:type="dxa"/>
            <w:tcBorders>
              <w:top w:val="single" w:sz="4" w:space="0" w:color="A0C3E2"/>
              <w:left w:val="single" w:sz="12" w:space="0" w:color="000000"/>
              <w:bottom w:val="single" w:sz="4" w:space="0" w:color="A0C3E2"/>
              <w:right w:val="single" w:sz="4" w:space="0" w:color="A0C3E2"/>
            </w:tcBorders>
            <w:shd w:val="clear" w:color="auto" w:fill="DFEBF4"/>
          </w:tcPr>
          <w:p>
            <w:pPr>
              <w:pStyle w:val="TableParagraph"/>
              <w:spacing w:line="229" w:lineRule="exact"/>
              <w:ind w:left="107"/>
              <w:rPr>
                <w:b/>
                <w:sz w:val="20"/>
              </w:rPr>
            </w:pPr>
            <w:r>
              <w:rPr>
                <w:b/>
                <w:spacing w:val="-2"/>
                <w:sz w:val="20"/>
              </w:rPr>
              <w:t>Drainage</w:t>
            </w:r>
          </w:p>
        </w:tc>
        <w:tc>
          <w:tcPr>
            <w:tcW w:w="1495" w:type="dxa"/>
            <w:tcBorders>
              <w:top w:val="single" w:sz="4" w:space="0" w:color="A0C3E2"/>
              <w:left w:val="single" w:sz="4" w:space="0" w:color="A0C3E2"/>
              <w:bottom w:val="single" w:sz="4" w:space="0" w:color="A0C3E2"/>
              <w:right w:val="single" w:sz="4" w:space="0" w:color="A0C3E2"/>
            </w:tcBorders>
            <w:shd w:val="clear" w:color="auto" w:fill="DFEBF4"/>
          </w:tcPr>
          <w:p>
            <w:pPr>
              <w:pStyle w:val="TableParagraph"/>
              <w:spacing w:line="229" w:lineRule="exact"/>
              <w:ind w:right="89"/>
              <w:jc w:val="right"/>
              <w:rPr>
                <w:b/>
                <w:sz w:val="20"/>
              </w:rPr>
            </w:pPr>
            <w:r>
              <w:rPr>
                <w:b/>
                <w:spacing w:val="-2"/>
                <w:sz w:val="20"/>
              </w:rPr>
              <w:t>$3.17</w:t>
            </w:r>
          </w:p>
        </w:tc>
        <w:tc>
          <w:tcPr>
            <w:tcW w:w="6552" w:type="dxa"/>
            <w:tcBorders>
              <w:top w:val="single" w:sz="4" w:space="0" w:color="A0C3E2"/>
              <w:left w:val="single" w:sz="4" w:space="0" w:color="A0C3E2"/>
              <w:bottom w:val="single" w:sz="4" w:space="0" w:color="A0C3E2"/>
              <w:right w:val="single" w:sz="12" w:space="0" w:color="000000"/>
            </w:tcBorders>
            <w:shd w:val="clear" w:color="auto" w:fill="DFEBF4"/>
          </w:tcPr>
          <w:p>
            <w:pPr>
              <w:pStyle w:val="TableParagraph"/>
              <w:numPr>
                <w:ilvl w:val="0"/>
                <w:numId w:val="7"/>
              </w:numPr>
              <w:tabs>
                <w:tab w:pos="861" w:val="left" w:leader="none"/>
              </w:tabs>
              <w:spacing w:line="233" w:lineRule="exact" w:before="0" w:after="0"/>
              <w:ind w:left="861" w:right="0" w:hanging="712"/>
              <w:jc w:val="left"/>
              <w:rPr>
                <w:sz w:val="20"/>
              </w:rPr>
            </w:pPr>
            <w:r>
              <w:rPr>
                <w:sz w:val="20"/>
              </w:rPr>
              <w:t>Stormwater</w:t>
            </w:r>
            <w:r>
              <w:rPr>
                <w:spacing w:val="-6"/>
                <w:sz w:val="20"/>
              </w:rPr>
              <w:t> </w:t>
            </w:r>
            <w:r>
              <w:rPr>
                <w:sz w:val="20"/>
              </w:rPr>
              <w:t>drainage</w:t>
            </w:r>
            <w:r>
              <w:rPr>
                <w:spacing w:val="-10"/>
                <w:sz w:val="20"/>
              </w:rPr>
              <w:t> </w:t>
            </w:r>
            <w:r>
              <w:rPr>
                <w:sz w:val="20"/>
              </w:rPr>
              <w:t>renewal</w:t>
            </w:r>
            <w:r>
              <w:rPr>
                <w:spacing w:val="-6"/>
                <w:sz w:val="20"/>
              </w:rPr>
              <w:t> </w:t>
            </w:r>
            <w:r>
              <w:rPr>
                <w:sz w:val="20"/>
              </w:rPr>
              <w:t>program</w:t>
            </w:r>
            <w:r>
              <w:rPr>
                <w:spacing w:val="-10"/>
                <w:sz w:val="20"/>
              </w:rPr>
              <w:t> </w:t>
            </w:r>
            <w:r>
              <w:rPr>
                <w:sz w:val="20"/>
              </w:rPr>
              <w:t>($3.01</w:t>
            </w:r>
            <w:r>
              <w:rPr>
                <w:spacing w:val="-7"/>
                <w:sz w:val="20"/>
              </w:rPr>
              <w:t> </w:t>
            </w:r>
            <w:r>
              <w:rPr>
                <w:spacing w:val="-2"/>
                <w:sz w:val="20"/>
              </w:rPr>
              <w:t>million)</w:t>
            </w:r>
          </w:p>
          <w:p>
            <w:pPr>
              <w:pStyle w:val="TableParagraph"/>
              <w:numPr>
                <w:ilvl w:val="0"/>
                <w:numId w:val="7"/>
              </w:numPr>
              <w:tabs>
                <w:tab w:pos="861" w:val="left" w:leader="none"/>
              </w:tabs>
              <w:spacing w:line="243" w:lineRule="exact" w:before="0" w:after="0"/>
              <w:ind w:left="861" w:right="0" w:hanging="712"/>
              <w:jc w:val="left"/>
              <w:rPr>
                <w:sz w:val="20"/>
              </w:rPr>
            </w:pPr>
            <w:r>
              <w:rPr>
                <w:sz w:val="20"/>
              </w:rPr>
              <w:t>Waterways</w:t>
            </w:r>
            <w:r>
              <w:rPr>
                <w:spacing w:val="-9"/>
                <w:sz w:val="20"/>
              </w:rPr>
              <w:t> </w:t>
            </w:r>
            <w:r>
              <w:rPr>
                <w:sz w:val="20"/>
              </w:rPr>
              <w:t>improvement</w:t>
            </w:r>
            <w:r>
              <w:rPr>
                <w:spacing w:val="-9"/>
                <w:sz w:val="20"/>
              </w:rPr>
              <w:t> </w:t>
            </w:r>
            <w:r>
              <w:rPr>
                <w:sz w:val="20"/>
              </w:rPr>
              <w:t>program</w:t>
            </w:r>
            <w:r>
              <w:rPr>
                <w:spacing w:val="-9"/>
                <w:sz w:val="20"/>
              </w:rPr>
              <w:t> </w:t>
            </w:r>
            <w:r>
              <w:rPr>
                <w:sz w:val="20"/>
              </w:rPr>
              <w:t>($0.16</w:t>
            </w:r>
            <w:r>
              <w:rPr>
                <w:spacing w:val="-9"/>
                <w:sz w:val="20"/>
              </w:rPr>
              <w:t> </w:t>
            </w:r>
            <w:r>
              <w:rPr>
                <w:spacing w:val="-2"/>
                <w:sz w:val="20"/>
              </w:rPr>
              <w:t>million)</w:t>
            </w:r>
          </w:p>
        </w:tc>
      </w:tr>
      <w:tr>
        <w:trPr>
          <w:trHeight w:val="1398" w:hRule="atLeast"/>
        </w:trPr>
        <w:tc>
          <w:tcPr>
            <w:tcW w:w="2390" w:type="dxa"/>
            <w:tcBorders>
              <w:top w:val="single" w:sz="4" w:space="0" w:color="A0C3E2"/>
              <w:left w:val="single" w:sz="12" w:space="0" w:color="000000"/>
              <w:bottom w:val="single" w:sz="4" w:space="0" w:color="A0C3E2"/>
              <w:right w:val="single" w:sz="4" w:space="0" w:color="A0C3E2"/>
            </w:tcBorders>
          </w:tcPr>
          <w:p>
            <w:pPr>
              <w:pStyle w:val="TableParagraph"/>
              <w:ind w:left="107" w:right="300"/>
              <w:rPr>
                <w:b/>
                <w:sz w:val="20"/>
              </w:rPr>
            </w:pPr>
            <w:r>
              <w:rPr>
                <w:b/>
                <w:sz w:val="20"/>
              </w:rPr>
              <w:t>Recreational,</w:t>
            </w:r>
            <w:r>
              <w:rPr>
                <w:b/>
                <w:spacing w:val="-14"/>
                <w:sz w:val="20"/>
              </w:rPr>
              <w:t> </w:t>
            </w:r>
            <w:r>
              <w:rPr>
                <w:b/>
                <w:sz w:val="20"/>
              </w:rPr>
              <w:t>leisure and community </w:t>
            </w:r>
            <w:r>
              <w:rPr>
                <w:b/>
                <w:spacing w:val="-2"/>
                <w:sz w:val="20"/>
              </w:rPr>
              <w:t>facilities</w:t>
            </w:r>
          </w:p>
        </w:tc>
        <w:tc>
          <w:tcPr>
            <w:tcW w:w="1495" w:type="dxa"/>
            <w:tcBorders>
              <w:top w:val="single" w:sz="4" w:space="0" w:color="A0C3E2"/>
              <w:left w:val="single" w:sz="4" w:space="0" w:color="A0C3E2"/>
              <w:bottom w:val="single" w:sz="4" w:space="0" w:color="A0C3E2"/>
              <w:right w:val="single" w:sz="4" w:space="0" w:color="A0C3E2"/>
            </w:tcBorders>
          </w:tcPr>
          <w:p>
            <w:pPr>
              <w:pStyle w:val="TableParagraph"/>
              <w:spacing w:line="229" w:lineRule="exact"/>
              <w:ind w:right="89"/>
              <w:jc w:val="right"/>
              <w:rPr>
                <w:b/>
                <w:sz w:val="20"/>
              </w:rPr>
            </w:pPr>
            <w:r>
              <w:rPr>
                <w:b/>
                <w:spacing w:val="-2"/>
                <w:sz w:val="20"/>
              </w:rPr>
              <w:t>$2.06</w:t>
            </w:r>
          </w:p>
        </w:tc>
        <w:tc>
          <w:tcPr>
            <w:tcW w:w="6552" w:type="dxa"/>
            <w:tcBorders>
              <w:top w:val="single" w:sz="4" w:space="0" w:color="A0C3E2"/>
              <w:left w:val="single" w:sz="4" w:space="0" w:color="A0C3E2"/>
              <w:bottom w:val="single" w:sz="4" w:space="0" w:color="A0C3E2"/>
              <w:right w:val="single" w:sz="12" w:space="0" w:color="000000"/>
            </w:tcBorders>
          </w:tcPr>
          <w:p>
            <w:pPr>
              <w:pStyle w:val="TableParagraph"/>
              <w:numPr>
                <w:ilvl w:val="0"/>
                <w:numId w:val="8"/>
              </w:numPr>
              <w:tabs>
                <w:tab w:pos="861" w:val="left" w:leader="none"/>
              </w:tabs>
              <w:spacing w:line="233" w:lineRule="exact" w:before="0" w:after="0"/>
              <w:ind w:left="861" w:right="0" w:hanging="712"/>
              <w:jc w:val="left"/>
              <w:rPr>
                <w:sz w:val="20"/>
              </w:rPr>
            </w:pPr>
            <w:r>
              <w:rPr>
                <w:sz w:val="20"/>
              </w:rPr>
              <w:t>Sports</w:t>
            </w:r>
            <w:r>
              <w:rPr>
                <w:spacing w:val="-6"/>
                <w:sz w:val="20"/>
              </w:rPr>
              <w:t> </w:t>
            </w:r>
            <w:r>
              <w:rPr>
                <w:sz w:val="20"/>
              </w:rPr>
              <w:t>field</w:t>
            </w:r>
            <w:r>
              <w:rPr>
                <w:spacing w:val="-7"/>
                <w:sz w:val="20"/>
              </w:rPr>
              <w:t> </w:t>
            </w:r>
            <w:r>
              <w:rPr>
                <w:sz w:val="20"/>
              </w:rPr>
              <w:t>improvement</w:t>
            </w:r>
            <w:r>
              <w:rPr>
                <w:spacing w:val="-8"/>
                <w:sz w:val="20"/>
              </w:rPr>
              <w:t> </w:t>
            </w:r>
            <w:r>
              <w:rPr>
                <w:sz w:val="20"/>
              </w:rPr>
              <w:t>program</w:t>
            </w:r>
            <w:r>
              <w:rPr>
                <w:spacing w:val="-7"/>
                <w:sz w:val="20"/>
              </w:rPr>
              <w:t> </w:t>
            </w:r>
            <w:r>
              <w:rPr>
                <w:sz w:val="20"/>
              </w:rPr>
              <w:t>($0.99</w:t>
            </w:r>
            <w:r>
              <w:rPr>
                <w:spacing w:val="-8"/>
                <w:sz w:val="20"/>
              </w:rPr>
              <w:t> </w:t>
            </w:r>
            <w:r>
              <w:rPr>
                <w:spacing w:val="-2"/>
                <w:sz w:val="20"/>
              </w:rPr>
              <w:t>million)</w:t>
            </w:r>
          </w:p>
          <w:p>
            <w:pPr>
              <w:pStyle w:val="TableParagraph"/>
              <w:numPr>
                <w:ilvl w:val="0"/>
                <w:numId w:val="8"/>
              </w:numPr>
              <w:tabs>
                <w:tab w:pos="861" w:val="left" w:leader="none"/>
              </w:tabs>
              <w:spacing w:line="240" w:lineRule="exact" w:before="0" w:after="0"/>
              <w:ind w:left="861" w:right="0" w:hanging="712"/>
              <w:jc w:val="left"/>
              <w:rPr>
                <w:sz w:val="20"/>
              </w:rPr>
            </w:pPr>
            <w:r>
              <w:rPr>
                <w:sz w:val="20"/>
              </w:rPr>
              <w:t>Golf</w:t>
            </w:r>
            <w:r>
              <w:rPr>
                <w:spacing w:val="-9"/>
                <w:sz w:val="20"/>
              </w:rPr>
              <w:t> </w:t>
            </w:r>
            <w:r>
              <w:rPr>
                <w:sz w:val="20"/>
              </w:rPr>
              <w:t>course</w:t>
            </w:r>
            <w:r>
              <w:rPr>
                <w:spacing w:val="-6"/>
                <w:sz w:val="20"/>
              </w:rPr>
              <w:t> </w:t>
            </w:r>
            <w:r>
              <w:rPr>
                <w:sz w:val="20"/>
              </w:rPr>
              <w:t>improvement</w:t>
            </w:r>
            <w:r>
              <w:rPr>
                <w:spacing w:val="-7"/>
                <w:sz w:val="20"/>
              </w:rPr>
              <w:t> </w:t>
            </w:r>
            <w:r>
              <w:rPr>
                <w:sz w:val="20"/>
              </w:rPr>
              <w:t>program</w:t>
            </w:r>
            <w:r>
              <w:rPr>
                <w:spacing w:val="-8"/>
                <w:sz w:val="20"/>
              </w:rPr>
              <w:t> </w:t>
            </w:r>
            <w:r>
              <w:rPr>
                <w:sz w:val="20"/>
              </w:rPr>
              <w:t>($0.45</w:t>
            </w:r>
            <w:r>
              <w:rPr>
                <w:spacing w:val="-7"/>
                <w:sz w:val="20"/>
              </w:rPr>
              <w:t> </w:t>
            </w:r>
            <w:r>
              <w:rPr>
                <w:spacing w:val="-2"/>
                <w:sz w:val="20"/>
              </w:rPr>
              <w:t>million)</w:t>
            </w:r>
          </w:p>
          <w:p>
            <w:pPr>
              <w:pStyle w:val="TableParagraph"/>
              <w:numPr>
                <w:ilvl w:val="0"/>
                <w:numId w:val="8"/>
              </w:numPr>
              <w:tabs>
                <w:tab w:pos="862" w:val="left" w:leader="none"/>
              </w:tabs>
              <w:spacing w:line="247" w:lineRule="auto" w:before="0" w:after="0"/>
              <w:ind w:left="862" w:right="411" w:hanging="713"/>
              <w:jc w:val="left"/>
              <w:rPr>
                <w:sz w:val="20"/>
              </w:rPr>
            </w:pPr>
            <w:r>
              <w:rPr>
                <w:sz w:val="20"/>
              </w:rPr>
              <w:t>Sports</w:t>
            </w:r>
            <w:r>
              <w:rPr>
                <w:spacing w:val="-4"/>
                <w:sz w:val="20"/>
              </w:rPr>
              <w:t> </w:t>
            </w:r>
            <w:r>
              <w:rPr>
                <w:sz w:val="20"/>
              </w:rPr>
              <w:t>infrastructure</w:t>
            </w:r>
            <w:r>
              <w:rPr>
                <w:spacing w:val="-8"/>
                <w:sz w:val="20"/>
              </w:rPr>
              <w:t> </w:t>
            </w:r>
            <w:r>
              <w:rPr>
                <w:sz w:val="20"/>
              </w:rPr>
              <w:t>renewal</w:t>
            </w:r>
            <w:r>
              <w:rPr>
                <w:spacing w:val="-5"/>
                <w:sz w:val="20"/>
              </w:rPr>
              <w:t> </w:t>
            </w:r>
            <w:r>
              <w:rPr>
                <w:sz w:val="20"/>
              </w:rPr>
              <w:t>including</w:t>
            </w:r>
            <w:r>
              <w:rPr>
                <w:spacing w:val="-8"/>
                <w:sz w:val="20"/>
              </w:rPr>
              <w:t> </w:t>
            </w:r>
            <w:r>
              <w:rPr>
                <w:sz w:val="20"/>
              </w:rPr>
              <w:t>cricket</w:t>
            </w:r>
            <w:r>
              <w:rPr>
                <w:spacing w:val="-8"/>
                <w:sz w:val="20"/>
              </w:rPr>
              <w:t> </w:t>
            </w:r>
            <w:r>
              <w:rPr>
                <w:sz w:val="20"/>
              </w:rPr>
              <w:t>nets,</w:t>
            </w:r>
            <w:r>
              <w:rPr>
                <w:spacing w:val="-9"/>
                <w:sz w:val="20"/>
              </w:rPr>
              <w:t> </w:t>
            </w:r>
            <w:r>
              <w:rPr>
                <w:sz w:val="20"/>
              </w:rPr>
              <w:t>coach’s boxes and scoreboards ($0.44 million)</w:t>
            </w:r>
          </w:p>
          <w:p>
            <w:pPr>
              <w:pStyle w:val="TableParagraph"/>
              <w:numPr>
                <w:ilvl w:val="0"/>
                <w:numId w:val="8"/>
              </w:numPr>
              <w:tabs>
                <w:tab w:pos="861" w:val="left" w:leader="none"/>
              </w:tabs>
              <w:spacing w:line="236" w:lineRule="exact" w:before="0" w:after="0"/>
              <w:ind w:left="861" w:right="0" w:hanging="712"/>
              <w:jc w:val="left"/>
              <w:rPr>
                <w:sz w:val="20"/>
              </w:rPr>
            </w:pPr>
            <w:r>
              <w:rPr>
                <w:sz w:val="20"/>
              </w:rPr>
              <w:t>Sports</w:t>
            </w:r>
            <w:r>
              <w:rPr>
                <w:spacing w:val="-7"/>
                <w:sz w:val="20"/>
              </w:rPr>
              <w:t> </w:t>
            </w:r>
            <w:r>
              <w:rPr>
                <w:sz w:val="20"/>
              </w:rPr>
              <w:t>field</w:t>
            </w:r>
            <w:r>
              <w:rPr>
                <w:spacing w:val="-7"/>
                <w:sz w:val="20"/>
              </w:rPr>
              <w:t> </w:t>
            </w:r>
            <w:r>
              <w:rPr>
                <w:sz w:val="20"/>
              </w:rPr>
              <w:t>lighting</w:t>
            </w:r>
            <w:r>
              <w:rPr>
                <w:spacing w:val="-5"/>
                <w:sz w:val="20"/>
              </w:rPr>
              <w:t> </w:t>
            </w:r>
            <w:r>
              <w:rPr>
                <w:sz w:val="20"/>
              </w:rPr>
              <w:t>improvement</w:t>
            </w:r>
            <w:r>
              <w:rPr>
                <w:spacing w:val="-9"/>
                <w:sz w:val="20"/>
              </w:rPr>
              <w:t> </w:t>
            </w:r>
            <w:r>
              <w:rPr>
                <w:sz w:val="20"/>
              </w:rPr>
              <w:t>program</w:t>
            </w:r>
            <w:r>
              <w:rPr>
                <w:spacing w:val="-8"/>
                <w:sz w:val="20"/>
              </w:rPr>
              <w:t> </w:t>
            </w:r>
            <w:r>
              <w:rPr>
                <w:sz w:val="20"/>
              </w:rPr>
              <w:t>($0.18</w:t>
            </w:r>
            <w:r>
              <w:rPr>
                <w:spacing w:val="-9"/>
                <w:sz w:val="20"/>
              </w:rPr>
              <w:t> </w:t>
            </w:r>
            <w:r>
              <w:rPr>
                <w:spacing w:val="-2"/>
                <w:sz w:val="20"/>
              </w:rPr>
              <w:t>million)</w:t>
            </w:r>
          </w:p>
        </w:tc>
      </w:tr>
      <w:tr>
        <w:trPr>
          <w:trHeight w:val="1880" w:hRule="atLeast"/>
        </w:trPr>
        <w:tc>
          <w:tcPr>
            <w:tcW w:w="2390" w:type="dxa"/>
            <w:tcBorders>
              <w:top w:val="single" w:sz="4" w:space="0" w:color="A0C3E2"/>
              <w:left w:val="single" w:sz="12" w:space="0" w:color="000000"/>
              <w:bottom w:val="single" w:sz="12" w:space="0" w:color="000000"/>
              <w:right w:val="single" w:sz="4" w:space="0" w:color="A0C3E2"/>
            </w:tcBorders>
            <w:shd w:val="clear" w:color="auto" w:fill="DFEBF4"/>
          </w:tcPr>
          <w:p>
            <w:pPr>
              <w:pStyle w:val="TableParagraph"/>
              <w:spacing w:line="229" w:lineRule="exact"/>
              <w:ind w:left="107"/>
              <w:rPr>
                <w:b/>
                <w:sz w:val="20"/>
              </w:rPr>
            </w:pPr>
            <w:r>
              <w:rPr>
                <w:b/>
                <w:sz w:val="20"/>
              </w:rPr>
              <w:t>Parks</w:t>
            </w:r>
            <w:r>
              <w:rPr>
                <w:b/>
                <w:spacing w:val="-5"/>
                <w:sz w:val="20"/>
              </w:rPr>
              <w:t> </w:t>
            </w:r>
            <w:r>
              <w:rPr>
                <w:b/>
                <w:sz w:val="20"/>
              </w:rPr>
              <w:t>and</w:t>
            </w:r>
            <w:r>
              <w:rPr>
                <w:b/>
                <w:spacing w:val="-6"/>
                <w:sz w:val="20"/>
              </w:rPr>
              <w:t> </w:t>
            </w:r>
            <w:r>
              <w:rPr>
                <w:b/>
                <w:sz w:val="20"/>
              </w:rPr>
              <w:t>open</w:t>
            </w:r>
            <w:r>
              <w:rPr>
                <w:b/>
                <w:spacing w:val="-6"/>
                <w:sz w:val="20"/>
              </w:rPr>
              <w:t> </w:t>
            </w:r>
            <w:r>
              <w:rPr>
                <w:b/>
                <w:spacing w:val="-4"/>
                <w:sz w:val="20"/>
              </w:rPr>
              <w:t>space</w:t>
            </w:r>
          </w:p>
        </w:tc>
        <w:tc>
          <w:tcPr>
            <w:tcW w:w="1495" w:type="dxa"/>
            <w:tcBorders>
              <w:top w:val="single" w:sz="4" w:space="0" w:color="A0C3E2"/>
              <w:left w:val="single" w:sz="4" w:space="0" w:color="A0C3E2"/>
              <w:bottom w:val="single" w:sz="12" w:space="0" w:color="000000"/>
              <w:right w:val="single" w:sz="4" w:space="0" w:color="A0C3E2"/>
            </w:tcBorders>
            <w:shd w:val="clear" w:color="auto" w:fill="DFEBF4"/>
          </w:tcPr>
          <w:p>
            <w:pPr>
              <w:pStyle w:val="TableParagraph"/>
              <w:spacing w:line="229" w:lineRule="exact"/>
              <w:ind w:right="89"/>
              <w:jc w:val="right"/>
              <w:rPr>
                <w:b/>
                <w:sz w:val="20"/>
              </w:rPr>
            </w:pPr>
            <w:r>
              <w:rPr>
                <w:b/>
                <w:spacing w:val="-2"/>
                <w:sz w:val="20"/>
              </w:rPr>
              <w:t>$3.13</w:t>
            </w:r>
          </w:p>
        </w:tc>
        <w:tc>
          <w:tcPr>
            <w:tcW w:w="6552" w:type="dxa"/>
            <w:tcBorders>
              <w:top w:val="single" w:sz="4" w:space="0" w:color="A0C3E2"/>
              <w:left w:val="single" w:sz="4" w:space="0" w:color="A0C3E2"/>
              <w:bottom w:val="single" w:sz="12" w:space="0" w:color="000000"/>
              <w:right w:val="single" w:sz="12" w:space="0" w:color="000000"/>
            </w:tcBorders>
            <w:shd w:val="clear" w:color="auto" w:fill="DFEBF4"/>
          </w:tcPr>
          <w:p>
            <w:pPr>
              <w:pStyle w:val="TableParagraph"/>
              <w:numPr>
                <w:ilvl w:val="0"/>
                <w:numId w:val="9"/>
              </w:numPr>
              <w:tabs>
                <w:tab w:pos="861" w:val="left" w:leader="none"/>
              </w:tabs>
              <w:spacing w:line="233" w:lineRule="exact" w:before="0" w:after="0"/>
              <w:ind w:left="861" w:right="0" w:hanging="712"/>
              <w:jc w:val="left"/>
              <w:rPr>
                <w:sz w:val="20"/>
              </w:rPr>
            </w:pPr>
            <w:r>
              <w:rPr>
                <w:sz w:val="20"/>
              </w:rPr>
              <w:t>Open</w:t>
            </w:r>
            <w:r>
              <w:rPr>
                <w:spacing w:val="-9"/>
                <w:sz w:val="20"/>
              </w:rPr>
              <w:t> </w:t>
            </w:r>
            <w:r>
              <w:rPr>
                <w:sz w:val="20"/>
              </w:rPr>
              <w:t>space</w:t>
            </w:r>
            <w:r>
              <w:rPr>
                <w:spacing w:val="-7"/>
                <w:sz w:val="20"/>
              </w:rPr>
              <w:t> </w:t>
            </w:r>
            <w:r>
              <w:rPr>
                <w:sz w:val="20"/>
              </w:rPr>
              <w:t>playground</w:t>
            </w:r>
            <w:r>
              <w:rPr>
                <w:spacing w:val="-7"/>
                <w:sz w:val="20"/>
              </w:rPr>
              <w:t> </w:t>
            </w:r>
            <w:r>
              <w:rPr>
                <w:sz w:val="20"/>
              </w:rPr>
              <w:t>improvement</w:t>
            </w:r>
            <w:r>
              <w:rPr>
                <w:spacing w:val="-9"/>
                <w:sz w:val="20"/>
              </w:rPr>
              <w:t> </w:t>
            </w:r>
            <w:r>
              <w:rPr>
                <w:sz w:val="20"/>
              </w:rPr>
              <w:t>program</w:t>
            </w:r>
            <w:r>
              <w:rPr>
                <w:spacing w:val="-8"/>
                <w:sz w:val="20"/>
              </w:rPr>
              <w:t> </w:t>
            </w:r>
            <w:r>
              <w:rPr>
                <w:sz w:val="20"/>
              </w:rPr>
              <w:t>($1.34</w:t>
            </w:r>
            <w:r>
              <w:rPr>
                <w:spacing w:val="-7"/>
                <w:sz w:val="20"/>
              </w:rPr>
              <w:t> </w:t>
            </w:r>
            <w:r>
              <w:rPr>
                <w:spacing w:val="-2"/>
                <w:sz w:val="20"/>
              </w:rPr>
              <w:t>million)</w:t>
            </w:r>
          </w:p>
          <w:p>
            <w:pPr>
              <w:pStyle w:val="TableParagraph"/>
              <w:numPr>
                <w:ilvl w:val="0"/>
                <w:numId w:val="9"/>
              </w:numPr>
              <w:tabs>
                <w:tab w:pos="861" w:val="left" w:leader="none"/>
              </w:tabs>
              <w:spacing w:line="240" w:lineRule="exact" w:before="0" w:after="0"/>
              <w:ind w:left="861" w:right="0" w:hanging="712"/>
              <w:jc w:val="left"/>
              <w:rPr>
                <w:sz w:val="20"/>
              </w:rPr>
            </w:pPr>
            <w:r>
              <w:rPr>
                <w:sz w:val="20"/>
              </w:rPr>
              <w:t>Tree</w:t>
            </w:r>
            <w:r>
              <w:rPr>
                <w:spacing w:val="-10"/>
                <w:sz w:val="20"/>
              </w:rPr>
              <w:t> </w:t>
            </w:r>
            <w:r>
              <w:rPr>
                <w:sz w:val="20"/>
              </w:rPr>
              <w:t>improvement</w:t>
            </w:r>
            <w:r>
              <w:rPr>
                <w:spacing w:val="-5"/>
                <w:sz w:val="20"/>
              </w:rPr>
              <w:t> </w:t>
            </w:r>
            <w:r>
              <w:rPr>
                <w:sz w:val="20"/>
              </w:rPr>
              <w:t>program</w:t>
            </w:r>
            <w:r>
              <w:rPr>
                <w:spacing w:val="-7"/>
                <w:sz w:val="20"/>
              </w:rPr>
              <w:t> </w:t>
            </w:r>
            <w:r>
              <w:rPr>
                <w:sz w:val="20"/>
              </w:rPr>
              <w:t>($0.89</w:t>
            </w:r>
            <w:r>
              <w:rPr>
                <w:spacing w:val="-7"/>
                <w:sz w:val="20"/>
              </w:rPr>
              <w:t> </w:t>
            </w:r>
            <w:r>
              <w:rPr>
                <w:spacing w:val="-2"/>
                <w:sz w:val="20"/>
              </w:rPr>
              <w:t>million)</w:t>
            </w:r>
          </w:p>
          <w:p>
            <w:pPr>
              <w:pStyle w:val="TableParagraph"/>
              <w:numPr>
                <w:ilvl w:val="0"/>
                <w:numId w:val="9"/>
              </w:numPr>
              <w:tabs>
                <w:tab w:pos="861" w:val="left" w:leader="none"/>
              </w:tabs>
              <w:spacing w:line="240" w:lineRule="exact" w:before="0" w:after="0"/>
              <w:ind w:left="861" w:right="0" w:hanging="712"/>
              <w:jc w:val="left"/>
              <w:rPr>
                <w:sz w:val="20"/>
              </w:rPr>
            </w:pPr>
            <w:r>
              <w:rPr>
                <w:sz w:val="20"/>
              </w:rPr>
              <w:t>Open</w:t>
            </w:r>
            <w:r>
              <w:rPr>
                <w:spacing w:val="-8"/>
                <w:sz w:val="20"/>
              </w:rPr>
              <w:t> </w:t>
            </w:r>
            <w:r>
              <w:rPr>
                <w:sz w:val="20"/>
              </w:rPr>
              <w:t>space</w:t>
            </w:r>
            <w:r>
              <w:rPr>
                <w:spacing w:val="-7"/>
                <w:sz w:val="20"/>
              </w:rPr>
              <w:t> </w:t>
            </w:r>
            <w:r>
              <w:rPr>
                <w:sz w:val="20"/>
              </w:rPr>
              <w:t>improvement</w:t>
            </w:r>
            <w:r>
              <w:rPr>
                <w:spacing w:val="-6"/>
                <w:sz w:val="20"/>
              </w:rPr>
              <w:t> </w:t>
            </w:r>
            <w:r>
              <w:rPr>
                <w:sz w:val="20"/>
              </w:rPr>
              <w:t>program</w:t>
            </w:r>
            <w:r>
              <w:rPr>
                <w:spacing w:val="-8"/>
                <w:sz w:val="20"/>
              </w:rPr>
              <w:t> </w:t>
            </w:r>
            <w:r>
              <w:rPr>
                <w:sz w:val="20"/>
              </w:rPr>
              <w:t>($0.45</w:t>
            </w:r>
            <w:r>
              <w:rPr>
                <w:spacing w:val="-8"/>
                <w:sz w:val="20"/>
              </w:rPr>
              <w:t> </w:t>
            </w:r>
            <w:r>
              <w:rPr>
                <w:spacing w:val="-2"/>
                <w:sz w:val="20"/>
              </w:rPr>
              <w:t>million)</w:t>
            </w:r>
          </w:p>
          <w:p>
            <w:pPr>
              <w:pStyle w:val="TableParagraph"/>
              <w:numPr>
                <w:ilvl w:val="0"/>
                <w:numId w:val="9"/>
              </w:numPr>
              <w:tabs>
                <w:tab w:pos="862" w:val="left" w:leader="none"/>
              </w:tabs>
              <w:spacing w:line="247" w:lineRule="auto" w:before="0" w:after="0"/>
              <w:ind w:left="862" w:right="280" w:hanging="713"/>
              <w:jc w:val="left"/>
              <w:rPr>
                <w:sz w:val="20"/>
              </w:rPr>
            </w:pPr>
            <w:r>
              <w:rPr>
                <w:sz w:val="20"/>
              </w:rPr>
              <w:t>Open</w:t>
            </w:r>
            <w:r>
              <w:rPr>
                <w:spacing w:val="-8"/>
                <w:sz w:val="20"/>
              </w:rPr>
              <w:t> </w:t>
            </w:r>
            <w:r>
              <w:rPr>
                <w:sz w:val="20"/>
              </w:rPr>
              <w:t>space</w:t>
            </w:r>
            <w:r>
              <w:rPr>
                <w:spacing w:val="-8"/>
                <w:sz w:val="20"/>
              </w:rPr>
              <w:t> </w:t>
            </w:r>
            <w:r>
              <w:rPr>
                <w:sz w:val="20"/>
              </w:rPr>
              <w:t>footbridge</w:t>
            </w:r>
            <w:r>
              <w:rPr>
                <w:spacing w:val="-8"/>
                <w:sz w:val="20"/>
              </w:rPr>
              <w:t> </w:t>
            </w:r>
            <w:r>
              <w:rPr>
                <w:sz w:val="20"/>
              </w:rPr>
              <w:t>and</w:t>
            </w:r>
            <w:r>
              <w:rPr>
                <w:spacing w:val="-8"/>
                <w:sz w:val="20"/>
              </w:rPr>
              <w:t> </w:t>
            </w:r>
            <w:r>
              <w:rPr>
                <w:sz w:val="20"/>
              </w:rPr>
              <w:t>boardwalk</w:t>
            </w:r>
            <w:r>
              <w:rPr>
                <w:spacing w:val="-6"/>
                <w:sz w:val="20"/>
              </w:rPr>
              <w:t> </w:t>
            </w:r>
            <w:r>
              <w:rPr>
                <w:sz w:val="20"/>
              </w:rPr>
              <w:t>improvement</w:t>
            </w:r>
            <w:r>
              <w:rPr>
                <w:spacing w:val="-8"/>
                <w:sz w:val="20"/>
              </w:rPr>
              <w:t> </w:t>
            </w:r>
            <w:r>
              <w:rPr>
                <w:sz w:val="20"/>
              </w:rPr>
              <w:t>program ($0.23 million)</w:t>
            </w:r>
          </w:p>
          <w:p>
            <w:pPr>
              <w:pStyle w:val="TableParagraph"/>
              <w:numPr>
                <w:ilvl w:val="0"/>
                <w:numId w:val="9"/>
              </w:numPr>
              <w:tabs>
                <w:tab w:pos="862" w:val="left" w:leader="none"/>
              </w:tabs>
              <w:spacing w:line="247" w:lineRule="auto" w:before="0" w:after="0"/>
              <w:ind w:left="862" w:right="699" w:hanging="713"/>
              <w:jc w:val="left"/>
              <w:rPr>
                <w:sz w:val="20"/>
              </w:rPr>
            </w:pPr>
            <w:r>
              <w:rPr>
                <w:sz w:val="20"/>
              </w:rPr>
              <w:t>Open</w:t>
            </w:r>
            <w:r>
              <w:rPr>
                <w:spacing w:val="-8"/>
                <w:sz w:val="20"/>
              </w:rPr>
              <w:t> </w:t>
            </w:r>
            <w:r>
              <w:rPr>
                <w:sz w:val="20"/>
              </w:rPr>
              <w:t>space</w:t>
            </w:r>
            <w:r>
              <w:rPr>
                <w:spacing w:val="-7"/>
                <w:sz w:val="20"/>
              </w:rPr>
              <w:t> </w:t>
            </w:r>
            <w:r>
              <w:rPr>
                <w:sz w:val="20"/>
              </w:rPr>
              <w:t>pathway</w:t>
            </w:r>
            <w:r>
              <w:rPr>
                <w:spacing w:val="-7"/>
                <w:sz w:val="20"/>
              </w:rPr>
              <w:t> </w:t>
            </w:r>
            <w:r>
              <w:rPr>
                <w:sz w:val="20"/>
              </w:rPr>
              <w:t>and</w:t>
            </w:r>
            <w:r>
              <w:rPr>
                <w:spacing w:val="-5"/>
                <w:sz w:val="20"/>
              </w:rPr>
              <w:t> </w:t>
            </w:r>
            <w:r>
              <w:rPr>
                <w:sz w:val="20"/>
              </w:rPr>
              <w:t>lighting</w:t>
            </w:r>
            <w:r>
              <w:rPr>
                <w:spacing w:val="-7"/>
                <w:sz w:val="20"/>
              </w:rPr>
              <w:t> </w:t>
            </w:r>
            <w:r>
              <w:rPr>
                <w:sz w:val="20"/>
              </w:rPr>
              <w:t>improvement</w:t>
            </w:r>
            <w:r>
              <w:rPr>
                <w:spacing w:val="-8"/>
                <w:sz w:val="20"/>
              </w:rPr>
              <w:t> </w:t>
            </w:r>
            <w:r>
              <w:rPr>
                <w:sz w:val="20"/>
              </w:rPr>
              <w:t>program ($0.15 million)</w:t>
            </w:r>
          </w:p>
        </w:tc>
      </w:tr>
    </w:tbl>
    <w:p>
      <w:pPr>
        <w:pStyle w:val="Heading2"/>
        <w:spacing w:before="250"/>
        <w:ind w:firstLine="0"/>
        <w:jc w:val="both"/>
      </w:pPr>
      <w:bookmarkStart w:name="_TOC_250046" w:id="4"/>
      <w:r>
        <w:rPr>
          <w:color w:val="4966AC"/>
        </w:rPr>
        <w:t>Rate</w:t>
      </w:r>
      <w:r>
        <w:rPr>
          <w:color w:val="4966AC"/>
          <w:spacing w:val="-6"/>
        </w:rPr>
        <w:t> </w:t>
      </w:r>
      <w:r>
        <w:rPr>
          <w:color w:val="4966AC"/>
        </w:rPr>
        <w:t>rise</w:t>
      </w:r>
      <w:r>
        <w:rPr>
          <w:color w:val="4966AC"/>
          <w:spacing w:val="-2"/>
        </w:rPr>
        <w:t> </w:t>
      </w:r>
      <w:r>
        <w:rPr>
          <w:color w:val="4966AC"/>
        </w:rPr>
        <w:t>and rate</w:t>
      </w:r>
      <w:bookmarkEnd w:id="4"/>
      <w:r>
        <w:rPr>
          <w:color w:val="4966AC"/>
          <w:spacing w:val="-2"/>
        </w:rPr>
        <w:t> capping</w:t>
      </w:r>
    </w:p>
    <w:p>
      <w:pPr>
        <w:pStyle w:val="BodyText"/>
        <w:spacing w:before="253"/>
        <w:ind w:left="851" w:right="539"/>
        <w:jc w:val="both"/>
      </w:pPr>
      <w:r>
        <w:rPr/>
        <w:t>Councils have the obligation to levy rates and charges under the </w:t>
      </w:r>
      <w:r>
        <w:rPr>
          <w:i/>
        </w:rPr>
        <w:t>Local Government Act 2020 </w:t>
      </w:r>
      <w:r>
        <w:rPr/>
        <w:t>to fund and deliver</w:t>
      </w:r>
      <w:r>
        <w:rPr>
          <w:spacing w:val="-2"/>
        </w:rPr>
        <w:t> </w:t>
      </w:r>
      <w:r>
        <w:rPr/>
        <w:t>essential</w:t>
      </w:r>
      <w:r>
        <w:rPr>
          <w:spacing w:val="-4"/>
        </w:rPr>
        <w:t> </w:t>
      </w:r>
      <w:r>
        <w:rPr/>
        <w:t>community</w:t>
      </w:r>
      <w:r>
        <w:rPr>
          <w:spacing w:val="-4"/>
        </w:rPr>
        <w:t> </w:t>
      </w:r>
      <w:r>
        <w:rPr/>
        <w:t>infrastructure</w:t>
      </w:r>
      <w:r>
        <w:rPr>
          <w:spacing w:val="-8"/>
        </w:rPr>
        <w:t> </w:t>
      </w:r>
      <w:r>
        <w:rPr/>
        <w:t>and</w:t>
      </w:r>
      <w:r>
        <w:rPr>
          <w:spacing w:val="-8"/>
        </w:rPr>
        <w:t> </w:t>
      </w:r>
      <w:r>
        <w:rPr/>
        <w:t>services.</w:t>
      </w:r>
      <w:r>
        <w:rPr>
          <w:spacing w:val="-6"/>
        </w:rPr>
        <w:t> </w:t>
      </w:r>
      <w:r>
        <w:rPr/>
        <w:t>The</w:t>
      </w:r>
      <w:r>
        <w:rPr>
          <w:spacing w:val="-8"/>
        </w:rPr>
        <w:t> </w:t>
      </w:r>
      <w:r>
        <w:rPr/>
        <w:t>rates</w:t>
      </w:r>
      <w:r>
        <w:rPr>
          <w:spacing w:val="-8"/>
        </w:rPr>
        <w:t> </w:t>
      </w:r>
      <w:r>
        <w:rPr/>
        <w:t>that</w:t>
      </w:r>
      <w:r>
        <w:rPr>
          <w:spacing w:val="-6"/>
        </w:rPr>
        <w:t> </w:t>
      </w:r>
      <w:r>
        <w:rPr/>
        <w:t>councils</w:t>
      </w:r>
      <w:r>
        <w:rPr>
          <w:spacing w:val="-2"/>
        </w:rPr>
        <w:t> </w:t>
      </w:r>
      <w:r>
        <w:rPr/>
        <w:t>collect</w:t>
      </w:r>
      <w:r>
        <w:rPr>
          <w:spacing w:val="-4"/>
        </w:rPr>
        <w:t> </w:t>
      </w:r>
      <w:r>
        <w:rPr/>
        <w:t>are</w:t>
      </w:r>
      <w:r>
        <w:rPr>
          <w:spacing w:val="-8"/>
        </w:rPr>
        <w:t> </w:t>
      </w:r>
      <w:r>
        <w:rPr/>
        <w:t>a</w:t>
      </w:r>
      <w:r>
        <w:rPr>
          <w:spacing w:val="-8"/>
        </w:rPr>
        <w:t> </w:t>
      </w:r>
      <w:r>
        <w:rPr/>
        <w:t>form</w:t>
      </w:r>
      <w:r>
        <w:rPr>
          <w:spacing w:val="-9"/>
        </w:rPr>
        <w:t> </w:t>
      </w:r>
      <w:r>
        <w:rPr/>
        <w:t>of</w:t>
      </w:r>
      <w:r>
        <w:rPr>
          <w:spacing w:val="-4"/>
        </w:rPr>
        <w:t> </w:t>
      </w:r>
      <w:r>
        <w:rPr/>
        <w:t>property tax with the value of each property used as the basis for calculating what each property owner will pay.</w:t>
      </w:r>
    </w:p>
    <w:p>
      <w:pPr>
        <w:pStyle w:val="BodyText"/>
        <w:spacing w:before="1"/>
      </w:pPr>
    </w:p>
    <w:p>
      <w:pPr>
        <w:pStyle w:val="BodyText"/>
        <w:ind w:left="851" w:right="540"/>
        <w:jc w:val="both"/>
      </w:pPr>
      <w:r>
        <w:rPr/>
        <w:t>All</w:t>
      </w:r>
      <w:r>
        <w:rPr>
          <w:spacing w:val="-10"/>
        </w:rPr>
        <w:t> </w:t>
      </w:r>
      <w:r>
        <w:rPr/>
        <w:t>of</w:t>
      </w:r>
      <w:r>
        <w:rPr>
          <w:spacing w:val="-9"/>
        </w:rPr>
        <w:t> </w:t>
      </w:r>
      <w:r>
        <w:rPr/>
        <w:t>Victoria’s</w:t>
      </w:r>
      <w:r>
        <w:rPr>
          <w:spacing w:val="-12"/>
        </w:rPr>
        <w:t> </w:t>
      </w:r>
      <w:r>
        <w:rPr/>
        <w:t>79</w:t>
      </w:r>
      <w:r>
        <w:rPr>
          <w:spacing w:val="-11"/>
        </w:rPr>
        <w:t> </w:t>
      </w:r>
      <w:r>
        <w:rPr/>
        <w:t>councils</w:t>
      </w:r>
      <w:r>
        <w:rPr>
          <w:spacing w:val="-8"/>
        </w:rPr>
        <w:t> </w:t>
      </w:r>
      <w:r>
        <w:rPr/>
        <w:t>have</w:t>
      </w:r>
      <w:r>
        <w:rPr>
          <w:spacing w:val="-11"/>
        </w:rPr>
        <w:t> </w:t>
      </w:r>
      <w:r>
        <w:rPr/>
        <w:t>been</w:t>
      </w:r>
      <w:r>
        <w:rPr>
          <w:spacing w:val="-9"/>
        </w:rPr>
        <w:t> </w:t>
      </w:r>
      <w:r>
        <w:rPr/>
        <w:t>operating</w:t>
      </w:r>
      <w:r>
        <w:rPr>
          <w:spacing w:val="-9"/>
        </w:rPr>
        <w:t> </w:t>
      </w:r>
      <w:r>
        <w:rPr/>
        <w:t>under</w:t>
      </w:r>
      <w:r>
        <w:rPr>
          <w:spacing w:val="-10"/>
        </w:rPr>
        <w:t> </w:t>
      </w:r>
      <w:r>
        <w:rPr/>
        <w:t>rate</w:t>
      </w:r>
      <w:r>
        <w:rPr>
          <w:spacing w:val="-11"/>
        </w:rPr>
        <w:t> </w:t>
      </w:r>
      <w:r>
        <w:rPr/>
        <w:t>capping</w:t>
      </w:r>
      <w:r>
        <w:rPr>
          <w:spacing w:val="-11"/>
        </w:rPr>
        <w:t> </w:t>
      </w:r>
      <w:r>
        <w:rPr/>
        <w:t>since</w:t>
      </w:r>
      <w:r>
        <w:rPr>
          <w:spacing w:val="-8"/>
        </w:rPr>
        <w:t> </w:t>
      </w:r>
      <w:r>
        <w:rPr/>
        <w:t>1</w:t>
      </w:r>
      <w:r>
        <w:rPr>
          <w:spacing w:val="-11"/>
        </w:rPr>
        <w:t> </w:t>
      </w:r>
      <w:r>
        <w:rPr/>
        <w:t>July</w:t>
      </w:r>
      <w:r>
        <w:rPr>
          <w:spacing w:val="-10"/>
        </w:rPr>
        <w:t> </w:t>
      </w:r>
      <w:r>
        <w:rPr/>
        <w:t>2016.</w:t>
      </w:r>
      <w:r>
        <w:rPr>
          <w:spacing w:val="-9"/>
        </w:rPr>
        <w:t> </w:t>
      </w:r>
      <w:r>
        <w:rPr/>
        <w:t>Each</w:t>
      </w:r>
      <w:r>
        <w:rPr>
          <w:spacing w:val="-11"/>
        </w:rPr>
        <w:t> </w:t>
      </w:r>
      <w:r>
        <w:rPr/>
        <w:t>year</w:t>
      </w:r>
      <w:r>
        <w:rPr>
          <w:spacing w:val="-12"/>
        </w:rPr>
        <w:t> </w:t>
      </w:r>
      <w:r>
        <w:rPr/>
        <w:t>the</w:t>
      </w:r>
      <w:r>
        <w:rPr>
          <w:spacing w:val="-11"/>
        </w:rPr>
        <w:t> </w:t>
      </w:r>
      <w:r>
        <w:rPr/>
        <w:t>Minister for</w:t>
      </w:r>
      <w:r>
        <w:rPr>
          <w:spacing w:val="-2"/>
        </w:rPr>
        <w:t> </w:t>
      </w:r>
      <w:r>
        <w:rPr/>
        <w:t>Local</w:t>
      </w:r>
      <w:r>
        <w:rPr>
          <w:spacing w:val="-6"/>
        </w:rPr>
        <w:t> </w:t>
      </w:r>
      <w:r>
        <w:rPr/>
        <w:t>Government</w:t>
      </w:r>
      <w:r>
        <w:rPr>
          <w:spacing w:val="-1"/>
        </w:rPr>
        <w:t> </w:t>
      </w:r>
      <w:r>
        <w:rPr/>
        <w:t>sets</w:t>
      </w:r>
      <w:r>
        <w:rPr>
          <w:spacing w:val="-4"/>
        </w:rPr>
        <w:t> </w:t>
      </w:r>
      <w:r>
        <w:rPr/>
        <w:t>the</w:t>
      </w:r>
      <w:r>
        <w:rPr>
          <w:spacing w:val="-8"/>
        </w:rPr>
        <w:t> </w:t>
      </w:r>
      <w:r>
        <w:rPr/>
        <w:t>rate</w:t>
      </w:r>
      <w:r>
        <w:rPr>
          <w:spacing w:val="-4"/>
        </w:rPr>
        <w:t> </w:t>
      </w:r>
      <w:r>
        <w:rPr/>
        <w:t>cap</w:t>
      </w:r>
      <w:r>
        <w:rPr>
          <w:spacing w:val="-4"/>
        </w:rPr>
        <w:t> </w:t>
      </w:r>
      <w:r>
        <w:rPr/>
        <w:t>percentage</w:t>
      </w:r>
      <w:r>
        <w:rPr>
          <w:spacing w:val="-4"/>
        </w:rPr>
        <w:t> </w:t>
      </w:r>
      <w:r>
        <w:rPr/>
        <w:t>increase,</w:t>
      </w:r>
      <w:r>
        <w:rPr>
          <w:spacing w:val="-2"/>
        </w:rPr>
        <w:t> </w:t>
      </w:r>
      <w:r>
        <w:rPr/>
        <w:t>which</w:t>
      </w:r>
      <w:r>
        <w:rPr>
          <w:spacing w:val="-4"/>
        </w:rPr>
        <w:t> </w:t>
      </w:r>
      <w:r>
        <w:rPr/>
        <w:t>limits</w:t>
      </w:r>
      <w:r>
        <w:rPr>
          <w:spacing w:val="-4"/>
        </w:rPr>
        <w:t> </w:t>
      </w:r>
      <w:r>
        <w:rPr/>
        <w:t>the</w:t>
      </w:r>
      <w:r>
        <w:rPr>
          <w:spacing w:val="-4"/>
        </w:rPr>
        <w:t> </w:t>
      </w:r>
      <w:r>
        <w:rPr/>
        <w:t>total</w:t>
      </w:r>
      <w:r>
        <w:rPr>
          <w:spacing w:val="-4"/>
        </w:rPr>
        <w:t> </w:t>
      </w:r>
      <w:r>
        <w:rPr/>
        <w:t>amount</w:t>
      </w:r>
      <w:r>
        <w:rPr>
          <w:spacing w:val="-6"/>
        </w:rPr>
        <w:t> </w:t>
      </w:r>
      <w:r>
        <w:rPr/>
        <w:t>that</w:t>
      </w:r>
      <w:r>
        <w:rPr>
          <w:spacing w:val="-1"/>
        </w:rPr>
        <w:t> </w:t>
      </w:r>
      <w:r>
        <w:rPr/>
        <w:t>a</w:t>
      </w:r>
      <w:r>
        <w:rPr>
          <w:spacing w:val="-5"/>
        </w:rPr>
        <w:t> </w:t>
      </w:r>
      <w:r>
        <w:rPr/>
        <w:t>council</w:t>
      </w:r>
      <w:r>
        <w:rPr>
          <w:spacing w:val="-5"/>
        </w:rPr>
        <w:t> </w:t>
      </w:r>
      <w:r>
        <w:rPr/>
        <w:t>can increase its rates each year based on the amount it levied in the previous financial year. The decision must be made by 31 December each year whether Council will apply for a rate cap exemption for the following financial year. Council’s 10-year Financial Plan has no intention to do so.</w:t>
      </w:r>
    </w:p>
    <w:p>
      <w:pPr>
        <w:pStyle w:val="BodyText"/>
        <w:spacing w:before="252"/>
        <w:ind w:left="851" w:right="540"/>
        <w:jc w:val="both"/>
      </w:pPr>
      <w:r>
        <w:rPr/>
        <w:t>For</w:t>
      </w:r>
      <w:r>
        <w:rPr>
          <w:spacing w:val="-4"/>
        </w:rPr>
        <w:t> </w:t>
      </w:r>
      <w:r>
        <w:rPr/>
        <w:t>the</w:t>
      </w:r>
      <w:r>
        <w:rPr>
          <w:spacing w:val="-7"/>
        </w:rPr>
        <w:t> </w:t>
      </w:r>
      <w:r>
        <w:rPr/>
        <w:t>2026/27</w:t>
      </w:r>
      <w:r>
        <w:rPr>
          <w:spacing w:val="-5"/>
        </w:rPr>
        <w:t> </w:t>
      </w:r>
      <w:r>
        <w:rPr/>
        <w:t>year,</w:t>
      </w:r>
      <w:r>
        <w:rPr>
          <w:spacing w:val="-5"/>
        </w:rPr>
        <w:t> </w:t>
      </w:r>
      <w:r>
        <w:rPr/>
        <w:t>the</w:t>
      </w:r>
      <w:r>
        <w:rPr>
          <w:spacing w:val="-9"/>
        </w:rPr>
        <w:t> </w:t>
      </w:r>
      <w:r>
        <w:rPr/>
        <w:t>average</w:t>
      </w:r>
      <w:r>
        <w:rPr>
          <w:spacing w:val="-7"/>
        </w:rPr>
        <w:t> </w:t>
      </w:r>
      <w:r>
        <w:rPr/>
        <w:t>general</w:t>
      </w:r>
      <w:r>
        <w:rPr>
          <w:spacing w:val="-5"/>
        </w:rPr>
        <w:t> </w:t>
      </w:r>
      <w:r>
        <w:rPr/>
        <w:t>rate</w:t>
      </w:r>
      <w:r>
        <w:rPr>
          <w:spacing w:val="-5"/>
        </w:rPr>
        <w:t> </w:t>
      </w:r>
      <w:r>
        <w:rPr/>
        <w:t>charge</w:t>
      </w:r>
      <w:r>
        <w:rPr>
          <w:spacing w:val="-5"/>
        </w:rPr>
        <w:t> </w:t>
      </w:r>
      <w:r>
        <w:rPr/>
        <w:t>is</w:t>
      </w:r>
      <w:r>
        <w:rPr>
          <w:spacing w:val="-5"/>
        </w:rPr>
        <w:t> </w:t>
      </w:r>
      <w:r>
        <w:rPr/>
        <w:t>set</w:t>
      </w:r>
      <w:r>
        <w:rPr>
          <w:spacing w:val="-5"/>
        </w:rPr>
        <w:t> </w:t>
      </w:r>
      <w:r>
        <w:rPr/>
        <w:t>to</w:t>
      </w:r>
      <w:r>
        <w:rPr>
          <w:spacing w:val="-4"/>
        </w:rPr>
        <w:t> </w:t>
      </w:r>
      <w:r>
        <w:rPr/>
        <w:t>increase</w:t>
      </w:r>
      <w:r>
        <w:rPr>
          <w:spacing w:val="-7"/>
        </w:rPr>
        <w:t> </w:t>
      </w:r>
      <w:r>
        <w:rPr/>
        <w:t>by</w:t>
      </w:r>
      <w:r>
        <w:rPr>
          <w:spacing w:val="-7"/>
        </w:rPr>
        <w:t> </w:t>
      </w:r>
      <w:r>
        <w:rPr/>
        <w:t>2.75%,</w:t>
      </w:r>
      <w:r>
        <w:rPr>
          <w:spacing w:val="-3"/>
        </w:rPr>
        <w:t> </w:t>
      </w:r>
      <w:r>
        <w:rPr/>
        <w:t>which</w:t>
      </w:r>
      <w:r>
        <w:rPr>
          <w:spacing w:val="-7"/>
        </w:rPr>
        <w:t> </w:t>
      </w:r>
      <w:r>
        <w:rPr/>
        <w:t>aligns</w:t>
      </w:r>
      <w:r>
        <w:rPr>
          <w:spacing w:val="-5"/>
        </w:rPr>
        <w:t> </w:t>
      </w:r>
      <w:r>
        <w:rPr/>
        <w:t>with</w:t>
      </w:r>
      <w:r>
        <w:rPr>
          <w:spacing w:val="-9"/>
        </w:rPr>
        <w:t> </w:t>
      </w:r>
      <w:r>
        <w:rPr/>
        <w:t>the</w:t>
      </w:r>
      <w:r>
        <w:rPr>
          <w:spacing w:val="-5"/>
        </w:rPr>
        <w:t> </w:t>
      </w:r>
      <w:r>
        <w:rPr/>
        <w:t>rate cap</w:t>
      </w:r>
      <w:r>
        <w:rPr>
          <w:spacing w:val="-6"/>
        </w:rPr>
        <w:t> </w:t>
      </w:r>
      <w:r>
        <w:rPr/>
        <w:t>established</w:t>
      </w:r>
      <w:r>
        <w:rPr>
          <w:spacing w:val="-8"/>
        </w:rPr>
        <w:t> </w:t>
      </w:r>
      <w:r>
        <w:rPr/>
        <w:t>by</w:t>
      </w:r>
      <w:r>
        <w:rPr>
          <w:spacing w:val="-8"/>
        </w:rPr>
        <w:t> </w:t>
      </w:r>
      <w:r>
        <w:rPr/>
        <w:t>the</w:t>
      </w:r>
      <w:r>
        <w:rPr>
          <w:spacing w:val="-10"/>
        </w:rPr>
        <w:t> </w:t>
      </w:r>
      <w:r>
        <w:rPr/>
        <w:t>Minister</w:t>
      </w:r>
      <w:r>
        <w:rPr>
          <w:spacing w:val="-5"/>
        </w:rPr>
        <w:t> </w:t>
      </w:r>
      <w:r>
        <w:rPr/>
        <w:t>for</w:t>
      </w:r>
      <w:r>
        <w:rPr>
          <w:spacing w:val="-6"/>
        </w:rPr>
        <w:t> </w:t>
      </w:r>
      <w:r>
        <w:rPr/>
        <w:t>Local</w:t>
      </w:r>
      <w:r>
        <w:rPr>
          <w:spacing w:val="-7"/>
        </w:rPr>
        <w:t> </w:t>
      </w:r>
      <w:r>
        <w:rPr/>
        <w:t>Government.</w:t>
      </w:r>
      <w:r>
        <w:rPr>
          <w:spacing w:val="-4"/>
        </w:rPr>
        <w:t> </w:t>
      </w:r>
      <w:r>
        <w:rPr/>
        <w:t>This</w:t>
      </w:r>
      <w:r>
        <w:rPr>
          <w:spacing w:val="-8"/>
        </w:rPr>
        <w:t> </w:t>
      </w:r>
      <w:r>
        <w:rPr/>
        <w:t>increase</w:t>
      </w:r>
      <w:r>
        <w:rPr>
          <w:spacing w:val="-6"/>
        </w:rPr>
        <w:t> </w:t>
      </w:r>
      <w:r>
        <w:rPr/>
        <w:t>will</w:t>
      </w:r>
      <w:r>
        <w:rPr>
          <w:spacing w:val="-8"/>
        </w:rPr>
        <w:t> </w:t>
      </w:r>
      <w:r>
        <w:rPr/>
        <w:t>enable</w:t>
      </w:r>
      <w:r>
        <w:rPr>
          <w:spacing w:val="-8"/>
        </w:rPr>
        <w:t> </w:t>
      </w:r>
      <w:r>
        <w:rPr/>
        <w:t>the</w:t>
      </w:r>
      <w:r>
        <w:rPr>
          <w:spacing w:val="-5"/>
        </w:rPr>
        <w:t> </w:t>
      </w:r>
      <w:r>
        <w:rPr/>
        <w:t>Council</w:t>
      </w:r>
      <w:r>
        <w:rPr>
          <w:spacing w:val="-7"/>
        </w:rPr>
        <w:t> </w:t>
      </w:r>
      <w:r>
        <w:rPr/>
        <w:t>to</w:t>
      </w:r>
      <w:r>
        <w:rPr>
          <w:spacing w:val="-10"/>
        </w:rPr>
        <w:t> </w:t>
      </w:r>
      <w:r>
        <w:rPr/>
        <w:t>raise</w:t>
      </w:r>
      <w:r>
        <w:rPr>
          <w:spacing w:val="-10"/>
        </w:rPr>
        <w:t> </w:t>
      </w:r>
      <w:r>
        <w:rPr/>
        <w:t>a</w:t>
      </w:r>
      <w:r>
        <w:rPr>
          <w:spacing w:val="-8"/>
        </w:rPr>
        <w:t> </w:t>
      </w:r>
      <w:r>
        <w:rPr/>
        <w:t>total</w:t>
      </w:r>
      <w:r>
        <w:rPr>
          <w:spacing w:val="-5"/>
        </w:rPr>
        <w:t> of</w:t>
      </w:r>
    </w:p>
    <w:p>
      <w:pPr>
        <w:pStyle w:val="BodyText"/>
        <w:ind w:left="851"/>
        <w:jc w:val="both"/>
      </w:pPr>
      <w:r>
        <w:rPr/>
        <w:t>$97.20</w:t>
      </w:r>
      <w:r>
        <w:rPr>
          <w:spacing w:val="-11"/>
        </w:rPr>
        <w:t> </w:t>
      </w:r>
      <w:r>
        <w:rPr/>
        <w:t>million</w:t>
      </w:r>
      <w:r>
        <w:rPr>
          <w:spacing w:val="-11"/>
        </w:rPr>
        <w:t> </w:t>
      </w:r>
      <w:r>
        <w:rPr/>
        <w:t>in</w:t>
      </w:r>
      <w:r>
        <w:rPr>
          <w:spacing w:val="-11"/>
        </w:rPr>
        <w:t> </w:t>
      </w:r>
      <w:r>
        <w:rPr/>
        <w:t>general</w:t>
      </w:r>
      <w:r>
        <w:rPr>
          <w:spacing w:val="-14"/>
        </w:rPr>
        <w:t> </w:t>
      </w:r>
      <w:r>
        <w:rPr/>
        <w:t>rates</w:t>
      </w:r>
      <w:r>
        <w:rPr>
          <w:spacing w:val="-13"/>
        </w:rPr>
        <w:t> </w:t>
      </w:r>
      <w:r>
        <w:rPr/>
        <w:t>revenue.</w:t>
      </w:r>
      <w:r>
        <w:rPr>
          <w:spacing w:val="-13"/>
        </w:rPr>
        <w:t> </w:t>
      </w:r>
      <w:r>
        <w:rPr/>
        <w:t>Included</w:t>
      </w:r>
      <w:r>
        <w:rPr>
          <w:spacing w:val="-11"/>
        </w:rPr>
        <w:t> </w:t>
      </w:r>
      <w:r>
        <w:rPr/>
        <w:t>in</w:t>
      </w:r>
      <w:r>
        <w:rPr>
          <w:spacing w:val="-12"/>
        </w:rPr>
        <w:t> </w:t>
      </w:r>
      <w:r>
        <w:rPr/>
        <w:t>this</w:t>
      </w:r>
      <w:r>
        <w:rPr>
          <w:spacing w:val="-9"/>
        </w:rPr>
        <w:t> </w:t>
      </w:r>
      <w:r>
        <w:rPr/>
        <w:t>amount</w:t>
      </w:r>
      <w:r>
        <w:rPr>
          <w:spacing w:val="-9"/>
        </w:rPr>
        <w:t> </w:t>
      </w:r>
      <w:r>
        <w:rPr/>
        <w:t>is</w:t>
      </w:r>
      <w:r>
        <w:rPr>
          <w:spacing w:val="-11"/>
        </w:rPr>
        <w:t> </w:t>
      </w:r>
      <w:r>
        <w:rPr/>
        <w:t>$0.44</w:t>
      </w:r>
      <w:r>
        <w:rPr>
          <w:spacing w:val="-13"/>
        </w:rPr>
        <w:t> </w:t>
      </w:r>
      <w:r>
        <w:rPr/>
        <w:t>million</w:t>
      </w:r>
      <w:r>
        <w:rPr>
          <w:spacing w:val="-11"/>
        </w:rPr>
        <w:t> </w:t>
      </w:r>
      <w:r>
        <w:rPr/>
        <w:t>that</w:t>
      </w:r>
      <w:r>
        <w:rPr>
          <w:spacing w:val="-9"/>
        </w:rPr>
        <w:t> </w:t>
      </w:r>
      <w:r>
        <w:rPr/>
        <w:t>is</w:t>
      </w:r>
      <w:r>
        <w:rPr>
          <w:spacing w:val="-13"/>
        </w:rPr>
        <w:t> </w:t>
      </w:r>
      <w:r>
        <w:rPr/>
        <w:t>expected</w:t>
      </w:r>
      <w:r>
        <w:rPr>
          <w:spacing w:val="-15"/>
        </w:rPr>
        <w:t> </w:t>
      </w:r>
      <w:r>
        <w:rPr/>
        <w:t>to</w:t>
      </w:r>
      <w:r>
        <w:rPr>
          <w:spacing w:val="-13"/>
        </w:rPr>
        <w:t> </w:t>
      </w:r>
      <w:r>
        <w:rPr/>
        <w:t>come</w:t>
      </w:r>
      <w:r>
        <w:rPr>
          <w:spacing w:val="-12"/>
        </w:rPr>
        <w:t> </w:t>
      </w:r>
      <w:r>
        <w:rPr>
          <w:spacing w:val="-4"/>
        </w:rPr>
        <w:t>from</w:t>
      </w:r>
    </w:p>
    <w:p>
      <w:pPr>
        <w:spacing w:after="0"/>
        <w:jc w:val="both"/>
        <w:sectPr>
          <w:pgSz w:w="11910" w:h="16840"/>
          <w:pgMar w:header="0" w:footer="567" w:top="580" w:bottom="800" w:left="0" w:right="20"/>
        </w:sectPr>
      </w:pPr>
    </w:p>
    <w:p>
      <w:pPr>
        <w:pStyle w:val="BodyText"/>
        <w:spacing w:before="69"/>
        <w:ind w:left="851" w:right="542"/>
        <w:jc w:val="both"/>
      </w:pPr>
      <w:r>
        <w:rPr/>
        <w:t>supplementary rates, which are additional charges applied to new or improved properties that were not previously rated. The planned rate increase is consistent with the Council’s overall rating strategy.</w:t>
      </w:r>
    </w:p>
    <w:p>
      <w:pPr>
        <w:pStyle w:val="BodyText"/>
        <w:spacing w:line="252" w:lineRule="exact" w:before="252"/>
        <w:ind w:left="851"/>
      </w:pPr>
      <w:r>
        <w:rPr/>
        <w:t>Variations</w:t>
      </w:r>
      <w:r>
        <w:rPr>
          <w:spacing w:val="-3"/>
        </w:rPr>
        <w:t> </w:t>
      </w:r>
      <w:r>
        <w:rPr/>
        <w:t>in</w:t>
      </w:r>
      <w:r>
        <w:rPr>
          <w:spacing w:val="-2"/>
        </w:rPr>
        <w:t> </w:t>
      </w:r>
      <w:r>
        <w:rPr/>
        <w:t>individual</w:t>
      </w:r>
      <w:r>
        <w:rPr>
          <w:spacing w:val="-3"/>
        </w:rPr>
        <w:t> </w:t>
      </w:r>
      <w:r>
        <w:rPr/>
        <w:t>rate</w:t>
      </w:r>
      <w:r>
        <w:rPr>
          <w:spacing w:val="-5"/>
        </w:rPr>
        <w:t> </w:t>
      </w:r>
      <w:r>
        <w:rPr/>
        <w:t>notices</w:t>
      </w:r>
      <w:r>
        <w:rPr>
          <w:spacing w:val="-5"/>
        </w:rPr>
        <w:t> </w:t>
      </w:r>
      <w:r>
        <w:rPr/>
        <w:t>may</w:t>
      </w:r>
      <w:r>
        <w:rPr>
          <w:spacing w:val="-3"/>
        </w:rPr>
        <w:t> </w:t>
      </w:r>
      <w:r>
        <w:rPr/>
        <w:t>occur</w:t>
      </w:r>
      <w:r>
        <w:rPr>
          <w:spacing w:val="-3"/>
        </w:rPr>
        <w:t> </w:t>
      </w:r>
      <w:r>
        <w:rPr/>
        <w:t>due</w:t>
      </w:r>
      <w:r>
        <w:rPr>
          <w:spacing w:val="-4"/>
        </w:rPr>
        <w:t> </w:t>
      </w:r>
      <w:r>
        <w:rPr>
          <w:spacing w:val="-5"/>
        </w:rPr>
        <w:t>to:</w:t>
      </w:r>
    </w:p>
    <w:p>
      <w:pPr>
        <w:pStyle w:val="ListParagraph"/>
        <w:numPr>
          <w:ilvl w:val="0"/>
          <w:numId w:val="2"/>
        </w:numPr>
        <w:tabs>
          <w:tab w:pos="1418" w:val="left" w:leader="none"/>
        </w:tabs>
        <w:spacing w:line="240" w:lineRule="auto" w:before="0" w:after="0"/>
        <w:ind w:left="1418" w:right="541" w:hanging="567"/>
        <w:jc w:val="left"/>
        <w:rPr>
          <w:rFonts w:ascii="Symbol" w:hAnsi="Symbol"/>
          <w:sz w:val="20"/>
        </w:rPr>
      </w:pPr>
      <w:r>
        <w:rPr>
          <w:sz w:val="22"/>
        </w:rPr>
        <w:t>the value of the property has increased or decreased in relation to the value of other properties in the </w:t>
      </w:r>
      <w:r>
        <w:rPr>
          <w:spacing w:val="-2"/>
          <w:sz w:val="22"/>
        </w:rPr>
        <w:t>Council;</w:t>
      </w:r>
    </w:p>
    <w:p>
      <w:pPr>
        <w:pStyle w:val="ListParagraph"/>
        <w:numPr>
          <w:ilvl w:val="0"/>
          <w:numId w:val="2"/>
        </w:numPr>
        <w:tabs>
          <w:tab w:pos="1418" w:val="left" w:leader="none"/>
        </w:tabs>
        <w:spacing w:line="252" w:lineRule="exact" w:before="0" w:after="0"/>
        <w:ind w:left="1418" w:right="0" w:hanging="567"/>
        <w:jc w:val="left"/>
        <w:rPr>
          <w:rFonts w:ascii="Symbol" w:hAnsi="Symbol"/>
          <w:sz w:val="20"/>
        </w:rPr>
      </w:pPr>
      <w:r>
        <w:rPr>
          <w:sz w:val="22"/>
        </w:rPr>
        <w:t>other</w:t>
      </w:r>
      <w:r>
        <w:rPr>
          <w:spacing w:val="-3"/>
          <w:sz w:val="22"/>
        </w:rPr>
        <w:t> </w:t>
      </w:r>
      <w:r>
        <w:rPr>
          <w:sz w:val="22"/>
        </w:rPr>
        <w:t>charges</w:t>
      </w:r>
      <w:r>
        <w:rPr>
          <w:spacing w:val="-4"/>
          <w:sz w:val="22"/>
        </w:rPr>
        <w:t> </w:t>
      </w:r>
      <w:r>
        <w:rPr>
          <w:sz w:val="22"/>
        </w:rPr>
        <w:t>and</w:t>
      </w:r>
      <w:r>
        <w:rPr>
          <w:spacing w:val="-4"/>
          <w:sz w:val="22"/>
        </w:rPr>
        <w:t> </w:t>
      </w:r>
      <w:r>
        <w:rPr>
          <w:sz w:val="22"/>
        </w:rPr>
        <w:t>levies</w:t>
      </w:r>
      <w:r>
        <w:rPr>
          <w:spacing w:val="-2"/>
          <w:sz w:val="22"/>
        </w:rPr>
        <w:t> </w:t>
      </w:r>
      <w:r>
        <w:rPr>
          <w:sz w:val="22"/>
        </w:rPr>
        <w:t>that</w:t>
      </w:r>
      <w:r>
        <w:rPr>
          <w:spacing w:val="-3"/>
          <w:sz w:val="22"/>
        </w:rPr>
        <w:t> </w:t>
      </w:r>
      <w:r>
        <w:rPr>
          <w:sz w:val="22"/>
        </w:rPr>
        <w:t>are</w:t>
      </w:r>
      <w:r>
        <w:rPr>
          <w:spacing w:val="-4"/>
          <w:sz w:val="22"/>
        </w:rPr>
        <w:t> </w:t>
      </w:r>
      <w:r>
        <w:rPr>
          <w:sz w:val="22"/>
        </w:rPr>
        <w:t>not</w:t>
      </w:r>
      <w:r>
        <w:rPr>
          <w:spacing w:val="-3"/>
          <w:sz w:val="22"/>
        </w:rPr>
        <w:t> </w:t>
      </w:r>
      <w:r>
        <w:rPr>
          <w:sz w:val="22"/>
        </w:rPr>
        <w:t>subject</w:t>
      </w:r>
      <w:r>
        <w:rPr>
          <w:spacing w:val="-2"/>
          <w:sz w:val="22"/>
        </w:rPr>
        <w:t> </w:t>
      </w:r>
      <w:r>
        <w:rPr>
          <w:sz w:val="22"/>
        </w:rPr>
        <w:t>to</w:t>
      </w:r>
      <w:r>
        <w:rPr>
          <w:spacing w:val="-5"/>
          <w:sz w:val="22"/>
        </w:rPr>
        <w:t> </w:t>
      </w:r>
      <w:r>
        <w:rPr>
          <w:sz w:val="22"/>
        </w:rPr>
        <w:t>the</w:t>
      </w:r>
      <w:r>
        <w:rPr>
          <w:spacing w:val="-1"/>
          <w:sz w:val="22"/>
        </w:rPr>
        <w:t> </w:t>
      </w:r>
      <w:r>
        <w:rPr>
          <w:sz w:val="22"/>
        </w:rPr>
        <w:t>cap,</w:t>
      </w:r>
      <w:r>
        <w:rPr>
          <w:spacing w:val="-3"/>
          <w:sz w:val="22"/>
        </w:rPr>
        <w:t> </w:t>
      </w:r>
      <w:r>
        <w:rPr>
          <w:sz w:val="22"/>
        </w:rPr>
        <w:t>such</w:t>
      </w:r>
      <w:r>
        <w:rPr>
          <w:spacing w:val="-3"/>
          <w:sz w:val="22"/>
        </w:rPr>
        <w:t> </w:t>
      </w:r>
      <w:r>
        <w:rPr>
          <w:sz w:val="22"/>
        </w:rPr>
        <w:t>as</w:t>
      </w:r>
      <w:r>
        <w:rPr>
          <w:spacing w:val="-5"/>
          <w:sz w:val="22"/>
        </w:rPr>
        <w:t> </w:t>
      </w:r>
      <w:r>
        <w:rPr>
          <w:sz w:val="22"/>
        </w:rPr>
        <w:t>the</w:t>
      </w:r>
      <w:r>
        <w:rPr>
          <w:spacing w:val="-1"/>
          <w:sz w:val="22"/>
        </w:rPr>
        <w:t> </w:t>
      </w:r>
      <w:r>
        <w:rPr>
          <w:sz w:val="22"/>
        </w:rPr>
        <w:t>waste</w:t>
      </w:r>
      <w:r>
        <w:rPr>
          <w:spacing w:val="-5"/>
          <w:sz w:val="22"/>
        </w:rPr>
        <w:t> </w:t>
      </w:r>
      <w:r>
        <w:rPr>
          <w:sz w:val="22"/>
        </w:rPr>
        <w:t>charge; </w:t>
      </w:r>
      <w:r>
        <w:rPr>
          <w:spacing w:val="-5"/>
          <w:sz w:val="22"/>
        </w:rPr>
        <w:t>and</w:t>
      </w:r>
    </w:p>
    <w:p>
      <w:pPr>
        <w:pStyle w:val="ListParagraph"/>
        <w:numPr>
          <w:ilvl w:val="0"/>
          <w:numId w:val="2"/>
        </w:numPr>
        <w:tabs>
          <w:tab w:pos="1418" w:val="left" w:leader="none"/>
        </w:tabs>
        <w:spacing w:line="240" w:lineRule="auto" w:before="0" w:after="0"/>
        <w:ind w:left="1418" w:right="544" w:hanging="567"/>
        <w:jc w:val="left"/>
        <w:rPr>
          <w:rFonts w:ascii="Symbol" w:hAnsi="Symbol"/>
          <w:sz w:val="20"/>
        </w:rPr>
      </w:pPr>
      <w:r>
        <w:rPr>
          <w:sz w:val="22"/>
        </w:rPr>
        <w:t>the</w:t>
      </w:r>
      <w:r>
        <w:rPr>
          <w:spacing w:val="40"/>
          <w:sz w:val="22"/>
        </w:rPr>
        <w:t> </w:t>
      </w:r>
      <w:r>
        <w:rPr>
          <w:sz w:val="22"/>
        </w:rPr>
        <w:t>amount</w:t>
      </w:r>
      <w:r>
        <w:rPr>
          <w:spacing w:val="40"/>
          <w:sz w:val="22"/>
        </w:rPr>
        <w:t> </w:t>
      </w:r>
      <w:r>
        <w:rPr>
          <w:sz w:val="22"/>
        </w:rPr>
        <w:t>of</w:t>
      </w:r>
      <w:r>
        <w:rPr>
          <w:spacing w:val="40"/>
          <w:sz w:val="22"/>
        </w:rPr>
        <w:t> </w:t>
      </w:r>
      <w:r>
        <w:rPr>
          <w:sz w:val="22"/>
        </w:rPr>
        <w:t>rates</w:t>
      </w:r>
      <w:r>
        <w:rPr>
          <w:spacing w:val="40"/>
          <w:sz w:val="22"/>
        </w:rPr>
        <w:t> </w:t>
      </w:r>
      <w:r>
        <w:rPr>
          <w:sz w:val="22"/>
        </w:rPr>
        <w:t>levied</w:t>
      </w:r>
      <w:r>
        <w:rPr>
          <w:spacing w:val="40"/>
          <w:sz w:val="22"/>
        </w:rPr>
        <w:t> </w:t>
      </w:r>
      <w:r>
        <w:rPr>
          <w:sz w:val="22"/>
        </w:rPr>
        <w:t>from</w:t>
      </w:r>
      <w:r>
        <w:rPr>
          <w:spacing w:val="40"/>
          <w:sz w:val="22"/>
        </w:rPr>
        <w:t> </w:t>
      </w:r>
      <w:r>
        <w:rPr>
          <w:sz w:val="22"/>
        </w:rPr>
        <w:t>properties</w:t>
      </w:r>
      <w:r>
        <w:rPr>
          <w:spacing w:val="40"/>
          <w:sz w:val="22"/>
        </w:rPr>
        <w:t> </w:t>
      </w:r>
      <w:r>
        <w:rPr>
          <w:sz w:val="22"/>
        </w:rPr>
        <w:t>of</w:t>
      </w:r>
      <w:r>
        <w:rPr>
          <w:spacing w:val="40"/>
          <w:sz w:val="22"/>
        </w:rPr>
        <w:t> </w:t>
      </w:r>
      <w:r>
        <w:rPr>
          <w:sz w:val="22"/>
        </w:rPr>
        <w:t>that</w:t>
      </w:r>
      <w:r>
        <w:rPr>
          <w:spacing w:val="40"/>
          <w:sz w:val="22"/>
        </w:rPr>
        <w:t> </w:t>
      </w:r>
      <w:r>
        <w:rPr>
          <w:sz w:val="22"/>
        </w:rPr>
        <w:t>type</w:t>
      </w:r>
      <w:r>
        <w:rPr>
          <w:spacing w:val="40"/>
          <w:sz w:val="22"/>
        </w:rPr>
        <w:t> </w:t>
      </w:r>
      <w:r>
        <w:rPr>
          <w:sz w:val="22"/>
        </w:rPr>
        <w:t>(residential,</w:t>
      </w:r>
      <w:r>
        <w:rPr>
          <w:spacing w:val="40"/>
          <w:sz w:val="22"/>
        </w:rPr>
        <w:t> </w:t>
      </w:r>
      <w:r>
        <w:rPr>
          <w:sz w:val="22"/>
        </w:rPr>
        <w:t>commercial</w:t>
      </w:r>
      <w:r>
        <w:rPr>
          <w:spacing w:val="40"/>
          <w:sz w:val="22"/>
        </w:rPr>
        <w:t> </w:t>
      </w:r>
      <w:r>
        <w:rPr>
          <w:sz w:val="22"/>
        </w:rPr>
        <w:t>or</w:t>
      </w:r>
      <w:r>
        <w:rPr>
          <w:spacing w:val="40"/>
          <w:sz w:val="22"/>
        </w:rPr>
        <w:t> </w:t>
      </w:r>
      <w:r>
        <w:rPr>
          <w:sz w:val="22"/>
        </w:rPr>
        <w:t>industrial)</w:t>
      </w:r>
      <w:r>
        <w:rPr>
          <w:spacing w:val="39"/>
          <w:sz w:val="22"/>
        </w:rPr>
        <w:t> </w:t>
      </w:r>
      <w:r>
        <w:rPr>
          <w:sz w:val="22"/>
        </w:rPr>
        <w:t>has changed through the Council’s application of differential rates.</w:t>
      </w:r>
    </w:p>
    <w:p>
      <w:pPr>
        <w:pStyle w:val="BodyText"/>
        <w:spacing w:before="1"/>
      </w:pPr>
    </w:p>
    <w:p>
      <w:pPr>
        <w:pStyle w:val="BodyText"/>
        <w:ind w:left="851" w:right="542"/>
        <w:jc w:val="both"/>
      </w:pPr>
      <w:r>
        <w:rPr/>
        <w:t>Council recognises that some members of the community may have difficulty paying their rates, and has a </w:t>
      </w:r>
      <w:r>
        <w:rPr>
          <w:i/>
        </w:rPr>
        <w:t>Rates</w:t>
      </w:r>
      <w:r>
        <w:rPr>
          <w:i/>
          <w:spacing w:val="-7"/>
        </w:rPr>
        <w:t> </w:t>
      </w:r>
      <w:r>
        <w:rPr>
          <w:i/>
        </w:rPr>
        <w:t>Collection</w:t>
      </w:r>
      <w:r>
        <w:rPr>
          <w:i/>
          <w:spacing w:val="-7"/>
        </w:rPr>
        <w:t> </w:t>
      </w:r>
      <w:r>
        <w:rPr>
          <w:i/>
        </w:rPr>
        <w:t>and</w:t>
      </w:r>
      <w:r>
        <w:rPr>
          <w:i/>
          <w:spacing w:val="-7"/>
        </w:rPr>
        <w:t> </w:t>
      </w:r>
      <w:r>
        <w:rPr>
          <w:i/>
        </w:rPr>
        <w:t>Financial</w:t>
      </w:r>
      <w:r>
        <w:rPr>
          <w:i/>
          <w:spacing w:val="-7"/>
        </w:rPr>
        <w:t> </w:t>
      </w:r>
      <w:r>
        <w:rPr>
          <w:i/>
        </w:rPr>
        <w:t>Hardship</w:t>
      </w:r>
      <w:r>
        <w:rPr>
          <w:i/>
          <w:spacing w:val="-9"/>
        </w:rPr>
        <w:t> </w:t>
      </w:r>
      <w:r>
        <w:rPr>
          <w:i/>
        </w:rPr>
        <w:t>Policy</w:t>
      </w:r>
      <w:r>
        <w:rPr/>
        <w:t>,</w:t>
      </w:r>
      <w:r>
        <w:rPr>
          <w:spacing w:val="-5"/>
        </w:rPr>
        <w:t> </w:t>
      </w:r>
      <w:r>
        <w:rPr/>
        <w:t>which</w:t>
      </w:r>
      <w:r>
        <w:rPr>
          <w:spacing w:val="-9"/>
        </w:rPr>
        <w:t> </w:t>
      </w:r>
      <w:r>
        <w:rPr/>
        <w:t>includes</w:t>
      </w:r>
      <w:r>
        <w:rPr>
          <w:spacing w:val="-7"/>
        </w:rPr>
        <w:t> </w:t>
      </w:r>
      <w:r>
        <w:rPr/>
        <w:t>access</w:t>
      </w:r>
      <w:r>
        <w:rPr>
          <w:spacing w:val="-7"/>
        </w:rPr>
        <w:t> </w:t>
      </w:r>
      <w:r>
        <w:rPr/>
        <w:t>to</w:t>
      </w:r>
      <w:r>
        <w:rPr>
          <w:spacing w:val="-5"/>
        </w:rPr>
        <w:t> </w:t>
      </w:r>
      <w:r>
        <w:rPr/>
        <w:t>payment</w:t>
      </w:r>
      <w:r>
        <w:rPr>
          <w:spacing w:val="-5"/>
        </w:rPr>
        <w:t> </w:t>
      </w:r>
      <w:r>
        <w:rPr/>
        <w:t>plans</w:t>
      </w:r>
      <w:r>
        <w:rPr>
          <w:spacing w:val="-7"/>
        </w:rPr>
        <w:t> </w:t>
      </w:r>
      <w:r>
        <w:rPr/>
        <w:t>based</w:t>
      </w:r>
      <w:r>
        <w:rPr>
          <w:spacing w:val="-7"/>
        </w:rPr>
        <w:t> </w:t>
      </w:r>
      <w:r>
        <w:rPr/>
        <w:t>on</w:t>
      </w:r>
      <w:r>
        <w:rPr>
          <w:spacing w:val="-7"/>
        </w:rPr>
        <w:t> </w:t>
      </w:r>
      <w:r>
        <w:rPr/>
        <w:t>individual ratepayer circumstances.</w:t>
      </w:r>
    </w:p>
    <w:p>
      <w:pPr>
        <w:pStyle w:val="BodyText"/>
        <w:spacing w:before="37"/>
      </w:pPr>
    </w:p>
    <w:p>
      <w:pPr>
        <w:spacing w:before="0"/>
        <w:ind w:left="851" w:right="543" w:firstLine="0"/>
        <w:jc w:val="both"/>
        <w:rPr>
          <w:i/>
          <w:sz w:val="22"/>
        </w:rPr>
      </w:pPr>
      <w:r>
        <w:rPr>
          <w:sz w:val="22"/>
        </w:rPr>
        <w:t>Further</w:t>
      </w:r>
      <w:r>
        <w:rPr>
          <w:spacing w:val="-4"/>
          <w:sz w:val="22"/>
        </w:rPr>
        <w:t> </w:t>
      </w:r>
      <w:r>
        <w:rPr>
          <w:sz w:val="22"/>
        </w:rPr>
        <w:t>information</w:t>
      </w:r>
      <w:r>
        <w:rPr>
          <w:spacing w:val="-5"/>
          <w:sz w:val="22"/>
        </w:rPr>
        <w:t> </w:t>
      </w:r>
      <w:r>
        <w:rPr>
          <w:sz w:val="22"/>
        </w:rPr>
        <w:t>on</w:t>
      </w:r>
      <w:r>
        <w:rPr>
          <w:spacing w:val="-5"/>
          <w:sz w:val="22"/>
        </w:rPr>
        <w:t> </w:t>
      </w:r>
      <w:r>
        <w:rPr>
          <w:sz w:val="22"/>
        </w:rPr>
        <w:t>Rates</w:t>
      </w:r>
      <w:r>
        <w:rPr>
          <w:spacing w:val="-6"/>
          <w:sz w:val="22"/>
        </w:rPr>
        <w:t> </w:t>
      </w:r>
      <w:r>
        <w:rPr>
          <w:sz w:val="22"/>
        </w:rPr>
        <w:t>and</w:t>
      </w:r>
      <w:r>
        <w:rPr>
          <w:spacing w:val="-4"/>
          <w:sz w:val="22"/>
        </w:rPr>
        <w:t> </w:t>
      </w:r>
      <w:r>
        <w:rPr>
          <w:sz w:val="22"/>
        </w:rPr>
        <w:t>Charges</w:t>
      </w:r>
      <w:r>
        <w:rPr>
          <w:spacing w:val="-6"/>
          <w:sz w:val="22"/>
        </w:rPr>
        <w:t> </w:t>
      </w:r>
      <w:r>
        <w:rPr>
          <w:sz w:val="22"/>
        </w:rPr>
        <w:t>can</w:t>
      </w:r>
      <w:r>
        <w:rPr>
          <w:spacing w:val="-6"/>
          <w:sz w:val="22"/>
        </w:rPr>
        <w:t> </w:t>
      </w:r>
      <w:r>
        <w:rPr>
          <w:sz w:val="22"/>
        </w:rPr>
        <w:t>be</w:t>
      </w:r>
      <w:r>
        <w:rPr>
          <w:spacing w:val="-5"/>
          <w:sz w:val="22"/>
        </w:rPr>
        <w:t> </w:t>
      </w:r>
      <w:r>
        <w:rPr>
          <w:sz w:val="22"/>
        </w:rPr>
        <w:t>found</w:t>
      </w:r>
      <w:r>
        <w:rPr>
          <w:spacing w:val="-5"/>
          <w:sz w:val="22"/>
        </w:rPr>
        <w:t> </w:t>
      </w:r>
      <w:r>
        <w:rPr>
          <w:sz w:val="22"/>
        </w:rPr>
        <w:t>in</w:t>
      </w:r>
      <w:r>
        <w:rPr>
          <w:spacing w:val="-8"/>
          <w:sz w:val="22"/>
        </w:rPr>
        <w:t> </w:t>
      </w:r>
      <w:r>
        <w:rPr>
          <w:sz w:val="22"/>
        </w:rPr>
        <w:t>Section</w:t>
      </w:r>
      <w:r>
        <w:rPr>
          <w:spacing w:val="-5"/>
          <w:sz w:val="22"/>
        </w:rPr>
        <w:t> </w:t>
      </w:r>
      <w:r>
        <w:rPr>
          <w:sz w:val="22"/>
        </w:rPr>
        <w:t>4.1.1</w:t>
      </w:r>
      <w:r>
        <w:rPr>
          <w:spacing w:val="-5"/>
          <w:sz w:val="22"/>
        </w:rPr>
        <w:t> </w:t>
      </w:r>
      <w:r>
        <w:rPr>
          <w:sz w:val="22"/>
        </w:rPr>
        <w:t>of</w:t>
      </w:r>
      <w:r>
        <w:rPr>
          <w:spacing w:val="-4"/>
          <w:sz w:val="22"/>
        </w:rPr>
        <w:t> </w:t>
      </w:r>
      <w:r>
        <w:rPr>
          <w:sz w:val="22"/>
        </w:rPr>
        <w:t>this</w:t>
      </w:r>
      <w:r>
        <w:rPr>
          <w:spacing w:val="-6"/>
          <w:sz w:val="22"/>
        </w:rPr>
        <w:t> </w:t>
      </w:r>
      <w:r>
        <w:rPr>
          <w:sz w:val="22"/>
        </w:rPr>
        <w:t>document</w:t>
      </w:r>
      <w:r>
        <w:rPr>
          <w:spacing w:val="-4"/>
          <w:sz w:val="22"/>
        </w:rPr>
        <w:t> </w:t>
      </w:r>
      <w:r>
        <w:rPr>
          <w:sz w:val="22"/>
        </w:rPr>
        <w:t>or</w:t>
      </w:r>
      <w:r>
        <w:rPr>
          <w:spacing w:val="-2"/>
          <w:sz w:val="22"/>
        </w:rPr>
        <w:t> </w:t>
      </w:r>
      <w:r>
        <w:rPr>
          <w:sz w:val="22"/>
        </w:rPr>
        <w:t>within</w:t>
      </w:r>
      <w:r>
        <w:rPr>
          <w:spacing w:val="-10"/>
          <w:sz w:val="22"/>
        </w:rPr>
        <w:t> </w:t>
      </w:r>
      <w:r>
        <w:rPr>
          <w:sz w:val="22"/>
        </w:rPr>
        <w:t>Council’s adopted </w:t>
      </w:r>
      <w:r>
        <w:rPr>
          <w:i/>
          <w:sz w:val="22"/>
        </w:rPr>
        <w:t>Revenue and Rating Plan 2025/26 to 2028/29.</w:t>
      </w:r>
    </w:p>
    <w:p>
      <w:pPr>
        <w:pStyle w:val="BodyText"/>
        <w:spacing w:before="1"/>
        <w:rPr>
          <w:i/>
        </w:rPr>
      </w:pPr>
    </w:p>
    <w:p>
      <w:pPr>
        <w:pStyle w:val="Heading2"/>
        <w:spacing w:before="0"/>
        <w:ind w:firstLine="0"/>
      </w:pPr>
      <w:bookmarkStart w:name="_TOC_250045" w:id="5"/>
      <w:r>
        <w:rPr>
          <w:color w:val="4966AC"/>
        </w:rPr>
        <w:t>Waste</w:t>
      </w:r>
      <w:r>
        <w:rPr>
          <w:color w:val="4966AC"/>
          <w:spacing w:val="-4"/>
        </w:rPr>
        <w:t> </w:t>
      </w:r>
      <w:bookmarkEnd w:id="5"/>
      <w:r>
        <w:rPr>
          <w:color w:val="4966AC"/>
          <w:spacing w:val="-2"/>
        </w:rPr>
        <w:t>Management</w:t>
      </w:r>
    </w:p>
    <w:p>
      <w:pPr>
        <w:pStyle w:val="BodyText"/>
        <w:spacing w:before="253"/>
        <w:ind w:left="851" w:right="539"/>
        <w:jc w:val="both"/>
      </w:pPr>
      <w:r>
        <w:rPr/>
        <w:t>Waste</w:t>
      </w:r>
      <w:r>
        <w:rPr>
          <w:spacing w:val="-8"/>
        </w:rPr>
        <w:t> </w:t>
      </w:r>
      <w:r>
        <w:rPr/>
        <w:t>management</w:t>
      </w:r>
      <w:r>
        <w:rPr>
          <w:spacing w:val="-1"/>
        </w:rPr>
        <w:t> </w:t>
      </w:r>
      <w:r>
        <w:rPr/>
        <w:t>is</w:t>
      </w:r>
      <w:r>
        <w:rPr>
          <w:spacing w:val="-8"/>
        </w:rPr>
        <w:t> </w:t>
      </w:r>
      <w:r>
        <w:rPr/>
        <w:t>a</w:t>
      </w:r>
      <w:r>
        <w:rPr>
          <w:spacing w:val="-8"/>
        </w:rPr>
        <w:t> </w:t>
      </w:r>
      <w:r>
        <w:rPr/>
        <w:t>critical</w:t>
      </w:r>
      <w:r>
        <w:rPr>
          <w:spacing w:val="-4"/>
        </w:rPr>
        <w:t> </w:t>
      </w:r>
      <w:r>
        <w:rPr/>
        <w:t>universal</w:t>
      </w:r>
      <w:r>
        <w:rPr>
          <w:spacing w:val="-7"/>
        </w:rPr>
        <w:t> </w:t>
      </w:r>
      <w:r>
        <w:rPr/>
        <w:t>service</w:t>
      </w:r>
      <w:r>
        <w:rPr>
          <w:spacing w:val="-6"/>
        </w:rPr>
        <w:t> </w:t>
      </w:r>
      <w:r>
        <w:rPr/>
        <w:t>provided</w:t>
      </w:r>
      <w:r>
        <w:rPr>
          <w:spacing w:val="-6"/>
        </w:rPr>
        <w:t> </w:t>
      </w:r>
      <w:r>
        <w:rPr/>
        <w:t>to</w:t>
      </w:r>
      <w:r>
        <w:rPr>
          <w:spacing w:val="-4"/>
        </w:rPr>
        <w:t> </w:t>
      </w:r>
      <w:r>
        <w:rPr/>
        <w:t>all</w:t>
      </w:r>
      <w:r>
        <w:rPr>
          <w:spacing w:val="-6"/>
        </w:rPr>
        <w:t> </w:t>
      </w:r>
      <w:r>
        <w:rPr/>
        <w:t>households</w:t>
      </w:r>
      <w:r>
        <w:rPr>
          <w:spacing w:val="-4"/>
        </w:rPr>
        <w:t> </w:t>
      </w:r>
      <w:r>
        <w:rPr/>
        <w:t>across</w:t>
      </w:r>
      <w:r>
        <w:rPr>
          <w:spacing w:val="-6"/>
        </w:rPr>
        <w:t> </w:t>
      </w:r>
      <w:r>
        <w:rPr/>
        <w:t>the</w:t>
      </w:r>
      <w:r>
        <w:rPr>
          <w:spacing w:val="-5"/>
        </w:rPr>
        <w:t> </w:t>
      </w:r>
      <w:r>
        <w:rPr/>
        <w:t>municipality.</w:t>
      </w:r>
      <w:r>
        <w:rPr>
          <w:spacing w:val="-6"/>
        </w:rPr>
        <w:t> </w:t>
      </w:r>
      <w:r>
        <w:rPr/>
        <w:t>Despite this increase, Council’s</w:t>
      </w:r>
      <w:r>
        <w:rPr>
          <w:spacing w:val="-2"/>
        </w:rPr>
        <w:t> </w:t>
      </w:r>
      <w:r>
        <w:rPr/>
        <w:t>waste</w:t>
      </w:r>
      <w:r>
        <w:rPr>
          <w:spacing w:val="-1"/>
        </w:rPr>
        <w:t> </w:t>
      </w:r>
      <w:r>
        <w:rPr/>
        <w:t>charges remain broadly aligned with comparable</w:t>
      </w:r>
      <w:r>
        <w:rPr>
          <w:spacing w:val="40"/>
        </w:rPr>
        <w:t> </w:t>
      </w:r>
      <w:r>
        <w:rPr/>
        <w:t>Maroondah</w:t>
      </w:r>
      <w:r>
        <w:rPr>
          <w:spacing w:val="-1"/>
        </w:rPr>
        <w:t> </w:t>
      </w:r>
      <w:r>
        <w:rPr/>
        <w:t>is committed</w:t>
      </w:r>
      <w:r>
        <w:rPr>
          <w:spacing w:val="-1"/>
        </w:rPr>
        <w:t> </w:t>
      </w:r>
      <w:r>
        <w:rPr/>
        <w:t>to promoting sustainable waste management practices and reducing the environmental impact of waste.</w:t>
      </w:r>
    </w:p>
    <w:p>
      <w:pPr>
        <w:pStyle w:val="BodyText"/>
        <w:spacing w:before="251"/>
        <w:ind w:left="851"/>
      </w:pPr>
      <w:r>
        <w:rPr/>
        <w:t>This</w:t>
      </w:r>
      <w:r>
        <w:rPr>
          <w:spacing w:val="-2"/>
        </w:rPr>
        <w:t> includes:</w:t>
      </w:r>
    </w:p>
    <w:p>
      <w:pPr>
        <w:pStyle w:val="ListParagraph"/>
        <w:numPr>
          <w:ilvl w:val="0"/>
          <w:numId w:val="2"/>
        </w:numPr>
        <w:tabs>
          <w:tab w:pos="1418" w:val="left" w:leader="none"/>
        </w:tabs>
        <w:spacing w:line="237" w:lineRule="auto" w:before="3" w:after="0"/>
        <w:ind w:left="1418" w:right="543" w:hanging="567"/>
        <w:jc w:val="left"/>
        <w:rPr>
          <w:rFonts w:ascii="Symbol" w:hAnsi="Symbol"/>
          <w:sz w:val="22"/>
        </w:rPr>
      </w:pPr>
      <w:r>
        <w:rPr>
          <w:sz w:val="22"/>
        </w:rPr>
        <w:t>Investing</w:t>
      </w:r>
      <w:r>
        <w:rPr>
          <w:spacing w:val="-13"/>
          <w:sz w:val="22"/>
        </w:rPr>
        <w:t> </w:t>
      </w:r>
      <w:r>
        <w:rPr>
          <w:sz w:val="22"/>
        </w:rPr>
        <w:t>in</w:t>
      </w:r>
      <w:r>
        <w:rPr>
          <w:spacing w:val="-14"/>
          <w:sz w:val="22"/>
        </w:rPr>
        <w:t> </w:t>
      </w:r>
      <w:r>
        <w:rPr>
          <w:sz w:val="22"/>
        </w:rPr>
        <w:t>the</w:t>
      </w:r>
      <w:r>
        <w:rPr>
          <w:spacing w:val="-13"/>
          <w:sz w:val="22"/>
        </w:rPr>
        <w:t> </w:t>
      </w:r>
      <w:r>
        <w:rPr>
          <w:sz w:val="22"/>
        </w:rPr>
        <w:t>initiatives</w:t>
      </w:r>
      <w:r>
        <w:rPr>
          <w:spacing w:val="-14"/>
          <w:sz w:val="22"/>
        </w:rPr>
        <w:t> </w:t>
      </w:r>
      <w:r>
        <w:rPr>
          <w:sz w:val="22"/>
        </w:rPr>
        <w:t>and</w:t>
      </w:r>
      <w:r>
        <w:rPr>
          <w:spacing w:val="-15"/>
          <w:sz w:val="22"/>
        </w:rPr>
        <w:t> </w:t>
      </w:r>
      <w:r>
        <w:rPr>
          <w:sz w:val="22"/>
        </w:rPr>
        <w:t>infrastructure</w:t>
      </w:r>
      <w:r>
        <w:rPr>
          <w:spacing w:val="-15"/>
          <w:sz w:val="22"/>
        </w:rPr>
        <w:t> </w:t>
      </w:r>
      <w:r>
        <w:rPr>
          <w:sz w:val="22"/>
        </w:rPr>
        <w:t>required</w:t>
      </w:r>
      <w:r>
        <w:rPr>
          <w:spacing w:val="-12"/>
          <w:sz w:val="22"/>
        </w:rPr>
        <w:t> </w:t>
      </w:r>
      <w:r>
        <w:rPr>
          <w:sz w:val="22"/>
        </w:rPr>
        <w:t>to</w:t>
      </w:r>
      <w:r>
        <w:rPr>
          <w:spacing w:val="-13"/>
          <w:sz w:val="22"/>
        </w:rPr>
        <w:t> </w:t>
      </w:r>
      <w:r>
        <w:rPr>
          <w:sz w:val="22"/>
        </w:rPr>
        <w:t>deliver</w:t>
      </w:r>
      <w:r>
        <w:rPr>
          <w:spacing w:val="-14"/>
          <w:sz w:val="22"/>
        </w:rPr>
        <w:t> </w:t>
      </w:r>
      <w:r>
        <w:rPr>
          <w:sz w:val="22"/>
        </w:rPr>
        <w:t>the</w:t>
      </w:r>
      <w:r>
        <w:rPr>
          <w:spacing w:val="-12"/>
          <w:sz w:val="22"/>
        </w:rPr>
        <w:t> </w:t>
      </w:r>
      <w:r>
        <w:rPr>
          <w:sz w:val="22"/>
        </w:rPr>
        <w:t>outcomes</w:t>
      </w:r>
      <w:r>
        <w:rPr>
          <w:spacing w:val="-12"/>
          <w:sz w:val="22"/>
        </w:rPr>
        <w:t> </w:t>
      </w:r>
      <w:r>
        <w:rPr>
          <w:sz w:val="22"/>
        </w:rPr>
        <w:t>set</w:t>
      </w:r>
      <w:r>
        <w:rPr>
          <w:spacing w:val="-14"/>
          <w:sz w:val="22"/>
        </w:rPr>
        <w:t> </w:t>
      </w:r>
      <w:r>
        <w:rPr>
          <w:sz w:val="22"/>
        </w:rPr>
        <w:t>out</w:t>
      </w:r>
      <w:r>
        <w:rPr>
          <w:spacing w:val="-13"/>
          <w:sz w:val="22"/>
        </w:rPr>
        <w:t> </w:t>
      </w:r>
      <w:r>
        <w:rPr>
          <w:sz w:val="22"/>
        </w:rPr>
        <w:t>in</w:t>
      </w:r>
      <w:r>
        <w:rPr>
          <w:spacing w:val="-13"/>
          <w:sz w:val="22"/>
        </w:rPr>
        <w:t> </w:t>
      </w:r>
      <w:r>
        <w:rPr>
          <w:sz w:val="22"/>
        </w:rPr>
        <w:t>Council’s</w:t>
      </w:r>
      <w:r>
        <w:rPr>
          <w:spacing w:val="-14"/>
          <w:sz w:val="22"/>
        </w:rPr>
        <w:t> </w:t>
      </w:r>
      <w:r>
        <w:rPr>
          <w:i/>
          <w:sz w:val="22"/>
        </w:rPr>
        <w:t>Waste,</w:t>
      </w:r>
      <w:r>
        <w:rPr>
          <w:i/>
          <w:sz w:val="22"/>
        </w:rPr>
        <w:t> Litter and Resource Recovery Strategy 2020-2030 </w:t>
      </w:r>
      <w:r>
        <w:rPr>
          <w:sz w:val="22"/>
        </w:rPr>
        <w:t>over the next decade</w:t>
      </w:r>
    </w:p>
    <w:p>
      <w:pPr>
        <w:pStyle w:val="ListParagraph"/>
        <w:numPr>
          <w:ilvl w:val="0"/>
          <w:numId w:val="2"/>
        </w:numPr>
        <w:tabs>
          <w:tab w:pos="1418" w:val="left" w:leader="none"/>
        </w:tabs>
        <w:spacing w:line="269" w:lineRule="exact" w:before="2" w:after="0"/>
        <w:ind w:left="1418" w:right="0" w:hanging="567"/>
        <w:jc w:val="left"/>
        <w:rPr>
          <w:rFonts w:ascii="Symbol" w:hAnsi="Symbol"/>
          <w:sz w:val="22"/>
        </w:rPr>
      </w:pPr>
      <w:r>
        <w:rPr>
          <w:sz w:val="22"/>
        </w:rPr>
        <w:t>Driving</w:t>
      </w:r>
      <w:r>
        <w:rPr>
          <w:spacing w:val="-3"/>
          <w:sz w:val="22"/>
        </w:rPr>
        <w:t> </w:t>
      </w:r>
      <w:r>
        <w:rPr>
          <w:sz w:val="22"/>
        </w:rPr>
        <w:t>key</w:t>
      </w:r>
      <w:r>
        <w:rPr>
          <w:spacing w:val="-3"/>
          <w:sz w:val="22"/>
        </w:rPr>
        <w:t> </w:t>
      </w:r>
      <w:r>
        <w:rPr>
          <w:sz w:val="22"/>
        </w:rPr>
        <w:t>initiatives</w:t>
      </w:r>
      <w:r>
        <w:rPr>
          <w:spacing w:val="-5"/>
          <w:sz w:val="22"/>
        </w:rPr>
        <w:t> </w:t>
      </w:r>
      <w:r>
        <w:rPr>
          <w:sz w:val="22"/>
        </w:rPr>
        <w:t>to</w:t>
      </w:r>
      <w:r>
        <w:rPr>
          <w:spacing w:val="-7"/>
          <w:sz w:val="22"/>
        </w:rPr>
        <w:t> </w:t>
      </w:r>
      <w:r>
        <w:rPr>
          <w:sz w:val="22"/>
        </w:rPr>
        <w:t>reduce</w:t>
      </w:r>
      <w:r>
        <w:rPr>
          <w:spacing w:val="-2"/>
          <w:sz w:val="22"/>
        </w:rPr>
        <w:t> </w:t>
      </w:r>
      <w:r>
        <w:rPr>
          <w:sz w:val="22"/>
        </w:rPr>
        <w:t>waste</w:t>
      </w:r>
      <w:r>
        <w:rPr>
          <w:spacing w:val="-6"/>
          <w:sz w:val="22"/>
        </w:rPr>
        <w:t> </w:t>
      </w:r>
      <w:r>
        <w:rPr>
          <w:sz w:val="22"/>
        </w:rPr>
        <w:t>that</w:t>
      </w:r>
      <w:r>
        <w:rPr>
          <w:spacing w:val="-1"/>
          <w:sz w:val="22"/>
        </w:rPr>
        <w:t> </w:t>
      </w:r>
      <w:r>
        <w:rPr>
          <w:sz w:val="22"/>
        </w:rPr>
        <w:t>align</w:t>
      </w:r>
      <w:r>
        <w:rPr>
          <w:spacing w:val="-2"/>
          <w:sz w:val="22"/>
        </w:rPr>
        <w:t> </w:t>
      </w:r>
      <w:r>
        <w:rPr>
          <w:sz w:val="22"/>
        </w:rPr>
        <w:t>with</w:t>
      </w:r>
      <w:r>
        <w:rPr>
          <w:spacing w:val="-3"/>
          <w:sz w:val="22"/>
        </w:rPr>
        <w:t> </w:t>
      </w:r>
      <w:r>
        <w:rPr>
          <w:sz w:val="22"/>
        </w:rPr>
        <w:t>Victorian</w:t>
      </w:r>
      <w:r>
        <w:rPr>
          <w:spacing w:val="-7"/>
          <w:sz w:val="22"/>
        </w:rPr>
        <w:t> </w:t>
      </w:r>
      <w:r>
        <w:rPr>
          <w:sz w:val="22"/>
        </w:rPr>
        <w:t>Government</w:t>
      </w:r>
      <w:r>
        <w:rPr>
          <w:spacing w:val="-2"/>
          <w:sz w:val="22"/>
        </w:rPr>
        <w:t> </w:t>
      </w:r>
      <w:r>
        <w:rPr>
          <w:sz w:val="22"/>
        </w:rPr>
        <w:t>direction</w:t>
      </w:r>
      <w:r>
        <w:rPr>
          <w:spacing w:val="-5"/>
          <w:sz w:val="22"/>
        </w:rPr>
        <w:t> </w:t>
      </w:r>
      <w:r>
        <w:rPr>
          <w:sz w:val="22"/>
        </w:rPr>
        <w:t>and</w:t>
      </w:r>
      <w:r>
        <w:rPr>
          <w:spacing w:val="-2"/>
          <w:sz w:val="22"/>
        </w:rPr>
        <w:t> policy</w:t>
      </w:r>
    </w:p>
    <w:p>
      <w:pPr>
        <w:pStyle w:val="ListParagraph"/>
        <w:numPr>
          <w:ilvl w:val="0"/>
          <w:numId w:val="2"/>
        </w:numPr>
        <w:tabs>
          <w:tab w:pos="1418" w:val="left" w:leader="none"/>
        </w:tabs>
        <w:spacing w:line="237" w:lineRule="auto" w:before="2" w:after="0"/>
        <w:ind w:left="1418" w:right="540" w:hanging="567"/>
        <w:jc w:val="left"/>
        <w:rPr>
          <w:rFonts w:ascii="Symbol" w:hAnsi="Symbol"/>
          <w:sz w:val="22"/>
        </w:rPr>
      </w:pPr>
      <w:r>
        <w:rPr>
          <w:sz w:val="22"/>
        </w:rPr>
        <w:t>Ensuring</w:t>
      </w:r>
      <w:r>
        <w:rPr>
          <w:spacing w:val="78"/>
          <w:sz w:val="22"/>
        </w:rPr>
        <w:t> </w:t>
      </w:r>
      <w:r>
        <w:rPr>
          <w:sz w:val="22"/>
        </w:rPr>
        <w:t>contracts</w:t>
      </w:r>
      <w:r>
        <w:rPr>
          <w:spacing w:val="73"/>
          <w:sz w:val="22"/>
        </w:rPr>
        <w:t> </w:t>
      </w:r>
      <w:r>
        <w:rPr>
          <w:sz w:val="22"/>
        </w:rPr>
        <w:t>for</w:t>
      </w:r>
      <w:r>
        <w:rPr>
          <w:spacing w:val="73"/>
          <w:sz w:val="22"/>
        </w:rPr>
        <w:t> </w:t>
      </w:r>
      <w:r>
        <w:rPr>
          <w:sz w:val="22"/>
        </w:rPr>
        <w:t>waste</w:t>
      </w:r>
      <w:r>
        <w:rPr>
          <w:spacing w:val="78"/>
          <w:sz w:val="22"/>
        </w:rPr>
        <w:t> </w:t>
      </w:r>
      <w:r>
        <w:rPr>
          <w:sz w:val="22"/>
        </w:rPr>
        <w:t>collection</w:t>
      </w:r>
      <w:r>
        <w:rPr>
          <w:spacing w:val="78"/>
          <w:sz w:val="22"/>
        </w:rPr>
        <w:t> </w:t>
      </w:r>
      <w:r>
        <w:rPr>
          <w:sz w:val="22"/>
        </w:rPr>
        <w:t>and</w:t>
      </w:r>
      <w:r>
        <w:rPr>
          <w:spacing w:val="76"/>
          <w:sz w:val="22"/>
        </w:rPr>
        <w:t> </w:t>
      </w:r>
      <w:r>
        <w:rPr>
          <w:sz w:val="22"/>
        </w:rPr>
        <w:t>disposal</w:t>
      </w:r>
      <w:r>
        <w:rPr>
          <w:spacing w:val="78"/>
          <w:sz w:val="22"/>
        </w:rPr>
        <w:t> </w:t>
      </w:r>
      <w:r>
        <w:rPr>
          <w:sz w:val="22"/>
        </w:rPr>
        <w:t>continue</w:t>
      </w:r>
      <w:r>
        <w:rPr>
          <w:spacing w:val="74"/>
          <w:sz w:val="22"/>
        </w:rPr>
        <w:t> </w:t>
      </w:r>
      <w:r>
        <w:rPr>
          <w:sz w:val="22"/>
        </w:rPr>
        <w:t>to</w:t>
      </w:r>
      <w:r>
        <w:rPr>
          <w:spacing w:val="74"/>
          <w:sz w:val="22"/>
        </w:rPr>
        <w:t> </w:t>
      </w:r>
      <w:r>
        <w:rPr>
          <w:sz w:val="22"/>
        </w:rPr>
        <w:t>meet</w:t>
      </w:r>
      <w:r>
        <w:rPr>
          <w:spacing w:val="78"/>
          <w:sz w:val="22"/>
        </w:rPr>
        <w:t> </w:t>
      </w:r>
      <w:r>
        <w:rPr>
          <w:sz w:val="22"/>
        </w:rPr>
        <w:t>the</w:t>
      </w:r>
      <w:r>
        <w:rPr>
          <w:spacing w:val="74"/>
          <w:sz w:val="22"/>
        </w:rPr>
        <w:t> </w:t>
      </w:r>
      <w:r>
        <w:rPr>
          <w:sz w:val="22"/>
        </w:rPr>
        <w:t>current</w:t>
      </w:r>
      <w:r>
        <w:rPr>
          <w:spacing w:val="78"/>
          <w:sz w:val="22"/>
        </w:rPr>
        <w:t> </w:t>
      </w:r>
      <w:r>
        <w:rPr>
          <w:sz w:val="22"/>
        </w:rPr>
        <w:t>and</w:t>
      </w:r>
      <w:r>
        <w:rPr>
          <w:spacing w:val="72"/>
          <w:sz w:val="22"/>
        </w:rPr>
        <w:t> </w:t>
      </w:r>
      <w:r>
        <w:rPr>
          <w:sz w:val="22"/>
        </w:rPr>
        <w:t>future requirements of the Maroondah community</w:t>
      </w:r>
    </w:p>
    <w:p>
      <w:pPr>
        <w:pStyle w:val="BodyText"/>
      </w:pPr>
    </w:p>
    <w:p>
      <w:pPr>
        <w:pStyle w:val="BodyText"/>
        <w:ind w:left="851" w:right="539"/>
        <w:jc w:val="both"/>
      </w:pPr>
      <w:r>
        <w:rPr/>
        <w:t>For</w:t>
      </w:r>
      <w:r>
        <w:rPr>
          <w:spacing w:val="-10"/>
        </w:rPr>
        <w:t> </w:t>
      </w:r>
      <w:r>
        <w:rPr/>
        <w:t>Council’s</w:t>
      </w:r>
      <w:r>
        <w:rPr>
          <w:spacing w:val="-11"/>
        </w:rPr>
        <w:t> </w:t>
      </w:r>
      <w:r>
        <w:rPr/>
        <w:t>waste</w:t>
      </w:r>
      <w:r>
        <w:rPr>
          <w:spacing w:val="-14"/>
        </w:rPr>
        <w:t> </w:t>
      </w:r>
      <w:r>
        <w:rPr/>
        <w:t>services</w:t>
      </w:r>
      <w:r>
        <w:rPr>
          <w:spacing w:val="-11"/>
        </w:rPr>
        <w:t> </w:t>
      </w:r>
      <w:r>
        <w:rPr/>
        <w:t>to</w:t>
      </w:r>
      <w:r>
        <w:rPr>
          <w:spacing w:val="-11"/>
        </w:rPr>
        <w:t> </w:t>
      </w:r>
      <w:r>
        <w:rPr/>
        <w:t>continue</w:t>
      </w:r>
      <w:r>
        <w:rPr>
          <w:spacing w:val="-14"/>
        </w:rPr>
        <w:t> </w:t>
      </w:r>
      <w:r>
        <w:rPr/>
        <w:t>to</w:t>
      </w:r>
      <w:r>
        <w:rPr>
          <w:spacing w:val="-12"/>
        </w:rPr>
        <w:t> </w:t>
      </w:r>
      <w:r>
        <w:rPr/>
        <w:t>be</w:t>
      </w:r>
      <w:r>
        <w:rPr>
          <w:spacing w:val="-12"/>
        </w:rPr>
        <w:t> </w:t>
      </w:r>
      <w:r>
        <w:rPr/>
        <w:t>delivered</w:t>
      </w:r>
      <w:r>
        <w:rPr>
          <w:spacing w:val="-11"/>
        </w:rPr>
        <w:t> </w:t>
      </w:r>
      <w:r>
        <w:rPr/>
        <w:t>effectively</w:t>
      </w:r>
      <w:r>
        <w:rPr>
          <w:spacing w:val="-11"/>
        </w:rPr>
        <w:t> </w:t>
      </w:r>
      <w:r>
        <w:rPr/>
        <w:t>and</w:t>
      </w:r>
      <w:r>
        <w:rPr>
          <w:spacing w:val="-14"/>
        </w:rPr>
        <w:t> </w:t>
      </w:r>
      <w:r>
        <w:rPr/>
        <w:t>efficiently</w:t>
      </w:r>
      <w:r>
        <w:rPr>
          <w:spacing w:val="-11"/>
        </w:rPr>
        <w:t> </w:t>
      </w:r>
      <w:r>
        <w:rPr/>
        <w:t>throughout</w:t>
      </w:r>
      <w:r>
        <w:rPr>
          <w:spacing w:val="-11"/>
        </w:rPr>
        <w:t> </w:t>
      </w:r>
      <w:r>
        <w:rPr/>
        <w:t>the</w:t>
      </w:r>
      <w:r>
        <w:rPr>
          <w:spacing w:val="-16"/>
        </w:rPr>
        <w:t> </w:t>
      </w:r>
      <w:r>
        <w:rPr/>
        <w:t>municipality, incorporating kerbside waste collection, food and green organics (FOGO) and recycling, the charge for the 2026/27 financial year will increase by approximately 11.00%.</w:t>
      </w:r>
    </w:p>
    <w:p>
      <w:pPr>
        <w:pStyle w:val="BodyText"/>
        <w:spacing w:before="252"/>
        <w:ind w:left="851" w:right="539"/>
        <w:jc w:val="both"/>
      </w:pPr>
      <w:r>
        <w:rPr/>
        <w:t>This increase is primarily due to an increase in the Victorian Government landfill levy, combined with inflationary impacts on</w:t>
      </w:r>
      <w:r>
        <w:rPr>
          <w:spacing w:val="-1"/>
        </w:rPr>
        <w:t> </w:t>
      </w:r>
      <w:r>
        <w:rPr/>
        <w:t>contract costs for domestic waste</w:t>
      </w:r>
      <w:r>
        <w:rPr>
          <w:spacing w:val="-3"/>
        </w:rPr>
        <w:t> </w:t>
      </w:r>
      <w:r>
        <w:rPr/>
        <w:t>and</w:t>
      </w:r>
      <w:r>
        <w:rPr>
          <w:spacing w:val="-1"/>
        </w:rPr>
        <w:t> </w:t>
      </w:r>
      <w:r>
        <w:rPr/>
        <w:t>recycling. Waste charges, as determined on a full cost recovery basis, ensure a reliable and environmentally friendly waste service can continue to be delivered across the municipality.</w:t>
      </w:r>
    </w:p>
    <w:p>
      <w:pPr>
        <w:pStyle w:val="BodyText"/>
        <w:spacing w:before="253"/>
        <w:ind w:left="851" w:right="548"/>
      </w:pPr>
      <w:r>
        <w:rPr/>
        <w:t>Despite</w:t>
      </w:r>
      <w:r>
        <w:rPr>
          <w:spacing w:val="40"/>
        </w:rPr>
        <w:t> </w:t>
      </w:r>
      <w:r>
        <w:rPr/>
        <w:t>this</w:t>
      </w:r>
      <w:r>
        <w:rPr>
          <w:spacing w:val="40"/>
        </w:rPr>
        <w:t> </w:t>
      </w:r>
      <w:r>
        <w:rPr/>
        <w:t>increase,</w:t>
      </w:r>
      <w:r>
        <w:rPr>
          <w:spacing w:val="40"/>
        </w:rPr>
        <w:t> </w:t>
      </w:r>
      <w:r>
        <w:rPr/>
        <w:t>Council’s</w:t>
      </w:r>
      <w:r>
        <w:rPr>
          <w:spacing w:val="40"/>
        </w:rPr>
        <w:t> </w:t>
      </w:r>
      <w:r>
        <w:rPr/>
        <w:t>waste</w:t>
      </w:r>
      <w:r>
        <w:rPr>
          <w:spacing w:val="40"/>
        </w:rPr>
        <w:t> </w:t>
      </w:r>
      <w:r>
        <w:rPr/>
        <w:t>charge</w:t>
      </w:r>
      <w:r>
        <w:rPr>
          <w:spacing w:val="40"/>
        </w:rPr>
        <w:t> </w:t>
      </w:r>
      <w:r>
        <w:rPr/>
        <w:t>remains</w:t>
      </w:r>
      <w:r>
        <w:rPr>
          <w:spacing w:val="40"/>
        </w:rPr>
        <w:t> </w:t>
      </w:r>
      <w:r>
        <w:rPr/>
        <w:t>broadly</w:t>
      </w:r>
      <w:r>
        <w:rPr>
          <w:spacing w:val="40"/>
        </w:rPr>
        <w:t> </w:t>
      </w:r>
      <w:r>
        <w:rPr/>
        <w:t>aligned</w:t>
      </w:r>
      <w:r>
        <w:rPr>
          <w:spacing w:val="40"/>
        </w:rPr>
        <w:t> </w:t>
      </w:r>
      <w:r>
        <w:rPr/>
        <w:t>with</w:t>
      </w:r>
      <w:r>
        <w:rPr>
          <w:spacing w:val="40"/>
        </w:rPr>
        <w:t> </w:t>
      </w:r>
      <w:r>
        <w:rPr/>
        <w:t>comparable</w:t>
      </w:r>
      <w:r>
        <w:rPr>
          <w:spacing w:val="40"/>
        </w:rPr>
        <w:t> </w:t>
      </w:r>
      <w:r>
        <w:rPr/>
        <w:t>metropolitan</w:t>
      </w:r>
      <w:r>
        <w:rPr>
          <w:spacing w:val="80"/>
        </w:rPr>
        <w:t> </w:t>
      </w:r>
      <w:r>
        <w:rPr>
          <w:spacing w:val="-2"/>
        </w:rPr>
        <w:t>councils.</w:t>
      </w:r>
    </w:p>
    <w:p>
      <w:pPr>
        <w:spacing w:after="0"/>
        <w:sectPr>
          <w:pgSz w:w="11910" w:h="16840"/>
          <w:pgMar w:header="0" w:footer="567" w:top="340" w:bottom="820" w:left="0" w:right="20"/>
        </w:sectPr>
      </w:pPr>
    </w:p>
    <w:p>
      <w:pPr>
        <w:pStyle w:val="Heading2"/>
        <w:spacing w:before="70"/>
        <w:ind w:firstLine="0"/>
      </w:pPr>
      <w:bookmarkStart w:name="_TOC_250044" w:id="6"/>
      <w:r>
        <w:rPr>
          <w:color w:val="4966AC"/>
        </w:rPr>
        <w:t>Council</w:t>
      </w:r>
      <w:r>
        <w:rPr>
          <w:color w:val="4966AC"/>
          <w:spacing w:val="-6"/>
        </w:rPr>
        <w:t> </w:t>
      </w:r>
      <w:r>
        <w:rPr>
          <w:color w:val="4966AC"/>
        </w:rPr>
        <w:t>Expenditure</w:t>
      </w:r>
      <w:r>
        <w:rPr>
          <w:color w:val="4966AC"/>
          <w:spacing w:val="-6"/>
        </w:rPr>
        <w:t> </w:t>
      </w:r>
      <w:r>
        <w:rPr>
          <w:color w:val="4966AC"/>
        </w:rPr>
        <w:t>Allocations</w:t>
      </w:r>
      <w:r>
        <w:rPr>
          <w:color w:val="4966AC"/>
          <w:spacing w:val="-7"/>
        </w:rPr>
        <w:t> </w:t>
      </w:r>
      <w:r>
        <w:rPr>
          <w:color w:val="4966AC"/>
        </w:rPr>
        <w:t>per</w:t>
      </w:r>
      <w:r>
        <w:rPr>
          <w:color w:val="4966AC"/>
          <w:spacing w:val="-2"/>
        </w:rPr>
        <w:t> </w:t>
      </w:r>
      <w:bookmarkEnd w:id="6"/>
      <w:r>
        <w:rPr>
          <w:color w:val="4966AC"/>
          <w:spacing w:val="-4"/>
        </w:rPr>
        <w:t>$100</w:t>
      </w:r>
    </w:p>
    <w:p>
      <w:pPr>
        <w:pStyle w:val="BodyText"/>
        <w:spacing w:before="250"/>
        <w:ind w:left="851" w:right="539"/>
        <w:jc w:val="both"/>
      </w:pPr>
      <w:r>
        <w:rPr/>
        <w:t>This</w:t>
      </w:r>
      <w:r>
        <w:rPr>
          <w:spacing w:val="-4"/>
        </w:rPr>
        <w:t> </w:t>
      </w:r>
      <w:r>
        <w:rPr/>
        <w:t>chart</w:t>
      </w:r>
      <w:r>
        <w:rPr>
          <w:spacing w:val="-4"/>
        </w:rPr>
        <w:t> </w:t>
      </w:r>
      <w:r>
        <w:rPr/>
        <w:t>shows</w:t>
      </w:r>
      <w:r>
        <w:rPr>
          <w:spacing w:val="-6"/>
        </w:rPr>
        <w:t> </w:t>
      </w:r>
      <w:r>
        <w:rPr/>
        <w:t>how</w:t>
      </w:r>
      <w:r>
        <w:rPr>
          <w:spacing w:val="-4"/>
        </w:rPr>
        <w:t> </w:t>
      </w:r>
      <w:r>
        <w:rPr/>
        <w:t>Council</w:t>
      </w:r>
      <w:r>
        <w:rPr>
          <w:spacing w:val="-7"/>
        </w:rPr>
        <w:t> </w:t>
      </w:r>
      <w:r>
        <w:rPr/>
        <w:t>allocates</w:t>
      </w:r>
      <w:r>
        <w:rPr>
          <w:spacing w:val="-2"/>
        </w:rPr>
        <w:t> </w:t>
      </w:r>
      <w:r>
        <w:rPr/>
        <w:t>every</w:t>
      </w:r>
      <w:r>
        <w:rPr>
          <w:spacing w:val="-6"/>
        </w:rPr>
        <w:t> </w:t>
      </w:r>
      <w:r>
        <w:rPr/>
        <w:t>$100</w:t>
      </w:r>
      <w:r>
        <w:rPr>
          <w:spacing w:val="-4"/>
        </w:rPr>
        <w:t> </w:t>
      </w:r>
      <w:r>
        <w:rPr/>
        <w:t>of</w:t>
      </w:r>
      <w:r>
        <w:rPr>
          <w:spacing w:val="-4"/>
        </w:rPr>
        <w:t> </w:t>
      </w:r>
      <w:r>
        <w:rPr/>
        <w:t>expenditure</w:t>
      </w:r>
      <w:r>
        <w:rPr>
          <w:spacing w:val="-4"/>
        </w:rPr>
        <w:t> </w:t>
      </w:r>
      <w:r>
        <w:rPr/>
        <w:t>across</w:t>
      </w:r>
      <w:r>
        <w:rPr>
          <w:spacing w:val="-6"/>
        </w:rPr>
        <w:t> </w:t>
      </w:r>
      <w:r>
        <w:rPr/>
        <w:t>key</w:t>
      </w:r>
      <w:r>
        <w:rPr>
          <w:spacing w:val="-2"/>
        </w:rPr>
        <w:t> </w:t>
      </w:r>
      <w:r>
        <w:rPr/>
        <w:t>service</w:t>
      </w:r>
      <w:r>
        <w:rPr>
          <w:spacing w:val="-4"/>
        </w:rPr>
        <w:t> </w:t>
      </w:r>
      <w:r>
        <w:rPr/>
        <w:t>areas.</w:t>
      </w:r>
      <w:r>
        <w:rPr>
          <w:spacing w:val="-6"/>
        </w:rPr>
        <w:t> </w:t>
      </w:r>
      <w:r>
        <w:rPr/>
        <w:t>For</w:t>
      </w:r>
      <w:r>
        <w:rPr>
          <w:spacing w:val="-4"/>
        </w:rPr>
        <w:t> </w:t>
      </w:r>
      <w:r>
        <w:rPr/>
        <w:t>every</w:t>
      </w:r>
      <w:r>
        <w:rPr>
          <w:spacing w:val="-4"/>
        </w:rPr>
        <w:t> </w:t>
      </w:r>
      <w:r>
        <w:rPr/>
        <w:t>$100 spent, the chart breaks down the amount allocated to each service area, such as community services, infrastructure, parks and recreation, waste management, and other essential functions.</w:t>
      </w:r>
    </w:p>
    <w:p>
      <w:pPr>
        <w:pStyle w:val="BodyText"/>
        <w:spacing w:before="1"/>
      </w:pPr>
    </w:p>
    <w:p>
      <w:pPr>
        <w:pStyle w:val="BodyText"/>
        <w:ind w:left="851" w:right="539"/>
        <w:jc w:val="both"/>
      </w:pPr>
      <w:r>
        <w:rPr/>
        <w:t>The </w:t>
      </w:r>
      <w:r>
        <w:rPr>
          <w:i/>
        </w:rPr>
        <w:t>2026/27 Budget</w:t>
      </w:r>
      <w:r>
        <w:rPr/>
        <w:t>, which these allocations are based on, has been carefully developed and reviewed to ensure it is financially responsible and meets the needs of the community. If you would like to see more detailed information about the budget and specific allocations, please refer to section 2 below.</w:t>
      </w:r>
    </w:p>
    <w:p>
      <w:pPr>
        <w:pStyle w:val="BodyText"/>
        <w:spacing w:before="41"/>
        <w:rPr>
          <w:sz w:val="20"/>
        </w:rPr>
      </w:pPr>
      <w:r>
        <w:rPr/>
        <w:drawing>
          <wp:anchor distT="0" distB="0" distL="0" distR="0" allowOverlap="1" layoutInCell="1" locked="0" behindDoc="1" simplePos="0" relativeHeight="487588352">
            <wp:simplePos x="0" y="0"/>
            <wp:positionH relativeFrom="page">
              <wp:posOffset>899160</wp:posOffset>
            </wp:positionH>
            <wp:positionV relativeFrom="paragraph">
              <wp:posOffset>187310</wp:posOffset>
            </wp:positionV>
            <wp:extent cx="5940552" cy="487375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5940552" cy="4873752"/>
                    </a:xfrm>
                    <a:prstGeom prst="rect">
                      <a:avLst/>
                    </a:prstGeom>
                  </pic:spPr>
                </pic:pic>
              </a:graphicData>
            </a:graphic>
          </wp:anchor>
        </w:drawing>
      </w:r>
    </w:p>
    <w:p>
      <w:pPr>
        <w:pStyle w:val="BodyText"/>
        <w:spacing w:before="8"/>
      </w:pPr>
    </w:p>
    <w:p>
      <w:pPr>
        <w:pStyle w:val="Heading1"/>
        <w:spacing w:before="0"/>
        <w:ind w:firstLine="0"/>
      </w:pPr>
      <w:bookmarkStart w:name="_TOC_250043" w:id="7"/>
      <w:r>
        <w:rPr>
          <w:color w:val="4966AC"/>
        </w:rPr>
        <w:t>Budget</w:t>
      </w:r>
      <w:r>
        <w:rPr>
          <w:color w:val="4966AC"/>
          <w:spacing w:val="-13"/>
        </w:rPr>
        <w:t> </w:t>
      </w:r>
      <w:bookmarkEnd w:id="7"/>
      <w:r>
        <w:rPr>
          <w:color w:val="4966AC"/>
          <w:spacing w:val="-2"/>
        </w:rPr>
        <w:t>Influences</w:t>
      </w:r>
    </w:p>
    <w:p>
      <w:pPr>
        <w:pStyle w:val="BodyText"/>
        <w:spacing w:before="314"/>
        <w:ind w:left="851" w:right="543"/>
        <w:jc w:val="both"/>
      </w:pPr>
      <w:r>
        <w:rPr/>
        <w:t>Council’s 2026/27 Budget has been developed within a dynamic and increasingly constrained operating environment. A range of external and internal factors continue to shape Council’s financial position, influencing both the resources available and the cost of delivering services and infrastructure to the </w:t>
      </w:r>
      <w:r>
        <w:rPr>
          <w:spacing w:val="-2"/>
        </w:rPr>
        <w:t>community.</w:t>
      </w:r>
    </w:p>
    <w:p>
      <w:pPr>
        <w:pStyle w:val="BodyText"/>
        <w:spacing w:before="47"/>
      </w:pPr>
    </w:p>
    <w:p>
      <w:pPr>
        <w:pStyle w:val="Heading2"/>
        <w:spacing w:line="321" w:lineRule="exact" w:before="0"/>
        <w:ind w:firstLine="0"/>
      </w:pPr>
      <w:bookmarkStart w:name="_TOC_250042" w:id="8"/>
      <w:r>
        <w:rPr>
          <w:color w:val="4966AC"/>
        </w:rPr>
        <w:t>Operating</w:t>
      </w:r>
      <w:r>
        <w:rPr>
          <w:color w:val="4966AC"/>
          <w:spacing w:val="-5"/>
        </w:rPr>
        <w:t> </w:t>
      </w:r>
      <w:bookmarkEnd w:id="8"/>
      <w:r>
        <w:rPr>
          <w:color w:val="4966AC"/>
          <w:spacing w:val="-2"/>
        </w:rPr>
        <w:t>environment</w:t>
      </w:r>
    </w:p>
    <w:p>
      <w:pPr>
        <w:pStyle w:val="BodyText"/>
        <w:ind w:left="851" w:right="539"/>
        <w:jc w:val="both"/>
      </w:pPr>
      <w:r>
        <w:rPr/>
        <w:t>Local government continues to operate under the State Government’s rate capping framework, which limits the growth in Council’s primary source of revenue. While the rate cap provides cost certainty for the community, it also places ongoing pressure on Council’s ability to respond to increasing service demand, asset renewal requirements and emerging community expectations.</w:t>
      </w:r>
    </w:p>
    <w:p>
      <w:pPr>
        <w:pStyle w:val="BodyText"/>
        <w:spacing w:before="252"/>
        <w:ind w:left="851" w:right="540"/>
        <w:jc w:val="both"/>
      </w:pPr>
      <w:r>
        <w:rPr/>
        <w:t>At the same time, Council is experiencing sustained cost escalation across key expenditure areas. Construction</w:t>
      </w:r>
      <w:r>
        <w:rPr>
          <w:spacing w:val="-15"/>
        </w:rPr>
        <w:t> </w:t>
      </w:r>
      <w:r>
        <w:rPr/>
        <w:t>costs,</w:t>
      </w:r>
      <w:r>
        <w:rPr>
          <w:spacing w:val="-14"/>
        </w:rPr>
        <w:t> </w:t>
      </w:r>
      <w:r>
        <w:rPr/>
        <w:t>insurance</w:t>
      </w:r>
      <w:r>
        <w:rPr>
          <w:spacing w:val="-13"/>
        </w:rPr>
        <w:t> </w:t>
      </w:r>
      <w:r>
        <w:rPr/>
        <w:t>premiums,</w:t>
      </w:r>
      <w:r>
        <w:rPr>
          <w:spacing w:val="-13"/>
        </w:rPr>
        <w:t> </w:t>
      </w:r>
      <w:r>
        <w:rPr/>
        <w:t>utilities,</w:t>
      </w:r>
      <w:r>
        <w:rPr>
          <w:spacing w:val="-15"/>
        </w:rPr>
        <w:t> </w:t>
      </w:r>
      <w:r>
        <w:rPr/>
        <w:t>and</w:t>
      </w:r>
      <w:r>
        <w:rPr>
          <w:spacing w:val="-14"/>
        </w:rPr>
        <w:t> </w:t>
      </w:r>
      <w:r>
        <w:rPr/>
        <w:t>contracted</w:t>
      </w:r>
      <w:r>
        <w:rPr>
          <w:spacing w:val="-16"/>
        </w:rPr>
        <w:t> </w:t>
      </w:r>
      <w:r>
        <w:rPr/>
        <w:t>services</w:t>
      </w:r>
      <w:r>
        <w:rPr>
          <w:spacing w:val="-15"/>
        </w:rPr>
        <w:t> </w:t>
      </w:r>
      <w:r>
        <w:rPr/>
        <w:t>have</w:t>
      </w:r>
      <w:r>
        <w:rPr>
          <w:spacing w:val="-13"/>
        </w:rPr>
        <w:t> </w:t>
      </w:r>
      <w:r>
        <w:rPr/>
        <w:t>continued</w:t>
      </w:r>
      <w:r>
        <w:rPr>
          <w:spacing w:val="-15"/>
        </w:rPr>
        <w:t> </w:t>
      </w:r>
      <w:r>
        <w:rPr/>
        <w:t>to</w:t>
      </w:r>
      <w:r>
        <w:rPr>
          <w:spacing w:val="-13"/>
        </w:rPr>
        <w:t> </w:t>
      </w:r>
      <w:r>
        <w:rPr/>
        <w:t>increase</w:t>
      </w:r>
      <w:r>
        <w:rPr>
          <w:spacing w:val="-13"/>
        </w:rPr>
        <w:t> </w:t>
      </w:r>
      <w:r>
        <w:rPr/>
        <w:t>at</w:t>
      </w:r>
      <w:r>
        <w:rPr>
          <w:spacing w:val="-15"/>
        </w:rPr>
        <w:t> </w:t>
      </w:r>
      <w:r>
        <w:rPr/>
        <w:t>rates above</w:t>
      </w:r>
      <w:r>
        <w:rPr>
          <w:spacing w:val="-8"/>
        </w:rPr>
        <w:t> </w:t>
      </w:r>
      <w:r>
        <w:rPr/>
        <w:t>general</w:t>
      </w:r>
      <w:r>
        <w:rPr>
          <w:spacing w:val="-11"/>
        </w:rPr>
        <w:t> </w:t>
      </w:r>
      <w:r>
        <w:rPr/>
        <w:t>inflation.</w:t>
      </w:r>
      <w:r>
        <w:rPr>
          <w:spacing w:val="-10"/>
        </w:rPr>
        <w:t> </w:t>
      </w:r>
      <w:r>
        <w:rPr/>
        <w:t>These</w:t>
      </w:r>
      <w:r>
        <w:rPr>
          <w:spacing w:val="-8"/>
        </w:rPr>
        <w:t> </w:t>
      </w:r>
      <w:r>
        <w:rPr/>
        <w:t>pressures</w:t>
      </w:r>
      <w:r>
        <w:rPr>
          <w:spacing w:val="-11"/>
        </w:rPr>
        <w:t> </w:t>
      </w:r>
      <w:r>
        <w:rPr/>
        <w:t>are</w:t>
      </w:r>
      <w:r>
        <w:rPr>
          <w:spacing w:val="-10"/>
        </w:rPr>
        <w:t> </w:t>
      </w:r>
      <w:r>
        <w:rPr/>
        <w:t>particularly</w:t>
      </w:r>
      <w:r>
        <w:rPr>
          <w:spacing w:val="-8"/>
        </w:rPr>
        <w:t> </w:t>
      </w:r>
      <w:r>
        <w:rPr/>
        <w:t>evident</w:t>
      </w:r>
      <w:r>
        <w:rPr>
          <w:spacing w:val="-10"/>
        </w:rPr>
        <w:t> </w:t>
      </w:r>
      <w:r>
        <w:rPr/>
        <w:t>in</w:t>
      </w:r>
      <w:r>
        <w:rPr>
          <w:spacing w:val="-12"/>
        </w:rPr>
        <w:t> </w:t>
      </w:r>
      <w:r>
        <w:rPr/>
        <w:t>the</w:t>
      </w:r>
      <w:r>
        <w:rPr>
          <w:spacing w:val="-10"/>
        </w:rPr>
        <w:t> </w:t>
      </w:r>
      <w:r>
        <w:rPr/>
        <w:t>delivery</w:t>
      </w:r>
      <w:r>
        <w:rPr>
          <w:spacing w:val="-11"/>
        </w:rPr>
        <w:t> </w:t>
      </w:r>
      <w:r>
        <w:rPr/>
        <w:t>of</w:t>
      </w:r>
      <w:r>
        <w:rPr>
          <w:spacing w:val="-10"/>
        </w:rPr>
        <w:t> </w:t>
      </w:r>
      <w:r>
        <w:rPr/>
        <w:t>capital</w:t>
      </w:r>
      <w:r>
        <w:rPr>
          <w:spacing w:val="-8"/>
        </w:rPr>
        <w:t> </w:t>
      </w:r>
      <w:r>
        <w:rPr/>
        <w:t>works</w:t>
      </w:r>
      <w:r>
        <w:rPr>
          <w:spacing w:val="-11"/>
        </w:rPr>
        <w:t> </w:t>
      </w:r>
      <w:r>
        <w:rPr/>
        <w:t>and</w:t>
      </w:r>
      <w:r>
        <w:rPr>
          <w:spacing w:val="-11"/>
        </w:rPr>
        <w:t> </w:t>
      </w:r>
      <w:r>
        <w:rPr/>
        <w:t>essential services, requiring Council to carefully prioritise investment and identify efficiencies where possible.</w:t>
      </w:r>
    </w:p>
    <w:p>
      <w:pPr>
        <w:spacing w:after="0"/>
        <w:jc w:val="both"/>
        <w:sectPr>
          <w:pgSz w:w="11910" w:h="16840"/>
          <w:pgMar w:header="0" w:footer="567" w:top="340" w:bottom="820" w:left="0" w:right="20"/>
        </w:sectPr>
      </w:pPr>
    </w:p>
    <w:p>
      <w:pPr>
        <w:pStyle w:val="Heading2"/>
        <w:spacing w:line="321" w:lineRule="exact" w:before="70"/>
        <w:ind w:firstLine="0"/>
      </w:pPr>
      <w:bookmarkStart w:name="_TOC_250041" w:id="9"/>
      <w:r>
        <w:rPr>
          <w:color w:val="4966AC"/>
        </w:rPr>
        <w:t>Financial</w:t>
      </w:r>
      <w:r>
        <w:rPr>
          <w:color w:val="4966AC"/>
          <w:spacing w:val="-6"/>
        </w:rPr>
        <w:t> </w:t>
      </w:r>
      <w:bookmarkEnd w:id="9"/>
      <w:r>
        <w:rPr>
          <w:color w:val="4966AC"/>
          <w:spacing w:val="-2"/>
        </w:rPr>
        <w:t>sustainability</w:t>
      </w:r>
    </w:p>
    <w:p>
      <w:pPr>
        <w:pStyle w:val="BodyText"/>
        <w:ind w:left="851" w:right="540"/>
        <w:jc w:val="both"/>
      </w:pPr>
      <w:r>
        <w:rPr/>
        <w:t>Maintaining long-term financial sustainability remains a key focus. Council continues to balance the need to deliver essential services and infrastructure with the requirement to remain financially viable over the long term. This includes managing underlying operating performance, maintaining cash balances, and ensuring that capital investment is aligned with Council’s financial capacity.</w:t>
      </w:r>
    </w:p>
    <w:p>
      <w:pPr>
        <w:pStyle w:val="BodyText"/>
        <w:spacing w:before="252"/>
        <w:ind w:left="851" w:right="541"/>
        <w:jc w:val="both"/>
      </w:pPr>
      <w:r>
        <w:rPr/>
        <w:t>Like</w:t>
      </w:r>
      <w:r>
        <w:rPr>
          <w:spacing w:val="-9"/>
        </w:rPr>
        <w:t> </w:t>
      </w:r>
      <w:r>
        <w:rPr/>
        <w:t>all</w:t>
      </w:r>
      <w:r>
        <w:rPr>
          <w:spacing w:val="-9"/>
        </w:rPr>
        <w:t> </w:t>
      </w:r>
      <w:r>
        <w:rPr/>
        <w:t>local</w:t>
      </w:r>
      <w:r>
        <w:rPr>
          <w:spacing w:val="-7"/>
        </w:rPr>
        <w:t> </w:t>
      </w:r>
      <w:r>
        <w:rPr/>
        <w:t>governments,</w:t>
      </w:r>
      <w:r>
        <w:rPr>
          <w:spacing w:val="-9"/>
        </w:rPr>
        <w:t> </w:t>
      </w:r>
      <w:r>
        <w:rPr/>
        <w:t>Council’s</w:t>
      </w:r>
      <w:r>
        <w:rPr>
          <w:spacing w:val="-7"/>
        </w:rPr>
        <w:t> </w:t>
      </w:r>
      <w:r>
        <w:rPr/>
        <w:t>service</w:t>
      </w:r>
      <w:r>
        <w:rPr>
          <w:spacing w:val="-9"/>
        </w:rPr>
        <w:t> </w:t>
      </w:r>
      <w:r>
        <w:rPr/>
        <w:t>delivery</w:t>
      </w:r>
      <w:r>
        <w:rPr>
          <w:spacing w:val="-9"/>
        </w:rPr>
        <w:t> </w:t>
      </w:r>
      <w:r>
        <w:rPr/>
        <w:t>model</w:t>
      </w:r>
      <w:r>
        <w:rPr>
          <w:spacing w:val="-9"/>
        </w:rPr>
        <w:t> </w:t>
      </w:r>
      <w:r>
        <w:rPr/>
        <w:t>is</w:t>
      </w:r>
      <w:r>
        <w:rPr>
          <w:spacing w:val="-7"/>
        </w:rPr>
        <w:t> </w:t>
      </w:r>
      <w:r>
        <w:rPr/>
        <w:t>not</w:t>
      </w:r>
      <w:r>
        <w:rPr>
          <w:spacing w:val="-7"/>
        </w:rPr>
        <w:t> </w:t>
      </w:r>
      <w:r>
        <w:rPr/>
        <w:t>based</w:t>
      </w:r>
      <w:r>
        <w:rPr>
          <w:spacing w:val="-9"/>
        </w:rPr>
        <w:t> </w:t>
      </w:r>
      <w:r>
        <w:rPr/>
        <w:t>on</w:t>
      </w:r>
      <w:r>
        <w:rPr>
          <w:spacing w:val="-6"/>
        </w:rPr>
        <w:t> </w:t>
      </w:r>
      <w:r>
        <w:rPr/>
        <w:t>full</w:t>
      </w:r>
      <w:r>
        <w:rPr>
          <w:spacing w:val="-9"/>
        </w:rPr>
        <w:t> </w:t>
      </w:r>
      <w:r>
        <w:rPr/>
        <w:t>cost</w:t>
      </w:r>
      <w:r>
        <w:rPr>
          <w:spacing w:val="-10"/>
        </w:rPr>
        <w:t> </w:t>
      </w:r>
      <w:r>
        <w:rPr/>
        <w:t>recovery.</w:t>
      </w:r>
      <w:r>
        <w:rPr>
          <w:spacing w:val="-9"/>
        </w:rPr>
        <w:t> </w:t>
      </w:r>
      <w:r>
        <w:rPr/>
        <w:t>Many</w:t>
      </w:r>
      <w:r>
        <w:rPr>
          <w:spacing w:val="-7"/>
        </w:rPr>
        <w:t> </w:t>
      </w:r>
      <w:r>
        <w:rPr/>
        <w:t>services are intentionally subsidised to ensure accessibility and equity across the community. As a result, general rates and charges remain a critical funding source to support service delivery.</w:t>
      </w:r>
    </w:p>
    <w:p>
      <w:pPr>
        <w:pStyle w:val="BodyText"/>
      </w:pPr>
    </w:p>
    <w:p>
      <w:pPr>
        <w:pStyle w:val="Heading2"/>
        <w:spacing w:line="321" w:lineRule="exact" w:before="0"/>
        <w:ind w:firstLine="0"/>
      </w:pPr>
      <w:bookmarkStart w:name="_TOC_250040" w:id="10"/>
      <w:r>
        <w:rPr>
          <w:color w:val="4966AC"/>
        </w:rPr>
        <w:t>Intergovernmental</w:t>
      </w:r>
      <w:r>
        <w:rPr>
          <w:color w:val="4966AC"/>
          <w:spacing w:val="-5"/>
        </w:rPr>
        <w:t> </w:t>
      </w:r>
      <w:r>
        <w:rPr>
          <w:color w:val="4966AC"/>
        </w:rPr>
        <w:t>funding</w:t>
      </w:r>
      <w:r>
        <w:rPr>
          <w:color w:val="4966AC"/>
          <w:spacing w:val="-7"/>
        </w:rPr>
        <w:t> </w:t>
      </w:r>
      <w:r>
        <w:rPr>
          <w:color w:val="4966AC"/>
        </w:rPr>
        <w:t>and</w:t>
      </w:r>
      <w:r>
        <w:rPr>
          <w:color w:val="4966AC"/>
          <w:spacing w:val="-4"/>
        </w:rPr>
        <w:t> </w:t>
      </w:r>
      <w:r>
        <w:rPr>
          <w:color w:val="4966AC"/>
        </w:rPr>
        <w:t>policy</w:t>
      </w:r>
      <w:r>
        <w:rPr>
          <w:color w:val="4966AC"/>
          <w:spacing w:val="-3"/>
        </w:rPr>
        <w:t> </w:t>
      </w:r>
      <w:bookmarkEnd w:id="10"/>
      <w:r>
        <w:rPr>
          <w:color w:val="4966AC"/>
          <w:spacing w:val="-2"/>
        </w:rPr>
        <w:t>settings</w:t>
      </w:r>
    </w:p>
    <w:p>
      <w:pPr>
        <w:pStyle w:val="BodyText"/>
        <w:ind w:left="851" w:right="537"/>
        <w:jc w:val="both"/>
      </w:pPr>
      <w:r>
        <w:rPr/>
        <w:t>Council’s</w:t>
      </w:r>
      <w:r>
        <w:rPr>
          <w:spacing w:val="-6"/>
        </w:rPr>
        <w:t> </w:t>
      </w:r>
      <w:r>
        <w:rPr/>
        <w:t>financial</w:t>
      </w:r>
      <w:r>
        <w:rPr>
          <w:spacing w:val="-6"/>
        </w:rPr>
        <w:t> </w:t>
      </w:r>
      <w:r>
        <w:rPr/>
        <w:t>position</w:t>
      </w:r>
      <w:r>
        <w:rPr>
          <w:spacing w:val="-8"/>
        </w:rPr>
        <w:t> </w:t>
      </w:r>
      <w:r>
        <w:rPr/>
        <w:t>is</w:t>
      </w:r>
      <w:r>
        <w:rPr>
          <w:spacing w:val="-6"/>
        </w:rPr>
        <w:t> </w:t>
      </w:r>
      <w:r>
        <w:rPr/>
        <w:t>also</w:t>
      </w:r>
      <w:r>
        <w:rPr>
          <w:spacing w:val="-10"/>
        </w:rPr>
        <w:t> </w:t>
      </w:r>
      <w:r>
        <w:rPr/>
        <w:t>influenced</w:t>
      </w:r>
      <w:r>
        <w:rPr>
          <w:spacing w:val="-6"/>
        </w:rPr>
        <w:t> </w:t>
      </w:r>
      <w:r>
        <w:rPr/>
        <w:t>by</w:t>
      </w:r>
      <w:r>
        <w:rPr>
          <w:spacing w:val="-8"/>
        </w:rPr>
        <w:t> </w:t>
      </w:r>
      <w:r>
        <w:rPr/>
        <w:t>decisions</w:t>
      </w:r>
      <w:r>
        <w:rPr>
          <w:spacing w:val="-6"/>
        </w:rPr>
        <w:t> </w:t>
      </w:r>
      <w:r>
        <w:rPr/>
        <w:t>made</w:t>
      </w:r>
      <w:r>
        <w:rPr>
          <w:spacing w:val="-8"/>
        </w:rPr>
        <w:t> </w:t>
      </w:r>
      <w:r>
        <w:rPr/>
        <w:t>by</w:t>
      </w:r>
      <w:r>
        <w:rPr>
          <w:spacing w:val="-8"/>
        </w:rPr>
        <w:t> </w:t>
      </w:r>
      <w:r>
        <w:rPr/>
        <w:t>other</w:t>
      </w:r>
      <w:r>
        <w:rPr>
          <w:spacing w:val="-5"/>
        </w:rPr>
        <w:t> </w:t>
      </w:r>
      <w:r>
        <w:rPr/>
        <w:t>levels</w:t>
      </w:r>
      <w:r>
        <w:rPr>
          <w:spacing w:val="-6"/>
        </w:rPr>
        <w:t> </w:t>
      </w:r>
      <w:r>
        <w:rPr/>
        <w:t>of</w:t>
      </w:r>
      <w:r>
        <w:rPr>
          <w:spacing w:val="-8"/>
        </w:rPr>
        <w:t> </w:t>
      </w:r>
      <w:r>
        <w:rPr/>
        <w:t>government.</w:t>
      </w:r>
      <w:r>
        <w:rPr>
          <w:spacing w:val="-8"/>
        </w:rPr>
        <w:t> </w:t>
      </w:r>
      <w:r>
        <w:rPr/>
        <w:t>This</w:t>
      </w:r>
      <w:r>
        <w:rPr>
          <w:spacing w:val="-8"/>
        </w:rPr>
        <w:t> </w:t>
      </w:r>
      <w:r>
        <w:rPr/>
        <w:t>includes the level and timing of Financial Assistance Grants, as well as the ongoing impact of cost shifting, where responsibilities are transferred to local government without corresponding funding increases.</w:t>
      </w:r>
    </w:p>
    <w:p>
      <w:pPr>
        <w:pStyle w:val="BodyText"/>
        <w:spacing w:before="1"/>
        <w:ind w:left="851" w:right="540"/>
        <w:jc w:val="both"/>
      </w:pPr>
      <w:r>
        <w:rPr/>
        <w:t>The introduction of the Emergency Services and Volunteers Fund (ESVF) continues to require Council to collect revenue on behalf of the State Government. While this does not directly impact Council’s financial position, it</w:t>
      </w:r>
      <w:r>
        <w:rPr>
          <w:spacing w:val="-1"/>
        </w:rPr>
        <w:t> </w:t>
      </w:r>
      <w:r>
        <w:rPr/>
        <w:t>contributes to</w:t>
      </w:r>
      <w:r>
        <w:rPr>
          <w:spacing w:val="-2"/>
        </w:rPr>
        <w:t> </w:t>
      </w:r>
      <w:r>
        <w:rPr/>
        <w:t>overall rates notices and</w:t>
      </w:r>
      <w:r>
        <w:rPr>
          <w:spacing w:val="-2"/>
        </w:rPr>
        <w:t> </w:t>
      </w:r>
      <w:r>
        <w:rPr/>
        <w:t>can influence community perceptions of Council charges.</w:t>
      </w:r>
    </w:p>
    <w:p>
      <w:pPr>
        <w:pStyle w:val="Heading2"/>
        <w:spacing w:line="321" w:lineRule="exact" w:before="253"/>
        <w:ind w:firstLine="0"/>
      </w:pPr>
      <w:bookmarkStart w:name="_TOC_250039" w:id="11"/>
      <w:r>
        <w:rPr>
          <w:color w:val="4966AC"/>
        </w:rPr>
        <w:t>Asset</w:t>
      </w:r>
      <w:r>
        <w:rPr>
          <w:color w:val="4966AC"/>
          <w:spacing w:val="-6"/>
        </w:rPr>
        <w:t> </w:t>
      </w:r>
      <w:r>
        <w:rPr>
          <w:color w:val="4966AC"/>
        </w:rPr>
        <w:t>management</w:t>
      </w:r>
      <w:r>
        <w:rPr>
          <w:color w:val="4966AC"/>
          <w:spacing w:val="-5"/>
        </w:rPr>
        <w:t> </w:t>
      </w:r>
      <w:r>
        <w:rPr>
          <w:color w:val="4966AC"/>
        </w:rPr>
        <w:t>and</w:t>
      </w:r>
      <w:r>
        <w:rPr>
          <w:color w:val="4966AC"/>
          <w:spacing w:val="-6"/>
        </w:rPr>
        <w:t> </w:t>
      </w:r>
      <w:r>
        <w:rPr>
          <w:color w:val="4966AC"/>
        </w:rPr>
        <w:t>infrastructure</w:t>
      </w:r>
      <w:r>
        <w:rPr>
          <w:color w:val="4966AC"/>
          <w:spacing w:val="-6"/>
        </w:rPr>
        <w:t> </w:t>
      </w:r>
      <w:bookmarkEnd w:id="11"/>
      <w:r>
        <w:rPr>
          <w:color w:val="4966AC"/>
          <w:spacing w:val="-2"/>
        </w:rPr>
        <w:t>demand</w:t>
      </w:r>
    </w:p>
    <w:p>
      <w:pPr>
        <w:pStyle w:val="BodyText"/>
        <w:ind w:left="851" w:right="539"/>
        <w:jc w:val="both"/>
      </w:pPr>
      <w:r>
        <w:rPr/>
        <w:t>Council manages a</w:t>
      </w:r>
      <w:r>
        <w:rPr>
          <w:spacing w:val="-3"/>
        </w:rPr>
        <w:t> </w:t>
      </w:r>
      <w:r>
        <w:rPr/>
        <w:t>substantial asset</w:t>
      </w:r>
      <w:r>
        <w:rPr>
          <w:spacing w:val="-1"/>
        </w:rPr>
        <w:t> </w:t>
      </w:r>
      <w:r>
        <w:rPr/>
        <w:t>base</w:t>
      </w:r>
      <w:r>
        <w:rPr>
          <w:spacing w:val="-1"/>
        </w:rPr>
        <w:t> </w:t>
      </w:r>
      <w:r>
        <w:rPr/>
        <w:t>and</w:t>
      </w:r>
      <w:r>
        <w:rPr>
          <w:spacing w:val="-3"/>
        </w:rPr>
        <w:t> </w:t>
      </w:r>
      <w:r>
        <w:rPr/>
        <w:t>faces ongoing</w:t>
      </w:r>
      <w:r>
        <w:rPr>
          <w:spacing w:val="-1"/>
        </w:rPr>
        <w:t> </w:t>
      </w:r>
      <w:r>
        <w:rPr/>
        <w:t>pressure</w:t>
      </w:r>
      <w:r>
        <w:rPr>
          <w:spacing w:val="-5"/>
        </w:rPr>
        <w:t> </w:t>
      </w:r>
      <w:r>
        <w:rPr/>
        <w:t>to</w:t>
      </w:r>
      <w:r>
        <w:rPr>
          <w:spacing w:val="-5"/>
        </w:rPr>
        <w:t> </w:t>
      </w:r>
      <w:r>
        <w:rPr/>
        <w:t>maintain and</w:t>
      </w:r>
      <w:r>
        <w:rPr>
          <w:spacing w:val="-3"/>
        </w:rPr>
        <w:t> </w:t>
      </w:r>
      <w:r>
        <w:rPr/>
        <w:t>renew</w:t>
      </w:r>
      <w:r>
        <w:rPr>
          <w:spacing w:val="-2"/>
        </w:rPr>
        <w:t> </w:t>
      </w:r>
      <w:r>
        <w:rPr/>
        <w:t>infrastructure to meet community expectations and regulatory standards. Balancing asset renewal with new investment remains a key challenge, particularly in the context of constrained revenue growth.</w:t>
      </w:r>
    </w:p>
    <w:p>
      <w:pPr>
        <w:pStyle w:val="BodyText"/>
        <w:spacing w:before="46"/>
      </w:pPr>
    </w:p>
    <w:p>
      <w:pPr>
        <w:pStyle w:val="Heading2"/>
        <w:spacing w:line="321" w:lineRule="exact" w:before="0"/>
        <w:ind w:firstLine="0"/>
      </w:pPr>
      <w:bookmarkStart w:name="_TOC_250038" w:id="12"/>
      <w:r>
        <w:rPr>
          <w:color w:val="4966AC"/>
        </w:rPr>
        <w:t>Budget</w:t>
      </w:r>
      <w:bookmarkEnd w:id="12"/>
      <w:r>
        <w:rPr>
          <w:color w:val="4966AC"/>
          <w:spacing w:val="-2"/>
        </w:rPr>
        <w:t> implications</w:t>
      </w:r>
    </w:p>
    <w:p>
      <w:pPr>
        <w:pStyle w:val="BodyText"/>
        <w:ind w:left="851" w:right="542"/>
        <w:jc w:val="both"/>
      </w:pPr>
      <w:r>
        <w:rPr/>
        <w:t>When</w:t>
      </w:r>
      <w:r>
        <w:rPr>
          <w:spacing w:val="-8"/>
        </w:rPr>
        <w:t> </w:t>
      </w:r>
      <w:r>
        <w:rPr/>
        <w:t>developing</w:t>
      </w:r>
      <w:r>
        <w:rPr>
          <w:spacing w:val="-12"/>
        </w:rPr>
        <w:t> </w:t>
      </w:r>
      <w:r>
        <w:rPr/>
        <w:t>the</w:t>
      </w:r>
      <w:r>
        <w:rPr>
          <w:spacing w:val="-8"/>
        </w:rPr>
        <w:t> </w:t>
      </w:r>
      <w:r>
        <w:rPr/>
        <w:t>Budget,</w:t>
      </w:r>
      <w:r>
        <w:rPr>
          <w:spacing w:val="-8"/>
        </w:rPr>
        <w:t> </w:t>
      </w:r>
      <w:r>
        <w:rPr/>
        <w:t>Council</w:t>
      </w:r>
      <w:r>
        <w:rPr>
          <w:spacing w:val="-11"/>
        </w:rPr>
        <w:t> </w:t>
      </w:r>
      <w:r>
        <w:rPr/>
        <w:t>has</w:t>
      </w:r>
      <w:r>
        <w:rPr>
          <w:spacing w:val="-11"/>
        </w:rPr>
        <w:t> </w:t>
      </w:r>
      <w:r>
        <w:rPr/>
        <w:t>focused</w:t>
      </w:r>
      <w:r>
        <w:rPr>
          <w:spacing w:val="-8"/>
        </w:rPr>
        <w:t> </w:t>
      </w:r>
      <w:r>
        <w:rPr/>
        <w:t>on</w:t>
      </w:r>
      <w:r>
        <w:rPr>
          <w:spacing w:val="-10"/>
        </w:rPr>
        <w:t> </w:t>
      </w:r>
      <w:r>
        <w:rPr/>
        <w:t>achieving</w:t>
      </w:r>
      <w:r>
        <w:rPr>
          <w:spacing w:val="-10"/>
        </w:rPr>
        <w:t> </w:t>
      </w:r>
      <w:r>
        <w:rPr/>
        <w:t>its</w:t>
      </w:r>
      <w:r>
        <w:rPr>
          <w:spacing w:val="-8"/>
        </w:rPr>
        <w:t> </w:t>
      </w:r>
      <w:r>
        <w:rPr/>
        <w:t>strategic</w:t>
      </w:r>
      <w:r>
        <w:rPr>
          <w:spacing w:val="-8"/>
        </w:rPr>
        <w:t> </w:t>
      </w:r>
      <w:r>
        <w:rPr/>
        <w:t>goals</w:t>
      </w:r>
      <w:r>
        <w:rPr>
          <w:spacing w:val="-8"/>
        </w:rPr>
        <w:t> </w:t>
      </w:r>
      <w:r>
        <w:rPr/>
        <w:t>and</w:t>
      </w:r>
      <w:r>
        <w:rPr>
          <w:spacing w:val="-10"/>
        </w:rPr>
        <w:t> </w:t>
      </w:r>
      <w:r>
        <w:rPr/>
        <w:t>priority</w:t>
      </w:r>
      <w:r>
        <w:rPr>
          <w:spacing w:val="-11"/>
        </w:rPr>
        <w:t> </w:t>
      </w:r>
      <w:r>
        <w:rPr/>
        <w:t>actions,</w:t>
      </w:r>
      <w:r>
        <w:rPr>
          <w:spacing w:val="-6"/>
        </w:rPr>
        <w:t> </w:t>
      </w:r>
      <w:r>
        <w:rPr/>
        <w:t>as</w:t>
      </w:r>
      <w:r>
        <w:rPr>
          <w:spacing w:val="-11"/>
        </w:rPr>
        <w:t> </w:t>
      </w:r>
      <w:r>
        <w:rPr/>
        <w:t>set out in the Council Plan. At the same time, Council has considered important external factors that affect revenue and spending. Council operates in a regulated environment, and decisions by other levels of government and the private sector can have significant local impacts.</w:t>
      </w:r>
    </w:p>
    <w:p>
      <w:pPr>
        <w:pStyle w:val="BodyText"/>
        <w:spacing w:before="253"/>
        <w:ind w:left="851" w:right="541"/>
        <w:jc w:val="both"/>
      </w:pPr>
      <w:r>
        <w:rPr/>
        <w:t>Some</w:t>
      </w:r>
      <w:r>
        <w:rPr>
          <w:spacing w:val="-16"/>
        </w:rPr>
        <w:t> </w:t>
      </w:r>
      <w:r>
        <w:rPr/>
        <w:t>influences</w:t>
      </w:r>
      <w:r>
        <w:rPr>
          <w:spacing w:val="-15"/>
        </w:rPr>
        <w:t> </w:t>
      </w:r>
      <w:r>
        <w:rPr/>
        <w:t>are</w:t>
      </w:r>
      <w:r>
        <w:rPr>
          <w:spacing w:val="-15"/>
        </w:rPr>
        <w:t> </w:t>
      </w:r>
      <w:r>
        <w:rPr/>
        <w:t>outside</w:t>
      </w:r>
      <w:r>
        <w:rPr>
          <w:spacing w:val="-16"/>
        </w:rPr>
        <w:t> </w:t>
      </w:r>
      <w:r>
        <w:rPr/>
        <w:t>Council’s</w:t>
      </w:r>
      <w:r>
        <w:rPr>
          <w:spacing w:val="-15"/>
        </w:rPr>
        <w:t> </w:t>
      </w:r>
      <w:r>
        <w:rPr/>
        <w:t>control,</w:t>
      </w:r>
      <w:r>
        <w:rPr>
          <w:spacing w:val="-15"/>
        </w:rPr>
        <w:t> </w:t>
      </w:r>
      <w:r>
        <w:rPr/>
        <w:t>while</w:t>
      </w:r>
      <w:r>
        <w:rPr>
          <w:spacing w:val="-15"/>
        </w:rPr>
        <w:t> </w:t>
      </w:r>
      <w:r>
        <w:rPr/>
        <w:t>others</w:t>
      </w:r>
      <w:r>
        <w:rPr>
          <w:spacing w:val="-16"/>
        </w:rPr>
        <w:t> </w:t>
      </w:r>
      <w:r>
        <w:rPr/>
        <w:t>result</w:t>
      </w:r>
      <w:r>
        <w:rPr>
          <w:spacing w:val="-15"/>
        </w:rPr>
        <w:t> </w:t>
      </w:r>
      <w:r>
        <w:rPr/>
        <w:t>from</w:t>
      </w:r>
      <w:r>
        <w:rPr>
          <w:spacing w:val="-15"/>
        </w:rPr>
        <w:t> </w:t>
      </w:r>
      <w:r>
        <w:rPr/>
        <w:t>Council’s</w:t>
      </w:r>
      <w:r>
        <w:rPr>
          <w:spacing w:val="-16"/>
        </w:rPr>
        <w:t> </w:t>
      </w:r>
      <w:r>
        <w:rPr/>
        <w:t>own</w:t>
      </w:r>
      <w:r>
        <w:rPr>
          <w:spacing w:val="-15"/>
        </w:rPr>
        <w:t> </w:t>
      </w:r>
      <w:r>
        <w:rPr/>
        <w:t>decisions</w:t>
      </w:r>
      <w:r>
        <w:rPr>
          <w:spacing w:val="-15"/>
        </w:rPr>
        <w:t> </w:t>
      </w:r>
      <w:r>
        <w:rPr/>
        <w:t>and</w:t>
      </w:r>
      <w:r>
        <w:rPr>
          <w:spacing w:val="-15"/>
        </w:rPr>
        <w:t> </w:t>
      </w:r>
      <w:r>
        <w:rPr/>
        <w:t>policies— such as responding to community priorities, pursuing continuous improvement, innovation, and maintaining sound financial management. The major influences are listed on the following pages.</w:t>
      </w:r>
    </w:p>
    <w:p>
      <w:pPr>
        <w:pStyle w:val="BodyText"/>
      </w:pPr>
    </w:p>
    <w:p>
      <w:pPr>
        <w:pStyle w:val="BodyText"/>
        <w:ind w:left="851"/>
      </w:pPr>
      <w:r>
        <w:rPr/>
        <w:t>Despite</w:t>
      </w:r>
      <w:r>
        <w:rPr>
          <w:spacing w:val="-5"/>
        </w:rPr>
        <w:t> </w:t>
      </w:r>
      <w:r>
        <w:rPr/>
        <w:t>these</w:t>
      </w:r>
      <w:r>
        <w:rPr>
          <w:spacing w:val="-5"/>
        </w:rPr>
        <w:t> </w:t>
      </w:r>
      <w:r>
        <w:rPr/>
        <w:t>influences,</w:t>
      </w:r>
      <w:r>
        <w:rPr>
          <w:spacing w:val="-3"/>
        </w:rPr>
        <w:t> </w:t>
      </w:r>
      <w:r>
        <w:rPr/>
        <w:t>Council’s</w:t>
      </w:r>
      <w:r>
        <w:rPr>
          <w:spacing w:val="-4"/>
        </w:rPr>
        <w:t> </w:t>
      </w:r>
      <w:r>
        <w:rPr/>
        <w:t>Budget</w:t>
      </w:r>
      <w:r>
        <w:rPr>
          <w:spacing w:val="-3"/>
        </w:rPr>
        <w:t> </w:t>
      </w:r>
      <w:r>
        <w:rPr/>
        <w:t>aims</w:t>
      </w:r>
      <w:r>
        <w:rPr>
          <w:spacing w:val="-5"/>
        </w:rPr>
        <w:t> to:</w:t>
      </w:r>
    </w:p>
    <w:p>
      <w:pPr>
        <w:pStyle w:val="ListParagraph"/>
        <w:numPr>
          <w:ilvl w:val="0"/>
          <w:numId w:val="2"/>
        </w:numPr>
        <w:tabs>
          <w:tab w:pos="1418" w:val="left" w:leader="none"/>
        </w:tabs>
        <w:spacing w:line="269" w:lineRule="exact" w:before="1" w:after="0"/>
        <w:ind w:left="1418" w:right="0" w:hanging="567"/>
        <w:jc w:val="left"/>
        <w:rPr>
          <w:rFonts w:ascii="Symbol" w:hAnsi="Symbol"/>
          <w:sz w:val="22"/>
        </w:rPr>
      </w:pPr>
      <w:r>
        <w:rPr>
          <w:sz w:val="22"/>
        </w:rPr>
        <w:t>Continue</w:t>
      </w:r>
      <w:r>
        <w:rPr>
          <w:spacing w:val="-3"/>
          <w:sz w:val="22"/>
        </w:rPr>
        <w:t> </w:t>
      </w:r>
      <w:r>
        <w:rPr>
          <w:sz w:val="22"/>
        </w:rPr>
        <w:t>providing</w:t>
      </w:r>
      <w:r>
        <w:rPr>
          <w:spacing w:val="-2"/>
          <w:sz w:val="22"/>
        </w:rPr>
        <w:t> </w:t>
      </w:r>
      <w:r>
        <w:rPr>
          <w:sz w:val="22"/>
        </w:rPr>
        <w:t>a</w:t>
      </w:r>
      <w:r>
        <w:rPr>
          <w:spacing w:val="-6"/>
          <w:sz w:val="22"/>
        </w:rPr>
        <w:t> </w:t>
      </w:r>
      <w:r>
        <w:rPr>
          <w:sz w:val="22"/>
        </w:rPr>
        <w:t>wide</w:t>
      </w:r>
      <w:r>
        <w:rPr>
          <w:spacing w:val="-2"/>
          <w:sz w:val="22"/>
        </w:rPr>
        <w:t> </w:t>
      </w:r>
      <w:r>
        <w:rPr>
          <w:sz w:val="22"/>
        </w:rPr>
        <w:t>range</w:t>
      </w:r>
      <w:r>
        <w:rPr>
          <w:spacing w:val="-5"/>
          <w:sz w:val="22"/>
        </w:rPr>
        <w:t> </w:t>
      </w:r>
      <w:r>
        <w:rPr>
          <w:sz w:val="22"/>
        </w:rPr>
        <w:t>of</w:t>
      </w:r>
      <w:r>
        <w:rPr>
          <w:spacing w:val="-2"/>
          <w:sz w:val="22"/>
        </w:rPr>
        <w:t> </w:t>
      </w:r>
      <w:r>
        <w:rPr>
          <w:sz w:val="22"/>
        </w:rPr>
        <w:t>quality</w:t>
      </w:r>
      <w:r>
        <w:rPr>
          <w:spacing w:val="-3"/>
          <w:sz w:val="22"/>
        </w:rPr>
        <w:t> </w:t>
      </w:r>
      <w:r>
        <w:rPr>
          <w:sz w:val="22"/>
        </w:rPr>
        <w:t>services</w:t>
      </w:r>
      <w:r>
        <w:rPr>
          <w:spacing w:val="-2"/>
          <w:sz w:val="22"/>
        </w:rPr>
        <w:t> </w:t>
      </w:r>
      <w:r>
        <w:rPr>
          <w:sz w:val="22"/>
        </w:rPr>
        <w:t>to</w:t>
      </w:r>
      <w:r>
        <w:rPr>
          <w:spacing w:val="-7"/>
          <w:sz w:val="22"/>
        </w:rPr>
        <w:t> </w:t>
      </w:r>
      <w:r>
        <w:rPr>
          <w:sz w:val="22"/>
        </w:rPr>
        <w:t>the</w:t>
      </w:r>
      <w:r>
        <w:rPr>
          <w:spacing w:val="-4"/>
          <w:sz w:val="22"/>
        </w:rPr>
        <w:t> </w:t>
      </w:r>
      <w:r>
        <w:rPr>
          <w:spacing w:val="-2"/>
          <w:sz w:val="22"/>
        </w:rPr>
        <w:t>community;</w:t>
      </w:r>
    </w:p>
    <w:p>
      <w:pPr>
        <w:pStyle w:val="ListParagraph"/>
        <w:numPr>
          <w:ilvl w:val="0"/>
          <w:numId w:val="2"/>
        </w:numPr>
        <w:tabs>
          <w:tab w:pos="1418" w:val="left" w:leader="none"/>
        </w:tabs>
        <w:spacing w:line="268" w:lineRule="exact" w:before="0" w:after="0"/>
        <w:ind w:left="1418" w:right="0" w:hanging="567"/>
        <w:jc w:val="left"/>
        <w:rPr>
          <w:rFonts w:ascii="Symbol" w:hAnsi="Symbol"/>
          <w:sz w:val="22"/>
        </w:rPr>
      </w:pPr>
      <w:r>
        <w:rPr>
          <w:sz w:val="22"/>
        </w:rPr>
        <w:t>Strengthen</w:t>
      </w:r>
      <w:r>
        <w:rPr>
          <w:spacing w:val="-5"/>
          <w:sz w:val="22"/>
        </w:rPr>
        <w:t> </w:t>
      </w:r>
      <w:r>
        <w:rPr>
          <w:sz w:val="22"/>
        </w:rPr>
        <w:t>its</w:t>
      </w:r>
      <w:r>
        <w:rPr>
          <w:spacing w:val="-4"/>
          <w:sz w:val="22"/>
        </w:rPr>
        <w:t> </w:t>
      </w:r>
      <w:r>
        <w:rPr>
          <w:sz w:val="22"/>
        </w:rPr>
        <w:t>financial</w:t>
      </w:r>
      <w:r>
        <w:rPr>
          <w:spacing w:val="-4"/>
          <w:sz w:val="22"/>
        </w:rPr>
        <w:t> </w:t>
      </w:r>
      <w:r>
        <w:rPr>
          <w:sz w:val="22"/>
        </w:rPr>
        <w:t>base</w:t>
      </w:r>
      <w:r>
        <w:rPr>
          <w:spacing w:val="-3"/>
          <w:sz w:val="22"/>
        </w:rPr>
        <w:t> </w:t>
      </w:r>
      <w:r>
        <w:rPr>
          <w:sz w:val="22"/>
        </w:rPr>
        <w:t>to</w:t>
      </w:r>
      <w:r>
        <w:rPr>
          <w:spacing w:val="-6"/>
          <w:sz w:val="22"/>
        </w:rPr>
        <w:t> </w:t>
      </w:r>
      <w:r>
        <w:rPr>
          <w:sz w:val="22"/>
        </w:rPr>
        <w:t>improve</w:t>
      </w:r>
      <w:r>
        <w:rPr>
          <w:spacing w:val="-4"/>
          <w:sz w:val="22"/>
        </w:rPr>
        <w:t> </w:t>
      </w:r>
      <w:r>
        <w:rPr>
          <w:sz w:val="22"/>
        </w:rPr>
        <w:t>long-term</w:t>
      </w:r>
      <w:r>
        <w:rPr>
          <w:spacing w:val="-5"/>
          <w:sz w:val="22"/>
        </w:rPr>
        <w:t> </w:t>
      </w:r>
      <w:r>
        <w:rPr>
          <w:sz w:val="22"/>
        </w:rPr>
        <w:t>financial</w:t>
      </w:r>
      <w:r>
        <w:rPr>
          <w:spacing w:val="-3"/>
          <w:sz w:val="22"/>
        </w:rPr>
        <w:t> </w:t>
      </w:r>
      <w:r>
        <w:rPr>
          <w:spacing w:val="-2"/>
          <w:sz w:val="22"/>
        </w:rPr>
        <w:t>viability;</w:t>
      </w:r>
    </w:p>
    <w:p>
      <w:pPr>
        <w:pStyle w:val="ListParagraph"/>
        <w:numPr>
          <w:ilvl w:val="0"/>
          <w:numId w:val="2"/>
        </w:numPr>
        <w:tabs>
          <w:tab w:pos="1418" w:val="left" w:leader="none"/>
        </w:tabs>
        <w:spacing w:line="268" w:lineRule="exact" w:before="0" w:after="0"/>
        <w:ind w:left="1418" w:right="0" w:hanging="567"/>
        <w:jc w:val="left"/>
        <w:rPr>
          <w:rFonts w:ascii="Symbol" w:hAnsi="Symbol"/>
          <w:sz w:val="22"/>
        </w:rPr>
      </w:pPr>
      <w:r>
        <w:rPr>
          <w:sz w:val="22"/>
        </w:rPr>
        <w:t>Balance</w:t>
      </w:r>
      <w:r>
        <w:rPr>
          <w:spacing w:val="-8"/>
          <w:sz w:val="22"/>
        </w:rPr>
        <w:t> </w:t>
      </w:r>
      <w:r>
        <w:rPr>
          <w:sz w:val="22"/>
        </w:rPr>
        <w:t>the</w:t>
      </w:r>
      <w:r>
        <w:rPr>
          <w:spacing w:val="-10"/>
          <w:sz w:val="22"/>
        </w:rPr>
        <w:t> </w:t>
      </w:r>
      <w:r>
        <w:rPr>
          <w:sz w:val="22"/>
        </w:rPr>
        <w:t>needs</w:t>
      </w:r>
      <w:r>
        <w:rPr>
          <w:spacing w:val="-7"/>
          <w:sz w:val="22"/>
        </w:rPr>
        <w:t> </w:t>
      </w:r>
      <w:r>
        <w:rPr>
          <w:sz w:val="22"/>
        </w:rPr>
        <w:t>of</w:t>
      </w:r>
      <w:r>
        <w:rPr>
          <w:spacing w:val="-8"/>
          <w:sz w:val="22"/>
        </w:rPr>
        <w:t> </w:t>
      </w:r>
      <w:r>
        <w:rPr>
          <w:sz w:val="22"/>
        </w:rPr>
        <w:t>current</w:t>
      </w:r>
      <w:r>
        <w:rPr>
          <w:spacing w:val="-6"/>
          <w:sz w:val="22"/>
        </w:rPr>
        <w:t> </w:t>
      </w:r>
      <w:r>
        <w:rPr>
          <w:sz w:val="22"/>
        </w:rPr>
        <w:t>and</w:t>
      </w:r>
      <w:r>
        <w:rPr>
          <w:spacing w:val="-10"/>
          <w:sz w:val="22"/>
        </w:rPr>
        <w:t> </w:t>
      </w:r>
      <w:r>
        <w:rPr>
          <w:sz w:val="22"/>
        </w:rPr>
        <w:t>future</w:t>
      </w:r>
      <w:r>
        <w:rPr>
          <w:spacing w:val="-9"/>
          <w:sz w:val="22"/>
        </w:rPr>
        <w:t> </w:t>
      </w:r>
      <w:r>
        <w:rPr>
          <w:sz w:val="22"/>
        </w:rPr>
        <w:t>generations</w:t>
      </w:r>
      <w:r>
        <w:rPr>
          <w:spacing w:val="-8"/>
          <w:sz w:val="22"/>
        </w:rPr>
        <w:t> </w:t>
      </w:r>
      <w:r>
        <w:rPr>
          <w:sz w:val="22"/>
        </w:rPr>
        <w:t>in</w:t>
      </w:r>
      <w:r>
        <w:rPr>
          <w:spacing w:val="-9"/>
          <w:sz w:val="22"/>
        </w:rPr>
        <w:t> </w:t>
      </w:r>
      <w:r>
        <w:rPr>
          <w:sz w:val="22"/>
        </w:rPr>
        <w:t>funding</w:t>
      </w:r>
      <w:r>
        <w:rPr>
          <w:spacing w:val="-7"/>
          <w:sz w:val="22"/>
        </w:rPr>
        <w:t> </w:t>
      </w:r>
      <w:r>
        <w:rPr>
          <w:sz w:val="22"/>
        </w:rPr>
        <w:t>operations</w:t>
      </w:r>
      <w:r>
        <w:rPr>
          <w:spacing w:val="-10"/>
          <w:sz w:val="22"/>
        </w:rPr>
        <w:t> </w:t>
      </w:r>
      <w:r>
        <w:rPr>
          <w:sz w:val="22"/>
        </w:rPr>
        <w:t>and</w:t>
      </w:r>
      <w:r>
        <w:rPr>
          <w:spacing w:val="-7"/>
          <w:sz w:val="22"/>
        </w:rPr>
        <w:t> </w:t>
      </w:r>
      <w:r>
        <w:rPr>
          <w:sz w:val="22"/>
        </w:rPr>
        <w:t>maintaining</w:t>
      </w:r>
      <w:r>
        <w:rPr>
          <w:spacing w:val="-8"/>
          <w:sz w:val="22"/>
        </w:rPr>
        <w:t> </w:t>
      </w:r>
      <w:r>
        <w:rPr>
          <w:sz w:val="22"/>
        </w:rPr>
        <w:t>assets;</w:t>
      </w:r>
      <w:r>
        <w:rPr>
          <w:spacing w:val="-11"/>
          <w:sz w:val="22"/>
        </w:rPr>
        <w:t> </w:t>
      </w:r>
      <w:r>
        <w:rPr>
          <w:spacing w:val="-5"/>
          <w:sz w:val="22"/>
        </w:rPr>
        <w:t>and</w:t>
      </w:r>
    </w:p>
    <w:p>
      <w:pPr>
        <w:pStyle w:val="ListParagraph"/>
        <w:numPr>
          <w:ilvl w:val="0"/>
          <w:numId w:val="2"/>
        </w:numPr>
        <w:tabs>
          <w:tab w:pos="1418" w:val="left" w:leader="none"/>
        </w:tabs>
        <w:spacing w:line="268" w:lineRule="exact" w:before="0" w:after="0"/>
        <w:ind w:left="1418" w:right="0" w:hanging="567"/>
        <w:jc w:val="left"/>
        <w:rPr>
          <w:rFonts w:ascii="Symbol" w:hAnsi="Symbol"/>
          <w:sz w:val="22"/>
        </w:rPr>
      </w:pPr>
      <w:r>
        <w:rPr>
          <w:sz w:val="22"/>
        </w:rPr>
        <w:t>Support</w:t>
      </w:r>
      <w:r>
        <w:rPr>
          <w:spacing w:val="-8"/>
          <w:sz w:val="22"/>
        </w:rPr>
        <w:t> </w:t>
      </w:r>
      <w:r>
        <w:rPr>
          <w:sz w:val="22"/>
        </w:rPr>
        <w:t>good</w:t>
      </w:r>
      <w:r>
        <w:rPr>
          <w:spacing w:val="-8"/>
          <w:sz w:val="22"/>
        </w:rPr>
        <w:t> </w:t>
      </w:r>
      <w:r>
        <w:rPr>
          <w:sz w:val="22"/>
        </w:rPr>
        <w:t>governance</w:t>
      </w:r>
      <w:r>
        <w:rPr>
          <w:spacing w:val="-5"/>
          <w:sz w:val="22"/>
        </w:rPr>
        <w:t> </w:t>
      </w:r>
      <w:r>
        <w:rPr>
          <w:sz w:val="22"/>
        </w:rPr>
        <w:t>through</w:t>
      </w:r>
      <w:r>
        <w:rPr>
          <w:spacing w:val="-5"/>
          <w:sz w:val="22"/>
        </w:rPr>
        <w:t> </w:t>
      </w:r>
      <w:r>
        <w:rPr>
          <w:sz w:val="22"/>
        </w:rPr>
        <w:t>effective</w:t>
      </w:r>
      <w:r>
        <w:rPr>
          <w:spacing w:val="-5"/>
          <w:sz w:val="22"/>
        </w:rPr>
        <w:t> </w:t>
      </w:r>
      <w:r>
        <w:rPr>
          <w:sz w:val="22"/>
        </w:rPr>
        <w:t>organisational</w:t>
      </w:r>
      <w:r>
        <w:rPr>
          <w:spacing w:val="-6"/>
          <w:sz w:val="22"/>
        </w:rPr>
        <w:t> </w:t>
      </w:r>
      <w:r>
        <w:rPr>
          <w:sz w:val="22"/>
        </w:rPr>
        <w:t>and</w:t>
      </w:r>
      <w:r>
        <w:rPr>
          <w:spacing w:val="-5"/>
          <w:sz w:val="22"/>
        </w:rPr>
        <w:t> </w:t>
      </w:r>
      <w:r>
        <w:rPr>
          <w:sz w:val="22"/>
        </w:rPr>
        <w:t>administrative</w:t>
      </w:r>
      <w:r>
        <w:rPr>
          <w:spacing w:val="-5"/>
          <w:sz w:val="22"/>
        </w:rPr>
        <w:t> </w:t>
      </w:r>
      <w:r>
        <w:rPr>
          <w:spacing w:val="-2"/>
          <w:sz w:val="22"/>
        </w:rPr>
        <w:t>frameworks.</w:t>
      </w:r>
    </w:p>
    <w:p>
      <w:pPr>
        <w:pStyle w:val="ListParagraph"/>
        <w:numPr>
          <w:ilvl w:val="0"/>
          <w:numId w:val="2"/>
        </w:numPr>
        <w:tabs>
          <w:tab w:pos="1418" w:val="left" w:leader="none"/>
        </w:tabs>
        <w:spacing w:line="240" w:lineRule="auto" w:before="0" w:after="0"/>
        <w:ind w:left="1418" w:right="540" w:hanging="567"/>
        <w:jc w:val="left"/>
        <w:rPr>
          <w:rFonts w:ascii="Symbol" w:hAnsi="Symbol"/>
          <w:sz w:val="22"/>
        </w:rPr>
      </w:pPr>
      <w:r>
        <w:rPr>
          <w:sz w:val="22"/>
        </w:rPr>
        <w:t>Cost</w:t>
      </w:r>
      <w:r>
        <w:rPr>
          <w:spacing w:val="40"/>
          <w:sz w:val="22"/>
        </w:rPr>
        <w:t> </w:t>
      </w:r>
      <w:r>
        <w:rPr>
          <w:sz w:val="22"/>
        </w:rPr>
        <w:t>escalation</w:t>
      </w:r>
      <w:r>
        <w:rPr>
          <w:spacing w:val="40"/>
          <w:sz w:val="22"/>
        </w:rPr>
        <w:t> </w:t>
      </w:r>
      <w:r>
        <w:rPr>
          <w:sz w:val="22"/>
        </w:rPr>
        <w:t>pressures,</w:t>
      </w:r>
      <w:r>
        <w:rPr>
          <w:spacing w:val="40"/>
          <w:sz w:val="22"/>
        </w:rPr>
        <w:t> </w:t>
      </w:r>
      <w:r>
        <w:rPr>
          <w:sz w:val="22"/>
        </w:rPr>
        <w:t>including</w:t>
      </w:r>
      <w:r>
        <w:rPr>
          <w:spacing w:val="40"/>
          <w:sz w:val="22"/>
        </w:rPr>
        <w:t> </w:t>
      </w:r>
      <w:r>
        <w:rPr>
          <w:sz w:val="22"/>
        </w:rPr>
        <w:t>construction,</w:t>
      </w:r>
      <w:r>
        <w:rPr>
          <w:spacing w:val="40"/>
          <w:sz w:val="22"/>
        </w:rPr>
        <w:t> </w:t>
      </w:r>
      <w:r>
        <w:rPr>
          <w:sz w:val="22"/>
        </w:rPr>
        <w:t>insurance</w:t>
      </w:r>
      <w:r>
        <w:rPr>
          <w:spacing w:val="40"/>
          <w:sz w:val="22"/>
        </w:rPr>
        <w:t> </w:t>
      </w:r>
      <w:r>
        <w:rPr>
          <w:sz w:val="22"/>
        </w:rPr>
        <w:t>and</w:t>
      </w:r>
      <w:r>
        <w:rPr>
          <w:spacing w:val="40"/>
          <w:sz w:val="22"/>
        </w:rPr>
        <w:t> </w:t>
      </w:r>
      <w:r>
        <w:rPr>
          <w:sz w:val="22"/>
        </w:rPr>
        <w:t>contracted</w:t>
      </w:r>
      <w:r>
        <w:rPr>
          <w:spacing w:val="40"/>
          <w:sz w:val="22"/>
        </w:rPr>
        <w:t> </w:t>
      </w:r>
      <w:r>
        <w:rPr>
          <w:sz w:val="22"/>
        </w:rPr>
        <w:t>services,</w:t>
      </w:r>
      <w:r>
        <w:rPr>
          <w:spacing w:val="40"/>
          <w:sz w:val="22"/>
        </w:rPr>
        <w:t> </w:t>
      </w:r>
      <w:r>
        <w:rPr>
          <w:sz w:val="22"/>
        </w:rPr>
        <w:t>continue</w:t>
      </w:r>
      <w:r>
        <w:rPr>
          <w:spacing w:val="40"/>
          <w:sz w:val="22"/>
        </w:rPr>
        <w:t> </w:t>
      </w:r>
      <w:r>
        <w:rPr>
          <w:sz w:val="22"/>
        </w:rPr>
        <w:t>to exceed consumer price index (CPI) and represent a key financial risk.</w:t>
      </w:r>
    </w:p>
    <w:p>
      <w:pPr>
        <w:pStyle w:val="Heading2"/>
        <w:spacing w:before="198"/>
        <w:ind w:firstLine="0"/>
      </w:pPr>
      <w:bookmarkStart w:name="_TOC_250037" w:id="13"/>
      <w:r>
        <w:rPr>
          <w:color w:val="4966AC"/>
        </w:rPr>
        <w:t>Key</w:t>
      </w:r>
      <w:bookmarkEnd w:id="13"/>
      <w:r>
        <w:rPr>
          <w:color w:val="4966AC"/>
          <w:spacing w:val="-2"/>
        </w:rPr>
        <w:t> Influences</w:t>
      </w:r>
    </w:p>
    <w:p>
      <w:pPr>
        <w:pStyle w:val="BodyText"/>
        <w:spacing w:before="253"/>
        <w:ind w:left="851"/>
      </w:pPr>
      <w:r>
        <w:rPr/>
        <w:t>The</w:t>
      </w:r>
      <w:r>
        <w:rPr>
          <w:spacing w:val="-4"/>
        </w:rPr>
        <w:t> </w:t>
      </w:r>
      <w:r>
        <w:rPr/>
        <w:t>following</w:t>
      </w:r>
      <w:r>
        <w:rPr>
          <w:spacing w:val="-5"/>
        </w:rPr>
        <w:t> </w:t>
      </w:r>
      <w:r>
        <w:rPr/>
        <w:t>key</w:t>
      </w:r>
      <w:r>
        <w:rPr>
          <w:spacing w:val="-4"/>
        </w:rPr>
        <w:t> </w:t>
      </w:r>
      <w:r>
        <w:rPr/>
        <w:t>influences</w:t>
      </w:r>
      <w:r>
        <w:rPr>
          <w:spacing w:val="-3"/>
        </w:rPr>
        <w:t> </w:t>
      </w:r>
      <w:r>
        <w:rPr/>
        <w:t>have</w:t>
      </w:r>
      <w:r>
        <w:rPr>
          <w:spacing w:val="-4"/>
        </w:rPr>
        <w:t> </w:t>
      </w:r>
      <w:r>
        <w:rPr/>
        <w:t>shaped</w:t>
      </w:r>
      <w:r>
        <w:rPr>
          <w:spacing w:val="-6"/>
        </w:rPr>
        <w:t> </w:t>
      </w:r>
      <w:r>
        <w:rPr/>
        <w:t>the</w:t>
      </w:r>
      <w:r>
        <w:rPr>
          <w:spacing w:val="-1"/>
        </w:rPr>
        <w:t> </w:t>
      </w:r>
      <w:r>
        <w:rPr/>
        <w:t>development</w:t>
      </w:r>
      <w:r>
        <w:rPr>
          <w:spacing w:val="-2"/>
        </w:rPr>
        <w:t> </w:t>
      </w:r>
      <w:r>
        <w:rPr/>
        <w:t>of</w:t>
      </w:r>
      <w:r>
        <w:rPr>
          <w:spacing w:val="-2"/>
        </w:rPr>
        <w:t> </w:t>
      </w:r>
      <w:r>
        <w:rPr/>
        <w:t>the</w:t>
      </w:r>
      <w:r>
        <w:rPr>
          <w:spacing w:val="-5"/>
        </w:rPr>
        <w:t> </w:t>
      </w:r>
      <w:r>
        <w:rPr/>
        <w:t>2026/27</w:t>
      </w:r>
      <w:r>
        <w:rPr>
          <w:spacing w:val="-6"/>
        </w:rPr>
        <w:t> </w:t>
      </w:r>
      <w:r>
        <w:rPr>
          <w:spacing w:val="-2"/>
        </w:rPr>
        <w:t>Budget:</w:t>
      </w:r>
    </w:p>
    <w:p>
      <w:pPr>
        <w:pStyle w:val="BodyText"/>
      </w:pPr>
    </w:p>
    <w:p>
      <w:pPr>
        <w:pStyle w:val="Heading5"/>
        <w:numPr>
          <w:ilvl w:val="0"/>
          <w:numId w:val="2"/>
        </w:numPr>
        <w:tabs>
          <w:tab w:pos="1418" w:val="left" w:leader="none"/>
        </w:tabs>
        <w:spacing w:line="268" w:lineRule="exact" w:before="0" w:after="0"/>
        <w:ind w:left="1418" w:right="0" w:hanging="567"/>
        <w:jc w:val="left"/>
        <w:rPr>
          <w:rFonts w:ascii="Symbol" w:hAnsi="Symbol"/>
          <w:b w:val="0"/>
        </w:rPr>
      </w:pPr>
      <w:r>
        <w:rPr/>
        <w:t>Rate</w:t>
      </w:r>
      <w:r>
        <w:rPr>
          <w:spacing w:val="-3"/>
        </w:rPr>
        <w:t> </w:t>
      </w:r>
      <w:r>
        <w:rPr/>
        <w:t>capping</w:t>
      </w:r>
      <w:r>
        <w:rPr>
          <w:spacing w:val="-3"/>
        </w:rPr>
        <w:t> </w:t>
      </w:r>
      <w:r>
        <w:rPr>
          <w:spacing w:val="-2"/>
        </w:rPr>
        <w:t>constraints</w:t>
      </w:r>
    </w:p>
    <w:p>
      <w:pPr>
        <w:pStyle w:val="BodyText"/>
        <w:ind w:left="1418"/>
      </w:pPr>
      <w:r>
        <w:rPr/>
        <w:t>Council</w:t>
      </w:r>
      <w:r>
        <w:rPr>
          <w:spacing w:val="40"/>
        </w:rPr>
        <w:t> </w:t>
      </w:r>
      <w:r>
        <w:rPr/>
        <w:t>continues</w:t>
      </w:r>
      <w:r>
        <w:rPr>
          <w:spacing w:val="40"/>
        </w:rPr>
        <w:t> </w:t>
      </w:r>
      <w:r>
        <w:rPr/>
        <w:t>to</w:t>
      </w:r>
      <w:r>
        <w:rPr>
          <w:spacing w:val="40"/>
        </w:rPr>
        <w:t> </w:t>
      </w:r>
      <w:r>
        <w:rPr/>
        <w:t>operate</w:t>
      </w:r>
      <w:r>
        <w:rPr>
          <w:spacing w:val="40"/>
        </w:rPr>
        <w:t> </w:t>
      </w:r>
      <w:r>
        <w:rPr/>
        <w:t>within</w:t>
      </w:r>
      <w:r>
        <w:rPr>
          <w:spacing w:val="40"/>
        </w:rPr>
        <w:t> </w:t>
      </w:r>
      <w:r>
        <w:rPr/>
        <w:t>the</w:t>
      </w:r>
      <w:r>
        <w:rPr>
          <w:spacing w:val="40"/>
        </w:rPr>
        <w:t> </w:t>
      </w:r>
      <w:r>
        <w:rPr/>
        <w:t>State</w:t>
      </w:r>
      <w:r>
        <w:rPr>
          <w:spacing w:val="39"/>
        </w:rPr>
        <w:t> </w:t>
      </w:r>
      <w:r>
        <w:rPr/>
        <w:t>Government’s</w:t>
      </w:r>
      <w:r>
        <w:rPr>
          <w:spacing w:val="40"/>
        </w:rPr>
        <w:t> </w:t>
      </w:r>
      <w:r>
        <w:rPr/>
        <w:t>rate</w:t>
      </w:r>
      <w:r>
        <w:rPr>
          <w:spacing w:val="39"/>
        </w:rPr>
        <w:t> </w:t>
      </w:r>
      <w:r>
        <w:rPr/>
        <w:t>capping</w:t>
      </w:r>
      <w:r>
        <w:rPr>
          <w:spacing w:val="40"/>
        </w:rPr>
        <w:t> </w:t>
      </w:r>
      <w:r>
        <w:rPr/>
        <w:t>framework,</w:t>
      </w:r>
      <w:r>
        <w:rPr>
          <w:spacing w:val="40"/>
        </w:rPr>
        <w:t> </w:t>
      </w:r>
      <w:r>
        <w:rPr/>
        <w:t>which</w:t>
      </w:r>
      <w:r>
        <w:rPr>
          <w:spacing w:val="40"/>
        </w:rPr>
        <w:t> </w:t>
      </w:r>
      <w:r>
        <w:rPr/>
        <w:t>limits revenue growth and requires ongoing prioritisation of services and infrastructure investment.</w:t>
      </w:r>
    </w:p>
    <w:p>
      <w:pPr>
        <w:pStyle w:val="Heading5"/>
        <w:numPr>
          <w:ilvl w:val="0"/>
          <w:numId w:val="2"/>
        </w:numPr>
        <w:tabs>
          <w:tab w:pos="1418" w:val="left" w:leader="none"/>
        </w:tabs>
        <w:spacing w:line="268" w:lineRule="exact" w:before="1" w:after="0"/>
        <w:ind w:left="1418" w:right="0" w:hanging="567"/>
        <w:jc w:val="left"/>
        <w:rPr>
          <w:rFonts w:ascii="Symbol" w:hAnsi="Symbol"/>
          <w:b w:val="0"/>
        </w:rPr>
      </w:pPr>
      <w:r>
        <w:rPr/>
        <w:t>Cost</w:t>
      </w:r>
      <w:r>
        <w:rPr>
          <w:spacing w:val="-3"/>
        </w:rPr>
        <w:t> </w:t>
      </w:r>
      <w:r>
        <w:rPr/>
        <w:t>escalation</w:t>
      </w:r>
      <w:r>
        <w:rPr>
          <w:spacing w:val="-5"/>
        </w:rPr>
        <w:t> </w:t>
      </w:r>
      <w:r>
        <w:rPr>
          <w:spacing w:val="-2"/>
        </w:rPr>
        <w:t>pressures</w:t>
      </w:r>
    </w:p>
    <w:p>
      <w:pPr>
        <w:pStyle w:val="BodyText"/>
        <w:ind w:left="1418"/>
      </w:pPr>
      <w:r>
        <w:rPr/>
        <w:t>Costs</w:t>
      </w:r>
      <w:r>
        <w:rPr>
          <w:spacing w:val="-12"/>
        </w:rPr>
        <w:t> </w:t>
      </w:r>
      <w:r>
        <w:rPr/>
        <w:t>across</w:t>
      </w:r>
      <w:r>
        <w:rPr>
          <w:spacing w:val="-14"/>
        </w:rPr>
        <w:t> </w:t>
      </w:r>
      <w:r>
        <w:rPr/>
        <w:t>construction,</w:t>
      </w:r>
      <w:r>
        <w:rPr>
          <w:spacing w:val="-9"/>
        </w:rPr>
        <w:t> </w:t>
      </w:r>
      <w:r>
        <w:rPr/>
        <w:t>contracts,</w:t>
      </w:r>
      <w:r>
        <w:rPr>
          <w:spacing w:val="-13"/>
        </w:rPr>
        <w:t> </w:t>
      </w:r>
      <w:r>
        <w:rPr/>
        <w:t>insurance</w:t>
      </w:r>
      <w:r>
        <w:rPr>
          <w:spacing w:val="-15"/>
        </w:rPr>
        <w:t> </w:t>
      </w:r>
      <w:r>
        <w:rPr/>
        <w:t>and</w:t>
      </w:r>
      <w:r>
        <w:rPr>
          <w:spacing w:val="-13"/>
        </w:rPr>
        <w:t> </w:t>
      </w:r>
      <w:r>
        <w:rPr/>
        <w:t>utilities</w:t>
      </w:r>
      <w:r>
        <w:rPr>
          <w:spacing w:val="-12"/>
        </w:rPr>
        <w:t> </w:t>
      </w:r>
      <w:r>
        <w:rPr/>
        <w:t>continue</w:t>
      </w:r>
      <w:r>
        <w:rPr>
          <w:spacing w:val="-15"/>
        </w:rPr>
        <w:t> </w:t>
      </w:r>
      <w:r>
        <w:rPr/>
        <w:t>to</w:t>
      </w:r>
      <w:r>
        <w:rPr>
          <w:spacing w:val="-13"/>
        </w:rPr>
        <w:t> </w:t>
      </w:r>
      <w:r>
        <w:rPr/>
        <w:t>increase</w:t>
      </w:r>
      <w:r>
        <w:rPr>
          <w:spacing w:val="-12"/>
        </w:rPr>
        <w:t> </w:t>
      </w:r>
      <w:r>
        <w:rPr/>
        <w:t>at</w:t>
      </w:r>
      <w:r>
        <w:rPr>
          <w:spacing w:val="-13"/>
        </w:rPr>
        <w:t> </w:t>
      </w:r>
      <w:r>
        <w:rPr/>
        <w:t>rates</w:t>
      </w:r>
      <w:r>
        <w:rPr>
          <w:spacing w:val="-14"/>
        </w:rPr>
        <w:t> </w:t>
      </w:r>
      <w:r>
        <w:rPr/>
        <w:t>above</w:t>
      </w:r>
      <w:r>
        <w:rPr>
          <w:spacing w:val="-13"/>
        </w:rPr>
        <w:t> </w:t>
      </w:r>
      <w:r>
        <w:rPr/>
        <w:t>general inflation, placing sustained pressure on both operating and capital budgets.</w:t>
      </w:r>
    </w:p>
    <w:p>
      <w:pPr>
        <w:pStyle w:val="Heading5"/>
        <w:numPr>
          <w:ilvl w:val="0"/>
          <w:numId w:val="2"/>
        </w:numPr>
        <w:tabs>
          <w:tab w:pos="1418" w:val="left" w:leader="none"/>
        </w:tabs>
        <w:spacing w:line="268" w:lineRule="exact" w:before="0" w:after="0"/>
        <w:ind w:left="1418" w:right="0" w:hanging="567"/>
        <w:jc w:val="left"/>
        <w:rPr>
          <w:rFonts w:ascii="Symbol" w:hAnsi="Symbol"/>
          <w:b w:val="0"/>
        </w:rPr>
      </w:pPr>
      <w:r>
        <w:rPr/>
        <w:t>Waste</w:t>
      </w:r>
      <w:r>
        <w:rPr>
          <w:spacing w:val="-6"/>
        </w:rPr>
        <w:t> </w:t>
      </w:r>
      <w:r>
        <w:rPr/>
        <w:t>management</w:t>
      </w:r>
      <w:r>
        <w:rPr>
          <w:spacing w:val="-5"/>
        </w:rPr>
        <w:t> </w:t>
      </w:r>
      <w:r>
        <w:rPr>
          <w:spacing w:val="-4"/>
        </w:rPr>
        <w:t>costs</w:t>
      </w:r>
    </w:p>
    <w:p>
      <w:pPr>
        <w:pStyle w:val="BodyText"/>
        <w:ind w:left="1418" w:right="548"/>
      </w:pPr>
      <w:r>
        <w:rPr/>
        <w:t>Increases in</w:t>
      </w:r>
      <w:r>
        <w:rPr>
          <w:spacing w:val="-3"/>
        </w:rPr>
        <w:t> </w:t>
      </w:r>
      <w:r>
        <w:rPr/>
        <w:t>the</w:t>
      </w:r>
      <w:r>
        <w:rPr>
          <w:spacing w:val="-1"/>
        </w:rPr>
        <w:t> </w:t>
      </w:r>
      <w:r>
        <w:rPr/>
        <w:t>State Government</w:t>
      </w:r>
      <w:r>
        <w:rPr>
          <w:spacing w:val="-1"/>
        </w:rPr>
        <w:t> </w:t>
      </w:r>
      <w:r>
        <w:rPr/>
        <w:t>landfill levy, combined with</w:t>
      </w:r>
      <w:r>
        <w:rPr>
          <w:spacing w:val="-1"/>
        </w:rPr>
        <w:t> </w:t>
      </w:r>
      <w:r>
        <w:rPr/>
        <w:t>rising contract costs, are</w:t>
      </w:r>
      <w:r>
        <w:rPr>
          <w:spacing w:val="-3"/>
        </w:rPr>
        <w:t> </w:t>
      </w:r>
      <w:r>
        <w:rPr/>
        <w:t>driving higher waste service costs and associated charges.</w:t>
      </w:r>
    </w:p>
    <w:p>
      <w:pPr>
        <w:pStyle w:val="Heading5"/>
        <w:numPr>
          <w:ilvl w:val="0"/>
          <w:numId w:val="2"/>
        </w:numPr>
        <w:tabs>
          <w:tab w:pos="1418" w:val="left" w:leader="none"/>
        </w:tabs>
        <w:spacing w:line="268" w:lineRule="exact" w:before="0" w:after="0"/>
        <w:ind w:left="1418" w:right="0" w:hanging="567"/>
        <w:jc w:val="left"/>
        <w:rPr>
          <w:rFonts w:ascii="Symbol" w:hAnsi="Symbol"/>
          <w:b w:val="0"/>
        </w:rPr>
      </w:pPr>
      <w:r>
        <w:rPr/>
        <w:t>Intergovernmental</w:t>
      </w:r>
      <w:r>
        <w:rPr>
          <w:spacing w:val="-4"/>
        </w:rPr>
        <w:t> </w:t>
      </w:r>
      <w:r>
        <w:rPr/>
        <w:t>funding</w:t>
      </w:r>
      <w:r>
        <w:rPr>
          <w:spacing w:val="-4"/>
        </w:rPr>
        <w:t> </w:t>
      </w:r>
      <w:r>
        <w:rPr/>
        <w:t>and</w:t>
      </w:r>
      <w:r>
        <w:rPr>
          <w:spacing w:val="-7"/>
        </w:rPr>
        <w:t> </w:t>
      </w:r>
      <w:r>
        <w:rPr/>
        <w:t>cost</w:t>
      </w:r>
      <w:r>
        <w:rPr>
          <w:spacing w:val="-4"/>
        </w:rPr>
        <w:t> </w:t>
      </w:r>
      <w:r>
        <w:rPr>
          <w:spacing w:val="-2"/>
        </w:rPr>
        <w:t>shifting</w:t>
      </w:r>
    </w:p>
    <w:p>
      <w:pPr>
        <w:pStyle w:val="BodyText"/>
        <w:ind w:left="1418" w:right="548"/>
      </w:pPr>
      <w:r>
        <w:rPr/>
        <w:t>Funding from other levels of government does not always keep pace with the cost of delivering services,</w:t>
      </w:r>
      <w:r>
        <w:rPr>
          <w:spacing w:val="-2"/>
        </w:rPr>
        <w:t> </w:t>
      </w:r>
      <w:r>
        <w:rPr/>
        <w:t>resulting</w:t>
      </w:r>
      <w:r>
        <w:rPr>
          <w:spacing w:val="-2"/>
        </w:rPr>
        <w:t> </w:t>
      </w:r>
      <w:r>
        <w:rPr/>
        <w:t>in</w:t>
      </w:r>
      <w:r>
        <w:rPr>
          <w:spacing w:val="-1"/>
        </w:rPr>
        <w:t> </w:t>
      </w:r>
      <w:r>
        <w:rPr/>
        <w:t>cost</w:t>
      </w:r>
      <w:r>
        <w:rPr>
          <w:spacing w:val="-1"/>
        </w:rPr>
        <w:t> </w:t>
      </w:r>
      <w:r>
        <w:rPr/>
        <w:t>shifting</w:t>
      </w:r>
      <w:r>
        <w:rPr>
          <w:spacing w:val="-5"/>
        </w:rPr>
        <w:t> </w:t>
      </w:r>
      <w:r>
        <w:rPr/>
        <w:t>to</w:t>
      </w:r>
      <w:r>
        <w:rPr>
          <w:spacing w:val="-1"/>
        </w:rPr>
        <w:t> </w:t>
      </w:r>
      <w:r>
        <w:rPr/>
        <w:t>local</w:t>
      </w:r>
      <w:r>
        <w:rPr>
          <w:spacing w:val="-3"/>
        </w:rPr>
        <w:t> </w:t>
      </w:r>
      <w:r>
        <w:rPr/>
        <w:t>government</w:t>
      </w:r>
      <w:r>
        <w:rPr>
          <w:spacing w:val="-3"/>
        </w:rPr>
        <w:t> </w:t>
      </w:r>
      <w:r>
        <w:rPr/>
        <w:t>and</w:t>
      </w:r>
      <w:r>
        <w:rPr>
          <w:spacing w:val="-2"/>
        </w:rPr>
        <w:t> </w:t>
      </w:r>
      <w:r>
        <w:rPr/>
        <w:t>increasing</w:t>
      </w:r>
      <w:r>
        <w:rPr>
          <w:spacing w:val="-2"/>
        </w:rPr>
        <w:t> </w:t>
      </w:r>
      <w:r>
        <w:rPr/>
        <w:t>reliance</w:t>
      </w:r>
      <w:r>
        <w:rPr>
          <w:spacing w:val="-2"/>
        </w:rPr>
        <w:t> </w:t>
      </w:r>
      <w:r>
        <w:rPr/>
        <w:t>on</w:t>
      </w:r>
      <w:r>
        <w:rPr>
          <w:spacing w:val="-2"/>
        </w:rPr>
        <w:t> </w:t>
      </w:r>
      <w:r>
        <w:rPr/>
        <w:t>Council</w:t>
      </w:r>
      <w:r>
        <w:rPr>
          <w:spacing w:val="-8"/>
        </w:rPr>
        <w:t> </w:t>
      </w:r>
      <w:r>
        <w:rPr/>
        <w:t>funding.</w:t>
      </w:r>
    </w:p>
    <w:p>
      <w:pPr>
        <w:spacing w:after="0"/>
        <w:sectPr>
          <w:footerReference w:type="default" r:id="rId9"/>
          <w:pgSz w:w="11910" w:h="16840"/>
          <w:pgMar w:header="0" w:footer="627" w:top="340" w:bottom="820" w:left="0" w:right="20"/>
        </w:sectPr>
      </w:pPr>
    </w:p>
    <w:p>
      <w:pPr>
        <w:pStyle w:val="Heading5"/>
        <w:numPr>
          <w:ilvl w:val="0"/>
          <w:numId w:val="2"/>
        </w:numPr>
        <w:tabs>
          <w:tab w:pos="1418" w:val="left" w:leader="none"/>
        </w:tabs>
        <w:spacing w:line="268" w:lineRule="exact" w:before="88" w:after="0"/>
        <w:ind w:left="1418" w:right="0" w:hanging="567"/>
        <w:jc w:val="left"/>
        <w:rPr>
          <w:rFonts w:ascii="Symbol" w:hAnsi="Symbol"/>
          <w:b w:val="0"/>
        </w:rPr>
      </w:pPr>
      <w:r>
        <w:rPr/>
        <w:t>Capital</w:t>
      </w:r>
      <w:r>
        <w:rPr>
          <w:spacing w:val="-4"/>
        </w:rPr>
        <w:t> </w:t>
      </w:r>
      <w:r>
        <w:rPr/>
        <w:t>investment</w:t>
      </w:r>
      <w:r>
        <w:rPr>
          <w:spacing w:val="-2"/>
        </w:rPr>
        <w:t> </w:t>
      </w:r>
      <w:r>
        <w:rPr/>
        <w:t>and</w:t>
      </w:r>
      <w:r>
        <w:rPr>
          <w:spacing w:val="-6"/>
        </w:rPr>
        <w:t> </w:t>
      </w:r>
      <w:r>
        <w:rPr/>
        <w:t>asset</w:t>
      </w:r>
      <w:r>
        <w:rPr>
          <w:spacing w:val="-5"/>
        </w:rPr>
        <w:t> </w:t>
      </w:r>
      <w:r>
        <w:rPr/>
        <w:t>renewal</w:t>
      </w:r>
      <w:r>
        <w:rPr>
          <w:spacing w:val="-3"/>
        </w:rPr>
        <w:t> </w:t>
      </w:r>
      <w:r>
        <w:rPr>
          <w:spacing w:val="-2"/>
        </w:rPr>
        <w:t>requirements</w:t>
      </w:r>
    </w:p>
    <w:p>
      <w:pPr>
        <w:pStyle w:val="BodyText"/>
        <w:ind w:left="1418"/>
      </w:pPr>
      <w:r>
        <w:rPr/>
        <w:t>Council</w:t>
      </w:r>
      <w:r>
        <w:rPr>
          <w:spacing w:val="-2"/>
        </w:rPr>
        <w:t> </w:t>
      </w:r>
      <w:r>
        <w:rPr/>
        <w:t>continues</w:t>
      </w:r>
      <w:r>
        <w:rPr>
          <w:spacing w:val="-2"/>
        </w:rPr>
        <w:t> </w:t>
      </w:r>
      <w:r>
        <w:rPr/>
        <w:t>to</w:t>
      </w:r>
      <w:r>
        <w:rPr>
          <w:spacing w:val="-8"/>
        </w:rPr>
        <w:t> </w:t>
      </w:r>
      <w:r>
        <w:rPr/>
        <w:t>manage</w:t>
      </w:r>
      <w:r>
        <w:rPr>
          <w:spacing w:val="-2"/>
        </w:rPr>
        <w:t> </w:t>
      </w:r>
      <w:r>
        <w:rPr/>
        <w:t>a significant</w:t>
      </w:r>
      <w:r>
        <w:rPr>
          <w:spacing w:val="-4"/>
        </w:rPr>
        <w:t> </w:t>
      </w:r>
      <w:r>
        <w:rPr/>
        <w:t>asset</w:t>
      </w:r>
      <w:r>
        <w:rPr>
          <w:spacing w:val="-4"/>
        </w:rPr>
        <w:t> </w:t>
      </w:r>
      <w:r>
        <w:rPr/>
        <w:t>base,</w:t>
      </w:r>
      <w:r>
        <w:rPr>
          <w:spacing w:val="-1"/>
        </w:rPr>
        <w:t> </w:t>
      </w:r>
      <w:r>
        <w:rPr/>
        <w:t>requiring</w:t>
      </w:r>
      <w:r>
        <w:rPr>
          <w:spacing w:val="-2"/>
        </w:rPr>
        <w:t> </w:t>
      </w:r>
      <w:r>
        <w:rPr/>
        <w:t>ongoing</w:t>
      </w:r>
      <w:r>
        <w:rPr>
          <w:spacing w:val="-2"/>
        </w:rPr>
        <w:t> </w:t>
      </w:r>
      <w:r>
        <w:rPr/>
        <w:t>investment</w:t>
      </w:r>
      <w:r>
        <w:rPr>
          <w:spacing w:val="-2"/>
        </w:rPr>
        <w:t> </w:t>
      </w:r>
      <w:r>
        <w:rPr/>
        <w:t>in</w:t>
      </w:r>
      <w:r>
        <w:rPr>
          <w:spacing w:val="-4"/>
        </w:rPr>
        <w:t> </w:t>
      </w:r>
      <w:r>
        <w:rPr/>
        <w:t>renewal</w:t>
      </w:r>
      <w:r>
        <w:rPr>
          <w:spacing w:val="-2"/>
        </w:rPr>
        <w:t> </w:t>
      </w:r>
      <w:r>
        <w:rPr/>
        <w:t>and upgrades to meet community expectations and maintain service standards.</w:t>
      </w:r>
    </w:p>
    <w:p>
      <w:pPr>
        <w:pStyle w:val="Heading5"/>
        <w:numPr>
          <w:ilvl w:val="0"/>
          <w:numId w:val="2"/>
        </w:numPr>
        <w:tabs>
          <w:tab w:pos="1418" w:val="left" w:leader="none"/>
        </w:tabs>
        <w:spacing w:line="268" w:lineRule="exact" w:before="0" w:after="0"/>
        <w:ind w:left="1418" w:right="0" w:hanging="567"/>
        <w:jc w:val="left"/>
        <w:rPr>
          <w:rFonts w:ascii="Symbol" w:hAnsi="Symbol"/>
          <w:b w:val="0"/>
        </w:rPr>
      </w:pPr>
      <w:r>
        <w:rPr/>
        <w:t>Financial</w:t>
      </w:r>
      <w:r>
        <w:rPr>
          <w:spacing w:val="-6"/>
        </w:rPr>
        <w:t> </w:t>
      </w:r>
      <w:r>
        <w:rPr/>
        <w:t>sustainability</w:t>
      </w:r>
      <w:r>
        <w:rPr>
          <w:spacing w:val="-7"/>
        </w:rPr>
        <w:t> </w:t>
      </w:r>
      <w:r>
        <w:rPr>
          <w:spacing w:val="-2"/>
        </w:rPr>
        <w:t>objectives</w:t>
      </w:r>
    </w:p>
    <w:p>
      <w:pPr>
        <w:pStyle w:val="BodyText"/>
        <w:ind w:left="1418" w:right="548"/>
      </w:pPr>
      <w:r>
        <w:rPr/>
        <w:t>Council</w:t>
      </w:r>
      <w:r>
        <w:rPr>
          <w:spacing w:val="-3"/>
        </w:rPr>
        <w:t> </w:t>
      </w:r>
      <w:r>
        <w:rPr/>
        <w:t>remains</w:t>
      </w:r>
      <w:r>
        <w:rPr>
          <w:spacing w:val="-5"/>
        </w:rPr>
        <w:t> </w:t>
      </w:r>
      <w:r>
        <w:rPr/>
        <w:t>focused</w:t>
      </w:r>
      <w:r>
        <w:rPr>
          <w:spacing w:val="-4"/>
        </w:rPr>
        <w:t> </w:t>
      </w:r>
      <w:r>
        <w:rPr/>
        <w:t>on</w:t>
      </w:r>
      <w:r>
        <w:rPr>
          <w:spacing w:val="-5"/>
        </w:rPr>
        <w:t> </w:t>
      </w:r>
      <w:r>
        <w:rPr/>
        <w:t>maintaining</w:t>
      </w:r>
      <w:r>
        <w:rPr>
          <w:spacing w:val="-2"/>
        </w:rPr>
        <w:t> </w:t>
      </w:r>
      <w:r>
        <w:rPr/>
        <w:t>a</w:t>
      </w:r>
      <w:r>
        <w:rPr>
          <w:spacing w:val="-5"/>
        </w:rPr>
        <w:t> </w:t>
      </w:r>
      <w:r>
        <w:rPr/>
        <w:t>sustainable</w:t>
      </w:r>
      <w:r>
        <w:rPr>
          <w:spacing w:val="-5"/>
        </w:rPr>
        <w:t> </w:t>
      </w:r>
      <w:r>
        <w:rPr/>
        <w:t>financial</w:t>
      </w:r>
      <w:r>
        <w:rPr>
          <w:spacing w:val="-3"/>
        </w:rPr>
        <w:t> </w:t>
      </w:r>
      <w:r>
        <w:rPr/>
        <w:t>position,</w:t>
      </w:r>
      <w:r>
        <w:rPr>
          <w:spacing w:val="-1"/>
        </w:rPr>
        <w:t> </w:t>
      </w:r>
      <w:r>
        <w:rPr/>
        <w:t>including</w:t>
      </w:r>
      <w:r>
        <w:rPr>
          <w:spacing w:val="-3"/>
        </w:rPr>
        <w:t> </w:t>
      </w:r>
      <w:r>
        <w:rPr/>
        <w:t>managing underlying operating performance, liquidity and long-term financial risks.</w:t>
      </w:r>
    </w:p>
    <w:p>
      <w:pPr>
        <w:pStyle w:val="Heading5"/>
        <w:numPr>
          <w:ilvl w:val="0"/>
          <w:numId w:val="2"/>
        </w:numPr>
        <w:tabs>
          <w:tab w:pos="1418" w:val="left" w:leader="none"/>
        </w:tabs>
        <w:spacing w:line="268" w:lineRule="exact" w:before="0" w:after="0"/>
        <w:ind w:left="1418" w:right="0" w:hanging="567"/>
        <w:jc w:val="left"/>
        <w:rPr>
          <w:rFonts w:ascii="Symbol" w:hAnsi="Symbol"/>
          <w:b w:val="0"/>
        </w:rPr>
      </w:pPr>
      <w:r>
        <w:rPr/>
        <w:t>Workforce</w:t>
      </w:r>
      <w:r>
        <w:rPr>
          <w:spacing w:val="-7"/>
        </w:rPr>
        <w:t> </w:t>
      </w:r>
      <w:r>
        <w:rPr/>
        <w:t>and</w:t>
      </w:r>
      <w:r>
        <w:rPr>
          <w:spacing w:val="-9"/>
        </w:rPr>
        <w:t> </w:t>
      </w:r>
      <w:r>
        <w:rPr/>
        <w:t>Enterprise</w:t>
      </w:r>
      <w:r>
        <w:rPr>
          <w:spacing w:val="-5"/>
        </w:rPr>
        <w:t> </w:t>
      </w:r>
      <w:r>
        <w:rPr/>
        <w:t>Bargaining</w:t>
      </w:r>
      <w:r>
        <w:rPr>
          <w:spacing w:val="-9"/>
        </w:rPr>
        <w:t> </w:t>
      </w:r>
      <w:r>
        <w:rPr/>
        <w:t>Agreement</w:t>
      </w:r>
      <w:r>
        <w:rPr>
          <w:spacing w:val="-4"/>
        </w:rPr>
        <w:t> </w:t>
      </w:r>
      <w:r>
        <w:rPr>
          <w:spacing w:val="-2"/>
        </w:rPr>
        <w:t>(EBA)</w:t>
      </w:r>
    </w:p>
    <w:p>
      <w:pPr>
        <w:pStyle w:val="BodyText"/>
        <w:ind w:left="1418"/>
      </w:pPr>
      <w:r>
        <w:rPr/>
        <w:t>The</w:t>
      </w:r>
      <w:r>
        <w:rPr>
          <w:spacing w:val="-3"/>
        </w:rPr>
        <w:t> </w:t>
      </w:r>
      <w:r>
        <w:rPr/>
        <w:t>current</w:t>
      </w:r>
      <w:r>
        <w:rPr>
          <w:spacing w:val="-5"/>
        </w:rPr>
        <w:t> </w:t>
      </w:r>
      <w:r>
        <w:rPr/>
        <w:t>EBA</w:t>
      </w:r>
      <w:r>
        <w:rPr>
          <w:spacing w:val="-3"/>
        </w:rPr>
        <w:t> </w:t>
      </w:r>
      <w:r>
        <w:rPr/>
        <w:t>provides</w:t>
      </w:r>
      <w:r>
        <w:rPr>
          <w:spacing w:val="-3"/>
        </w:rPr>
        <w:t> </w:t>
      </w:r>
      <w:r>
        <w:rPr/>
        <w:t>certainty</w:t>
      </w:r>
      <w:r>
        <w:rPr>
          <w:spacing w:val="-5"/>
        </w:rPr>
        <w:t> </w:t>
      </w:r>
      <w:r>
        <w:rPr/>
        <w:t>on</w:t>
      </w:r>
      <w:r>
        <w:rPr>
          <w:spacing w:val="-3"/>
        </w:rPr>
        <w:t> </w:t>
      </w:r>
      <w:r>
        <w:rPr/>
        <w:t>salary</w:t>
      </w:r>
      <w:r>
        <w:rPr>
          <w:spacing w:val="-3"/>
        </w:rPr>
        <w:t> </w:t>
      </w:r>
      <w:r>
        <w:rPr/>
        <w:t>increases;</w:t>
      </w:r>
      <w:r>
        <w:rPr>
          <w:spacing w:val="-1"/>
        </w:rPr>
        <w:t> </w:t>
      </w:r>
      <w:r>
        <w:rPr/>
        <w:t>however,</w:t>
      </w:r>
      <w:r>
        <w:rPr>
          <w:spacing w:val="-2"/>
        </w:rPr>
        <w:t> </w:t>
      </w:r>
      <w:r>
        <w:rPr/>
        <w:t>broader</w:t>
      </w:r>
      <w:r>
        <w:rPr>
          <w:spacing w:val="-3"/>
        </w:rPr>
        <w:t> </w:t>
      </w:r>
      <w:r>
        <w:rPr/>
        <w:t>workforce</w:t>
      </w:r>
      <w:r>
        <w:rPr>
          <w:spacing w:val="-7"/>
        </w:rPr>
        <w:t> </w:t>
      </w:r>
      <w:r>
        <w:rPr/>
        <w:t>pressures</w:t>
      </w:r>
      <w:r>
        <w:rPr>
          <w:spacing w:val="-3"/>
        </w:rPr>
        <w:t> </w:t>
      </w:r>
      <w:r>
        <w:rPr/>
        <w:t>and increasing employment costs continue to impact Council’s operating environment.</w:t>
      </w:r>
    </w:p>
    <w:p>
      <w:pPr>
        <w:pStyle w:val="Heading5"/>
        <w:numPr>
          <w:ilvl w:val="0"/>
          <w:numId w:val="2"/>
        </w:numPr>
        <w:tabs>
          <w:tab w:pos="1418" w:val="left" w:leader="none"/>
        </w:tabs>
        <w:spacing w:line="268" w:lineRule="exact" w:before="0" w:after="0"/>
        <w:ind w:left="1418" w:right="0" w:hanging="567"/>
        <w:jc w:val="left"/>
        <w:rPr>
          <w:rFonts w:ascii="Symbol" w:hAnsi="Symbol"/>
          <w:b w:val="0"/>
        </w:rPr>
      </w:pPr>
      <w:r>
        <w:rPr/>
        <w:t>Economic</w:t>
      </w:r>
      <w:r>
        <w:rPr>
          <w:spacing w:val="-3"/>
        </w:rPr>
        <w:t> </w:t>
      </w:r>
      <w:r>
        <w:rPr/>
        <w:t>and</w:t>
      </w:r>
      <w:r>
        <w:rPr>
          <w:spacing w:val="-5"/>
        </w:rPr>
        <w:t> </w:t>
      </w:r>
      <w:r>
        <w:rPr/>
        <w:t>community</w:t>
      </w:r>
      <w:r>
        <w:rPr>
          <w:spacing w:val="-3"/>
        </w:rPr>
        <w:t> </w:t>
      </w:r>
      <w:r>
        <w:rPr>
          <w:spacing w:val="-2"/>
        </w:rPr>
        <w:t>pressures</w:t>
      </w:r>
    </w:p>
    <w:p>
      <w:pPr>
        <w:pStyle w:val="BodyText"/>
        <w:ind w:left="1418" w:right="694"/>
      </w:pPr>
      <w:r>
        <w:rPr/>
        <w:t>Cost-of-living</w:t>
      </w:r>
      <w:r>
        <w:rPr>
          <w:spacing w:val="-3"/>
        </w:rPr>
        <w:t> </w:t>
      </w:r>
      <w:r>
        <w:rPr/>
        <w:t>pressures,</w:t>
      </w:r>
      <w:r>
        <w:rPr>
          <w:spacing w:val="-3"/>
        </w:rPr>
        <w:t> </w:t>
      </w:r>
      <w:r>
        <w:rPr/>
        <w:t>population</w:t>
      </w:r>
      <w:r>
        <w:rPr>
          <w:spacing w:val="-3"/>
        </w:rPr>
        <w:t> </w:t>
      </w:r>
      <w:r>
        <w:rPr/>
        <w:t>growth</w:t>
      </w:r>
      <w:r>
        <w:rPr>
          <w:spacing w:val="-5"/>
        </w:rPr>
        <w:t> </w:t>
      </w:r>
      <w:r>
        <w:rPr/>
        <w:t>and</w:t>
      </w:r>
      <w:r>
        <w:rPr>
          <w:spacing w:val="-5"/>
        </w:rPr>
        <w:t> </w:t>
      </w:r>
      <w:r>
        <w:rPr/>
        <w:t>changing</w:t>
      </w:r>
      <w:r>
        <w:rPr>
          <w:spacing w:val="-3"/>
        </w:rPr>
        <w:t> </w:t>
      </w:r>
      <w:r>
        <w:rPr/>
        <w:t>community</w:t>
      </w:r>
      <w:r>
        <w:rPr>
          <w:spacing w:val="-5"/>
        </w:rPr>
        <w:t> </w:t>
      </w:r>
      <w:r>
        <w:rPr/>
        <w:t>expectations</w:t>
      </w:r>
      <w:r>
        <w:rPr>
          <w:spacing w:val="-5"/>
        </w:rPr>
        <w:t> </w:t>
      </w:r>
      <w:r>
        <w:rPr/>
        <w:t>are</w:t>
      </w:r>
      <w:r>
        <w:rPr>
          <w:spacing w:val="-4"/>
        </w:rPr>
        <w:t> </w:t>
      </w:r>
      <w:r>
        <w:rPr/>
        <w:t>influencing both demand for services and Council’s approach to pricing and service delivery.</w:t>
      </w:r>
    </w:p>
    <w:p>
      <w:pPr>
        <w:pStyle w:val="Heading5"/>
        <w:numPr>
          <w:ilvl w:val="0"/>
          <w:numId w:val="2"/>
        </w:numPr>
        <w:tabs>
          <w:tab w:pos="1418" w:val="left" w:leader="none"/>
        </w:tabs>
        <w:spacing w:line="268" w:lineRule="exact" w:before="0" w:after="0"/>
        <w:ind w:left="1418" w:right="0" w:hanging="567"/>
        <w:jc w:val="left"/>
        <w:rPr>
          <w:rFonts w:ascii="Symbol" w:hAnsi="Symbol"/>
          <w:b w:val="0"/>
        </w:rPr>
      </w:pPr>
      <w:r>
        <w:rPr/>
        <w:t>Emergency</w:t>
      </w:r>
      <w:r>
        <w:rPr>
          <w:spacing w:val="-4"/>
        </w:rPr>
        <w:t> </w:t>
      </w:r>
      <w:r>
        <w:rPr/>
        <w:t>Services</w:t>
      </w:r>
      <w:r>
        <w:rPr>
          <w:spacing w:val="-6"/>
        </w:rPr>
        <w:t> </w:t>
      </w:r>
      <w:r>
        <w:rPr/>
        <w:t>and</w:t>
      </w:r>
      <w:r>
        <w:rPr>
          <w:spacing w:val="-4"/>
        </w:rPr>
        <w:t> </w:t>
      </w:r>
      <w:r>
        <w:rPr/>
        <w:t>Volunteers</w:t>
      </w:r>
      <w:r>
        <w:rPr>
          <w:spacing w:val="-3"/>
        </w:rPr>
        <w:t> </w:t>
      </w:r>
      <w:r>
        <w:rPr/>
        <w:t>Fund</w:t>
      </w:r>
      <w:r>
        <w:rPr>
          <w:spacing w:val="-6"/>
        </w:rPr>
        <w:t> </w:t>
      </w:r>
      <w:r>
        <w:rPr>
          <w:spacing w:val="-2"/>
        </w:rPr>
        <w:t>(ESVF)</w:t>
      </w:r>
    </w:p>
    <w:p>
      <w:pPr>
        <w:pStyle w:val="BodyText"/>
        <w:ind w:left="1418" w:right="548"/>
      </w:pPr>
      <w:r>
        <w:rPr/>
        <w:t>Council continues to collect the ESVF on behalf of the State Government. While not impacting Council’s</w:t>
      </w:r>
      <w:r>
        <w:rPr>
          <w:spacing w:val="-3"/>
        </w:rPr>
        <w:t> </w:t>
      </w:r>
      <w:r>
        <w:rPr/>
        <w:t>financial</w:t>
      </w:r>
      <w:r>
        <w:rPr>
          <w:spacing w:val="-3"/>
        </w:rPr>
        <w:t> </w:t>
      </w:r>
      <w:r>
        <w:rPr/>
        <w:t>position</w:t>
      </w:r>
      <w:r>
        <w:rPr>
          <w:spacing w:val="-3"/>
        </w:rPr>
        <w:t> </w:t>
      </w:r>
      <w:r>
        <w:rPr/>
        <w:t>directly,</w:t>
      </w:r>
      <w:r>
        <w:rPr>
          <w:spacing w:val="-1"/>
        </w:rPr>
        <w:t> </w:t>
      </w:r>
      <w:r>
        <w:rPr/>
        <w:t>it</w:t>
      </w:r>
      <w:r>
        <w:rPr>
          <w:spacing w:val="-2"/>
        </w:rPr>
        <w:t> </w:t>
      </w:r>
      <w:r>
        <w:rPr/>
        <w:t>contributes</w:t>
      </w:r>
      <w:r>
        <w:rPr>
          <w:spacing w:val="-5"/>
        </w:rPr>
        <w:t> </w:t>
      </w:r>
      <w:r>
        <w:rPr/>
        <w:t>to</w:t>
      </w:r>
      <w:r>
        <w:rPr>
          <w:spacing w:val="-1"/>
        </w:rPr>
        <w:t> </w:t>
      </w:r>
      <w:r>
        <w:rPr/>
        <w:t>overall</w:t>
      </w:r>
      <w:r>
        <w:rPr>
          <w:spacing w:val="-6"/>
        </w:rPr>
        <w:t> </w:t>
      </w:r>
      <w:r>
        <w:rPr/>
        <w:t>rates</w:t>
      </w:r>
      <w:r>
        <w:rPr>
          <w:spacing w:val="-3"/>
        </w:rPr>
        <w:t> </w:t>
      </w:r>
      <w:r>
        <w:rPr/>
        <w:t>notices</w:t>
      </w:r>
      <w:r>
        <w:rPr>
          <w:spacing w:val="-3"/>
        </w:rPr>
        <w:t> </w:t>
      </w:r>
      <w:r>
        <w:rPr/>
        <w:t>and</w:t>
      </w:r>
      <w:r>
        <w:rPr>
          <w:spacing w:val="-3"/>
        </w:rPr>
        <w:t> </w:t>
      </w:r>
      <w:r>
        <w:rPr/>
        <w:t>community</w:t>
      </w:r>
      <w:r>
        <w:rPr>
          <w:spacing w:val="-5"/>
        </w:rPr>
        <w:t> </w:t>
      </w:r>
      <w:r>
        <w:rPr/>
        <w:t>perception</w:t>
      </w:r>
      <w:r>
        <w:rPr>
          <w:spacing w:val="-3"/>
        </w:rPr>
        <w:t> </w:t>
      </w:r>
      <w:r>
        <w:rPr/>
        <w:t>of </w:t>
      </w:r>
      <w:r>
        <w:rPr>
          <w:spacing w:val="-2"/>
        </w:rPr>
        <w:t>charges.</w:t>
      </w:r>
    </w:p>
    <w:p>
      <w:pPr>
        <w:pStyle w:val="Heading2"/>
        <w:spacing w:before="251"/>
        <w:ind w:firstLine="0"/>
        <w:jc w:val="both"/>
      </w:pPr>
      <w:bookmarkStart w:name="_TOC_250036" w:id="14"/>
      <w:r>
        <w:rPr>
          <w:color w:val="4966AC"/>
        </w:rPr>
        <w:t>Budget</w:t>
      </w:r>
      <w:bookmarkEnd w:id="14"/>
      <w:r>
        <w:rPr>
          <w:color w:val="4966AC"/>
          <w:spacing w:val="-2"/>
        </w:rPr>
        <w:t> Principles</w:t>
      </w:r>
    </w:p>
    <w:p>
      <w:pPr>
        <w:pStyle w:val="BodyText"/>
        <w:spacing w:before="253"/>
        <w:ind w:left="851" w:right="540"/>
        <w:jc w:val="both"/>
      </w:pPr>
      <w:r>
        <w:rPr/>
        <w:t>In response to these influences, guidelines were prepared and distributed to all Council employees with budget responsibilities. These guidelines set out the key budget principles to be followed when preparing departmental budgets. Budget decisions prioritise long-term financial sustainability and alignment with Council’s financial capacity.</w:t>
      </w:r>
    </w:p>
    <w:p>
      <w:pPr>
        <w:pStyle w:val="BodyText"/>
        <w:spacing w:line="252" w:lineRule="exact" w:before="253"/>
        <w:ind w:left="851"/>
        <w:jc w:val="both"/>
      </w:pPr>
      <w:r>
        <w:rPr/>
        <w:t>The</w:t>
      </w:r>
      <w:r>
        <w:rPr>
          <w:spacing w:val="-4"/>
        </w:rPr>
        <w:t> </w:t>
      </w:r>
      <w:r>
        <w:rPr/>
        <w:t>principles</w:t>
      </w:r>
      <w:r>
        <w:rPr>
          <w:spacing w:val="-3"/>
        </w:rPr>
        <w:t> </w:t>
      </w:r>
      <w:r>
        <w:rPr>
          <w:spacing w:val="-2"/>
        </w:rPr>
        <w:t>included:</w:t>
      </w:r>
    </w:p>
    <w:p>
      <w:pPr>
        <w:pStyle w:val="ListParagraph"/>
        <w:numPr>
          <w:ilvl w:val="0"/>
          <w:numId w:val="10"/>
        </w:numPr>
        <w:tabs>
          <w:tab w:pos="1572" w:val="left" w:leader="none"/>
        </w:tabs>
        <w:spacing w:line="240" w:lineRule="auto" w:before="0" w:after="0"/>
        <w:ind w:left="1572" w:right="542" w:hanging="360"/>
        <w:jc w:val="both"/>
        <w:rPr>
          <w:rFonts w:ascii="Symbol" w:hAnsi="Symbol"/>
          <w:sz w:val="20"/>
        </w:rPr>
      </w:pPr>
      <w:r>
        <w:rPr>
          <w:sz w:val="22"/>
        </w:rPr>
        <w:t>The Financial Plan will guide the 2026/27 budget, with a focus on long-term sustainability and compliance with rate capping.</w:t>
      </w:r>
    </w:p>
    <w:p>
      <w:pPr>
        <w:pStyle w:val="ListParagraph"/>
        <w:numPr>
          <w:ilvl w:val="0"/>
          <w:numId w:val="10"/>
        </w:numPr>
        <w:tabs>
          <w:tab w:pos="1572" w:val="left" w:leader="none"/>
        </w:tabs>
        <w:spacing w:line="240" w:lineRule="auto" w:before="0" w:after="0"/>
        <w:ind w:left="1572" w:right="540" w:hanging="360"/>
        <w:jc w:val="both"/>
        <w:rPr>
          <w:rFonts w:ascii="Symbol" w:hAnsi="Symbol"/>
          <w:sz w:val="20"/>
        </w:rPr>
      </w:pPr>
      <w:r>
        <w:rPr>
          <w:sz w:val="22"/>
        </w:rPr>
        <w:t>Service levels will be maintained at 2025/26 standards, with efforts to achieve more through innovation, productivity, and efficiency.</w:t>
      </w:r>
    </w:p>
    <w:p>
      <w:pPr>
        <w:pStyle w:val="ListParagraph"/>
        <w:numPr>
          <w:ilvl w:val="0"/>
          <w:numId w:val="10"/>
        </w:numPr>
        <w:tabs>
          <w:tab w:pos="1572" w:val="left" w:leader="none"/>
        </w:tabs>
        <w:spacing w:line="240" w:lineRule="auto" w:before="0" w:after="0"/>
        <w:ind w:left="1572" w:right="542" w:hanging="360"/>
        <w:jc w:val="both"/>
        <w:rPr>
          <w:rFonts w:ascii="Symbol" w:hAnsi="Symbol"/>
          <w:sz w:val="20"/>
        </w:rPr>
      </w:pPr>
      <w:r>
        <w:rPr>
          <w:sz w:val="22"/>
        </w:rPr>
        <w:t>Grants</w:t>
      </w:r>
      <w:r>
        <w:rPr>
          <w:spacing w:val="-16"/>
          <w:sz w:val="22"/>
        </w:rPr>
        <w:t> </w:t>
      </w:r>
      <w:r>
        <w:rPr>
          <w:sz w:val="22"/>
        </w:rPr>
        <w:t>to</w:t>
      </w:r>
      <w:r>
        <w:rPr>
          <w:spacing w:val="-15"/>
          <w:sz w:val="22"/>
        </w:rPr>
        <w:t> </w:t>
      </w:r>
      <w:r>
        <w:rPr>
          <w:sz w:val="22"/>
        </w:rPr>
        <w:t>be</w:t>
      </w:r>
      <w:r>
        <w:rPr>
          <w:spacing w:val="-15"/>
          <w:sz w:val="22"/>
        </w:rPr>
        <w:t> </w:t>
      </w:r>
      <w:r>
        <w:rPr>
          <w:sz w:val="22"/>
        </w:rPr>
        <w:t>based</w:t>
      </w:r>
      <w:r>
        <w:rPr>
          <w:spacing w:val="-16"/>
          <w:sz w:val="22"/>
        </w:rPr>
        <w:t> </w:t>
      </w:r>
      <w:r>
        <w:rPr>
          <w:sz w:val="22"/>
        </w:rPr>
        <w:t>on</w:t>
      </w:r>
      <w:r>
        <w:rPr>
          <w:spacing w:val="-15"/>
          <w:sz w:val="22"/>
        </w:rPr>
        <w:t> </w:t>
      </w:r>
      <w:r>
        <w:rPr>
          <w:sz w:val="22"/>
        </w:rPr>
        <w:t>expected</w:t>
      </w:r>
      <w:r>
        <w:rPr>
          <w:spacing w:val="-15"/>
          <w:sz w:val="22"/>
        </w:rPr>
        <w:t> </w:t>
      </w:r>
      <w:r>
        <w:rPr>
          <w:sz w:val="22"/>
        </w:rPr>
        <w:t>funding</w:t>
      </w:r>
      <w:r>
        <w:rPr>
          <w:spacing w:val="-15"/>
          <w:sz w:val="22"/>
        </w:rPr>
        <w:t> </w:t>
      </w:r>
      <w:r>
        <w:rPr>
          <w:sz w:val="22"/>
        </w:rPr>
        <w:t>levels</w:t>
      </w:r>
      <w:r>
        <w:rPr>
          <w:spacing w:val="-16"/>
          <w:sz w:val="22"/>
        </w:rPr>
        <w:t> </w:t>
      </w:r>
      <w:r>
        <w:rPr>
          <w:sz w:val="22"/>
        </w:rPr>
        <w:t>and</w:t>
      </w:r>
      <w:r>
        <w:rPr>
          <w:spacing w:val="-15"/>
          <w:sz w:val="22"/>
        </w:rPr>
        <w:t> </w:t>
      </w:r>
      <w:r>
        <w:rPr>
          <w:sz w:val="22"/>
        </w:rPr>
        <w:t>timing</w:t>
      </w:r>
      <w:r>
        <w:rPr>
          <w:spacing w:val="-15"/>
          <w:sz w:val="22"/>
        </w:rPr>
        <w:t> </w:t>
      </w:r>
      <w:r>
        <w:rPr>
          <w:sz w:val="22"/>
        </w:rPr>
        <w:t>of</w:t>
      </w:r>
      <w:r>
        <w:rPr>
          <w:spacing w:val="-15"/>
          <w:sz w:val="22"/>
        </w:rPr>
        <w:t> </w:t>
      </w:r>
      <w:r>
        <w:rPr>
          <w:sz w:val="22"/>
        </w:rPr>
        <w:t>grant</w:t>
      </w:r>
      <w:r>
        <w:rPr>
          <w:spacing w:val="-15"/>
          <w:sz w:val="22"/>
        </w:rPr>
        <w:t> </w:t>
      </w:r>
      <w:r>
        <w:rPr>
          <w:sz w:val="22"/>
        </w:rPr>
        <w:t>delivery.</w:t>
      </w:r>
      <w:r>
        <w:rPr>
          <w:spacing w:val="-14"/>
          <w:sz w:val="22"/>
        </w:rPr>
        <w:t> </w:t>
      </w:r>
      <w:r>
        <w:rPr>
          <w:sz w:val="22"/>
        </w:rPr>
        <w:t>It</w:t>
      </w:r>
      <w:r>
        <w:rPr>
          <w:spacing w:val="-15"/>
          <w:sz w:val="22"/>
        </w:rPr>
        <w:t> </w:t>
      </w:r>
      <w:r>
        <w:rPr>
          <w:sz w:val="22"/>
        </w:rPr>
        <w:t>is</w:t>
      </w:r>
      <w:r>
        <w:rPr>
          <w:spacing w:val="-15"/>
          <w:sz w:val="22"/>
        </w:rPr>
        <w:t> </w:t>
      </w:r>
      <w:r>
        <w:rPr>
          <w:sz w:val="22"/>
        </w:rPr>
        <w:t>recognised</w:t>
      </w:r>
      <w:r>
        <w:rPr>
          <w:spacing w:val="-16"/>
          <w:sz w:val="22"/>
        </w:rPr>
        <w:t> </w:t>
      </w:r>
      <w:r>
        <w:rPr>
          <w:sz w:val="22"/>
        </w:rPr>
        <w:t>that</w:t>
      </w:r>
      <w:r>
        <w:rPr>
          <w:spacing w:val="-14"/>
          <w:sz w:val="22"/>
        </w:rPr>
        <w:t> </w:t>
      </w:r>
      <w:r>
        <w:rPr>
          <w:sz w:val="22"/>
        </w:rPr>
        <w:t>project changes may be required throughout the year as further grant opportunities become available or where grants are unsuccessful.</w:t>
      </w:r>
    </w:p>
    <w:p>
      <w:pPr>
        <w:pStyle w:val="ListParagraph"/>
        <w:numPr>
          <w:ilvl w:val="0"/>
          <w:numId w:val="10"/>
        </w:numPr>
        <w:tabs>
          <w:tab w:pos="1572" w:val="left" w:leader="none"/>
        </w:tabs>
        <w:spacing w:line="240" w:lineRule="auto" w:before="0" w:after="0"/>
        <w:ind w:left="1572" w:right="540" w:hanging="360"/>
        <w:jc w:val="both"/>
        <w:rPr>
          <w:rFonts w:ascii="Symbol" w:hAnsi="Symbol"/>
          <w:sz w:val="20"/>
        </w:rPr>
      </w:pPr>
      <w:r>
        <w:rPr>
          <w:sz w:val="22"/>
        </w:rPr>
        <w:t>The</w:t>
      </w:r>
      <w:r>
        <w:rPr>
          <w:spacing w:val="-1"/>
          <w:sz w:val="22"/>
        </w:rPr>
        <w:t> </w:t>
      </w:r>
      <w:r>
        <w:rPr>
          <w:sz w:val="22"/>
        </w:rPr>
        <w:t>setting</w:t>
      </w:r>
      <w:r>
        <w:rPr>
          <w:spacing w:val="-1"/>
          <w:sz w:val="22"/>
        </w:rPr>
        <w:t> </w:t>
      </w:r>
      <w:r>
        <w:rPr>
          <w:sz w:val="22"/>
        </w:rPr>
        <w:t>of</w:t>
      </w:r>
      <w:r>
        <w:rPr>
          <w:spacing w:val="-1"/>
          <w:sz w:val="22"/>
        </w:rPr>
        <w:t> </w:t>
      </w:r>
      <w:r>
        <w:rPr>
          <w:sz w:val="22"/>
        </w:rPr>
        <w:t>fees</w:t>
      </w:r>
      <w:r>
        <w:rPr>
          <w:spacing w:val="-1"/>
          <w:sz w:val="22"/>
        </w:rPr>
        <w:t> </w:t>
      </w:r>
      <w:r>
        <w:rPr>
          <w:sz w:val="22"/>
        </w:rPr>
        <w:t>and</w:t>
      </w:r>
      <w:r>
        <w:rPr>
          <w:spacing w:val="-1"/>
          <w:sz w:val="22"/>
        </w:rPr>
        <w:t> </w:t>
      </w:r>
      <w:r>
        <w:rPr>
          <w:sz w:val="22"/>
        </w:rPr>
        <w:t>charges</w:t>
      </w:r>
      <w:r>
        <w:rPr>
          <w:spacing w:val="-2"/>
          <w:sz w:val="22"/>
        </w:rPr>
        <w:t> </w:t>
      </w:r>
      <w:r>
        <w:rPr>
          <w:sz w:val="22"/>
        </w:rPr>
        <w:t>will</w:t>
      </w:r>
      <w:r>
        <w:rPr>
          <w:spacing w:val="-1"/>
          <w:sz w:val="22"/>
        </w:rPr>
        <w:t> </w:t>
      </w:r>
      <w:r>
        <w:rPr>
          <w:sz w:val="22"/>
        </w:rPr>
        <w:t>be informed</w:t>
      </w:r>
      <w:r>
        <w:rPr>
          <w:spacing w:val="-1"/>
          <w:sz w:val="22"/>
        </w:rPr>
        <w:t> </w:t>
      </w:r>
      <w:r>
        <w:rPr>
          <w:sz w:val="22"/>
        </w:rPr>
        <w:t>by</w:t>
      </w:r>
      <w:r>
        <w:rPr>
          <w:spacing w:val="-1"/>
          <w:sz w:val="22"/>
        </w:rPr>
        <w:t> </w:t>
      </w:r>
      <w:r>
        <w:rPr>
          <w:sz w:val="22"/>
        </w:rPr>
        <w:t>market</w:t>
      </w:r>
      <w:r>
        <w:rPr>
          <w:spacing w:val="-1"/>
          <w:sz w:val="22"/>
        </w:rPr>
        <w:t> </w:t>
      </w:r>
      <w:r>
        <w:rPr>
          <w:sz w:val="22"/>
        </w:rPr>
        <w:t>rates,</w:t>
      </w:r>
      <w:r>
        <w:rPr>
          <w:spacing w:val="-1"/>
          <w:sz w:val="22"/>
        </w:rPr>
        <w:t> </w:t>
      </w:r>
      <w:r>
        <w:rPr>
          <w:sz w:val="22"/>
        </w:rPr>
        <w:t>unit</w:t>
      </w:r>
      <w:r>
        <w:rPr>
          <w:spacing w:val="-1"/>
          <w:sz w:val="22"/>
        </w:rPr>
        <w:t> </w:t>
      </w:r>
      <w:r>
        <w:rPr>
          <w:sz w:val="22"/>
        </w:rPr>
        <w:t>costs</w:t>
      </w:r>
      <w:r>
        <w:rPr>
          <w:spacing w:val="-1"/>
          <w:sz w:val="22"/>
        </w:rPr>
        <w:t> </w:t>
      </w:r>
      <w:r>
        <w:rPr>
          <w:sz w:val="22"/>
        </w:rPr>
        <w:t>and</w:t>
      </w:r>
      <w:r>
        <w:rPr>
          <w:spacing w:val="-1"/>
          <w:sz w:val="22"/>
        </w:rPr>
        <w:t> </w:t>
      </w:r>
      <w:r>
        <w:rPr>
          <w:sz w:val="22"/>
        </w:rPr>
        <w:t>volumes,</w:t>
      </w:r>
      <w:r>
        <w:rPr>
          <w:spacing w:val="-1"/>
          <w:sz w:val="22"/>
        </w:rPr>
        <w:t> </w:t>
      </w:r>
      <w:r>
        <w:rPr>
          <w:sz w:val="22"/>
        </w:rPr>
        <w:t>the</w:t>
      </w:r>
      <w:r>
        <w:rPr>
          <w:spacing w:val="-1"/>
          <w:sz w:val="22"/>
        </w:rPr>
        <w:t> </w:t>
      </w:r>
      <w:r>
        <w:rPr>
          <w:sz w:val="22"/>
        </w:rPr>
        <w:t>cost of service delivery, and Council’s capacity to subsidise the service.</w:t>
      </w:r>
    </w:p>
    <w:p>
      <w:pPr>
        <w:pStyle w:val="ListParagraph"/>
        <w:numPr>
          <w:ilvl w:val="0"/>
          <w:numId w:val="10"/>
        </w:numPr>
        <w:tabs>
          <w:tab w:pos="1571" w:val="left" w:leader="none"/>
        </w:tabs>
        <w:spacing w:line="252" w:lineRule="exact" w:before="0" w:after="0"/>
        <w:ind w:left="1571" w:right="0" w:hanging="359"/>
        <w:jc w:val="both"/>
        <w:rPr>
          <w:rFonts w:ascii="Symbol" w:hAnsi="Symbol"/>
          <w:sz w:val="20"/>
        </w:rPr>
      </w:pPr>
      <w:r>
        <w:rPr>
          <w:sz w:val="22"/>
        </w:rPr>
        <w:t>New</w:t>
      </w:r>
      <w:r>
        <w:rPr>
          <w:spacing w:val="-4"/>
          <w:sz w:val="22"/>
        </w:rPr>
        <w:t> </w:t>
      </w:r>
      <w:r>
        <w:rPr>
          <w:sz w:val="22"/>
        </w:rPr>
        <w:t>revenue</w:t>
      </w:r>
      <w:r>
        <w:rPr>
          <w:spacing w:val="-5"/>
          <w:sz w:val="22"/>
        </w:rPr>
        <w:t> </w:t>
      </w:r>
      <w:r>
        <w:rPr>
          <w:sz w:val="22"/>
        </w:rPr>
        <w:t>sources,</w:t>
      </w:r>
      <w:r>
        <w:rPr>
          <w:spacing w:val="-6"/>
          <w:sz w:val="22"/>
        </w:rPr>
        <w:t> </w:t>
      </w:r>
      <w:r>
        <w:rPr>
          <w:sz w:val="22"/>
        </w:rPr>
        <w:t>such</w:t>
      </w:r>
      <w:r>
        <w:rPr>
          <w:spacing w:val="-3"/>
          <w:sz w:val="22"/>
        </w:rPr>
        <w:t> </w:t>
      </w:r>
      <w:r>
        <w:rPr>
          <w:sz w:val="22"/>
        </w:rPr>
        <w:t>as</w:t>
      </w:r>
      <w:r>
        <w:rPr>
          <w:spacing w:val="-2"/>
          <w:sz w:val="22"/>
        </w:rPr>
        <w:t> </w:t>
      </w:r>
      <w:r>
        <w:rPr>
          <w:sz w:val="22"/>
        </w:rPr>
        <w:t>partnerships</w:t>
      </w:r>
      <w:r>
        <w:rPr>
          <w:spacing w:val="-5"/>
          <w:sz w:val="22"/>
        </w:rPr>
        <w:t> </w:t>
      </w:r>
      <w:r>
        <w:rPr>
          <w:sz w:val="22"/>
        </w:rPr>
        <w:t>and</w:t>
      </w:r>
      <w:r>
        <w:rPr>
          <w:spacing w:val="-5"/>
          <w:sz w:val="22"/>
        </w:rPr>
        <w:t> </w:t>
      </w:r>
      <w:r>
        <w:rPr>
          <w:sz w:val="22"/>
        </w:rPr>
        <w:t>shared</w:t>
      </w:r>
      <w:r>
        <w:rPr>
          <w:spacing w:val="-3"/>
          <w:sz w:val="22"/>
        </w:rPr>
        <w:t> </w:t>
      </w:r>
      <w:r>
        <w:rPr>
          <w:sz w:val="22"/>
        </w:rPr>
        <w:t>services,</w:t>
      </w:r>
      <w:r>
        <w:rPr>
          <w:spacing w:val="-1"/>
          <w:sz w:val="22"/>
        </w:rPr>
        <w:t> </w:t>
      </w:r>
      <w:r>
        <w:rPr>
          <w:sz w:val="22"/>
        </w:rPr>
        <w:t>will</w:t>
      </w:r>
      <w:r>
        <w:rPr>
          <w:spacing w:val="-4"/>
          <w:sz w:val="22"/>
        </w:rPr>
        <w:t> </w:t>
      </w:r>
      <w:r>
        <w:rPr>
          <w:sz w:val="22"/>
        </w:rPr>
        <w:t>be</w:t>
      </w:r>
      <w:r>
        <w:rPr>
          <w:spacing w:val="-5"/>
          <w:sz w:val="22"/>
        </w:rPr>
        <w:t> </w:t>
      </w:r>
      <w:r>
        <w:rPr>
          <w:sz w:val="22"/>
        </w:rPr>
        <w:t>actively</w:t>
      </w:r>
      <w:r>
        <w:rPr>
          <w:spacing w:val="-3"/>
          <w:sz w:val="22"/>
        </w:rPr>
        <w:t> </w:t>
      </w:r>
      <w:r>
        <w:rPr>
          <w:spacing w:val="-2"/>
          <w:sz w:val="22"/>
        </w:rPr>
        <w:t>pursued.</w:t>
      </w:r>
    </w:p>
    <w:p>
      <w:pPr>
        <w:pStyle w:val="ListParagraph"/>
        <w:numPr>
          <w:ilvl w:val="0"/>
          <w:numId w:val="10"/>
        </w:numPr>
        <w:tabs>
          <w:tab w:pos="1572" w:val="left" w:leader="none"/>
        </w:tabs>
        <w:spacing w:line="240" w:lineRule="auto" w:before="0" w:after="0"/>
        <w:ind w:left="1572" w:right="542" w:hanging="360"/>
        <w:jc w:val="left"/>
        <w:rPr>
          <w:rFonts w:ascii="Symbol" w:hAnsi="Symbol"/>
          <w:color w:val="232323"/>
          <w:sz w:val="20"/>
        </w:rPr>
      </w:pPr>
      <w:r>
        <w:rPr>
          <w:sz w:val="22"/>
        </w:rPr>
        <w:t>Operating revenue and expenses from completed 2025/26 capital projects will be incorporated into the budget.</w:t>
      </w:r>
    </w:p>
    <w:p>
      <w:pPr>
        <w:pStyle w:val="ListParagraph"/>
        <w:numPr>
          <w:ilvl w:val="0"/>
          <w:numId w:val="10"/>
        </w:numPr>
        <w:tabs>
          <w:tab w:pos="1572" w:val="left" w:leader="none"/>
        </w:tabs>
        <w:spacing w:line="240" w:lineRule="auto" w:before="0" w:after="0"/>
        <w:ind w:left="1572" w:right="543" w:hanging="360"/>
        <w:jc w:val="left"/>
        <w:rPr>
          <w:rFonts w:ascii="Symbol" w:hAnsi="Symbol"/>
          <w:sz w:val="20"/>
        </w:rPr>
      </w:pPr>
      <w:r>
        <w:rPr>
          <w:sz w:val="22"/>
        </w:rPr>
        <w:t>Risks</w:t>
      </w:r>
      <w:r>
        <w:rPr>
          <w:spacing w:val="40"/>
          <w:sz w:val="22"/>
        </w:rPr>
        <w:t> </w:t>
      </w:r>
      <w:r>
        <w:rPr>
          <w:sz w:val="22"/>
        </w:rPr>
        <w:t>and</w:t>
      </w:r>
      <w:r>
        <w:rPr>
          <w:spacing w:val="40"/>
          <w:sz w:val="22"/>
        </w:rPr>
        <w:t> </w:t>
      </w:r>
      <w:r>
        <w:rPr>
          <w:sz w:val="22"/>
        </w:rPr>
        <w:t>uncertainties</w:t>
      </w:r>
      <w:r>
        <w:rPr>
          <w:spacing w:val="40"/>
          <w:sz w:val="22"/>
        </w:rPr>
        <w:t> </w:t>
      </w:r>
      <w:r>
        <w:rPr>
          <w:sz w:val="22"/>
        </w:rPr>
        <w:t>will</w:t>
      </w:r>
      <w:r>
        <w:rPr>
          <w:spacing w:val="40"/>
          <w:sz w:val="22"/>
        </w:rPr>
        <w:t> </w:t>
      </w:r>
      <w:r>
        <w:rPr>
          <w:sz w:val="22"/>
        </w:rPr>
        <w:t>be</w:t>
      </w:r>
      <w:r>
        <w:rPr>
          <w:spacing w:val="40"/>
          <w:sz w:val="22"/>
        </w:rPr>
        <w:t> </w:t>
      </w:r>
      <w:r>
        <w:rPr>
          <w:sz w:val="22"/>
        </w:rPr>
        <w:t>managed</w:t>
      </w:r>
      <w:r>
        <w:rPr>
          <w:spacing w:val="40"/>
          <w:sz w:val="22"/>
        </w:rPr>
        <w:t> </w:t>
      </w:r>
      <w:r>
        <w:rPr>
          <w:sz w:val="22"/>
        </w:rPr>
        <w:t>through</w:t>
      </w:r>
      <w:r>
        <w:rPr>
          <w:spacing w:val="40"/>
          <w:sz w:val="22"/>
        </w:rPr>
        <w:t> </w:t>
      </w:r>
      <w:r>
        <w:rPr>
          <w:sz w:val="22"/>
        </w:rPr>
        <w:t>contingency</w:t>
      </w:r>
      <w:r>
        <w:rPr>
          <w:spacing w:val="40"/>
          <w:sz w:val="22"/>
        </w:rPr>
        <w:t> </w:t>
      </w:r>
      <w:r>
        <w:rPr>
          <w:sz w:val="22"/>
        </w:rPr>
        <w:t>planning</w:t>
      </w:r>
      <w:r>
        <w:rPr>
          <w:spacing w:val="40"/>
          <w:sz w:val="22"/>
        </w:rPr>
        <w:t> </w:t>
      </w:r>
      <w:r>
        <w:rPr>
          <w:sz w:val="22"/>
        </w:rPr>
        <w:t>and</w:t>
      </w:r>
      <w:r>
        <w:rPr>
          <w:spacing w:val="40"/>
          <w:sz w:val="22"/>
        </w:rPr>
        <w:t> </w:t>
      </w:r>
      <w:r>
        <w:rPr>
          <w:sz w:val="22"/>
        </w:rPr>
        <w:t>appropriate</w:t>
      </w:r>
      <w:r>
        <w:rPr>
          <w:spacing w:val="40"/>
          <w:sz w:val="22"/>
        </w:rPr>
        <w:t> </w:t>
      </w:r>
      <w:r>
        <w:rPr>
          <w:sz w:val="22"/>
        </w:rPr>
        <w:t>budget </w:t>
      </w:r>
      <w:r>
        <w:rPr>
          <w:spacing w:val="-2"/>
          <w:sz w:val="22"/>
        </w:rPr>
        <w:t>provisions.</w:t>
      </w:r>
    </w:p>
    <w:p>
      <w:pPr>
        <w:pStyle w:val="ListParagraph"/>
        <w:numPr>
          <w:ilvl w:val="0"/>
          <w:numId w:val="10"/>
        </w:numPr>
        <w:tabs>
          <w:tab w:pos="1572" w:val="left" w:leader="none"/>
        </w:tabs>
        <w:spacing w:line="240" w:lineRule="auto" w:before="0" w:after="0"/>
        <w:ind w:left="1572" w:right="542" w:hanging="360"/>
        <w:jc w:val="left"/>
        <w:rPr>
          <w:rFonts w:ascii="Symbol" w:hAnsi="Symbol"/>
          <w:sz w:val="20"/>
        </w:rPr>
      </w:pPr>
      <w:r>
        <w:rPr>
          <w:sz w:val="22"/>
        </w:rPr>
        <w:t>Stakeholder</w:t>
      </w:r>
      <w:r>
        <w:rPr>
          <w:spacing w:val="40"/>
          <w:sz w:val="22"/>
        </w:rPr>
        <w:t> </w:t>
      </w:r>
      <w:r>
        <w:rPr>
          <w:sz w:val="22"/>
        </w:rPr>
        <w:t>engagement</w:t>
      </w:r>
      <w:r>
        <w:rPr>
          <w:spacing w:val="40"/>
          <w:sz w:val="22"/>
        </w:rPr>
        <w:t> </w:t>
      </w:r>
      <w:r>
        <w:rPr>
          <w:sz w:val="22"/>
        </w:rPr>
        <w:t>will</w:t>
      </w:r>
      <w:r>
        <w:rPr>
          <w:spacing w:val="40"/>
          <w:sz w:val="22"/>
        </w:rPr>
        <w:t> </w:t>
      </w:r>
      <w:r>
        <w:rPr>
          <w:sz w:val="22"/>
        </w:rPr>
        <w:t>be</w:t>
      </w:r>
      <w:r>
        <w:rPr>
          <w:spacing w:val="40"/>
          <w:sz w:val="22"/>
        </w:rPr>
        <w:t> </w:t>
      </w:r>
      <w:r>
        <w:rPr>
          <w:sz w:val="22"/>
        </w:rPr>
        <w:t>incorporated</w:t>
      </w:r>
      <w:r>
        <w:rPr>
          <w:spacing w:val="40"/>
          <w:sz w:val="22"/>
        </w:rPr>
        <w:t> </w:t>
      </w:r>
      <w:r>
        <w:rPr>
          <w:sz w:val="22"/>
        </w:rPr>
        <w:t>to</w:t>
      </w:r>
      <w:r>
        <w:rPr>
          <w:spacing w:val="40"/>
          <w:sz w:val="22"/>
        </w:rPr>
        <w:t> </w:t>
      </w:r>
      <w:r>
        <w:rPr>
          <w:sz w:val="22"/>
        </w:rPr>
        <w:t>ensure</w:t>
      </w:r>
      <w:r>
        <w:rPr>
          <w:spacing w:val="40"/>
          <w:sz w:val="22"/>
        </w:rPr>
        <w:t> </w:t>
      </w:r>
      <w:r>
        <w:rPr>
          <w:sz w:val="22"/>
        </w:rPr>
        <w:t>alignment</w:t>
      </w:r>
      <w:r>
        <w:rPr>
          <w:spacing w:val="40"/>
          <w:sz w:val="22"/>
        </w:rPr>
        <w:t> </w:t>
      </w:r>
      <w:r>
        <w:rPr>
          <w:sz w:val="22"/>
        </w:rPr>
        <w:t>with</w:t>
      </w:r>
      <w:r>
        <w:rPr>
          <w:spacing w:val="40"/>
          <w:sz w:val="22"/>
        </w:rPr>
        <w:t> </w:t>
      </w:r>
      <w:r>
        <w:rPr>
          <w:sz w:val="22"/>
        </w:rPr>
        <w:t>community</w:t>
      </w:r>
      <w:r>
        <w:rPr>
          <w:spacing w:val="40"/>
          <w:sz w:val="22"/>
        </w:rPr>
        <w:t> </w:t>
      </w:r>
      <w:r>
        <w:rPr>
          <w:sz w:val="22"/>
        </w:rPr>
        <w:t>needs</w:t>
      </w:r>
      <w:r>
        <w:rPr>
          <w:spacing w:val="40"/>
          <w:sz w:val="22"/>
        </w:rPr>
        <w:t> </w:t>
      </w:r>
      <w:r>
        <w:rPr>
          <w:sz w:val="22"/>
        </w:rPr>
        <w:t>and</w:t>
      </w:r>
      <w:r>
        <w:rPr>
          <w:spacing w:val="40"/>
          <w:sz w:val="22"/>
        </w:rPr>
        <w:t> </w:t>
      </w:r>
      <w:r>
        <w:rPr>
          <w:spacing w:val="-2"/>
          <w:sz w:val="22"/>
        </w:rPr>
        <w:t>expectations.</w:t>
      </w:r>
    </w:p>
    <w:p>
      <w:pPr>
        <w:pStyle w:val="ListParagraph"/>
        <w:numPr>
          <w:ilvl w:val="0"/>
          <w:numId w:val="10"/>
        </w:numPr>
        <w:tabs>
          <w:tab w:pos="1571" w:val="left" w:leader="none"/>
        </w:tabs>
        <w:spacing w:line="252" w:lineRule="exact" w:before="1" w:after="0"/>
        <w:ind w:left="1571" w:right="0" w:hanging="359"/>
        <w:jc w:val="left"/>
        <w:rPr>
          <w:rFonts w:ascii="Symbol" w:hAnsi="Symbol"/>
          <w:sz w:val="20"/>
        </w:rPr>
      </w:pPr>
      <w:r>
        <w:rPr>
          <w:sz w:val="22"/>
        </w:rPr>
        <w:t>The</w:t>
      </w:r>
      <w:r>
        <w:rPr>
          <w:spacing w:val="-6"/>
          <w:sz w:val="22"/>
        </w:rPr>
        <w:t> </w:t>
      </w:r>
      <w:r>
        <w:rPr>
          <w:sz w:val="22"/>
        </w:rPr>
        <w:t>budget</w:t>
      </w:r>
      <w:r>
        <w:rPr>
          <w:spacing w:val="-3"/>
          <w:sz w:val="22"/>
        </w:rPr>
        <w:t> </w:t>
      </w:r>
      <w:r>
        <w:rPr>
          <w:sz w:val="22"/>
        </w:rPr>
        <w:t>process</w:t>
      </w:r>
      <w:r>
        <w:rPr>
          <w:spacing w:val="-3"/>
          <w:sz w:val="22"/>
        </w:rPr>
        <w:t> </w:t>
      </w:r>
      <w:r>
        <w:rPr>
          <w:sz w:val="22"/>
        </w:rPr>
        <w:t>will</w:t>
      </w:r>
      <w:r>
        <w:rPr>
          <w:spacing w:val="-4"/>
          <w:sz w:val="22"/>
        </w:rPr>
        <w:t> </w:t>
      </w:r>
      <w:r>
        <w:rPr>
          <w:sz w:val="22"/>
        </w:rPr>
        <w:t>be</w:t>
      </w:r>
      <w:r>
        <w:rPr>
          <w:spacing w:val="-4"/>
          <w:sz w:val="22"/>
        </w:rPr>
        <w:t> </w:t>
      </w:r>
      <w:r>
        <w:rPr>
          <w:sz w:val="22"/>
        </w:rPr>
        <w:t>transparent</w:t>
      </w:r>
      <w:r>
        <w:rPr>
          <w:spacing w:val="-3"/>
          <w:sz w:val="22"/>
        </w:rPr>
        <w:t> </w:t>
      </w:r>
      <w:r>
        <w:rPr>
          <w:sz w:val="22"/>
        </w:rPr>
        <w:t>and</w:t>
      </w:r>
      <w:r>
        <w:rPr>
          <w:spacing w:val="-6"/>
          <w:sz w:val="22"/>
        </w:rPr>
        <w:t> </w:t>
      </w:r>
      <w:r>
        <w:rPr>
          <w:sz w:val="22"/>
        </w:rPr>
        <w:t>accountable,</w:t>
      </w:r>
      <w:r>
        <w:rPr>
          <w:spacing w:val="-1"/>
          <w:sz w:val="22"/>
        </w:rPr>
        <w:t> </w:t>
      </w:r>
      <w:r>
        <w:rPr>
          <w:sz w:val="22"/>
        </w:rPr>
        <w:t>with</w:t>
      </w:r>
      <w:r>
        <w:rPr>
          <w:spacing w:val="-6"/>
          <w:sz w:val="22"/>
        </w:rPr>
        <w:t> </w:t>
      </w:r>
      <w:r>
        <w:rPr>
          <w:sz w:val="22"/>
        </w:rPr>
        <w:t>clear</w:t>
      </w:r>
      <w:r>
        <w:rPr>
          <w:spacing w:val="-3"/>
          <w:sz w:val="22"/>
        </w:rPr>
        <w:t> </w:t>
      </w:r>
      <w:r>
        <w:rPr>
          <w:sz w:val="22"/>
        </w:rPr>
        <w:t>documentation</w:t>
      </w:r>
      <w:r>
        <w:rPr>
          <w:spacing w:val="-4"/>
          <w:sz w:val="22"/>
        </w:rPr>
        <w:t> </w:t>
      </w:r>
      <w:r>
        <w:rPr>
          <w:sz w:val="22"/>
        </w:rPr>
        <w:t>and</w:t>
      </w:r>
      <w:r>
        <w:rPr>
          <w:spacing w:val="-5"/>
          <w:sz w:val="22"/>
        </w:rPr>
        <w:t> </w:t>
      </w:r>
      <w:r>
        <w:rPr>
          <w:spacing w:val="-2"/>
          <w:sz w:val="22"/>
        </w:rPr>
        <w:t>reporting.</w:t>
      </w:r>
    </w:p>
    <w:p>
      <w:pPr>
        <w:pStyle w:val="ListParagraph"/>
        <w:numPr>
          <w:ilvl w:val="0"/>
          <w:numId w:val="10"/>
        </w:numPr>
        <w:tabs>
          <w:tab w:pos="1572" w:val="left" w:leader="none"/>
        </w:tabs>
        <w:spacing w:line="240" w:lineRule="auto" w:before="0" w:after="0"/>
        <w:ind w:left="1572" w:right="541" w:hanging="360"/>
        <w:jc w:val="left"/>
        <w:rPr>
          <w:rFonts w:ascii="Symbol" w:hAnsi="Symbol"/>
          <w:sz w:val="20"/>
        </w:rPr>
      </w:pPr>
      <w:r>
        <w:rPr>
          <w:sz w:val="22"/>
        </w:rPr>
        <w:t>Environmental</w:t>
      </w:r>
      <w:r>
        <w:rPr>
          <w:spacing w:val="-10"/>
          <w:sz w:val="22"/>
        </w:rPr>
        <w:t> </w:t>
      </w:r>
      <w:r>
        <w:rPr>
          <w:sz w:val="22"/>
        </w:rPr>
        <w:t>and</w:t>
      </w:r>
      <w:r>
        <w:rPr>
          <w:spacing w:val="-11"/>
          <w:sz w:val="22"/>
        </w:rPr>
        <w:t> </w:t>
      </w:r>
      <w:r>
        <w:rPr>
          <w:sz w:val="22"/>
        </w:rPr>
        <w:t>social</w:t>
      </w:r>
      <w:r>
        <w:rPr>
          <w:spacing w:val="-7"/>
          <w:sz w:val="22"/>
        </w:rPr>
        <w:t> </w:t>
      </w:r>
      <w:r>
        <w:rPr>
          <w:sz w:val="22"/>
        </w:rPr>
        <w:t>responsibility</w:t>
      </w:r>
      <w:r>
        <w:rPr>
          <w:spacing w:val="-7"/>
          <w:sz w:val="22"/>
        </w:rPr>
        <w:t> </w:t>
      </w:r>
      <w:r>
        <w:rPr>
          <w:sz w:val="22"/>
        </w:rPr>
        <w:t>will</w:t>
      </w:r>
      <w:r>
        <w:rPr>
          <w:spacing w:val="-7"/>
          <w:sz w:val="22"/>
        </w:rPr>
        <w:t> </w:t>
      </w:r>
      <w:r>
        <w:rPr>
          <w:sz w:val="22"/>
        </w:rPr>
        <w:t>be</w:t>
      </w:r>
      <w:r>
        <w:rPr>
          <w:spacing w:val="-7"/>
          <w:sz w:val="22"/>
        </w:rPr>
        <w:t> </w:t>
      </w:r>
      <w:r>
        <w:rPr>
          <w:sz w:val="22"/>
        </w:rPr>
        <w:t>considered</w:t>
      </w:r>
      <w:r>
        <w:rPr>
          <w:spacing w:val="-7"/>
          <w:sz w:val="22"/>
        </w:rPr>
        <w:t> </w:t>
      </w:r>
      <w:r>
        <w:rPr>
          <w:sz w:val="22"/>
        </w:rPr>
        <w:t>in</w:t>
      </w:r>
      <w:r>
        <w:rPr>
          <w:spacing w:val="-9"/>
          <w:sz w:val="22"/>
        </w:rPr>
        <w:t> </w:t>
      </w:r>
      <w:r>
        <w:rPr>
          <w:sz w:val="22"/>
        </w:rPr>
        <w:t>budget</w:t>
      </w:r>
      <w:r>
        <w:rPr>
          <w:spacing w:val="-7"/>
          <w:sz w:val="22"/>
        </w:rPr>
        <w:t> </w:t>
      </w:r>
      <w:r>
        <w:rPr>
          <w:sz w:val="22"/>
        </w:rPr>
        <w:t>decisions,</w:t>
      </w:r>
      <w:r>
        <w:rPr>
          <w:spacing w:val="-5"/>
          <w:sz w:val="22"/>
        </w:rPr>
        <w:t> </w:t>
      </w:r>
      <w:r>
        <w:rPr>
          <w:sz w:val="22"/>
        </w:rPr>
        <w:t>aligning</w:t>
      </w:r>
      <w:r>
        <w:rPr>
          <w:spacing w:val="-9"/>
          <w:sz w:val="22"/>
        </w:rPr>
        <w:t> </w:t>
      </w:r>
      <w:r>
        <w:rPr>
          <w:sz w:val="22"/>
        </w:rPr>
        <w:t>with</w:t>
      </w:r>
      <w:r>
        <w:rPr>
          <w:spacing w:val="-11"/>
          <w:sz w:val="22"/>
        </w:rPr>
        <w:t> </w:t>
      </w:r>
      <w:r>
        <w:rPr>
          <w:sz w:val="22"/>
        </w:rPr>
        <w:t>Council’s broader strategic objectives.</w:t>
      </w:r>
    </w:p>
    <w:p>
      <w:pPr>
        <w:spacing w:after="0" w:line="240" w:lineRule="auto"/>
        <w:jc w:val="left"/>
        <w:rPr>
          <w:rFonts w:ascii="Symbol" w:hAnsi="Symbol"/>
          <w:sz w:val="20"/>
        </w:rPr>
        <w:sectPr>
          <w:pgSz w:w="11910" w:h="16840"/>
          <w:pgMar w:header="0" w:footer="627" w:top="320" w:bottom="820" w:left="0" w:right="20"/>
        </w:sectPr>
      </w:pPr>
    </w:p>
    <w:p>
      <w:pPr>
        <w:pStyle w:val="Heading1"/>
        <w:ind w:left="708" w:firstLine="0"/>
        <w:jc w:val="both"/>
      </w:pPr>
      <w:bookmarkStart w:name="_TOC_250035" w:id="15"/>
      <w:r>
        <w:rPr>
          <w:color w:val="4966AC"/>
        </w:rPr>
        <w:t>Economic</w:t>
      </w:r>
      <w:r>
        <w:rPr>
          <w:color w:val="4966AC"/>
          <w:spacing w:val="-14"/>
        </w:rPr>
        <w:t> </w:t>
      </w:r>
      <w:bookmarkEnd w:id="15"/>
      <w:r>
        <w:rPr>
          <w:color w:val="4966AC"/>
          <w:spacing w:val="-2"/>
        </w:rPr>
        <w:t>Assumptions</w:t>
      </w:r>
    </w:p>
    <w:p>
      <w:pPr>
        <w:pStyle w:val="BodyText"/>
        <w:spacing w:before="60"/>
        <w:ind w:left="708" w:right="538"/>
        <w:jc w:val="both"/>
      </w:pPr>
      <w:r>
        <w:rPr/>
        <mc:AlternateContent>
          <mc:Choice Requires="wps">
            <w:drawing>
              <wp:anchor distT="0" distB="0" distL="0" distR="0" allowOverlap="1" layoutInCell="1" locked="0" behindDoc="1" simplePos="0" relativeHeight="477150208">
                <wp:simplePos x="0" y="0"/>
                <wp:positionH relativeFrom="page">
                  <wp:posOffset>2348135</wp:posOffset>
                </wp:positionH>
                <wp:positionV relativeFrom="paragraph">
                  <wp:posOffset>959659</wp:posOffset>
                </wp:positionV>
                <wp:extent cx="153670" cy="34417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53670" cy="344170"/>
                        </a:xfrm>
                        <a:prstGeom prst="rect">
                          <a:avLst/>
                        </a:prstGeom>
                      </wps:spPr>
                      <wps:txbx>
                        <w:txbxContent>
                          <w:p>
                            <w:pPr>
                              <w:spacing w:before="14"/>
                              <w:ind w:left="20" w:right="0" w:firstLine="0"/>
                              <w:jc w:val="left"/>
                              <w:rPr>
                                <w:b/>
                                <w:sz w:val="18"/>
                              </w:rPr>
                            </w:pPr>
                            <w:r>
                              <w:rPr>
                                <w:b/>
                                <w:color w:val="FFFFFF"/>
                                <w:spacing w:val="-2"/>
                                <w:sz w:val="18"/>
                              </w:rPr>
                              <w:t>Notes</w:t>
                            </w:r>
                          </w:p>
                        </w:txbxContent>
                      </wps:txbx>
                      <wps:bodyPr wrap="square" lIns="0" tIns="0" rIns="0" bIns="0" rtlCol="0" vert="vert270">
                        <a:noAutofit/>
                      </wps:bodyPr>
                    </wps:wsp>
                  </a:graphicData>
                </a:graphic>
              </wp:anchor>
            </w:drawing>
          </mc:Choice>
          <mc:Fallback>
            <w:pict>
              <v:shape style="position:absolute;margin-left:184.892578pt;margin-top:75.563744pt;width:12.1pt;height:27.1pt;mso-position-horizontal-relative:page;mso-position-vertical-relative:paragraph;z-index:-26166272" type="#_x0000_t202" id="docshape4" filled="false" stroked="false">
                <v:textbox inset="0,0,0,0" style="layout-flow:vertical;mso-layout-flow-alt:bottom-to-top">
                  <w:txbxContent>
                    <w:p>
                      <w:pPr>
                        <w:spacing w:before="14"/>
                        <w:ind w:left="20" w:right="0" w:firstLine="0"/>
                        <w:jc w:val="left"/>
                        <w:rPr>
                          <w:b/>
                          <w:sz w:val="18"/>
                        </w:rPr>
                      </w:pPr>
                      <w:r>
                        <w:rPr>
                          <w:b/>
                          <w:color w:val="FFFFFF"/>
                          <w:spacing w:val="-2"/>
                          <w:sz w:val="18"/>
                        </w:rPr>
                        <w:t>Notes</w:t>
                      </w:r>
                    </w:p>
                  </w:txbxContent>
                </v:textbox>
                <w10:wrap type="none"/>
              </v:shape>
            </w:pict>
          </mc:Fallback>
        </mc:AlternateContent>
      </w:r>
      <w:r>
        <w:rPr/>
        <w:t>The</w:t>
      </w:r>
      <w:r>
        <w:rPr>
          <w:spacing w:val="-6"/>
        </w:rPr>
        <w:t> </w:t>
      </w:r>
      <w:r>
        <w:rPr/>
        <w:t>below</w:t>
      </w:r>
      <w:r>
        <w:rPr>
          <w:spacing w:val="-8"/>
        </w:rPr>
        <w:t> </w:t>
      </w:r>
      <w:r>
        <w:rPr/>
        <w:t>table</w:t>
      </w:r>
      <w:r>
        <w:rPr>
          <w:spacing w:val="-8"/>
        </w:rPr>
        <w:t> </w:t>
      </w:r>
      <w:r>
        <w:rPr/>
        <w:t>presents</w:t>
      </w:r>
      <w:r>
        <w:rPr>
          <w:spacing w:val="-6"/>
        </w:rPr>
        <w:t> </w:t>
      </w:r>
      <w:r>
        <w:rPr/>
        <w:t>information</w:t>
      </w:r>
      <w:r>
        <w:rPr>
          <w:spacing w:val="-10"/>
        </w:rPr>
        <w:t> </w:t>
      </w:r>
      <w:r>
        <w:rPr/>
        <w:t>regarding</w:t>
      </w:r>
      <w:r>
        <w:rPr>
          <w:spacing w:val="-8"/>
        </w:rPr>
        <w:t> </w:t>
      </w:r>
      <w:r>
        <w:rPr/>
        <w:t>the</w:t>
      </w:r>
      <w:r>
        <w:rPr>
          <w:spacing w:val="-6"/>
        </w:rPr>
        <w:t> </w:t>
      </w:r>
      <w:r>
        <w:rPr/>
        <w:t>assumptions</w:t>
      </w:r>
      <w:r>
        <w:rPr>
          <w:spacing w:val="-8"/>
        </w:rPr>
        <w:t> </w:t>
      </w:r>
      <w:r>
        <w:rPr/>
        <w:t>to</w:t>
      </w:r>
      <w:r>
        <w:rPr>
          <w:spacing w:val="-8"/>
        </w:rPr>
        <w:t> </w:t>
      </w:r>
      <w:r>
        <w:rPr/>
        <w:t>the</w:t>
      </w:r>
      <w:r>
        <w:rPr>
          <w:spacing w:val="-8"/>
        </w:rPr>
        <w:t> </w:t>
      </w:r>
      <w:r>
        <w:rPr/>
        <w:t>Financial</w:t>
      </w:r>
      <w:r>
        <w:rPr>
          <w:spacing w:val="-6"/>
        </w:rPr>
        <w:t> </w:t>
      </w:r>
      <w:r>
        <w:rPr/>
        <w:t>Statements</w:t>
      </w:r>
      <w:r>
        <w:rPr>
          <w:spacing w:val="-8"/>
        </w:rPr>
        <w:t> </w:t>
      </w:r>
      <w:r>
        <w:rPr/>
        <w:t>for</w:t>
      </w:r>
      <w:r>
        <w:rPr>
          <w:spacing w:val="-8"/>
        </w:rPr>
        <w:t> </w:t>
      </w:r>
      <w:r>
        <w:rPr/>
        <w:t>the</w:t>
      </w:r>
      <w:r>
        <w:rPr>
          <w:spacing w:val="-8"/>
        </w:rPr>
        <w:t> </w:t>
      </w:r>
      <w:r>
        <w:rPr/>
        <w:t>four</w:t>
      </w:r>
      <w:r>
        <w:rPr>
          <w:spacing w:val="-9"/>
        </w:rPr>
        <w:t> </w:t>
      </w:r>
      <w:r>
        <w:rPr/>
        <w:t>years from 2025/26 to 2029/30. These assumptions are</w:t>
      </w:r>
      <w:r>
        <w:rPr>
          <w:spacing w:val="-1"/>
        </w:rPr>
        <w:t> </w:t>
      </w:r>
      <w:r>
        <w:rPr/>
        <w:t>applied in instances where specific agreements, contracts, or confirmed figures are not available to guide the budget and medium-term financial forecasts. Each year assumptions are assessed for validity and updated accordingly.</w:t>
      </w:r>
    </w:p>
    <w:p>
      <w:pPr>
        <w:pStyle w:val="BodyText"/>
        <w:spacing w:before="22" w:after="1"/>
        <w:rPr>
          <w:sz w:val="20"/>
        </w:rPr>
      </w:pPr>
    </w:p>
    <w:tbl>
      <w:tblPr>
        <w:tblW w:w="0" w:type="auto"/>
        <w:jc w:val="left"/>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8"/>
        <w:gridCol w:w="756"/>
        <w:gridCol w:w="1244"/>
        <w:gridCol w:w="1335"/>
        <w:gridCol w:w="1092"/>
        <w:gridCol w:w="1169"/>
        <w:gridCol w:w="1178"/>
        <w:gridCol w:w="816"/>
      </w:tblGrid>
      <w:tr>
        <w:trPr>
          <w:trHeight w:val="847" w:hRule="atLeast"/>
        </w:trPr>
        <w:tc>
          <w:tcPr>
            <w:tcW w:w="2678" w:type="dxa"/>
            <w:tcBorders>
              <w:top w:val="single" w:sz="18" w:space="0" w:color="000000"/>
              <w:left w:val="single" w:sz="12" w:space="0" w:color="000000"/>
            </w:tcBorders>
            <w:shd w:val="clear" w:color="auto" w:fill="5B9AD4"/>
          </w:tcPr>
          <w:p>
            <w:pPr>
              <w:pStyle w:val="TableParagraph"/>
              <w:spacing w:before="109"/>
              <w:rPr>
                <w:sz w:val="18"/>
              </w:rPr>
            </w:pPr>
          </w:p>
          <w:p>
            <w:pPr>
              <w:pStyle w:val="TableParagraph"/>
              <w:ind w:left="861"/>
              <w:rPr>
                <w:b/>
                <w:sz w:val="18"/>
              </w:rPr>
            </w:pPr>
            <w:r>
              <w:rPr>
                <w:b/>
                <w:color w:val="FFFFFF"/>
                <w:spacing w:val="-2"/>
                <w:sz w:val="18"/>
              </w:rPr>
              <w:t>Assumption</w:t>
            </w:r>
          </w:p>
        </w:tc>
        <w:tc>
          <w:tcPr>
            <w:tcW w:w="756" w:type="dxa"/>
            <w:tcBorders>
              <w:top w:val="single" w:sz="18" w:space="0" w:color="000000"/>
            </w:tcBorders>
            <w:shd w:val="clear" w:color="auto" w:fill="5B9AD4"/>
          </w:tcPr>
          <w:p>
            <w:pPr>
              <w:pStyle w:val="TableParagraph"/>
              <w:rPr>
                <w:rFonts w:ascii="Times New Roman"/>
                <w:sz w:val="20"/>
              </w:rPr>
            </w:pPr>
          </w:p>
        </w:tc>
        <w:tc>
          <w:tcPr>
            <w:tcW w:w="1244" w:type="dxa"/>
            <w:tcBorders>
              <w:top w:val="single" w:sz="18" w:space="0" w:color="000000"/>
            </w:tcBorders>
            <w:shd w:val="clear" w:color="auto" w:fill="5B9AD4"/>
          </w:tcPr>
          <w:p>
            <w:pPr>
              <w:pStyle w:val="TableParagraph"/>
              <w:spacing w:before="170"/>
              <w:ind w:left="254"/>
              <w:rPr>
                <w:b/>
                <w:sz w:val="18"/>
              </w:rPr>
            </w:pPr>
            <w:r>
              <w:rPr>
                <w:b/>
                <w:color w:val="FFFFFF"/>
                <w:spacing w:val="-2"/>
                <w:sz w:val="18"/>
              </w:rPr>
              <w:t>Forecast</w:t>
            </w:r>
          </w:p>
          <w:p>
            <w:pPr>
              <w:pStyle w:val="TableParagraph"/>
              <w:spacing w:before="13"/>
              <w:rPr>
                <w:sz w:val="18"/>
              </w:rPr>
            </w:pPr>
          </w:p>
          <w:p>
            <w:pPr>
              <w:pStyle w:val="TableParagraph"/>
              <w:ind w:left="305"/>
              <w:rPr>
                <w:b/>
                <w:sz w:val="18"/>
              </w:rPr>
            </w:pPr>
            <w:r>
              <w:rPr>
                <w:b/>
                <w:color w:val="FFFFFF"/>
                <w:spacing w:val="-2"/>
                <w:sz w:val="18"/>
              </w:rPr>
              <w:t>2025/26</w:t>
            </w:r>
          </w:p>
        </w:tc>
        <w:tc>
          <w:tcPr>
            <w:tcW w:w="1335" w:type="dxa"/>
            <w:tcBorders>
              <w:top w:val="single" w:sz="18" w:space="0" w:color="000000"/>
            </w:tcBorders>
            <w:shd w:val="clear" w:color="auto" w:fill="5B9AD4"/>
          </w:tcPr>
          <w:p>
            <w:pPr>
              <w:pStyle w:val="TableParagraph"/>
              <w:spacing w:before="170"/>
              <w:ind w:left="326"/>
              <w:rPr>
                <w:b/>
                <w:sz w:val="18"/>
              </w:rPr>
            </w:pPr>
            <w:r>
              <w:rPr>
                <w:b/>
                <w:color w:val="FFFFFF"/>
                <w:spacing w:val="-2"/>
                <w:sz w:val="18"/>
              </w:rPr>
              <w:t>Budget</w:t>
            </w:r>
          </w:p>
          <w:p>
            <w:pPr>
              <w:pStyle w:val="TableParagraph"/>
              <w:spacing w:before="13"/>
              <w:rPr>
                <w:sz w:val="18"/>
              </w:rPr>
            </w:pPr>
          </w:p>
          <w:p>
            <w:pPr>
              <w:pStyle w:val="TableParagraph"/>
              <w:ind w:left="311"/>
              <w:rPr>
                <w:b/>
                <w:sz w:val="18"/>
              </w:rPr>
            </w:pPr>
            <w:r>
              <w:rPr>
                <w:b/>
                <w:color w:val="FFFFFF"/>
                <w:spacing w:val="-2"/>
                <w:sz w:val="18"/>
              </w:rPr>
              <w:t>2026/27</w:t>
            </w:r>
          </w:p>
        </w:tc>
        <w:tc>
          <w:tcPr>
            <w:tcW w:w="1092" w:type="dxa"/>
            <w:tcBorders>
              <w:top w:val="single" w:sz="18" w:space="0" w:color="000000"/>
            </w:tcBorders>
            <w:shd w:val="clear" w:color="auto" w:fill="5B9AD4"/>
          </w:tcPr>
          <w:p>
            <w:pPr>
              <w:pStyle w:val="TableParagraph"/>
              <w:rPr>
                <w:sz w:val="18"/>
              </w:rPr>
            </w:pPr>
          </w:p>
          <w:p>
            <w:pPr>
              <w:pStyle w:val="TableParagraph"/>
              <w:spacing w:before="183"/>
              <w:rPr>
                <w:sz w:val="18"/>
              </w:rPr>
            </w:pPr>
          </w:p>
          <w:p>
            <w:pPr>
              <w:pStyle w:val="TableParagraph"/>
              <w:ind w:left="205"/>
              <w:rPr>
                <w:b/>
                <w:sz w:val="18"/>
              </w:rPr>
            </w:pPr>
            <w:r>
              <w:rPr>
                <w:b/>
                <w:color w:val="FFFFFF"/>
                <w:spacing w:val="-2"/>
                <w:sz w:val="18"/>
              </w:rPr>
              <w:t>2027/28</w:t>
            </w:r>
          </w:p>
        </w:tc>
        <w:tc>
          <w:tcPr>
            <w:tcW w:w="1169" w:type="dxa"/>
            <w:tcBorders>
              <w:top w:val="single" w:sz="18" w:space="0" w:color="000000"/>
            </w:tcBorders>
            <w:shd w:val="clear" w:color="auto" w:fill="5B9AD4"/>
          </w:tcPr>
          <w:p>
            <w:pPr>
              <w:pStyle w:val="TableParagraph"/>
              <w:spacing w:before="170"/>
              <w:ind w:left="51" w:right="61"/>
              <w:jc w:val="center"/>
              <w:rPr>
                <w:b/>
                <w:sz w:val="18"/>
              </w:rPr>
            </w:pPr>
            <w:r>
              <w:rPr>
                <w:b/>
                <w:color w:val="FFFFFF"/>
                <w:spacing w:val="-2"/>
                <w:sz w:val="18"/>
              </w:rPr>
              <w:t>Projections</w:t>
            </w:r>
          </w:p>
          <w:p>
            <w:pPr>
              <w:pStyle w:val="TableParagraph"/>
              <w:spacing w:before="13"/>
              <w:rPr>
                <w:sz w:val="18"/>
              </w:rPr>
            </w:pPr>
          </w:p>
          <w:p>
            <w:pPr>
              <w:pStyle w:val="TableParagraph"/>
              <w:ind w:left="61" w:right="10"/>
              <w:jc w:val="center"/>
              <w:rPr>
                <w:b/>
                <w:sz w:val="18"/>
              </w:rPr>
            </w:pPr>
            <w:r>
              <w:rPr>
                <w:b/>
                <w:color w:val="FFFFFF"/>
                <w:spacing w:val="-2"/>
                <w:sz w:val="18"/>
              </w:rPr>
              <w:t>2028/29</w:t>
            </w:r>
          </w:p>
        </w:tc>
        <w:tc>
          <w:tcPr>
            <w:tcW w:w="1178" w:type="dxa"/>
            <w:tcBorders>
              <w:top w:val="single" w:sz="18" w:space="0" w:color="000000"/>
            </w:tcBorders>
            <w:shd w:val="clear" w:color="auto" w:fill="5B9AD4"/>
          </w:tcPr>
          <w:p>
            <w:pPr>
              <w:pStyle w:val="TableParagraph"/>
              <w:rPr>
                <w:sz w:val="18"/>
              </w:rPr>
            </w:pPr>
          </w:p>
          <w:p>
            <w:pPr>
              <w:pStyle w:val="TableParagraph"/>
              <w:spacing w:before="183"/>
              <w:rPr>
                <w:sz w:val="18"/>
              </w:rPr>
            </w:pPr>
          </w:p>
          <w:p>
            <w:pPr>
              <w:pStyle w:val="TableParagraph"/>
              <w:ind w:left="255"/>
              <w:rPr>
                <w:b/>
                <w:sz w:val="18"/>
              </w:rPr>
            </w:pPr>
            <w:r>
              <w:rPr>
                <w:b/>
                <w:color w:val="FFFFFF"/>
                <w:spacing w:val="-2"/>
                <w:sz w:val="18"/>
              </w:rPr>
              <w:t>2029/30</w:t>
            </w:r>
          </w:p>
        </w:tc>
        <w:tc>
          <w:tcPr>
            <w:tcW w:w="816" w:type="dxa"/>
            <w:tcBorders>
              <w:top w:val="single" w:sz="18" w:space="0" w:color="000000"/>
              <w:right w:val="single" w:sz="12" w:space="0" w:color="000000"/>
            </w:tcBorders>
            <w:shd w:val="clear" w:color="auto" w:fill="5B9AD4"/>
          </w:tcPr>
          <w:p>
            <w:pPr>
              <w:pStyle w:val="TableParagraph"/>
              <w:spacing w:before="170"/>
              <w:ind w:left="150"/>
              <w:rPr>
                <w:b/>
                <w:sz w:val="18"/>
              </w:rPr>
            </w:pPr>
            <w:r>
              <w:rPr>
                <w:b/>
                <w:color w:val="FFFFFF"/>
                <w:spacing w:val="-2"/>
                <w:sz w:val="18"/>
              </w:rPr>
              <w:t>Trend</w:t>
            </w:r>
          </w:p>
          <w:p>
            <w:pPr>
              <w:pStyle w:val="TableParagraph"/>
              <w:spacing w:before="13"/>
              <w:rPr>
                <w:sz w:val="18"/>
              </w:rPr>
            </w:pPr>
          </w:p>
          <w:p>
            <w:pPr>
              <w:pStyle w:val="TableParagraph"/>
              <w:ind w:left="212"/>
              <w:rPr>
                <w:b/>
                <w:sz w:val="18"/>
              </w:rPr>
            </w:pPr>
            <w:r>
              <w:rPr>
                <w:b/>
                <w:color w:val="FFFFFF"/>
                <w:spacing w:val="-2"/>
                <w:sz w:val="18"/>
              </w:rPr>
              <w:t>+/o/-</w:t>
            </w:r>
          </w:p>
        </w:tc>
      </w:tr>
      <w:tr>
        <w:trPr>
          <w:trHeight w:val="283" w:hRule="atLeast"/>
        </w:trPr>
        <w:tc>
          <w:tcPr>
            <w:tcW w:w="2678" w:type="dxa"/>
            <w:tcBorders>
              <w:left w:val="single" w:sz="12" w:space="0" w:color="000000"/>
            </w:tcBorders>
          </w:tcPr>
          <w:p>
            <w:pPr>
              <w:pStyle w:val="TableParagraph"/>
              <w:spacing w:before="49"/>
              <w:ind w:left="109"/>
              <w:rPr>
                <w:sz w:val="18"/>
              </w:rPr>
            </w:pPr>
            <w:r>
              <w:rPr>
                <w:sz w:val="18"/>
              </w:rPr>
              <w:t>Consumer</w:t>
            </w:r>
            <w:r>
              <w:rPr>
                <w:spacing w:val="-1"/>
                <w:sz w:val="18"/>
              </w:rPr>
              <w:t> </w:t>
            </w:r>
            <w:r>
              <w:rPr>
                <w:sz w:val="18"/>
              </w:rPr>
              <w:t>Price</w:t>
            </w:r>
            <w:r>
              <w:rPr>
                <w:spacing w:val="-2"/>
                <w:sz w:val="18"/>
              </w:rPr>
              <w:t> </w:t>
            </w:r>
            <w:r>
              <w:rPr>
                <w:sz w:val="18"/>
              </w:rPr>
              <w:t>Index </w:t>
            </w:r>
            <w:r>
              <w:rPr>
                <w:spacing w:val="-2"/>
                <w:sz w:val="18"/>
              </w:rPr>
              <w:t>(CPI)</w:t>
            </w:r>
          </w:p>
        </w:tc>
        <w:tc>
          <w:tcPr>
            <w:tcW w:w="756" w:type="dxa"/>
          </w:tcPr>
          <w:p>
            <w:pPr>
              <w:pStyle w:val="TableParagraph"/>
              <w:spacing w:before="49"/>
              <w:ind w:left="103"/>
              <w:jc w:val="center"/>
              <w:rPr>
                <w:b/>
                <w:sz w:val="18"/>
              </w:rPr>
            </w:pPr>
            <w:r>
              <w:rPr>
                <w:b/>
                <w:spacing w:val="-10"/>
                <w:sz w:val="18"/>
              </w:rPr>
              <w:t>1</w:t>
            </w:r>
          </w:p>
        </w:tc>
        <w:tc>
          <w:tcPr>
            <w:tcW w:w="1244" w:type="dxa"/>
          </w:tcPr>
          <w:p>
            <w:pPr>
              <w:pStyle w:val="TableParagraph"/>
              <w:spacing w:before="49"/>
              <w:ind w:right="92"/>
              <w:jc w:val="right"/>
              <w:rPr>
                <w:sz w:val="18"/>
              </w:rPr>
            </w:pPr>
            <w:r>
              <w:rPr>
                <w:spacing w:val="-2"/>
                <w:sz w:val="18"/>
              </w:rPr>
              <w:t>2.75%</w:t>
            </w:r>
          </w:p>
        </w:tc>
        <w:tc>
          <w:tcPr>
            <w:tcW w:w="1335" w:type="dxa"/>
            <w:shd w:val="clear" w:color="auto" w:fill="DDEBF6"/>
          </w:tcPr>
          <w:p>
            <w:pPr>
              <w:pStyle w:val="TableParagraph"/>
              <w:spacing w:before="49"/>
              <w:ind w:right="177"/>
              <w:jc w:val="right"/>
              <w:rPr>
                <w:sz w:val="18"/>
              </w:rPr>
            </w:pPr>
            <w:r>
              <w:rPr>
                <w:spacing w:val="-2"/>
                <w:sz w:val="18"/>
              </w:rPr>
              <w:t>2.75%</w:t>
            </w:r>
          </w:p>
        </w:tc>
        <w:tc>
          <w:tcPr>
            <w:tcW w:w="1092" w:type="dxa"/>
            <w:shd w:val="clear" w:color="auto" w:fill="DDEBF6"/>
          </w:tcPr>
          <w:p>
            <w:pPr>
              <w:pStyle w:val="TableParagraph"/>
              <w:spacing w:before="49"/>
              <w:ind w:right="62"/>
              <w:jc w:val="right"/>
              <w:rPr>
                <w:sz w:val="18"/>
              </w:rPr>
            </w:pPr>
            <w:r>
              <w:rPr>
                <w:spacing w:val="-2"/>
                <w:sz w:val="18"/>
              </w:rPr>
              <w:t>2.75%</w:t>
            </w:r>
          </w:p>
        </w:tc>
        <w:tc>
          <w:tcPr>
            <w:tcW w:w="1169" w:type="dxa"/>
            <w:shd w:val="clear" w:color="auto" w:fill="DDEBF6"/>
          </w:tcPr>
          <w:p>
            <w:pPr>
              <w:pStyle w:val="TableParagraph"/>
              <w:spacing w:before="49"/>
              <w:ind w:right="93"/>
              <w:jc w:val="right"/>
              <w:rPr>
                <w:sz w:val="18"/>
              </w:rPr>
            </w:pPr>
            <w:r>
              <w:rPr>
                <w:spacing w:val="-2"/>
                <w:sz w:val="18"/>
              </w:rPr>
              <w:t>2.75%</w:t>
            </w:r>
          </w:p>
        </w:tc>
        <w:tc>
          <w:tcPr>
            <w:tcW w:w="1178" w:type="dxa"/>
          </w:tcPr>
          <w:p>
            <w:pPr>
              <w:pStyle w:val="TableParagraph"/>
              <w:spacing w:before="49"/>
              <w:ind w:right="128"/>
              <w:jc w:val="right"/>
              <w:rPr>
                <w:sz w:val="18"/>
              </w:rPr>
            </w:pPr>
            <w:r>
              <w:rPr>
                <w:spacing w:val="-2"/>
                <w:sz w:val="18"/>
              </w:rPr>
              <w:t>2.75%</w:t>
            </w:r>
          </w:p>
        </w:tc>
        <w:tc>
          <w:tcPr>
            <w:tcW w:w="816" w:type="dxa"/>
            <w:tcBorders>
              <w:right w:val="single" w:sz="12" w:space="0" w:color="000000"/>
            </w:tcBorders>
          </w:tcPr>
          <w:p>
            <w:pPr>
              <w:pStyle w:val="TableParagraph"/>
              <w:spacing w:line="206" w:lineRule="exact"/>
              <w:ind w:right="1"/>
              <w:jc w:val="center"/>
              <w:rPr>
                <w:b/>
                <w:sz w:val="18"/>
              </w:rPr>
            </w:pPr>
            <w:r>
              <w:rPr>
                <w:b/>
                <w:spacing w:val="-10"/>
                <w:sz w:val="18"/>
              </w:rPr>
              <w:t>o</w:t>
            </w:r>
          </w:p>
        </w:tc>
      </w:tr>
      <w:tr>
        <w:trPr>
          <w:trHeight w:val="295" w:hRule="atLeast"/>
        </w:trPr>
        <w:tc>
          <w:tcPr>
            <w:tcW w:w="2678" w:type="dxa"/>
            <w:tcBorders>
              <w:left w:val="single" w:sz="12" w:space="0" w:color="000000"/>
            </w:tcBorders>
          </w:tcPr>
          <w:p>
            <w:pPr>
              <w:pStyle w:val="TableParagraph"/>
              <w:spacing w:before="64"/>
              <w:ind w:left="109"/>
              <w:rPr>
                <w:sz w:val="18"/>
              </w:rPr>
            </w:pPr>
            <w:r>
              <w:rPr>
                <w:sz w:val="18"/>
              </w:rPr>
              <w:t>Rate</w:t>
            </w:r>
            <w:r>
              <w:rPr>
                <w:spacing w:val="1"/>
                <w:sz w:val="18"/>
              </w:rPr>
              <w:t> </w:t>
            </w:r>
            <w:r>
              <w:rPr>
                <w:sz w:val="18"/>
              </w:rPr>
              <w:t>cap</w:t>
            </w:r>
            <w:r>
              <w:rPr>
                <w:spacing w:val="1"/>
                <w:sz w:val="18"/>
              </w:rPr>
              <w:t> </w:t>
            </w:r>
            <w:r>
              <w:rPr>
                <w:spacing w:val="-2"/>
                <w:sz w:val="18"/>
              </w:rPr>
              <w:t>increase</w:t>
            </w:r>
          </w:p>
        </w:tc>
        <w:tc>
          <w:tcPr>
            <w:tcW w:w="756" w:type="dxa"/>
          </w:tcPr>
          <w:p>
            <w:pPr>
              <w:pStyle w:val="TableParagraph"/>
              <w:spacing w:before="64"/>
              <w:ind w:left="103"/>
              <w:jc w:val="center"/>
              <w:rPr>
                <w:b/>
                <w:sz w:val="18"/>
              </w:rPr>
            </w:pPr>
            <w:r>
              <w:rPr>
                <w:b/>
                <w:spacing w:val="-10"/>
                <w:sz w:val="18"/>
              </w:rPr>
              <w:t>2</w:t>
            </w:r>
          </w:p>
        </w:tc>
        <w:tc>
          <w:tcPr>
            <w:tcW w:w="1244" w:type="dxa"/>
          </w:tcPr>
          <w:p>
            <w:pPr>
              <w:pStyle w:val="TableParagraph"/>
              <w:spacing w:before="64"/>
              <w:ind w:right="92"/>
              <w:jc w:val="right"/>
              <w:rPr>
                <w:sz w:val="18"/>
              </w:rPr>
            </w:pPr>
            <w:r>
              <w:rPr>
                <w:spacing w:val="-2"/>
                <w:sz w:val="18"/>
              </w:rPr>
              <w:t>2.75%</w:t>
            </w:r>
          </w:p>
        </w:tc>
        <w:tc>
          <w:tcPr>
            <w:tcW w:w="1335" w:type="dxa"/>
            <w:shd w:val="clear" w:color="auto" w:fill="DDEBF6"/>
          </w:tcPr>
          <w:p>
            <w:pPr>
              <w:pStyle w:val="TableParagraph"/>
              <w:spacing w:before="64"/>
              <w:ind w:right="177"/>
              <w:jc w:val="right"/>
              <w:rPr>
                <w:sz w:val="18"/>
              </w:rPr>
            </w:pPr>
            <w:r>
              <w:rPr>
                <w:spacing w:val="-2"/>
                <w:sz w:val="18"/>
              </w:rPr>
              <w:t>2.75%</w:t>
            </w:r>
          </w:p>
        </w:tc>
        <w:tc>
          <w:tcPr>
            <w:tcW w:w="1092" w:type="dxa"/>
            <w:shd w:val="clear" w:color="auto" w:fill="DDEBF6"/>
          </w:tcPr>
          <w:p>
            <w:pPr>
              <w:pStyle w:val="TableParagraph"/>
              <w:spacing w:before="64"/>
              <w:ind w:right="62"/>
              <w:jc w:val="right"/>
              <w:rPr>
                <w:sz w:val="18"/>
              </w:rPr>
            </w:pPr>
            <w:r>
              <w:rPr>
                <w:spacing w:val="-2"/>
                <w:sz w:val="18"/>
              </w:rPr>
              <w:t>2.75%</w:t>
            </w:r>
          </w:p>
        </w:tc>
        <w:tc>
          <w:tcPr>
            <w:tcW w:w="1169" w:type="dxa"/>
            <w:shd w:val="clear" w:color="auto" w:fill="DDEBF6"/>
          </w:tcPr>
          <w:p>
            <w:pPr>
              <w:pStyle w:val="TableParagraph"/>
              <w:spacing w:before="64"/>
              <w:ind w:right="93"/>
              <w:jc w:val="right"/>
              <w:rPr>
                <w:sz w:val="18"/>
              </w:rPr>
            </w:pPr>
            <w:r>
              <w:rPr>
                <w:spacing w:val="-2"/>
                <w:sz w:val="18"/>
              </w:rPr>
              <w:t>2.75%</w:t>
            </w:r>
          </w:p>
        </w:tc>
        <w:tc>
          <w:tcPr>
            <w:tcW w:w="1178" w:type="dxa"/>
          </w:tcPr>
          <w:p>
            <w:pPr>
              <w:pStyle w:val="TableParagraph"/>
              <w:spacing w:before="64"/>
              <w:ind w:right="129"/>
              <w:jc w:val="right"/>
              <w:rPr>
                <w:sz w:val="18"/>
              </w:rPr>
            </w:pPr>
            <w:r>
              <w:rPr>
                <w:spacing w:val="-2"/>
                <w:sz w:val="18"/>
              </w:rPr>
              <w:t>2.75%</w:t>
            </w:r>
          </w:p>
        </w:tc>
        <w:tc>
          <w:tcPr>
            <w:tcW w:w="816" w:type="dxa"/>
            <w:tcBorders>
              <w:right w:val="single" w:sz="12" w:space="0" w:color="000000"/>
            </w:tcBorders>
          </w:tcPr>
          <w:p>
            <w:pPr>
              <w:pStyle w:val="TableParagraph"/>
              <w:spacing w:before="20"/>
              <w:ind w:right="1"/>
              <w:jc w:val="center"/>
              <w:rPr>
                <w:b/>
                <w:sz w:val="18"/>
              </w:rPr>
            </w:pPr>
            <w:r>
              <w:rPr>
                <w:b/>
                <w:spacing w:val="-10"/>
                <w:sz w:val="18"/>
              </w:rPr>
              <w:t>o</w:t>
            </w:r>
          </w:p>
        </w:tc>
      </w:tr>
      <w:tr>
        <w:trPr>
          <w:trHeight w:val="317" w:hRule="atLeast"/>
        </w:trPr>
        <w:tc>
          <w:tcPr>
            <w:tcW w:w="2678" w:type="dxa"/>
            <w:tcBorders>
              <w:left w:val="single" w:sz="12" w:space="0" w:color="000000"/>
            </w:tcBorders>
          </w:tcPr>
          <w:p>
            <w:pPr>
              <w:pStyle w:val="TableParagraph"/>
              <w:spacing w:before="78"/>
              <w:ind w:left="109"/>
              <w:rPr>
                <w:sz w:val="18"/>
              </w:rPr>
            </w:pPr>
            <w:r>
              <w:rPr>
                <w:sz w:val="18"/>
              </w:rPr>
              <w:t>Waste</w:t>
            </w:r>
            <w:r>
              <w:rPr>
                <w:spacing w:val="-2"/>
                <w:sz w:val="18"/>
              </w:rPr>
              <w:t> charge</w:t>
            </w:r>
          </w:p>
        </w:tc>
        <w:tc>
          <w:tcPr>
            <w:tcW w:w="756" w:type="dxa"/>
          </w:tcPr>
          <w:p>
            <w:pPr>
              <w:pStyle w:val="TableParagraph"/>
              <w:spacing w:before="78"/>
              <w:ind w:left="103"/>
              <w:jc w:val="center"/>
              <w:rPr>
                <w:b/>
                <w:sz w:val="18"/>
              </w:rPr>
            </w:pPr>
            <w:r>
              <w:rPr>
                <w:b/>
                <w:spacing w:val="-10"/>
                <w:sz w:val="18"/>
              </w:rPr>
              <w:t>3</w:t>
            </w:r>
          </w:p>
        </w:tc>
        <w:tc>
          <w:tcPr>
            <w:tcW w:w="1244" w:type="dxa"/>
          </w:tcPr>
          <w:p>
            <w:pPr>
              <w:pStyle w:val="TableParagraph"/>
              <w:spacing w:before="78"/>
              <w:ind w:right="92"/>
              <w:jc w:val="right"/>
              <w:rPr>
                <w:sz w:val="18"/>
              </w:rPr>
            </w:pPr>
            <w:r>
              <w:rPr>
                <w:spacing w:val="-2"/>
                <w:sz w:val="18"/>
              </w:rPr>
              <w:t>2.75%</w:t>
            </w:r>
          </w:p>
        </w:tc>
        <w:tc>
          <w:tcPr>
            <w:tcW w:w="1335" w:type="dxa"/>
            <w:shd w:val="clear" w:color="auto" w:fill="DDEBF6"/>
          </w:tcPr>
          <w:p>
            <w:pPr>
              <w:pStyle w:val="TableParagraph"/>
              <w:spacing w:before="78"/>
              <w:ind w:right="177"/>
              <w:jc w:val="right"/>
              <w:rPr>
                <w:sz w:val="18"/>
              </w:rPr>
            </w:pPr>
            <w:r>
              <w:rPr>
                <w:spacing w:val="-2"/>
                <w:sz w:val="18"/>
              </w:rPr>
              <w:t>11.00%</w:t>
            </w:r>
          </w:p>
        </w:tc>
        <w:tc>
          <w:tcPr>
            <w:tcW w:w="1092" w:type="dxa"/>
            <w:shd w:val="clear" w:color="auto" w:fill="DDEBF6"/>
          </w:tcPr>
          <w:p>
            <w:pPr>
              <w:pStyle w:val="TableParagraph"/>
              <w:spacing w:before="78"/>
              <w:ind w:right="61"/>
              <w:jc w:val="right"/>
              <w:rPr>
                <w:sz w:val="18"/>
              </w:rPr>
            </w:pPr>
            <w:r>
              <w:rPr>
                <w:spacing w:val="-2"/>
                <w:sz w:val="18"/>
              </w:rPr>
              <w:t>12.00%</w:t>
            </w:r>
          </w:p>
        </w:tc>
        <w:tc>
          <w:tcPr>
            <w:tcW w:w="1169" w:type="dxa"/>
            <w:shd w:val="clear" w:color="auto" w:fill="DDEBF6"/>
          </w:tcPr>
          <w:p>
            <w:pPr>
              <w:pStyle w:val="TableParagraph"/>
              <w:spacing w:before="78"/>
              <w:ind w:right="93"/>
              <w:jc w:val="right"/>
              <w:rPr>
                <w:sz w:val="18"/>
              </w:rPr>
            </w:pPr>
            <w:r>
              <w:rPr>
                <w:spacing w:val="-2"/>
                <w:sz w:val="18"/>
              </w:rPr>
              <w:t>2.00%</w:t>
            </w:r>
          </w:p>
        </w:tc>
        <w:tc>
          <w:tcPr>
            <w:tcW w:w="1178" w:type="dxa"/>
          </w:tcPr>
          <w:p>
            <w:pPr>
              <w:pStyle w:val="TableParagraph"/>
              <w:spacing w:before="78"/>
              <w:ind w:right="128"/>
              <w:jc w:val="right"/>
              <w:rPr>
                <w:sz w:val="18"/>
              </w:rPr>
            </w:pPr>
            <w:r>
              <w:rPr>
                <w:spacing w:val="-2"/>
                <w:sz w:val="18"/>
              </w:rPr>
              <w:t>2.00%</w:t>
            </w:r>
          </w:p>
        </w:tc>
        <w:tc>
          <w:tcPr>
            <w:tcW w:w="816" w:type="dxa"/>
            <w:tcBorders>
              <w:right w:val="single" w:sz="12" w:space="0" w:color="000000"/>
            </w:tcBorders>
          </w:tcPr>
          <w:p>
            <w:pPr>
              <w:pStyle w:val="TableParagraph"/>
              <w:spacing w:before="18"/>
              <w:ind w:right="1"/>
              <w:jc w:val="center"/>
              <w:rPr>
                <w:b/>
                <w:sz w:val="18"/>
              </w:rPr>
            </w:pPr>
            <w:r>
              <w:rPr>
                <w:b/>
                <w:spacing w:val="-10"/>
                <w:sz w:val="18"/>
              </w:rPr>
              <w:t>-</w:t>
            </w:r>
          </w:p>
        </w:tc>
      </w:tr>
      <w:tr>
        <w:trPr>
          <w:trHeight w:val="301" w:hRule="atLeast"/>
        </w:trPr>
        <w:tc>
          <w:tcPr>
            <w:tcW w:w="2678" w:type="dxa"/>
            <w:tcBorders>
              <w:left w:val="single" w:sz="12" w:space="0" w:color="000000"/>
            </w:tcBorders>
          </w:tcPr>
          <w:p>
            <w:pPr>
              <w:pStyle w:val="TableParagraph"/>
              <w:spacing w:before="70"/>
              <w:ind w:left="109"/>
              <w:rPr>
                <w:sz w:val="18"/>
              </w:rPr>
            </w:pPr>
            <w:r>
              <w:rPr>
                <w:sz w:val="18"/>
              </w:rPr>
              <w:t>Statutory</w:t>
            </w:r>
            <w:r>
              <w:rPr>
                <w:spacing w:val="-2"/>
                <w:sz w:val="18"/>
              </w:rPr>
              <w:t> </w:t>
            </w:r>
            <w:r>
              <w:rPr>
                <w:sz w:val="18"/>
              </w:rPr>
              <w:t>fees and</w:t>
            </w:r>
            <w:r>
              <w:rPr>
                <w:spacing w:val="-1"/>
                <w:sz w:val="18"/>
              </w:rPr>
              <w:t> </w:t>
            </w:r>
            <w:r>
              <w:rPr>
                <w:spacing w:val="-4"/>
                <w:sz w:val="18"/>
              </w:rPr>
              <w:t>fines</w:t>
            </w:r>
          </w:p>
        </w:tc>
        <w:tc>
          <w:tcPr>
            <w:tcW w:w="756" w:type="dxa"/>
          </w:tcPr>
          <w:p>
            <w:pPr>
              <w:pStyle w:val="TableParagraph"/>
              <w:spacing w:before="70"/>
              <w:ind w:left="103"/>
              <w:jc w:val="center"/>
              <w:rPr>
                <w:b/>
                <w:sz w:val="18"/>
              </w:rPr>
            </w:pPr>
            <w:r>
              <w:rPr>
                <w:b/>
                <w:spacing w:val="-10"/>
                <w:sz w:val="18"/>
              </w:rPr>
              <w:t>4</w:t>
            </w:r>
          </w:p>
        </w:tc>
        <w:tc>
          <w:tcPr>
            <w:tcW w:w="1244" w:type="dxa"/>
          </w:tcPr>
          <w:p>
            <w:pPr>
              <w:pStyle w:val="TableParagraph"/>
              <w:spacing w:before="70"/>
              <w:ind w:right="92"/>
              <w:jc w:val="right"/>
              <w:rPr>
                <w:sz w:val="18"/>
              </w:rPr>
            </w:pPr>
            <w:r>
              <w:rPr>
                <w:spacing w:val="-2"/>
                <w:sz w:val="18"/>
              </w:rPr>
              <w:t>2.50%</w:t>
            </w:r>
          </w:p>
        </w:tc>
        <w:tc>
          <w:tcPr>
            <w:tcW w:w="1335" w:type="dxa"/>
            <w:shd w:val="clear" w:color="auto" w:fill="DDEBF6"/>
          </w:tcPr>
          <w:p>
            <w:pPr>
              <w:pStyle w:val="TableParagraph"/>
              <w:spacing w:before="70"/>
              <w:ind w:right="177"/>
              <w:jc w:val="right"/>
              <w:rPr>
                <w:sz w:val="18"/>
              </w:rPr>
            </w:pPr>
            <w:r>
              <w:rPr>
                <w:spacing w:val="-2"/>
                <w:sz w:val="18"/>
              </w:rPr>
              <w:t>2.50%</w:t>
            </w:r>
          </w:p>
        </w:tc>
        <w:tc>
          <w:tcPr>
            <w:tcW w:w="1092" w:type="dxa"/>
            <w:shd w:val="clear" w:color="auto" w:fill="DDEBF6"/>
          </w:tcPr>
          <w:p>
            <w:pPr>
              <w:pStyle w:val="TableParagraph"/>
              <w:spacing w:before="70"/>
              <w:ind w:right="62"/>
              <w:jc w:val="right"/>
              <w:rPr>
                <w:sz w:val="18"/>
              </w:rPr>
            </w:pPr>
            <w:r>
              <w:rPr>
                <w:spacing w:val="-2"/>
                <w:sz w:val="18"/>
              </w:rPr>
              <w:t>2.50%</w:t>
            </w:r>
          </w:p>
        </w:tc>
        <w:tc>
          <w:tcPr>
            <w:tcW w:w="1169" w:type="dxa"/>
            <w:shd w:val="clear" w:color="auto" w:fill="DDEBF6"/>
          </w:tcPr>
          <w:p>
            <w:pPr>
              <w:pStyle w:val="TableParagraph"/>
              <w:spacing w:before="70"/>
              <w:ind w:right="93"/>
              <w:jc w:val="right"/>
              <w:rPr>
                <w:sz w:val="18"/>
              </w:rPr>
            </w:pPr>
            <w:r>
              <w:rPr>
                <w:spacing w:val="-2"/>
                <w:sz w:val="18"/>
              </w:rPr>
              <w:t>2.50%</w:t>
            </w:r>
          </w:p>
        </w:tc>
        <w:tc>
          <w:tcPr>
            <w:tcW w:w="1178" w:type="dxa"/>
          </w:tcPr>
          <w:p>
            <w:pPr>
              <w:pStyle w:val="TableParagraph"/>
              <w:spacing w:before="70"/>
              <w:ind w:right="129"/>
              <w:jc w:val="right"/>
              <w:rPr>
                <w:sz w:val="18"/>
              </w:rPr>
            </w:pPr>
            <w:r>
              <w:rPr>
                <w:spacing w:val="-2"/>
                <w:sz w:val="18"/>
              </w:rPr>
              <w:t>2.50%</w:t>
            </w:r>
          </w:p>
        </w:tc>
        <w:tc>
          <w:tcPr>
            <w:tcW w:w="816" w:type="dxa"/>
            <w:tcBorders>
              <w:right w:val="single" w:sz="12" w:space="0" w:color="000000"/>
            </w:tcBorders>
          </w:tcPr>
          <w:p>
            <w:pPr>
              <w:pStyle w:val="TableParagraph"/>
              <w:spacing w:before="26"/>
              <w:ind w:right="1"/>
              <w:jc w:val="center"/>
              <w:rPr>
                <w:b/>
                <w:sz w:val="18"/>
              </w:rPr>
            </w:pPr>
            <w:r>
              <w:rPr>
                <w:b/>
                <w:spacing w:val="-10"/>
                <w:sz w:val="18"/>
              </w:rPr>
              <w:t>o</w:t>
            </w:r>
          </w:p>
        </w:tc>
      </w:tr>
      <w:tr>
        <w:trPr>
          <w:trHeight w:val="292" w:hRule="atLeast"/>
        </w:trPr>
        <w:tc>
          <w:tcPr>
            <w:tcW w:w="2678" w:type="dxa"/>
            <w:tcBorders>
              <w:left w:val="single" w:sz="12" w:space="0" w:color="000000"/>
            </w:tcBorders>
          </w:tcPr>
          <w:p>
            <w:pPr>
              <w:pStyle w:val="TableParagraph"/>
              <w:spacing w:before="61"/>
              <w:ind w:left="109"/>
              <w:rPr>
                <w:sz w:val="18"/>
              </w:rPr>
            </w:pPr>
            <w:r>
              <w:rPr>
                <w:sz w:val="18"/>
              </w:rPr>
              <w:t>User</w:t>
            </w:r>
            <w:r>
              <w:rPr>
                <w:spacing w:val="1"/>
                <w:sz w:val="18"/>
              </w:rPr>
              <w:t> </w:t>
            </w:r>
            <w:r>
              <w:rPr>
                <w:spacing w:val="-4"/>
                <w:sz w:val="18"/>
              </w:rPr>
              <w:t>fees</w:t>
            </w:r>
          </w:p>
        </w:tc>
        <w:tc>
          <w:tcPr>
            <w:tcW w:w="756" w:type="dxa"/>
          </w:tcPr>
          <w:p>
            <w:pPr>
              <w:pStyle w:val="TableParagraph"/>
              <w:spacing w:before="61"/>
              <w:ind w:left="103"/>
              <w:jc w:val="center"/>
              <w:rPr>
                <w:b/>
                <w:sz w:val="18"/>
              </w:rPr>
            </w:pPr>
            <w:r>
              <w:rPr>
                <w:b/>
                <w:spacing w:val="-10"/>
                <w:sz w:val="18"/>
              </w:rPr>
              <w:t>5</w:t>
            </w:r>
          </w:p>
        </w:tc>
        <w:tc>
          <w:tcPr>
            <w:tcW w:w="1244" w:type="dxa"/>
          </w:tcPr>
          <w:p>
            <w:pPr>
              <w:pStyle w:val="TableParagraph"/>
              <w:spacing w:before="61"/>
              <w:ind w:right="92"/>
              <w:jc w:val="right"/>
              <w:rPr>
                <w:sz w:val="18"/>
              </w:rPr>
            </w:pPr>
            <w:r>
              <w:rPr>
                <w:spacing w:val="-2"/>
                <w:sz w:val="18"/>
              </w:rPr>
              <w:t>7.10%</w:t>
            </w:r>
          </w:p>
        </w:tc>
        <w:tc>
          <w:tcPr>
            <w:tcW w:w="1335" w:type="dxa"/>
            <w:shd w:val="clear" w:color="auto" w:fill="DDEBF6"/>
          </w:tcPr>
          <w:p>
            <w:pPr>
              <w:pStyle w:val="TableParagraph"/>
              <w:spacing w:before="61"/>
              <w:ind w:right="177"/>
              <w:jc w:val="right"/>
              <w:rPr>
                <w:sz w:val="18"/>
              </w:rPr>
            </w:pPr>
            <w:r>
              <w:rPr>
                <w:spacing w:val="-2"/>
                <w:sz w:val="18"/>
              </w:rPr>
              <w:t>6.75%</w:t>
            </w:r>
          </w:p>
        </w:tc>
        <w:tc>
          <w:tcPr>
            <w:tcW w:w="1092" w:type="dxa"/>
            <w:shd w:val="clear" w:color="auto" w:fill="DDEBF6"/>
          </w:tcPr>
          <w:p>
            <w:pPr>
              <w:pStyle w:val="TableParagraph"/>
              <w:spacing w:before="61"/>
              <w:ind w:right="62"/>
              <w:jc w:val="right"/>
              <w:rPr>
                <w:sz w:val="18"/>
              </w:rPr>
            </w:pPr>
            <w:r>
              <w:rPr>
                <w:spacing w:val="-2"/>
                <w:sz w:val="18"/>
              </w:rPr>
              <w:t>6.75%</w:t>
            </w:r>
          </w:p>
        </w:tc>
        <w:tc>
          <w:tcPr>
            <w:tcW w:w="1169" w:type="dxa"/>
            <w:shd w:val="clear" w:color="auto" w:fill="DDEBF6"/>
          </w:tcPr>
          <w:p>
            <w:pPr>
              <w:pStyle w:val="TableParagraph"/>
              <w:spacing w:before="61"/>
              <w:ind w:right="93"/>
              <w:jc w:val="right"/>
              <w:rPr>
                <w:sz w:val="18"/>
              </w:rPr>
            </w:pPr>
            <w:r>
              <w:rPr>
                <w:spacing w:val="-2"/>
                <w:sz w:val="18"/>
              </w:rPr>
              <w:t>6.75%</w:t>
            </w:r>
          </w:p>
        </w:tc>
        <w:tc>
          <w:tcPr>
            <w:tcW w:w="1178" w:type="dxa"/>
          </w:tcPr>
          <w:p>
            <w:pPr>
              <w:pStyle w:val="TableParagraph"/>
              <w:spacing w:before="61"/>
              <w:ind w:right="128"/>
              <w:jc w:val="right"/>
              <w:rPr>
                <w:sz w:val="18"/>
              </w:rPr>
            </w:pPr>
            <w:r>
              <w:rPr>
                <w:spacing w:val="-2"/>
                <w:sz w:val="18"/>
              </w:rPr>
              <w:t>6.75%</w:t>
            </w:r>
          </w:p>
        </w:tc>
        <w:tc>
          <w:tcPr>
            <w:tcW w:w="816" w:type="dxa"/>
            <w:tcBorders>
              <w:right w:val="single" w:sz="12" w:space="0" w:color="000000"/>
            </w:tcBorders>
          </w:tcPr>
          <w:p>
            <w:pPr>
              <w:pStyle w:val="TableParagraph"/>
              <w:spacing w:before="18"/>
              <w:ind w:right="1"/>
              <w:jc w:val="center"/>
              <w:rPr>
                <w:b/>
                <w:sz w:val="18"/>
              </w:rPr>
            </w:pPr>
            <w:r>
              <w:rPr>
                <w:b/>
                <w:spacing w:val="-10"/>
                <w:sz w:val="18"/>
              </w:rPr>
              <w:t>o</w:t>
            </w:r>
          </w:p>
        </w:tc>
      </w:tr>
      <w:tr>
        <w:trPr>
          <w:trHeight w:val="292" w:hRule="atLeast"/>
        </w:trPr>
        <w:tc>
          <w:tcPr>
            <w:tcW w:w="2678" w:type="dxa"/>
            <w:tcBorders>
              <w:left w:val="single" w:sz="12" w:space="0" w:color="000000"/>
            </w:tcBorders>
          </w:tcPr>
          <w:p>
            <w:pPr>
              <w:pStyle w:val="TableParagraph"/>
              <w:spacing w:before="61"/>
              <w:ind w:left="109"/>
              <w:rPr>
                <w:sz w:val="18"/>
              </w:rPr>
            </w:pPr>
            <w:r>
              <w:rPr>
                <w:sz w:val="18"/>
              </w:rPr>
              <w:t>Operating</w:t>
            </w:r>
            <w:r>
              <w:rPr>
                <w:spacing w:val="-3"/>
                <w:sz w:val="18"/>
              </w:rPr>
              <w:t> </w:t>
            </w:r>
            <w:r>
              <w:rPr>
                <w:spacing w:val="-2"/>
                <w:sz w:val="18"/>
              </w:rPr>
              <w:t>grants</w:t>
            </w:r>
          </w:p>
        </w:tc>
        <w:tc>
          <w:tcPr>
            <w:tcW w:w="756" w:type="dxa"/>
          </w:tcPr>
          <w:p>
            <w:pPr>
              <w:pStyle w:val="TableParagraph"/>
              <w:spacing w:before="61"/>
              <w:ind w:left="103"/>
              <w:jc w:val="center"/>
              <w:rPr>
                <w:b/>
                <w:sz w:val="18"/>
              </w:rPr>
            </w:pPr>
            <w:r>
              <w:rPr>
                <w:b/>
                <w:spacing w:val="-10"/>
                <w:sz w:val="18"/>
              </w:rPr>
              <w:t>6</w:t>
            </w:r>
          </w:p>
        </w:tc>
        <w:tc>
          <w:tcPr>
            <w:tcW w:w="1244" w:type="dxa"/>
          </w:tcPr>
          <w:p>
            <w:pPr>
              <w:pStyle w:val="TableParagraph"/>
              <w:spacing w:before="61"/>
              <w:ind w:right="92"/>
              <w:jc w:val="right"/>
              <w:rPr>
                <w:sz w:val="18"/>
              </w:rPr>
            </w:pPr>
            <w:r>
              <w:rPr>
                <w:spacing w:val="-2"/>
                <w:sz w:val="18"/>
              </w:rPr>
              <w:t>2.90%</w:t>
            </w:r>
          </w:p>
        </w:tc>
        <w:tc>
          <w:tcPr>
            <w:tcW w:w="1335" w:type="dxa"/>
            <w:shd w:val="clear" w:color="auto" w:fill="DDEBF6"/>
          </w:tcPr>
          <w:p>
            <w:pPr>
              <w:pStyle w:val="TableParagraph"/>
              <w:spacing w:before="61"/>
              <w:ind w:right="177"/>
              <w:jc w:val="right"/>
              <w:rPr>
                <w:sz w:val="18"/>
              </w:rPr>
            </w:pPr>
            <w:r>
              <w:rPr>
                <w:spacing w:val="-2"/>
                <w:sz w:val="18"/>
              </w:rPr>
              <w:t>2.55%</w:t>
            </w:r>
          </w:p>
        </w:tc>
        <w:tc>
          <w:tcPr>
            <w:tcW w:w="1092" w:type="dxa"/>
            <w:shd w:val="clear" w:color="auto" w:fill="DDEBF6"/>
          </w:tcPr>
          <w:p>
            <w:pPr>
              <w:pStyle w:val="TableParagraph"/>
              <w:spacing w:before="61"/>
              <w:ind w:right="62"/>
              <w:jc w:val="right"/>
              <w:rPr>
                <w:sz w:val="18"/>
              </w:rPr>
            </w:pPr>
            <w:r>
              <w:rPr>
                <w:spacing w:val="-2"/>
                <w:sz w:val="18"/>
              </w:rPr>
              <w:t>2.55%</w:t>
            </w:r>
          </w:p>
        </w:tc>
        <w:tc>
          <w:tcPr>
            <w:tcW w:w="1169" w:type="dxa"/>
            <w:shd w:val="clear" w:color="auto" w:fill="DDEBF6"/>
          </w:tcPr>
          <w:p>
            <w:pPr>
              <w:pStyle w:val="TableParagraph"/>
              <w:spacing w:before="61"/>
              <w:ind w:right="93"/>
              <w:jc w:val="right"/>
              <w:rPr>
                <w:sz w:val="18"/>
              </w:rPr>
            </w:pPr>
            <w:r>
              <w:rPr>
                <w:spacing w:val="-2"/>
                <w:sz w:val="18"/>
              </w:rPr>
              <w:t>2.55%</w:t>
            </w:r>
          </w:p>
        </w:tc>
        <w:tc>
          <w:tcPr>
            <w:tcW w:w="1178" w:type="dxa"/>
          </w:tcPr>
          <w:p>
            <w:pPr>
              <w:pStyle w:val="TableParagraph"/>
              <w:spacing w:before="61"/>
              <w:ind w:right="129"/>
              <w:jc w:val="right"/>
              <w:rPr>
                <w:sz w:val="18"/>
              </w:rPr>
            </w:pPr>
            <w:r>
              <w:rPr>
                <w:spacing w:val="-2"/>
                <w:sz w:val="18"/>
              </w:rPr>
              <w:t>2.55%</w:t>
            </w:r>
          </w:p>
        </w:tc>
        <w:tc>
          <w:tcPr>
            <w:tcW w:w="816" w:type="dxa"/>
            <w:tcBorders>
              <w:right w:val="single" w:sz="12" w:space="0" w:color="000000"/>
            </w:tcBorders>
          </w:tcPr>
          <w:p>
            <w:pPr>
              <w:pStyle w:val="TableParagraph"/>
              <w:spacing w:before="18"/>
              <w:ind w:right="1"/>
              <w:jc w:val="center"/>
              <w:rPr>
                <w:b/>
                <w:sz w:val="18"/>
              </w:rPr>
            </w:pPr>
            <w:r>
              <w:rPr>
                <w:b/>
                <w:spacing w:val="-10"/>
                <w:sz w:val="18"/>
              </w:rPr>
              <w:t>o</w:t>
            </w:r>
          </w:p>
        </w:tc>
      </w:tr>
      <w:tr>
        <w:trPr>
          <w:trHeight w:val="292" w:hRule="atLeast"/>
        </w:trPr>
        <w:tc>
          <w:tcPr>
            <w:tcW w:w="2678" w:type="dxa"/>
            <w:tcBorders>
              <w:left w:val="single" w:sz="12" w:space="0" w:color="000000"/>
            </w:tcBorders>
          </w:tcPr>
          <w:p>
            <w:pPr>
              <w:pStyle w:val="TableParagraph"/>
              <w:spacing w:before="61"/>
              <w:ind w:left="109"/>
              <w:rPr>
                <w:sz w:val="18"/>
              </w:rPr>
            </w:pPr>
            <w:r>
              <w:rPr>
                <w:sz w:val="18"/>
              </w:rPr>
              <w:t>Capital</w:t>
            </w:r>
            <w:r>
              <w:rPr>
                <w:spacing w:val="-2"/>
                <w:sz w:val="18"/>
              </w:rPr>
              <w:t> grants</w:t>
            </w:r>
          </w:p>
        </w:tc>
        <w:tc>
          <w:tcPr>
            <w:tcW w:w="756" w:type="dxa"/>
          </w:tcPr>
          <w:p>
            <w:pPr>
              <w:pStyle w:val="TableParagraph"/>
              <w:spacing w:before="61"/>
              <w:ind w:left="103"/>
              <w:jc w:val="center"/>
              <w:rPr>
                <w:b/>
                <w:sz w:val="18"/>
              </w:rPr>
            </w:pPr>
            <w:r>
              <w:rPr>
                <w:b/>
                <w:spacing w:val="-10"/>
                <w:sz w:val="18"/>
              </w:rPr>
              <w:t>7</w:t>
            </w:r>
          </w:p>
        </w:tc>
        <w:tc>
          <w:tcPr>
            <w:tcW w:w="1244" w:type="dxa"/>
          </w:tcPr>
          <w:p>
            <w:pPr>
              <w:pStyle w:val="TableParagraph"/>
              <w:spacing w:before="61"/>
              <w:ind w:right="92"/>
              <w:jc w:val="right"/>
              <w:rPr>
                <w:sz w:val="18"/>
              </w:rPr>
            </w:pPr>
            <w:r>
              <w:rPr>
                <w:spacing w:val="-2"/>
                <w:sz w:val="18"/>
              </w:rPr>
              <w:t>2.90%</w:t>
            </w:r>
          </w:p>
        </w:tc>
        <w:tc>
          <w:tcPr>
            <w:tcW w:w="1335" w:type="dxa"/>
            <w:shd w:val="clear" w:color="auto" w:fill="DDEBF6"/>
          </w:tcPr>
          <w:p>
            <w:pPr>
              <w:pStyle w:val="TableParagraph"/>
              <w:spacing w:before="61"/>
              <w:ind w:right="177"/>
              <w:jc w:val="right"/>
              <w:rPr>
                <w:sz w:val="18"/>
              </w:rPr>
            </w:pPr>
            <w:r>
              <w:rPr>
                <w:spacing w:val="-2"/>
                <w:sz w:val="18"/>
              </w:rPr>
              <w:t>2.55%</w:t>
            </w:r>
          </w:p>
        </w:tc>
        <w:tc>
          <w:tcPr>
            <w:tcW w:w="1092" w:type="dxa"/>
            <w:shd w:val="clear" w:color="auto" w:fill="DDEBF6"/>
          </w:tcPr>
          <w:p>
            <w:pPr>
              <w:pStyle w:val="TableParagraph"/>
              <w:spacing w:before="61"/>
              <w:ind w:right="62"/>
              <w:jc w:val="right"/>
              <w:rPr>
                <w:sz w:val="18"/>
              </w:rPr>
            </w:pPr>
            <w:r>
              <w:rPr>
                <w:spacing w:val="-2"/>
                <w:sz w:val="18"/>
              </w:rPr>
              <w:t>2.55%</w:t>
            </w:r>
          </w:p>
        </w:tc>
        <w:tc>
          <w:tcPr>
            <w:tcW w:w="1169" w:type="dxa"/>
            <w:shd w:val="clear" w:color="auto" w:fill="DDEBF6"/>
          </w:tcPr>
          <w:p>
            <w:pPr>
              <w:pStyle w:val="TableParagraph"/>
              <w:spacing w:before="61"/>
              <w:ind w:right="93"/>
              <w:jc w:val="right"/>
              <w:rPr>
                <w:sz w:val="18"/>
              </w:rPr>
            </w:pPr>
            <w:r>
              <w:rPr>
                <w:spacing w:val="-2"/>
                <w:sz w:val="18"/>
              </w:rPr>
              <w:t>2.55%</w:t>
            </w:r>
          </w:p>
        </w:tc>
        <w:tc>
          <w:tcPr>
            <w:tcW w:w="1178" w:type="dxa"/>
          </w:tcPr>
          <w:p>
            <w:pPr>
              <w:pStyle w:val="TableParagraph"/>
              <w:spacing w:before="61"/>
              <w:ind w:right="128"/>
              <w:jc w:val="right"/>
              <w:rPr>
                <w:sz w:val="18"/>
              </w:rPr>
            </w:pPr>
            <w:r>
              <w:rPr>
                <w:spacing w:val="-2"/>
                <w:sz w:val="18"/>
              </w:rPr>
              <w:t>2.55%</w:t>
            </w:r>
          </w:p>
        </w:tc>
        <w:tc>
          <w:tcPr>
            <w:tcW w:w="816" w:type="dxa"/>
            <w:tcBorders>
              <w:right w:val="single" w:sz="12" w:space="0" w:color="000000"/>
            </w:tcBorders>
          </w:tcPr>
          <w:p>
            <w:pPr>
              <w:pStyle w:val="TableParagraph"/>
              <w:spacing w:before="18"/>
              <w:ind w:right="1"/>
              <w:jc w:val="center"/>
              <w:rPr>
                <w:b/>
                <w:sz w:val="18"/>
              </w:rPr>
            </w:pPr>
            <w:r>
              <w:rPr>
                <w:b/>
                <w:spacing w:val="-10"/>
                <w:sz w:val="18"/>
              </w:rPr>
              <w:t>o</w:t>
            </w:r>
          </w:p>
        </w:tc>
      </w:tr>
      <w:tr>
        <w:trPr>
          <w:trHeight w:val="292" w:hRule="atLeast"/>
        </w:trPr>
        <w:tc>
          <w:tcPr>
            <w:tcW w:w="2678" w:type="dxa"/>
            <w:tcBorders>
              <w:left w:val="single" w:sz="12" w:space="0" w:color="000000"/>
            </w:tcBorders>
          </w:tcPr>
          <w:p>
            <w:pPr>
              <w:pStyle w:val="TableParagraph"/>
              <w:spacing w:before="61"/>
              <w:ind w:left="109"/>
              <w:rPr>
                <w:sz w:val="18"/>
              </w:rPr>
            </w:pPr>
            <w:r>
              <w:rPr>
                <w:sz w:val="18"/>
              </w:rPr>
              <w:t>Contributions </w:t>
            </w:r>
            <w:r>
              <w:rPr>
                <w:spacing w:val="-2"/>
                <w:sz w:val="18"/>
              </w:rPr>
              <w:t>(monetary)</w:t>
            </w:r>
          </w:p>
        </w:tc>
        <w:tc>
          <w:tcPr>
            <w:tcW w:w="756" w:type="dxa"/>
          </w:tcPr>
          <w:p>
            <w:pPr>
              <w:pStyle w:val="TableParagraph"/>
              <w:spacing w:before="61"/>
              <w:ind w:left="103" w:right="1"/>
              <w:jc w:val="center"/>
              <w:rPr>
                <w:b/>
                <w:sz w:val="18"/>
              </w:rPr>
            </w:pPr>
            <w:r>
              <w:rPr>
                <w:b/>
                <w:spacing w:val="-10"/>
                <w:sz w:val="18"/>
              </w:rPr>
              <w:t>8</w:t>
            </w:r>
          </w:p>
        </w:tc>
        <w:tc>
          <w:tcPr>
            <w:tcW w:w="1244" w:type="dxa"/>
          </w:tcPr>
          <w:p>
            <w:pPr>
              <w:pStyle w:val="TableParagraph"/>
              <w:spacing w:before="61"/>
              <w:ind w:right="92"/>
              <w:jc w:val="right"/>
              <w:rPr>
                <w:sz w:val="18"/>
              </w:rPr>
            </w:pPr>
            <w:r>
              <w:rPr>
                <w:spacing w:val="-2"/>
                <w:sz w:val="18"/>
              </w:rPr>
              <w:t>2.90%</w:t>
            </w:r>
          </w:p>
        </w:tc>
        <w:tc>
          <w:tcPr>
            <w:tcW w:w="1335" w:type="dxa"/>
            <w:shd w:val="clear" w:color="auto" w:fill="DDEBF6"/>
          </w:tcPr>
          <w:p>
            <w:pPr>
              <w:pStyle w:val="TableParagraph"/>
              <w:spacing w:before="61"/>
              <w:ind w:right="177"/>
              <w:jc w:val="right"/>
              <w:rPr>
                <w:sz w:val="18"/>
              </w:rPr>
            </w:pPr>
            <w:r>
              <w:rPr>
                <w:spacing w:val="-2"/>
                <w:sz w:val="18"/>
              </w:rPr>
              <w:t>2.55%</w:t>
            </w:r>
          </w:p>
        </w:tc>
        <w:tc>
          <w:tcPr>
            <w:tcW w:w="1092" w:type="dxa"/>
            <w:shd w:val="clear" w:color="auto" w:fill="DDEBF6"/>
          </w:tcPr>
          <w:p>
            <w:pPr>
              <w:pStyle w:val="TableParagraph"/>
              <w:spacing w:before="61"/>
              <w:ind w:right="62"/>
              <w:jc w:val="right"/>
              <w:rPr>
                <w:sz w:val="18"/>
              </w:rPr>
            </w:pPr>
            <w:r>
              <w:rPr>
                <w:spacing w:val="-2"/>
                <w:sz w:val="18"/>
              </w:rPr>
              <w:t>2.55%</w:t>
            </w:r>
          </w:p>
        </w:tc>
        <w:tc>
          <w:tcPr>
            <w:tcW w:w="1169" w:type="dxa"/>
            <w:shd w:val="clear" w:color="auto" w:fill="DDEBF6"/>
          </w:tcPr>
          <w:p>
            <w:pPr>
              <w:pStyle w:val="TableParagraph"/>
              <w:spacing w:before="61"/>
              <w:ind w:right="93"/>
              <w:jc w:val="right"/>
              <w:rPr>
                <w:sz w:val="18"/>
              </w:rPr>
            </w:pPr>
            <w:r>
              <w:rPr>
                <w:spacing w:val="-2"/>
                <w:sz w:val="18"/>
              </w:rPr>
              <w:t>2.55%</w:t>
            </w:r>
          </w:p>
        </w:tc>
        <w:tc>
          <w:tcPr>
            <w:tcW w:w="1178" w:type="dxa"/>
          </w:tcPr>
          <w:p>
            <w:pPr>
              <w:pStyle w:val="TableParagraph"/>
              <w:spacing w:before="61"/>
              <w:ind w:right="128"/>
              <w:jc w:val="right"/>
              <w:rPr>
                <w:sz w:val="18"/>
              </w:rPr>
            </w:pPr>
            <w:r>
              <w:rPr>
                <w:spacing w:val="-2"/>
                <w:sz w:val="18"/>
              </w:rPr>
              <w:t>2.55%</w:t>
            </w:r>
          </w:p>
        </w:tc>
        <w:tc>
          <w:tcPr>
            <w:tcW w:w="816" w:type="dxa"/>
            <w:tcBorders>
              <w:right w:val="single" w:sz="12" w:space="0" w:color="000000"/>
            </w:tcBorders>
          </w:tcPr>
          <w:p>
            <w:pPr>
              <w:pStyle w:val="TableParagraph"/>
              <w:spacing w:before="18"/>
              <w:ind w:right="1"/>
              <w:jc w:val="center"/>
              <w:rPr>
                <w:b/>
                <w:sz w:val="18"/>
              </w:rPr>
            </w:pPr>
            <w:r>
              <w:rPr>
                <w:b/>
                <w:spacing w:val="-10"/>
                <w:sz w:val="18"/>
              </w:rPr>
              <w:t>o</w:t>
            </w:r>
          </w:p>
        </w:tc>
      </w:tr>
      <w:tr>
        <w:trPr>
          <w:trHeight w:val="292" w:hRule="atLeast"/>
        </w:trPr>
        <w:tc>
          <w:tcPr>
            <w:tcW w:w="2678" w:type="dxa"/>
            <w:tcBorders>
              <w:left w:val="single" w:sz="12" w:space="0" w:color="000000"/>
            </w:tcBorders>
          </w:tcPr>
          <w:p>
            <w:pPr>
              <w:pStyle w:val="TableParagraph"/>
              <w:spacing w:before="61"/>
              <w:ind w:left="109"/>
              <w:rPr>
                <w:sz w:val="18"/>
              </w:rPr>
            </w:pPr>
            <w:r>
              <w:rPr>
                <w:sz w:val="18"/>
              </w:rPr>
              <w:t>Other</w:t>
            </w:r>
            <w:r>
              <w:rPr>
                <w:spacing w:val="-2"/>
                <w:sz w:val="18"/>
              </w:rPr>
              <w:t> income</w:t>
            </w:r>
          </w:p>
        </w:tc>
        <w:tc>
          <w:tcPr>
            <w:tcW w:w="756" w:type="dxa"/>
          </w:tcPr>
          <w:p>
            <w:pPr>
              <w:pStyle w:val="TableParagraph"/>
              <w:spacing w:before="61"/>
              <w:ind w:left="103" w:right="1"/>
              <w:jc w:val="center"/>
              <w:rPr>
                <w:b/>
                <w:sz w:val="18"/>
              </w:rPr>
            </w:pPr>
            <w:r>
              <w:rPr>
                <w:b/>
                <w:spacing w:val="-10"/>
                <w:sz w:val="18"/>
              </w:rPr>
              <w:t>9</w:t>
            </w:r>
          </w:p>
        </w:tc>
        <w:tc>
          <w:tcPr>
            <w:tcW w:w="1244" w:type="dxa"/>
          </w:tcPr>
          <w:p>
            <w:pPr>
              <w:pStyle w:val="TableParagraph"/>
              <w:spacing w:before="61"/>
              <w:ind w:right="92"/>
              <w:jc w:val="right"/>
              <w:rPr>
                <w:sz w:val="18"/>
              </w:rPr>
            </w:pPr>
            <w:r>
              <w:rPr>
                <w:spacing w:val="-2"/>
                <w:sz w:val="18"/>
              </w:rPr>
              <w:t>7.10%</w:t>
            </w:r>
          </w:p>
        </w:tc>
        <w:tc>
          <w:tcPr>
            <w:tcW w:w="1335" w:type="dxa"/>
            <w:shd w:val="clear" w:color="auto" w:fill="DDEBF6"/>
          </w:tcPr>
          <w:p>
            <w:pPr>
              <w:pStyle w:val="TableParagraph"/>
              <w:spacing w:before="61"/>
              <w:ind w:right="177"/>
              <w:jc w:val="right"/>
              <w:rPr>
                <w:sz w:val="18"/>
              </w:rPr>
            </w:pPr>
            <w:r>
              <w:rPr>
                <w:spacing w:val="-2"/>
                <w:sz w:val="18"/>
              </w:rPr>
              <w:t>6.75%</w:t>
            </w:r>
          </w:p>
        </w:tc>
        <w:tc>
          <w:tcPr>
            <w:tcW w:w="1092" w:type="dxa"/>
            <w:shd w:val="clear" w:color="auto" w:fill="DDEBF6"/>
          </w:tcPr>
          <w:p>
            <w:pPr>
              <w:pStyle w:val="TableParagraph"/>
              <w:spacing w:before="61"/>
              <w:ind w:right="62"/>
              <w:jc w:val="right"/>
              <w:rPr>
                <w:sz w:val="18"/>
              </w:rPr>
            </w:pPr>
            <w:r>
              <w:rPr>
                <w:spacing w:val="-2"/>
                <w:sz w:val="18"/>
              </w:rPr>
              <w:t>6.75%</w:t>
            </w:r>
          </w:p>
        </w:tc>
        <w:tc>
          <w:tcPr>
            <w:tcW w:w="1169" w:type="dxa"/>
            <w:shd w:val="clear" w:color="auto" w:fill="DDEBF6"/>
          </w:tcPr>
          <w:p>
            <w:pPr>
              <w:pStyle w:val="TableParagraph"/>
              <w:spacing w:before="61"/>
              <w:ind w:right="93"/>
              <w:jc w:val="right"/>
              <w:rPr>
                <w:sz w:val="18"/>
              </w:rPr>
            </w:pPr>
            <w:r>
              <w:rPr>
                <w:spacing w:val="-2"/>
                <w:sz w:val="18"/>
              </w:rPr>
              <w:t>6.75%</w:t>
            </w:r>
          </w:p>
        </w:tc>
        <w:tc>
          <w:tcPr>
            <w:tcW w:w="1178" w:type="dxa"/>
          </w:tcPr>
          <w:p>
            <w:pPr>
              <w:pStyle w:val="TableParagraph"/>
              <w:spacing w:before="61"/>
              <w:ind w:right="128"/>
              <w:jc w:val="right"/>
              <w:rPr>
                <w:sz w:val="18"/>
              </w:rPr>
            </w:pPr>
            <w:r>
              <w:rPr>
                <w:spacing w:val="-2"/>
                <w:sz w:val="18"/>
              </w:rPr>
              <w:t>6.75%</w:t>
            </w:r>
          </w:p>
        </w:tc>
        <w:tc>
          <w:tcPr>
            <w:tcW w:w="816" w:type="dxa"/>
            <w:tcBorders>
              <w:right w:val="single" w:sz="12" w:space="0" w:color="000000"/>
            </w:tcBorders>
          </w:tcPr>
          <w:p>
            <w:pPr>
              <w:pStyle w:val="TableParagraph"/>
              <w:spacing w:before="18"/>
              <w:ind w:right="1"/>
              <w:jc w:val="center"/>
              <w:rPr>
                <w:b/>
                <w:sz w:val="18"/>
              </w:rPr>
            </w:pPr>
            <w:r>
              <w:rPr>
                <w:b/>
                <w:spacing w:val="-10"/>
                <w:sz w:val="18"/>
              </w:rPr>
              <w:t>o</w:t>
            </w:r>
          </w:p>
        </w:tc>
      </w:tr>
      <w:tr>
        <w:trPr>
          <w:trHeight w:val="292" w:hRule="atLeast"/>
        </w:trPr>
        <w:tc>
          <w:tcPr>
            <w:tcW w:w="2678" w:type="dxa"/>
            <w:tcBorders>
              <w:left w:val="single" w:sz="12" w:space="0" w:color="000000"/>
            </w:tcBorders>
          </w:tcPr>
          <w:p>
            <w:pPr>
              <w:pStyle w:val="TableParagraph"/>
              <w:spacing w:before="61"/>
              <w:ind w:left="109"/>
              <w:rPr>
                <w:sz w:val="18"/>
              </w:rPr>
            </w:pPr>
            <w:r>
              <w:rPr>
                <w:sz w:val="18"/>
              </w:rPr>
              <w:t>Employee</w:t>
            </w:r>
            <w:r>
              <w:rPr>
                <w:spacing w:val="-4"/>
                <w:sz w:val="18"/>
              </w:rPr>
              <w:t> </w:t>
            </w:r>
            <w:r>
              <w:rPr>
                <w:spacing w:val="-2"/>
                <w:sz w:val="18"/>
              </w:rPr>
              <w:t>costs</w:t>
            </w:r>
          </w:p>
        </w:tc>
        <w:tc>
          <w:tcPr>
            <w:tcW w:w="756" w:type="dxa"/>
          </w:tcPr>
          <w:p>
            <w:pPr>
              <w:pStyle w:val="TableParagraph"/>
              <w:spacing w:before="61"/>
              <w:ind w:left="103" w:right="1"/>
              <w:jc w:val="center"/>
              <w:rPr>
                <w:b/>
                <w:sz w:val="18"/>
              </w:rPr>
            </w:pPr>
            <w:r>
              <w:rPr>
                <w:b/>
                <w:spacing w:val="-5"/>
                <w:sz w:val="18"/>
              </w:rPr>
              <w:t>10</w:t>
            </w:r>
          </w:p>
        </w:tc>
        <w:tc>
          <w:tcPr>
            <w:tcW w:w="1244" w:type="dxa"/>
          </w:tcPr>
          <w:p>
            <w:pPr>
              <w:pStyle w:val="TableParagraph"/>
              <w:spacing w:before="61"/>
              <w:ind w:right="92"/>
              <w:jc w:val="right"/>
              <w:rPr>
                <w:sz w:val="18"/>
              </w:rPr>
            </w:pPr>
            <w:r>
              <w:rPr>
                <w:spacing w:val="-2"/>
                <w:sz w:val="18"/>
              </w:rPr>
              <w:t>2.75%</w:t>
            </w:r>
          </w:p>
        </w:tc>
        <w:tc>
          <w:tcPr>
            <w:tcW w:w="1335" w:type="dxa"/>
            <w:shd w:val="clear" w:color="auto" w:fill="DDEBF6"/>
          </w:tcPr>
          <w:p>
            <w:pPr>
              <w:pStyle w:val="TableParagraph"/>
              <w:spacing w:before="61"/>
              <w:ind w:right="177"/>
              <w:jc w:val="right"/>
              <w:rPr>
                <w:sz w:val="18"/>
              </w:rPr>
            </w:pPr>
            <w:r>
              <w:rPr>
                <w:spacing w:val="-2"/>
                <w:sz w:val="18"/>
              </w:rPr>
              <w:t>2.75%</w:t>
            </w:r>
          </w:p>
        </w:tc>
        <w:tc>
          <w:tcPr>
            <w:tcW w:w="1092" w:type="dxa"/>
            <w:shd w:val="clear" w:color="auto" w:fill="DDEBF6"/>
          </w:tcPr>
          <w:p>
            <w:pPr>
              <w:pStyle w:val="TableParagraph"/>
              <w:spacing w:before="61"/>
              <w:ind w:right="62"/>
              <w:jc w:val="right"/>
              <w:rPr>
                <w:sz w:val="18"/>
              </w:rPr>
            </w:pPr>
            <w:r>
              <w:rPr>
                <w:spacing w:val="-2"/>
                <w:sz w:val="18"/>
              </w:rPr>
              <w:t>2.75%</w:t>
            </w:r>
          </w:p>
        </w:tc>
        <w:tc>
          <w:tcPr>
            <w:tcW w:w="1169" w:type="dxa"/>
            <w:shd w:val="clear" w:color="auto" w:fill="DDEBF6"/>
          </w:tcPr>
          <w:p>
            <w:pPr>
              <w:pStyle w:val="TableParagraph"/>
              <w:spacing w:before="61"/>
              <w:ind w:right="93"/>
              <w:jc w:val="right"/>
              <w:rPr>
                <w:sz w:val="18"/>
              </w:rPr>
            </w:pPr>
            <w:r>
              <w:rPr>
                <w:spacing w:val="-2"/>
                <w:sz w:val="18"/>
              </w:rPr>
              <w:t>2.75%</w:t>
            </w:r>
          </w:p>
        </w:tc>
        <w:tc>
          <w:tcPr>
            <w:tcW w:w="1178" w:type="dxa"/>
          </w:tcPr>
          <w:p>
            <w:pPr>
              <w:pStyle w:val="TableParagraph"/>
              <w:spacing w:before="61"/>
              <w:ind w:right="128"/>
              <w:jc w:val="right"/>
              <w:rPr>
                <w:sz w:val="18"/>
              </w:rPr>
            </w:pPr>
            <w:r>
              <w:rPr>
                <w:spacing w:val="-2"/>
                <w:sz w:val="18"/>
              </w:rPr>
              <w:t>2.75%</w:t>
            </w:r>
          </w:p>
        </w:tc>
        <w:tc>
          <w:tcPr>
            <w:tcW w:w="816" w:type="dxa"/>
            <w:tcBorders>
              <w:right w:val="single" w:sz="12" w:space="0" w:color="000000"/>
            </w:tcBorders>
          </w:tcPr>
          <w:p>
            <w:pPr>
              <w:pStyle w:val="TableParagraph"/>
              <w:spacing w:before="18"/>
              <w:ind w:right="1"/>
              <w:jc w:val="center"/>
              <w:rPr>
                <w:b/>
                <w:sz w:val="18"/>
              </w:rPr>
            </w:pPr>
            <w:r>
              <w:rPr>
                <w:b/>
                <w:spacing w:val="-10"/>
                <w:sz w:val="18"/>
              </w:rPr>
              <w:t>o</w:t>
            </w:r>
          </w:p>
        </w:tc>
      </w:tr>
      <w:tr>
        <w:trPr>
          <w:trHeight w:val="313" w:hRule="atLeast"/>
        </w:trPr>
        <w:tc>
          <w:tcPr>
            <w:tcW w:w="2678" w:type="dxa"/>
            <w:tcBorders>
              <w:left w:val="single" w:sz="12" w:space="0" w:color="000000"/>
              <w:bottom w:val="single" w:sz="12" w:space="0" w:color="000000"/>
            </w:tcBorders>
          </w:tcPr>
          <w:p>
            <w:pPr>
              <w:pStyle w:val="TableParagraph"/>
              <w:spacing w:before="61"/>
              <w:ind w:left="109"/>
              <w:rPr>
                <w:sz w:val="18"/>
              </w:rPr>
            </w:pPr>
            <w:r>
              <w:rPr>
                <w:sz w:val="18"/>
              </w:rPr>
              <w:t>Materials</w:t>
            </w:r>
            <w:r>
              <w:rPr>
                <w:spacing w:val="-1"/>
                <w:sz w:val="18"/>
              </w:rPr>
              <w:t> </w:t>
            </w:r>
            <w:r>
              <w:rPr>
                <w:sz w:val="18"/>
              </w:rPr>
              <w:t>and</w:t>
            </w:r>
            <w:r>
              <w:rPr>
                <w:spacing w:val="1"/>
                <w:sz w:val="18"/>
              </w:rPr>
              <w:t> </w:t>
            </w:r>
            <w:r>
              <w:rPr>
                <w:spacing w:val="-2"/>
                <w:sz w:val="18"/>
              </w:rPr>
              <w:t>services</w:t>
            </w:r>
          </w:p>
        </w:tc>
        <w:tc>
          <w:tcPr>
            <w:tcW w:w="756" w:type="dxa"/>
            <w:tcBorders>
              <w:bottom w:val="single" w:sz="12" w:space="0" w:color="000000"/>
            </w:tcBorders>
          </w:tcPr>
          <w:p>
            <w:pPr>
              <w:pStyle w:val="TableParagraph"/>
              <w:spacing w:before="61"/>
              <w:ind w:left="103"/>
              <w:jc w:val="center"/>
              <w:rPr>
                <w:b/>
                <w:sz w:val="18"/>
              </w:rPr>
            </w:pPr>
            <w:r>
              <w:rPr>
                <w:b/>
                <w:spacing w:val="-5"/>
                <w:sz w:val="18"/>
              </w:rPr>
              <w:t>11</w:t>
            </w:r>
          </w:p>
        </w:tc>
        <w:tc>
          <w:tcPr>
            <w:tcW w:w="1244" w:type="dxa"/>
            <w:tcBorders>
              <w:bottom w:val="single" w:sz="12" w:space="0" w:color="000000"/>
            </w:tcBorders>
          </w:tcPr>
          <w:p>
            <w:pPr>
              <w:pStyle w:val="TableParagraph"/>
              <w:spacing w:before="61"/>
              <w:ind w:right="92"/>
              <w:jc w:val="right"/>
              <w:rPr>
                <w:sz w:val="18"/>
              </w:rPr>
            </w:pPr>
            <w:r>
              <w:rPr>
                <w:spacing w:val="-2"/>
                <w:sz w:val="18"/>
              </w:rPr>
              <w:t>2.75%</w:t>
            </w:r>
          </w:p>
        </w:tc>
        <w:tc>
          <w:tcPr>
            <w:tcW w:w="1335" w:type="dxa"/>
            <w:tcBorders>
              <w:bottom w:val="single" w:sz="12" w:space="0" w:color="000000"/>
            </w:tcBorders>
            <w:shd w:val="clear" w:color="auto" w:fill="DDEBF6"/>
          </w:tcPr>
          <w:p>
            <w:pPr>
              <w:pStyle w:val="TableParagraph"/>
              <w:spacing w:before="61"/>
              <w:ind w:right="177"/>
              <w:jc w:val="right"/>
              <w:rPr>
                <w:sz w:val="18"/>
              </w:rPr>
            </w:pPr>
            <w:r>
              <w:rPr>
                <w:spacing w:val="-2"/>
                <w:sz w:val="18"/>
              </w:rPr>
              <w:t>2.75%</w:t>
            </w:r>
          </w:p>
        </w:tc>
        <w:tc>
          <w:tcPr>
            <w:tcW w:w="1092" w:type="dxa"/>
            <w:tcBorders>
              <w:bottom w:val="single" w:sz="12" w:space="0" w:color="000000"/>
            </w:tcBorders>
            <w:shd w:val="clear" w:color="auto" w:fill="DDEBF6"/>
          </w:tcPr>
          <w:p>
            <w:pPr>
              <w:pStyle w:val="TableParagraph"/>
              <w:spacing w:before="61"/>
              <w:ind w:right="62"/>
              <w:jc w:val="right"/>
              <w:rPr>
                <w:sz w:val="18"/>
              </w:rPr>
            </w:pPr>
            <w:r>
              <w:rPr>
                <w:spacing w:val="-2"/>
                <w:sz w:val="18"/>
              </w:rPr>
              <w:t>2.75%</w:t>
            </w:r>
          </w:p>
        </w:tc>
        <w:tc>
          <w:tcPr>
            <w:tcW w:w="1169" w:type="dxa"/>
            <w:tcBorders>
              <w:bottom w:val="single" w:sz="12" w:space="0" w:color="000000"/>
            </w:tcBorders>
            <w:shd w:val="clear" w:color="auto" w:fill="DDEBF6"/>
          </w:tcPr>
          <w:p>
            <w:pPr>
              <w:pStyle w:val="TableParagraph"/>
              <w:spacing w:before="61"/>
              <w:ind w:right="93"/>
              <w:jc w:val="right"/>
              <w:rPr>
                <w:sz w:val="18"/>
              </w:rPr>
            </w:pPr>
            <w:r>
              <w:rPr>
                <w:spacing w:val="-2"/>
                <w:sz w:val="18"/>
              </w:rPr>
              <w:t>2.75%</w:t>
            </w:r>
          </w:p>
        </w:tc>
        <w:tc>
          <w:tcPr>
            <w:tcW w:w="1178" w:type="dxa"/>
            <w:tcBorders>
              <w:bottom w:val="single" w:sz="12" w:space="0" w:color="000000"/>
            </w:tcBorders>
          </w:tcPr>
          <w:p>
            <w:pPr>
              <w:pStyle w:val="TableParagraph"/>
              <w:spacing w:before="61"/>
              <w:ind w:right="128"/>
              <w:jc w:val="right"/>
              <w:rPr>
                <w:sz w:val="18"/>
              </w:rPr>
            </w:pPr>
            <w:r>
              <w:rPr>
                <w:spacing w:val="-2"/>
                <w:sz w:val="18"/>
              </w:rPr>
              <w:t>2.75%</w:t>
            </w:r>
          </w:p>
        </w:tc>
        <w:tc>
          <w:tcPr>
            <w:tcW w:w="816" w:type="dxa"/>
            <w:tcBorders>
              <w:bottom w:val="single" w:sz="12" w:space="0" w:color="000000"/>
              <w:right w:val="single" w:sz="12" w:space="0" w:color="000000"/>
            </w:tcBorders>
          </w:tcPr>
          <w:p>
            <w:pPr>
              <w:pStyle w:val="TableParagraph"/>
              <w:spacing w:before="18"/>
              <w:ind w:right="1"/>
              <w:jc w:val="center"/>
              <w:rPr>
                <w:b/>
                <w:sz w:val="18"/>
              </w:rPr>
            </w:pPr>
            <w:r>
              <w:rPr>
                <w:b/>
                <w:spacing w:val="-10"/>
                <w:sz w:val="18"/>
              </w:rPr>
              <w:t>o</w:t>
            </w:r>
          </w:p>
        </w:tc>
      </w:tr>
    </w:tbl>
    <w:p>
      <w:pPr>
        <w:spacing w:before="0"/>
        <w:ind w:left="708" w:right="0" w:firstLine="0"/>
        <w:jc w:val="both"/>
        <w:rPr>
          <w:i/>
          <w:sz w:val="16"/>
        </w:rPr>
      </w:pPr>
      <w:r>
        <w:rPr>
          <w:i/>
          <w:sz w:val="16"/>
        </w:rPr>
        <w:t>*Trend</w:t>
      </w:r>
      <w:r>
        <w:rPr>
          <w:i/>
          <w:spacing w:val="-1"/>
          <w:sz w:val="16"/>
        </w:rPr>
        <w:t> </w:t>
      </w:r>
      <w:r>
        <w:rPr>
          <w:i/>
          <w:sz w:val="16"/>
        </w:rPr>
        <w:t>indicators:</w:t>
      </w:r>
      <w:r>
        <w:rPr>
          <w:i/>
          <w:spacing w:val="-1"/>
          <w:sz w:val="16"/>
        </w:rPr>
        <w:t> </w:t>
      </w:r>
      <w:r>
        <w:rPr>
          <w:i/>
          <w:sz w:val="16"/>
        </w:rPr>
        <w:t>+</w:t>
      </w:r>
      <w:r>
        <w:rPr>
          <w:i/>
          <w:spacing w:val="-4"/>
          <w:sz w:val="16"/>
        </w:rPr>
        <w:t> </w:t>
      </w:r>
      <w:r>
        <w:rPr>
          <w:i/>
          <w:sz w:val="16"/>
        </w:rPr>
        <w:t>increase /</w:t>
      </w:r>
      <w:r>
        <w:rPr>
          <w:i/>
          <w:spacing w:val="-4"/>
          <w:sz w:val="16"/>
        </w:rPr>
        <w:t> </w:t>
      </w:r>
      <w:r>
        <w:rPr>
          <w:i/>
          <w:sz w:val="16"/>
        </w:rPr>
        <w:t>o</w:t>
      </w:r>
      <w:r>
        <w:rPr>
          <w:i/>
          <w:spacing w:val="-4"/>
          <w:sz w:val="16"/>
        </w:rPr>
        <w:t> </w:t>
      </w:r>
      <w:r>
        <w:rPr>
          <w:i/>
          <w:sz w:val="16"/>
        </w:rPr>
        <w:t>stable</w:t>
      </w:r>
      <w:r>
        <w:rPr>
          <w:i/>
          <w:spacing w:val="-3"/>
          <w:sz w:val="16"/>
        </w:rPr>
        <w:t> </w:t>
      </w:r>
      <w:r>
        <w:rPr>
          <w:i/>
          <w:sz w:val="16"/>
        </w:rPr>
        <w:t>/</w:t>
      </w:r>
      <w:r>
        <w:rPr>
          <w:i/>
          <w:spacing w:val="1"/>
          <w:sz w:val="16"/>
        </w:rPr>
        <w:t> </w:t>
      </w:r>
      <w:r>
        <w:rPr>
          <w:i/>
          <w:sz w:val="16"/>
        </w:rPr>
        <w:t>–</w:t>
      </w:r>
      <w:r>
        <w:rPr>
          <w:i/>
          <w:spacing w:val="-2"/>
          <w:sz w:val="16"/>
        </w:rPr>
        <w:t> decrease.</w:t>
      </w:r>
    </w:p>
    <w:p>
      <w:pPr>
        <w:pStyle w:val="BodyText"/>
        <w:spacing w:before="69"/>
        <w:rPr>
          <w:i/>
          <w:sz w:val="16"/>
        </w:rPr>
      </w:pPr>
    </w:p>
    <w:p>
      <w:pPr>
        <w:pStyle w:val="BodyText"/>
        <w:ind w:left="708" w:right="548"/>
      </w:pPr>
      <w:r>
        <w:rPr/>
        <w:t>While</w:t>
      </w:r>
      <w:r>
        <w:rPr>
          <w:spacing w:val="-3"/>
        </w:rPr>
        <w:t> </w:t>
      </w:r>
      <w:r>
        <w:rPr/>
        <w:t>assumptions</w:t>
      </w:r>
      <w:r>
        <w:rPr>
          <w:spacing w:val="-1"/>
        </w:rPr>
        <w:t> </w:t>
      </w:r>
      <w:r>
        <w:rPr/>
        <w:t>align</w:t>
      </w:r>
      <w:r>
        <w:rPr>
          <w:spacing w:val="-5"/>
        </w:rPr>
        <w:t> </w:t>
      </w:r>
      <w:r>
        <w:rPr/>
        <w:t>with</w:t>
      </w:r>
      <w:r>
        <w:rPr>
          <w:spacing w:val="-5"/>
        </w:rPr>
        <w:t> </w:t>
      </w:r>
      <w:r>
        <w:rPr/>
        <w:t>current</w:t>
      </w:r>
      <w:r>
        <w:rPr>
          <w:spacing w:val="-5"/>
        </w:rPr>
        <w:t> </w:t>
      </w:r>
      <w:r>
        <w:rPr/>
        <w:t>forecasts,</w:t>
      </w:r>
      <w:r>
        <w:rPr>
          <w:spacing w:val="-5"/>
        </w:rPr>
        <w:t> </w:t>
      </w:r>
      <w:r>
        <w:rPr/>
        <w:t>Council</w:t>
      </w:r>
      <w:r>
        <w:rPr>
          <w:spacing w:val="-3"/>
        </w:rPr>
        <w:t> </w:t>
      </w:r>
      <w:r>
        <w:rPr/>
        <w:t>acknowledges</w:t>
      </w:r>
      <w:r>
        <w:rPr>
          <w:spacing w:val="-1"/>
        </w:rPr>
        <w:t> </w:t>
      </w:r>
      <w:r>
        <w:rPr/>
        <w:t>ongoing</w:t>
      </w:r>
      <w:r>
        <w:rPr>
          <w:spacing w:val="-2"/>
        </w:rPr>
        <w:t> </w:t>
      </w:r>
      <w:r>
        <w:rPr/>
        <w:t>volatility</w:t>
      </w:r>
      <w:r>
        <w:rPr>
          <w:spacing w:val="-3"/>
        </w:rPr>
        <w:t> </w:t>
      </w:r>
      <w:r>
        <w:rPr/>
        <w:t>in</w:t>
      </w:r>
      <w:r>
        <w:rPr>
          <w:spacing w:val="-5"/>
        </w:rPr>
        <w:t> </w:t>
      </w:r>
      <w:r>
        <w:rPr/>
        <w:t>key</w:t>
      </w:r>
      <w:r>
        <w:rPr>
          <w:spacing w:val="-5"/>
        </w:rPr>
        <w:t> </w:t>
      </w:r>
      <w:r>
        <w:rPr/>
        <w:t>cost</w:t>
      </w:r>
      <w:r>
        <w:rPr>
          <w:spacing w:val="-1"/>
        </w:rPr>
        <w:t> </w:t>
      </w:r>
      <w:r>
        <w:rPr/>
        <w:t>drivers which may impact financial outcomes.</w:t>
      </w:r>
    </w:p>
    <w:p>
      <w:pPr>
        <w:pStyle w:val="BodyText"/>
      </w:pPr>
    </w:p>
    <w:p>
      <w:pPr>
        <w:pStyle w:val="Heading2"/>
        <w:spacing w:before="1"/>
        <w:ind w:left="708" w:firstLine="0"/>
      </w:pPr>
      <w:bookmarkStart w:name="_TOC_250034" w:id="16"/>
      <w:r>
        <w:rPr>
          <w:color w:val="4966AC"/>
        </w:rPr>
        <w:t>Notes</w:t>
      </w:r>
      <w:r>
        <w:rPr>
          <w:color w:val="4966AC"/>
          <w:spacing w:val="-2"/>
        </w:rPr>
        <w:t> </w:t>
      </w:r>
      <w:r>
        <w:rPr>
          <w:color w:val="4966AC"/>
        </w:rPr>
        <w:t>to</w:t>
      </w:r>
      <w:r>
        <w:rPr>
          <w:color w:val="4966AC"/>
          <w:spacing w:val="-1"/>
        </w:rPr>
        <w:t> </w:t>
      </w:r>
      <w:bookmarkEnd w:id="16"/>
      <w:r>
        <w:rPr>
          <w:color w:val="4966AC"/>
          <w:spacing w:val="-2"/>
        </w:rPr>
        <w:t>Assumptions</w:t>
      </w:r>
    </w:p>
    <w:p>
      <w:pPr>
        <w:pStyle w:val="ListParagraph"/>
        <w:numPr>
          <w:ilvl w:val="0"/>
          <w:numId w:val="11"/>
        </w:numPr>
        <w:tabs>
          <w:tab w:pos="1560" w:val="left" w:leader="none"/>
        </w:tabs>
        <w:spacing w:line="276" w:lineRule="auto" w:before="252" w:after="0"/>
        <w:ind w:left="1560" w:right="937" w:hanging="852"/>
        <w:jc w:val="both"/>
        <w:rPr>
          <w:sz w:val="22"/>
        </w:rPr>
      </w:pPr>
      <w:r>
        <w:rPr>
          <w:b/>
          <w:i/>
          <w:sz w:val="22"/>
        </w:rPr>
        <w:t>Consumer Price Index (CPI) </w:t>
      </w:r>
      <w:r>
        <w:rPr>
          <w:sz w:val="22"/>
        </w:rPr>
        <w:t>– CPI assumptions are aligned with Reserve Bank of Australia (RBA) monetary policy and Australian Government projections, as sourced from the RBA and Australian Government Budget Papers.</w:t>
      </w:r>
    </w:p>
    <w:p>
      <w:pPr>
        <w:pStyle w:val="ListParagraph"/>
        <w:numPr>
          <w:ilvl w:val="0"/>
          <w:numId w:val="11"/>
        </w:numPr>
        <w:tabs>
          <w:tab w:pos="1560" w:val="left" w:leader="none"/>
        </w:tabs>
        <w:spacing w:line="276" w:lineRule="auto" w:before="200" w:after="0"/>
        <w:ind w:left="1560" w:right="939" w:hanging="852"/>
        <w:jc w:val="both"/>
        <w:rPr>
          <w:sz w:val="22"/>
        </w:rPr>
      </w:pPr>
      <w:r>
        <w:rPr>
          <w:b/>
          <w:i/>
          <w:sz w:val="22"/>
        </w:rPr>
        <w:t>Rate</w:t>
      </w:r>
      <w:r>
        <w:rPr>
          <w:b/>
          <w:i/>
          <w:spacing w:val="-1"/>
          <w:sz w:val="22"/>
        </w:rPr>
        <w:t> </w:t>
      </w:r>
      <w:r>
        <w:rPr>
          <w:b/>
          <w:i/>
          <w:sz w:val="22"/>
        </w:rPr>
        <w:t>cap</w:t>
      </w:r>
      <w:r>
        <w:rPr>
          <w:b/>
          <w:i/>
          <w:spacing w:val="-4"/>
          <w:sz w:val="22"/>
        </w:rPr>
        <w:t> </w:t>
      </w:r>
      <w:r>
        <w:rPr>
          <w:b/>
          <w:i/>
          <w:sz w:val="22"/>
        </w:rPr>
        <w:t>increase</w:t>
      </w:r>
      <w:r>
        <w:rPr>
          <w:b/>
          <w:i/>
          <w:spacing w:val="-1"/>
          <w:sz w:val="22"/>
        </w:rPr>
        <w:t> </w:t>
      </w:r>
      <w:r>
        <w:rPr>
          <w:sz w:val="22"/>
        </w:rPr>
        <w:t>–</w:t>
      </w:r>
      <w:r>
        <w:rPr>
          <w:spacing w:val="-1"/>
          <w:sz w:val="22"/>
        </w:rPr>
        <w:t> </w:t>
      </w:r>
      <w:r>
        <w:rPr>
          <w:sz w:val="22"/>
        </w:rPr>
        <w:t>The rate</w:t>
      </w:r>
      <w:r>
        <w:rPr>
          <w:spacing w:val="-2"/>
          <w:sz w:val="22"/>
        </w:rPr>
        <w:t> </w:t>
      </w:r>
      <w:r>
        <w:rPr>
          <w:sz w:val="22"/>
        </w:rPr>
        <w:t>cap</w:t>
      </w:r>
      <w:r>
        <w:rPr>
          <w:spacing w:val="-1"/>
          <w:sz w:val="22"/>
        </w:rPr>
        <w:t> </w:t>
      </w:r>
      <w:r>
        <w:rPr>
          <w:sz w:val="22"/>
        </w:rPr>
        <w:t>is</w:t>
      </w:r>
      <w:r>
        <w:rPr>
          <w:spacing w:val="-1"/>
          <w:sz w:val="22"/>
        </w:rPr>
        <w:t> </w:t>
      </w:r>
      <w:r>
        <w:rPr>
          <w:sz w:val="22"/>
        </w:rPr>
        <w:t>set at</w:t>
      </w:r>
      <w:r>
        <w:rPr>
          <w:spacing w:val="-1"/>
          <w:sz w:val="22"/>
        </w:rPr>
        <w:t> </w:t>
      </w:r>
      <w:r>
        <w:rPr>
          <w:sz w:val="22"/>
        </w:rPr>
        <w:t>2.75% for 2026/27, as</w:t>
      </w:r>
      <w:r>
        <w:rPr>
          <w:spacing w:val="-1"/>
          <w:sz w:val="22"/>
        </w:rPr>
        <w:t> </w:t>
      </w:r>
      <w:r>
        <w:rPr>
          <w:sz w:val="22"/>
        </w:rPr>
        <w:t>determined by</w:t>
      </w:r>
      <w:r>
        <w:rPr>
          <w:spacing w:val="-3"/>
          <w:sz w:val="22"/>
        </w:rPr>
        <w:t> </w:t>
      </w:r>
      <w:r>
        <w:rPr>
          <w:sz w:val="22"/>
        </w:rPr>
        <w:t>the</w:t>
      </w:r>
      <w:r>
        <w:rPr>
          <w:spacing w:val="-1"/>
          <w:sz w:val="22"/>
        </w:rPr>
        <w:t> </w:t>
      </w:r>
      <w:r>
        <w:rPr>
          <w:sz w:val="22"/>
        </w:rPr>
        <w:t>Minister for Local Government, and is forecast to remain aligned with CPI projections, consistent with the Local Government Act 2020.</w:t>
      </w:r>
    </w:p>
    <w:p>
      <w:pPr>
        <w:pStyle w:val="ListParagraph"/>
        <w:numPr>
          <w:ilvl w:val="0"/>
          <w:numId w:val="11"/>
        </w:numPr>
        <w:tabs>
          <w:tab w:pos="1560" w:val="left" w:leader="none"/>
        </w:tabs>
        <w:spacing w:line="278" w:lineRule="auto" w:before="200" w:after="0"/>
        <w:ind w:left="1560" w:right="937" w:hanging="852"/>
        <w:jc w:val="both"/>
        <w:rPr>
          <w:sz w:val="22"/>
        </w:rPr>
      </w:pPr>
      <w:r>
        <w:rPr>
          <w:b/>
          <w:i/>
          <w:sz w:val="22"/>
        </w:rPr>
        <w:t>Waste charge </w:t>
      </w:r>
      <w:r>
        <w:rPr>
          <w:sz w:val="22"/>
        </w:rPr>
        <w:t>– waste charge is set to support Council initiatives and the</w:t>
      </w:r>
      <w:r>
        <w:rPr>
          <w:spacing w:val="-1"/>
          <w:sz w:val="22"/>
        </w:rPr>
        <w:t> </w:t>
      </w:r>
      <w:r>
        <w:rPr>
          <w:sz w:val="22"/>
        </w:rPr>
        <w:t>adopted </w:t>
      </w:r>
      <w:r>
        <w:rPr>
          <w:i/>
          <w:sz w:val="22"/>
        </w:rPr>
        <w:t>Waste, Litter</w:t>
      </w:r>
      <w:r>
        <w:rPr>
          <w:i/>
          <w:sz w:val="22"/>
        </w:rPr>
        <w:t> and</w:t>
      </w:r>
      <w:r>
        <w:rPr>
          <w:i/>
          <w:spacing w:val="-10"/>
          <w:sz w:val="22"/>
        </w:rPr>
        <w:t> </w:t>
      </w:r>
      <w:r>
        <w:rPr>
          <w:i/>
          <w:sz w:val="22"/>
        </w:rPr>
        <w:t>Resource</w:t>
      </w:r>
      <w:r>
        <w:rPr>
          <w:i/>
          <w:spacing w:val="-11"/>
          <w:sz w:val="22"/>
        </w:rPr>
        <w:t> </w:t>
      </w:r>
      <w:r>
        <w:rPr>
          <w:i/>
          <w:sz w:val="22"/>
        </w:rPr>
        <w:t>Recovery</w:t>
      </w:r>
      <w:r>
        <w:rPr>
          <w:i/>
          <w:spacing w:val="-12"/>
          <w:sz w:val="22"/>
        </w:rPr>
        <w:t> </w:t>
      </w:r>
      <w:r>
        <w:rPr>
          <w:i/>
          <w:sz w:val="22"/>
        </w:rPr>
        <w:t>Strategy</w:t>
      </w:r>
      <w:r>
        <w:rPr>
          <w:i/>
          <w:spacing w:val="-12"/>
          <w:sz w:val="22"/>
        </w:rPr>
        <w:t> </w:t>
      </w:r>
      <w:r>
        <w:rPr>
          <w:i/>
          <w:sz w:val="22"/>
        </w:rPr>
        <w:t>2020-2030</w:t>
      </w:r>
      <w:r>
        <w:rPr>
          <w:i/>
          <w:spacing w:val="-10"/>
          <w:sz w:val="22"/>
        </w:rPr>
        <w:t> </w:t>
      </w:r>
      <w:r>
        <w:rPr>
          <w:sz w:val="22"/>
        </w:rPr>
        <w:t>and</w:t>
      </w:r>
      <w:r>
        <w:rPr>
          <w:spacing w:val="-10"/>
          <w:sz w:val="22"/>
        </w:rPr>
        <w:t> </w:t>
      </w:r>
      <w:r>
        <w:rPr>
          <w:sz w:val="22"/>
        </w:rPr>
        <w:t>is</w:t>
      </w:r>
      <w:r>
        <w:rPr>
          <w:spacing w:val="-12"/>
          <w:sz w:val="22"/>
        </w:rPr>
        <w:t> </w:t>
      </w:r>
      <w:r>
        <w:rPr>
          <w:sz w:val="22"/>
        </w:rPr>
        <w:t>based</w:t>
      </w:r>
      <w:r>
        <w:rPr>
          <w:spacing w:val="-11"/>
          <w:sz w:val="22"/>
        </w:rPr>
        <w:t> </w:t>
      </w:r>
      <w:r>
        <w:rPr>
          <w:sz w:val="22"/>
        </w:rPr>
        <w:t>on</w:t>
      </w:r>
      <w:r>
        <w:rPr>
          <w:spacing w:val="-10"/>
          <w:sz w:val="22"/>
        </w:rPr>
        <w:t> </w:t>
      </w:r>
      <w:r>
        <w:rPr>
          <w:sz w:val="22"/>
        </w:rPr>
        <w:t>full</w:t>
      </w:r>
      <w:r>
        <w:rPr>
          <w:spacing w:val="-12"/>
          <w:sz w:val="22"/>
        </w:rPr>
        <w:t> </w:t>
      </w:r>
      <w:r>
        <w:rPr>
          <w:sz w:val="22"/>
        </w:rPr>
        <w:t>cost</w:t>
      </w:r>
      <w:r>
        <w:rPr>
          <w:spacing w:val="-12"/>
          <w:sz w:val="22"/>
        </w:rPr>
        <w:t> </w:t>
      </w:r>
      <w:r>
        <w:rPr>
          <w:sz w:val="22"/>
        </w:rPr>
        <w:t>recovery</w:t>
      </w:r>
      <w:r>
        <w:rPr>
          <w:spacing w:val="-10"/>
          <w:sz w:val="22"/>
        </w:rPr>
        <w:t> </w:t>
      </w:r>
      <w:r>
        <w:rPr>
          <w:sz w:val="22"/>
        </w:rPr>
        <w:t>for</w:t>
      </w:r>
      <w:r>
        <w:rPr>
          <w:spacing w:val="-10"/>
          <w:sz w:val="22"/>
        </w:rPr>
        <w:t> </w:t>
      </w:r>
      <w:r>
        <w:rPr>
          <w:sz w:val="22"/>
        </w:rPr>
        <w:t>waste</w:t>
      </w:r>
      <w:r>
        <w:rPr>
          <w:spacing w:val="-12"/>
          <w:sz w:val="22"/>
        </w:rPr>
        <w:t> </w:t>
      </w:r>
      <w:r>
        <w:rPr>
          <w:sz w:val="22"/>
        </w:rPr>
        <w:t>services</w:t>
      </w:r>
    </w:p>
    <w:p>
      <w:pPr>
        <w:pStyle w:val="ListParagraph"/>
        <w:numPr>
          <w:ilvl w:val="0"/>
          <w:numId w:val="11"/>
        </w:numPr>
        <w:tabs>
          <w:tab w:pos="1560" w:val="left" w:leader="none"/>
        </w:tabs>
        <w:spacing w:line="278" w:lineRule="auto" w:before="193" w:after="0"/>
        <w:ind w:left="1560" w:right="938" w:hanging="852"/>
        <w:jc w:val="both"/>
        <w:rPr>
          <w:sz w:val="22"/>
        </w:rPr>
      </w:pPr>
      <w:r>
        <w:rPr>
          <w:b/>
          <w:i/>
          <w:sz w:val="22"/>
        </w:rPr>
        <w:t>Statutory fees and fines </w:t>
      </w:r>
      <w:r>
        <w:rPr>
          <w:sz w:val="22"/>
        </w:rPr>
        <w:t>– Statutory fees and fines (including animal registrations, local laws, parking fines and statutory planning application fees), are set by the State Government and applied within relevant legislation and requirements.</w:t>
      </w:r>
    </w:p>
    <w:p>
      <w:pPr>
        <w:pStyle w:val="ListParagraph"/>
        <w:numPr>
          <w:ilvl w:val="0"/>
          <w:numId w:val="11"/>
        </w:numPr>
        <w:tabs>
          <w:tab w:pos="1560" w:val="left" w:leader="none"/>
        </w:tabs>
        <w:spacing w:line="280" w:lineRule="auto" w:before="193" w:after="0"/>
        <w:ind w:left="1560" w:right="938" w:hanging="852"/>
        <w:jc w:val="both"/>
        <w:rPr>
          <w:sz w:val="22"/>
        </w:rPr>
      </w:pPr>
      <w:r>
        <w:rPr>
          <w:b/>
          <w:i/>
          <w:sz w:val="22"/>
        </w:rPr>
        <w:t>User fees </w:t>
      </w:r>
      <w:r>
        <w:rPr>
          <w:sz w:val="22"/>
        </w:rPr>
        <w:t>– User fees are projected to increase, reflecting changes in unit costs and volumes, based on historical Council financial reports and Local Government Victoria guidance.</w:t>
      </w:r>
    </w:p>
    <w:p>
      <w:pPr>
        <w:pStyle w:val="ListParagraph"/>
        <w:numPr>
          <w:ilvl w:val="0"/>
          <w:numId w:val="11"/>
        </w:numPr>
        <w:tabs>
          <w:tab w:pos="1560" w:val="left" w:leader="none"/>
        </w:tabs>
        <w:spacing w:line="278" w:lineRule="auto" w:before="190" w:after="0"/>
        <w:ind w:left="1560" w:right="939" w:hanging="852"/>
        <w:jc w:val="both"/>
        <w:rPr>
          <w:sz w:val="22"/>
        </w:rPr>
      </w:pPr>
      <w:r>
        <w:rPr>
          <w:b/>
          <w:i/>
          <w:sz w:val="22"/>
        </w:rPr>
        <w:t>Operating grants </w:t>
      </w:r>
      <w:r>
        <w:rPr>
          <w:sz w:val="22"/>
        </w:rPr>
        <w:t>– Operating grant projections are based on historical data and anticipated future increases.</w:t>
      </w:r>
    </w:p>
    <w:p>
      <w:pPr>
        <w:pStyle w:val="ListParagraph"/>
        <w:numPr>
          <w:ilvl w:val="0"/>
          <w:numId w:val="11"/>
        </w:numPr>
        <w:tabs>
          <w:tab w:pos="1560" w:val="left" w:leader="none"/>
        </w:tabs>
        <w:spacing w:line="278" w:lineRule="auto" w:before="196" w:after="0"/>
        <w:ind w:left="1560" w:right="942" w:hanging="852"/>
        <w:jc w:val="both"/>
        <w:rPr>
          <w:sz w:val="22"/>
        </w:rPr>
      </w:pPr>
      <w:r>
        <w:rPr>
          <w:b/>
          <w:i/>
          <w:sz w:val="22"/>
        </w:rPr>
        <w:t>Capital grants </w:t>
      </w:r>
      <w:r>
        <w:rPr>
          <w:sz w:val="22"/>
        </w:rPr>
        <w:t>– Capital grant projections are based on identified projects and government funding programs. Timing and amounts depend on grant outcomes and government priorities.</w:t>
      </w:r>
    </w:p>
    <w:p>
      <w:pPr>
        <w:pStyle w:val="ListParagraph"/>
        <w:numPr>
          <w:ilvl w:val="0"/>
          <w:numId w:val="11"/>
        </w:numPr>
        <w:tabs>
          <w:tab w:pos="1560" w:val="left" w:leader="none"/>
        </w:tabs>
        <w:spacing w:line="276" w:lineRule="auto" w:before="195" w:after="0"/>
        <w:ind w:left="1560" w:right="936" w:hanging="852"/>
        <w:jc w:val="both"/>
        <w:rPr>
          <w:sz w:val="22"/>
        </w:rPr>
      </w:pPr>
      <w:r>
        <w:rPr>
          <w:b/>
          <w:i/>
          <w:sz w:val="22"/>
        </w:rPr>
        <w:t>Contributions (monetary) </w:t>
      </w:r>
      <w:r>
        <w:rPr>
          <w:sz w:val="22"/>
        </w:rPr>
        <w:t>– Council receives monetary contributions from developers specifically for public recreation, drainage, car parking, and other infrastructure improvements required to support new developments.</w:t>
      </w:r>
    </w:p>
    <w:p>
      <w:pPr>
        <w:spacing w:after="0" w:line="276" w:lineRule="auto"/>
        <w:jc w:val="both"/>
        <w:rPr>
          <w:sz w:val="22"/>
        </w:rPr>
        <w:sectPr>
          <w:pgSz w:w="11910" w:h="16840"/>
          <w:pgMar w:header="0" w:footer="627" w:top="520" w:bottom="820" w:left="0" w:right="20"/>
        </w:sectPr>
      </w:pPr>
    </w:p>
    <w:p>
      <w:pPr>
        <w:pStyle w:val="ListParagraph"/>
        <w:numPr>
          <w:ilvl w:val="0"/>
          <w:numId w:val="11"/>
        </w:numPr>
        <w:tabs>
          <w:tab w:pos="1560" w:val="left" w:leader="none"/>
        </w:tabs>
        <w:spacing w:line="278" w:lineRule="auto" w:before="69" w:after="0"/>
        <w:ind w:left="1560" w:right="942" w:hanging="852"/>
        <w:jc w:val="both"/>
        <w:rPr>
          <w:sz w:val="22"/>
        </w:rPr>
      </w:pPr>
      <w:r>
        <w:rPr>
          <w:b/>
          <w:i/>
          <w:sz w:val="22"/>
        </w:rPr>
        <w:t>Other income </w:t>
      </w:r>
      <w:r>
        <w:rPr>
          <w:sz w:val="22"/>
        </w:rPr>
        <w:t>– Other income includes investment income, recoveries and rental income from the hire of Council buildings.</w:t>
      </w:r>
    </w:p>
    <w:p>
      <w:pPr>
        <w:pStyle w:val="ListParagraph"/>
        <w:numPr>
          <w:ilvl w:val="0"/>
          <w:numId w:val="11"/>
        </w:numPr>
        <w:tabs>
          <w:tab w:pos="1558" w:val="left" w:leader="none"/>
          <w:tab w:pos="1560" w:val="left" w:leader="none"/>
        </w:tabs>
        <w:spacing w:line="278" w:lineRule="auto" w:before="193" w:after="0"/>
        <w:ind w:left="1560" w:right="941" w:hanging="852"/>
        <w:jc w:val="both"/>
        <w:rPr>
          <w:sz w:val="22"/>
        </w:rPr>
      </w:pPr>
      <w:r>
        <w:rPr>
          <w:b/>
          <w:i/>
          <w:sz w:val="22"/>
        </w:rPr>
        <w:t>Employee costs </w:t>
      </w:r>
      <w:r>
        <w:rPr>
          <w:sz w:val="22"/>
        </w:rPr>
        <w:t>– Employee cost increases reflect Enterprise Bargaining Agreement (EBA) outcomes, projected movements within employment bands and changes.</w:t>
      </w:r>
    </w:p>
    <w:p>
      <w:pPr>
        <w:pStyle w:val="ListParagraph"/>
        <w:numPr>
          <w:ilvl w:val="0"/>
          <w:numId w:val="11"/>
        </w:numPr>
        <w:tabs>
          <w:tab w:pos="1558" w:val="left" w:leader="none"/>
          <w:tab w:pos="1560" w:val="left" w:leader="none"/>
        </w:tabs>
        <w:spacing w:line="276" w:lineRule="auto" w:before="195" w:after="0"/>
        <w:ind w:left="1560" w:right="938" w:hanging="852"/>
        <w:jc w:val="both"/>
        <w:rPr>
          <w:sz w:val="22"/>
        </w:rPr>
      </w:pPr>
      <w:r>
        <w:rPr>
          <w:b/>
          <w:i/>
          <w:sz w:val="22"/>
        </w:rPr>
        <w:t>Materials and services </w:t>
      </w:r>
      <w:r>
        <w:rPr>
          <w:sz w:val="22"/>
        </w:rPr>
        <w:t>– Materials and services include consumables, contractor payments, utilities, library</w:t>
      </w:r>
      <w:r>
        <w:rPr>
          <w:spacing w:val="-3"/>
          <w:sz w:val="22"/>
        </w:rPr>
        <w:t> </w:t>
      </w:r>
      <w:r>
        <w:rPr>
          <w:sz w:val="22"/>
        </w:rPr>
        <w:t>services,</w:t>
      </w:r>
      <w:r>
        <w:rPr>
          <w:spacing w:val="-2"/>
          <w:sz w:val="22"/>
        </w:rPr>
        <w:t> </w:t>
      </w:r>
      <w:r>
        <w:rPr>
          <w:sz w:val="22"/>
        </w:rPr>
        <w:t>community contributions,</w:t>
      </w:r>
      <w:r>
        <w:rPr>
          <w:spacing w:val="-2"/>
          <w:sz w:val="22"/>
        </w:rPr>
        <w:t> </w:t>
      </w:r>
      <w:r>
        <w:rPr>
          <w:sz w:val="22"/>
        </w:rPr>
        <w:t>software</w:t>
      </w:r>
      <w:r>
        <w:rPr>
          <w:spacing w:val="-2"/>
          <w:sz w:val="22"/>
        </w:rPr>
        <w:t> </w:t>
      </w:r>
      <w:r>
        <w:rPr>
          <w:sz w:val="22"/>
        </w:rPr>
        <w:t>maintenance, insurance, advertising, motor</w:t>
      </w:r>
      <w:r>
        <w:rPr>
          <w:spacing w:val="-14"/>
          <w:sz w:val="22"/>
        </w:rPr>
        <w:t> </w:t>
      </w:r>
      <w:r>
        <w:rPr>
          <w:sz w:val="22"/>
        </w:rPr>
        <w:t>vehicle</w:t>
      </w:r>
      <w:r>
        <w:rPr>
          <w:spacing w:val="-14"/>
          <w:sz w:val="22"/>
        </w:rPr>
        <w:t> </w:t>
      </w:r>
      <w:r>
        <w:rPr>
          <w:sz w:val="22"/>
        </w:rPr>
        <w:t>costs,</w:t>
      </w:r>
      <w:r>
        <w:rPr>
          <w:spacing w:val="-16"/>
          <w:sz w:val="22"/>
        </w:rPr>
        <w:t> </w:t>
      </w:r>
      <w:r>
        <w:rPr>
          <w:sz w:val="22"/>
        </w:rPr>
        <w:t>fuel</w:t>
      </w:r>
      <w:r>
        <w:rPr>
          <w:spacing w:val="-15"/>
          <w:sz w:val="22"/>
        </w:rPr>
        <w:t> </w:t>
      </w:r>
      <w:r>
        <w:rPr>
          <w:sz w:val="22"/>
        </w:rPr>
        <w:t>and</w:t>
      </w:r>
      <w:r>
        <w:rPr>
          <w:spacing w:val="-14"/>
          <w:sz w:val="22"/>
        </w:rPr>
        <w:t> </w:t>
      </w:r>
      <w:r>
        <w:rPr>
          <w:sz w:val="22"/>
        </w:rPr>
        <w:t>registrations.</w:t>
      </w:r>
      <w:r>
        <w:rPr>
          <w:spacing w:val="-11"/>
          <w:sz w:val="22"/>
        </w:rPr>
        <w:t> </w:t>
      </w:r>
      <w:r>
        <w:rPr>
          <w:sz w:val="22"/>
        </w:rPr>
        <w:t>Contract</w:t>
      </w:r>
      <w:r>
        <w:rPr>
          <w:spacing w:val="-11"/>
          <w:sz w:val="22"/>
        </w:rPr>
        <w:t> </w:t>
      </w:r>
      <w:r>
        <w:rPr>
          <w:sz w:val="22"/>
        </w:rPr>
        <w:t>payments</w:t>
      </w:r>
      <w:r>
        <w:rPr>
          <w:spacing w:val="-16"/>
          <w:sz w:val="22"/>
        </w:rPr>
        <w:t> </w:t>
      </w:r>
      <w:r>
        <w:rPr>
          <w:sz w:val="22"/>
        </w:rPr>
        <w:t>for</w:t>
      </w:r>
      <w:r>
        <w:rPr>
          <w:spacing w:val="-13"/>
          <w:sz w:val="22"/>
        </w:rPr>
        <w:t> </w:t>
      </w:r>
      <w:r>
        <w:rPr>
          <w:sz w:val="22"/>
        </w:rPr>
        <w:t>services</w:t>
      </w:r>
      <w:r>
        <w:rPr>
          <w:spacing w:val="-16"/>
          <w:sz w:val="22"/>
        </w:rPr>
        <w:t> </w:t>
      </w:r>
      <w:r>
        <w:rPr>
          <w:sz w:val="22"/>
        </w:rPr>
        <w:t>tendered</w:t>
      </w:r>
      <w:r>
        <w:rPr>
          <w:spacing w:val="-13"/>
          <w:sz w:val="22"/>
        </w:rPr>
        <w:t> </w:t>
      </w:r>
      <w:r>
        <w:rPr>
          <w:sz w:val="22"/>
        </w:rPr>
        <w:t>under</w:t>
      </w:r>
      <w:r>
        <w:rPr>
          <w:spacing w:val="-12"/>
          <w:sz w:val="22"/>
        </w:rPr>
        <w:t> </w:t>
      </w:r>
      <w:r>
        <w:rPr>
          <w:sz w:val="22"/>
        </w:rPr>
        <w:t>section 108 of the Local Government Act 2020 are included in accordance with Council’s procurement </w:t>
      </w:r>
      <w:r>
        <w:rPr>
          <w:spacing w:val="-2"/>
          <w:sz w:val="22"/>
        </w:rPr>
        <w:t>policy.</w:t>
      </w:r>
    </w:p>
    <w:p>
      <w:pPr>
        <w:spacing w:after="0" w:line="276" w:lineRule="auto"/>
        <w:jc w:val="both"/>
        <w:rPr>
          <w:sz w:val="22"/>
        </w:rPr>
        <w:sectPr>
          <w:pgSz w:w="11910" w:h="16840"/>
          <w:pgMar w:header="0" w:footer="627" w:top="340" w:bottom="820" w:left="0" w:right="20"/>
        </w:sectPr>
      </w:pPr>
    </w:p>
    <w:p>
      <w:pPr>
        <w:pStyle w:val="Heading1"/>
        <w:numPr>
          <w:ilvl w:val="1"/>
          <w:numId w:val="11"/>
        </w:numPr>
        <w:tabs>
          <w:tab w:pos="1571" w:val="left" w:leader="none"/>
        </w:tabs>
        <w:spacing w:line="240" w:lineRule="auto" w:before="70" w:after="0"/>
        <w:ind w:left="1571" w:right="0" w:hanging="359"/>
        <w:jc w:val="left"/>
      </w:pPr>
      <w:bookmarkStart w:name="_TOC_250033" w:id="17"/>
      <w:r>
        <w:rPr>
          <w:color w:val="4966AC"/>
        </w:rPr>
        <w:t>Link</w:t>
      </w:r>
      <w:r>
        <w:rPr>
          <w:color w:val="4966AC"/>
          <w:spacing w:val="-7"/>
        </w:rPr>
        <w:t> </w:t>
      </w:r>
      <w:r>
        <w:rPr>
          <w:color w:val="4966AC"/>
        </w:rPr>
        <w:t>to</w:t>
      </w:r>
      <w:r>
        <w:rPr>
          <w:color w:val="4966AC"/>
          <w:spacing w:val="-11"/>
        </w:rPr>
        <w:t> </w:t>
      </w:r>
      <w:r>
        <w:rPr>
          <w:color w:val="4966AC"/>
        </w:rPr>
        <w:t>the</w:t>
      </w:r>
      <w:r>
        <w:rPr>
          <w:color w:val="4966AC"/>
          <w:spacing w:val="-9"/>
        </w:rPr>
        <w:t> </w:t>
      </w:r>
      <w:r>
        <w:rPr>
          <w:color w:val="4966AC"/>
        </w:rPr>
        <w:t>Integrated</w:t>
      </w:r>
      <w:r>
        <w:rPr>
          <w:color w:val="4966AC"/>
          <w:spacing w:val="-11"/>
        </w:rPr>
        <w:t> </w:t>
      </w:r>
      <w:r>
        <w:rPr>
          <w:color w:val="4966AC"/>
        </w:rPr>
        <w:t>Planning</w:t>
      </w:r>
      <w:r>
        <w:rPr>
          <w:color w:val="4966AC"/>
          <w:spacing w:val="-6"/>
        </w:rPr>
        <w:t> </w:t>
      </w:r>
      <w:r>
        <w:rPr>
          <w:color w:val="4966AC"/>
        </w:rPr>
        <w:t>and</w:t>
      </w:r>
      <w:r>
        <w:rPr>
          <w:color w:val="4966AC"/>
          <w:spacing w:val="-9"/>
        </w:rPr>
        <w:t> </w:t>
      </w:r>
      <w:r>
        <w:rPr>
          <w:color w:val="4966AC"/>
        </w:rPr>
        <w:t>Reporting</w:t>
      </w:r>
      <w:r>
        <w:rPr>
          <w:color w:val="4966AC"/>
          <w:spacing w:val="-9"/>
        </w:rPr>
        <w:t> </w:t>
      </w:r>
      <w:bookmarkEnd w:id="17"/>
      <w:r>
        <w:rPr>
          <w:color w:val="4966AC"/>
          <w:spacing w:val="-2"/>
        </w:rPr>
        <w:t>Framework</w:t>
      </w:r>
    </w:p>
    <w:p>
      <w:pPr>
        <w:pStyle w:val="BodyText"/>
        <w:spacing w:before="311"/>
        <w:ind w:left="851" w:right="539"/>
        <w:jc w:val="both"/>
      </w:pPr>
      <w:r>
        <w:rPr/>
        <w:t>This section describes how the Budget links to the achievement of the Council Plan within Council’s overall integrated</w:t>
      </w:r>
      <w:r>
        <w:rPr>
          <w:spacing w:val="-11"/>
        </w:rPr>
        <w:t> </w:t>
      </w:r>
      <w:r>
        <w:rPr/>
        <w:t>planning</w:t>
      </w:r>
      <w:r>
        <w:rPr>
          <w:spacing w:val="-11"/>
        </w:rPr>
        <w:t> </w:t>
      </w:r>
      <w:r>
        <w:rPr/>
        <w:t>and</w:t>
      </w:r>
      <w:r>
        <w:rPr>
          <w:spacing w:val="-12"/>
        </w:rPr>
        <w:t> </w:t>
      </w:r>
      <w:r>
        <w:rPr/>
        <w:t>reporting</w:t>
      </w:r>
      <w:r>
        <w:rPr>
          <w:spacing w:val="-11"/>
        </w:rPr>
        <w:t> </w:t>
      </w:r>
      <w:r>
        <w:rPr/>
        <w:t>framework.</w:t>
      </w:r>
      <w:r>
        <w:rPr>
          <w:spacing w:val="-11"/>
        </w:rPr>
        <w:t> </w:t>
      </w:r>
      <w:r>
        <w:rPr/>
        <w:t>This</w:t>
      </w:r>
      <w:r>
        <w:rPr>
          <w:spacing w:val="-11"/>
        </w:rPr>
        <w:t> </w:t>
      </w:r>
      <w:r>
        <w:rPr/>
        <w:t>Framework</w:t>
      </w:r>
      <w:r>
        <w:rPr>
          <w:spacing w:val="-13"/>
        </w:rPr>
        <w:t> </w:t>
      </w:r>
      <w:r>
        <w:rPr/>
        <w:t>guides</w:t>
      </w:r>
      <w:r>
        <w:rPr>
          <w:spacing w:val="-11"/>
        </w:rPr>
        <w:t> </w:t>
      </w:r>
      <w:r>
        <w:rPr/>
        <w:t>Council</w:t>
      </w:r>
      <w:r>
        <w:rPr>
          <w:spacing w:val="-11"/>
        </w:rPr>
        <w:t> </w:t>
      </w:r>
      <w:r>
        <w:rPr/>
        <w:t>in</w:t>
      </w:r>
      <w:r>
        <w:rPr>
          <w:spacing w:val="-11"/>
        </w:rPr>
        <w:t> </w:t>
      </w:r>
      <w:r>
        <w:rPr/>
        <w:t>identifying</w:t>
      </w:r>
      <w:r>
        <w:rPr>
          <w:spacing w:val="-11"/>
        </w:rPr>
        <w:t> </w:t>
      </w:r>
      <w:r>
        <w:rPr/>
        <w:t>community</w:t>
      </w:r>
      <w:r>
        <w:rPr>
          <w:spacing w:val="-11"/>
        </w:rPr>
        <w:t> </w:t>
      </w:r>
      <w:r>
        <w:rPr/>
        <w:t>needs and aspirations over the long term (Maroondah 2050 Community Vision, Financial Plan and Asset Plan), medium term (Council Plan 2025-2029, Workforce Plan and Revenue and Rating Plan) and short term (Service Delivery Plans and Budget) and subsequently holding itself accountable (Annual Report).</w:t>
      </w:r>
    </w:p>
    <w:p>
      <w:pPr>
        <w:pStyle w:val="BodyText"/>
        <w:spacing w:before="3"/>
      </w:pPr>
    </w:p>
    <w:p>
      <w:pPr>
        <w:pStyle w:val="Heading2"/>
        <w:numPr>
          <w:ilvl w:val="2"/>
          <w:numId w:val="11"/>
        </w:numPr>
        <w:tabs>
          <w:tab w:pos="1319" w:val="left" w:leader="none"/>
        </w:tabs>
        <w:spacing w:line="240" w:lineRule="auto" w:before="0" w:after="0"/>
        <w:ind w:left="1319" w:right="0" w:hanging="468"/>
        <w:jc w:val="left"/>
      </w:pPr>
      <w:bookmarkStart w:name="_TOC_250032" w:id="18"/>
      <w:r>
        <w:rPr>
          <w:color w:val="4966AC"/>
        </w:rPr>
        <w:t>Legislative</w:t>
      </w:r>
      <w:r>
        <w:rPr>
          <w:color w:val="4966AC"/>
          <w:spacing w:val="-10"/>
        </w:rPr>
        <w:t> </w:t>
      </w:r>
      <w:r>
        <w:rPr>
          <w:color w:val="4966AC"/>
        </w:rPr>
        <w:t>Planning</w:t>
      </w:r>
      <w:r>
        <w:rPr>
          <w:color w:val="4966AC"/>
          <w:spacing w:val="-2"/>
        </w:rPr>
        <w:t> </w:t>
      </w:r>
      <w:r>
        <w:rPr>
          <w:color w:val="4966AC"/>
        </w:rPr>
        <w:t>and</w:t>
      </w:r>
      <w:r>
        <w:rPr>
          <w:color w:val="4966AC"/>
          <w:spacing w:val="-3"/>
        </w:rPr>
        <w:t> </w:t>
      </w:r>
      <w:r>
        <w:rPr>
          <w:color w:val="4966AC"/>
        </w:rPr>
        <w:t>Accountability</w:t>
      </w:r>
      <w:r>
        <w:rPr>
          <w:color w:val="4966AC"/>
          <w:spacing w:val="-9"/>
        </w:rPr>
        <w:t> </w:t>
      </w:r>
      <w:bookmarkEnd w:id="18"/>
      <w:r>
        <w:rPr>
          <w:color w:val="4966AC"/>
          <w:spacing w:val="-2"/>
        </w:rPr>
        <w:t>Framework</w:t>
      </w:r>
    </w:p>
    <w:p>
      <w:pPr>
        <w:pStyle w:val="BodyText"/>
        <w:spacing w:before="250"/>
        <w:ind w:left="851" w:right="540"/>
        <w:jc w:val="both"/>
      </w:pPr>
      <w:r>
        <w:rPr/>
        <w:t>Council uses an Integrated Planning and Reporting Framework to strategically connect the long-term aspirations,</w:t>
      </w:r>
      <w:r>
        <w:rPr>
          <w:spacing w:val="-12"/>
        </w:rPr>
        <w:t> </w:t>
      </w:r>
      <w:r>
        <w:rPr/>
        <w:t>priorities</w:t>
      </w:r>
      <w:r>
        <w:rPr>
          <w:spacing w:val="-13"/>
        </w:rPr>
        <w:t> </w:t>
      </w:r>
      <w:r>
        <w:rPr/>
        <w:t>and</w:t>
      </w:r>
      <w:r>
        <w:rPr>
          <w:spacing w:val="-12"/>
        </w:rPr>
        <w:t> </w:t>
      </w:r>
      <w:r>
        <w:rPr/>
        <w:t>needs</w:t>
      </w:r>
      <w:r>
        <w:rPr>
          <w:spacing w:val="-13"/>
        </w:rPr>
        <w:t> </w:t>
      </w:r>
      <w:r>
        <w:rPr/>
        <w:t>of</w:t>
      </w:r>
      <w:r>
        <w:rPr>
          <w:spacing w:val="-12"/>
        </w:rPr>
        <w:t> </w:t>
      </w:r>
      <w:r>
        <w:rPr/>
        <w:t>the</w:t>
      </w:r>
      <w:r>
        <w:rPr>
          <w:spacing w:val="-16"/>
        </w:rPr>
        <w:t> </w:t>
      </w:r>
      <w:r>
        <w:rPr/>
        <w:t>Maroondah</w:t>
      </w:r>
      <w:r>
        <w:rPr>
          <w:spacing w:val="-13"/>
        </w:rPr>
        <w:t> </w:t>
      </w:r>
      <w:r>
        <w:rPr/>
        <w:t>community</w:t>
      </w:r>
      <w:r>
        <w:rPr>
          <w:spacing w:val="-13"/>
        </w:rPr>
        <w:t> </w:t>
      </w:r>
      <w:r>
        <w:rPr/>
        <w:t>to</w:t>
      </w:r>
      <w:r>
        <w:rPr>
          <w:spacing w:val="-16"/>
        </w:rPr>
        <w:t> </w:t>
      </w:r>
      <w:r>
        <w:rPr/>
        <w:t>the</w:t>
      </w:r>
      <w:r>
        <w:rPr>
          <w:spacing w:val="-13"/>
        </w:rPr>
        <w:t> </w:t>
      </w:r>
      <w:r>
        <w:rPr/>
        <w:t>long,</w:t>
      </w:r>
      <w:r>
        <w:rPr>
          <w:spacing w:val="-13"/>
        </w:rPr>
        <w:t> </w:t>
      </w:r>
      <w:r>
        <w:rPr/>
        <w:t>medium,</w:t>
      </w:r>
      <w:r>
        <w:rPr>
          <w:spacing w:val="-12"/>
        </w:rPr>
        <w:t> </w:t>
      </w:r>
      <w:r>
        <w:rPr/>
        <w:t>and</w:t>
      </w:r>
      <w:r>
        <w:rPr>
          <w:spacing w:val="-14"/>
        </w:rPr>
        <w:t> </w:t>
      </w:r>
      <w:r>
        <w:rPr/>
        <w:t>short-term</w:t>
      </w:r>
      <w:r>
        <w:rPr>
          <w:spacing w:val="-13"/>
        </w:rPr>
        <w:t> </w:t>
      </w:r>
      <w:r>
        <w:rPr/>
        <w:t>strategies, plans, policies and resources of Council.</w:t>
      </w:r>
    </w:p>
    <w:p>
      <w:pPr>
        <w:pStyle w:val="BodyText"/>
        <w:spacing w:before="1"/>
      </w:pPr>
    </w:p>
    <w:p>
      <w:pPr>
        <w:pStyle w:val="BodyText"/>
        <w:ind w:left="851" w:right="540"/>
        <w:jc w:val="both"/>
      </w:pPr>
      <w:r>
        <w:rPr/>
        <w:t>The</w:t>
      </w:r>
      <w:r>
        <w:rPr>
          <w:spacing w:val="-12"/>
        </w:rPr>
        <w:t> </w:t>
      </w:r>
      <w:r>
        <w:rPr/>
        <w:t>Framework</w:t>
      </w:r>
      <w:r>
        <w:rPr>
          <w:spacing w:val="-12"/>
        </w:rPr>
        <w:t> </w:t>
      </w:r>
      <w:r>
        <w:rPr/>
        <w:t>ensures</w:t>
      </w:r>
      <w:r>
        <w:rPr>
          <w:spacing w:val="-16"/>
        </w:rPr>
        <w:t> </w:t>
      </w:r>
      <w:r>
        <w:rPr/>
        <w:t>alignment</w:t>
      </w:r>
      <w:r>
        <w:rPr>
          <w:spacing w:val="-11"/>
        </w:rPr>
        <w:t> </w:t>
      </w:r>
      <w:r>
        <w:rPr/>
        <w:t>between</w:t>
      </w:r>
      <w:r>
        <w:rPr>
          <w:spacing w:val="-13"/>
        </w:rPr>
        <w:t> </w:t>
      </w:r>
      <w:r>
        <w:rPr/>
        <w:t>Council’s</w:t>
      </w:r>
      <w:r>
        <w:rPr>
          <w:spacing w:val="-12"/>
        </w:rPr>
        <w:t> </w:t>
      </w:r>
      <w:r>
        <w:rPr/>
        <w:t>planning,</w:t>
      </w:r>
      <w:r>
        <w:rPr>
          <w:spacing w:val="-9"/>
        </w:rPr>
        <w:t> </w:t>
      </w:r>
      <w:r>
        <w:rPr/>
        <w:t>service</w:t>
      </w:r>
      <w:r>
        <w:rPr>
          <w:spacing w:val="-12"/>
        </w:rPr>
        <w:t> </w:t>
      </w:r>
      <w:r>
        <w:rPr/>
        <w:t>delivery</w:t>
      </w:r>
      <w:r>
        <w:rPr>
          <w:spacing w:val="-12"/>
        </w:rPr>
        <w:t> </w:t>
      </w:r>
      <w:r>
        <w:rPr/>
        <w:t>and</w:t>
      </w:r>
      <w:r>
        <w:rPr>
          <w:spacing w:val="-15"/>
        </w:rPr>
        <w:t> </w:t>
      </w:r>
      <w:r>
        <w:rPr/>
        <w:t>performance</w:t>
      </w:r>
      <w:r>
        <w:rPr>
          <w:spacing w:val="-14"/>
        </w:rPr>
        <w:t> </w:t>
      </w:r>
      <w:r>
        <w:rPr/>
        <w:t>monitoring and reporting activities, as well as enabling our organisation, our community and our partners to adapt and prioritise initiatives, activities and actions to respond to community needs along with legislative changes as they emerge and change over time.</w:t>
      </w:r>
    </w:p>
    <w:p>
      <w:pPr>
        <w:pStyle w:val="BodyText"/>
        <w:ind w:left="1742"/>
        <w:rPr>
          <w:sz w:val="20"/>
        </w:rPr>
      </w:pPr>
      <w:r>
        <w:rPr>
          <w:sz w:val="20"/>
        </w:rPr>
        <w:drawing>
          <wp:inline distT="0" distB="0" distL="0" distR="0">
            <wp:extent cx="5529894" cy="5401056"/>
            <wp:effectExtent l="0" t="0" r="0" b="0"/>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5529894" cy="5401056"/>
                    </a:xfrm>
                    <a:prstGeom prst="rect">
                      <a:avLst/>
                    </a:prstGeom>
                  </pic:spPr>
                </pic:pic>
              </a:graphicData>
            </a:graphic>
          </wp:inline>
        </w:drawing>
      </w:r>
      <w:r>
        <w:rPr>
          <w:sz w:val="20"/>
        </w:rPr>
      </w:r>
    </w:p>
    <w:p>
      <w:pPr>
        <w:spacing w:before="103"/>
        <w:ind w:left="304" w:right="0" w:firstLine="0"/>
        <w:jc w:val="center"/>
        <w:rPr>
          <w:i/>
          <w:sz w:val="18"/>
        </w:rPr>
      </w:pPr>
      <w:r>
        <w:rPr>
          <w:i/>
          <w:sz w:val="18"/>
        </w:rPr>
        <w:t>Figure</w:t>
      </w:r>
      <w:r>
        <w:rPr>
          <w:i/>
          <w:spacing w:val="-6"/>
          <w:sz w:val="18"/>
        </w:rPr>
        <w:t> </w:t>
      </w:r>
      <w:r>
        <w:rPr>
          <w:i/>
          <w:sz w:val="18"/>
        </w:rPr>
        <w:t>1:</w:t>
      </w:r>
      <w:r>
        <w:rPr>
          <w:i/>
          <w:spacing w:val="-1"/>
          <w:sz w:val="18"/>
        </w:rPr>
        <w:t> </w:t>
      </w:r>
      <w:r>
        <w:rPr>
          <w:i/>
          <w:sz w:val="18"/>
        </w:rPr>
        <w:t>Maroondah</w:t>
      </w:r>
      <w:r>
        <w:rPr>
          <w:i/>
          <w:spacing w:val="-1"/>
          <w:sz w:val="18"/>
        </w:rPr>
        <w:t> </w:t>
      </w:r>
      <w:r>
        <w:rPr>
          <w:i/>
          <w:sz w:val="18"/>
        </w:rPr>
        <w:t>City</w:t>
      </w:r>
      <w:r>
        <w:rPr>
          <w:i/>
          <w:spacing w:val="-1"/>
          <w:sz w:val="18"/>
        </w:rPr>
        <w:t> </w:t>
      </w:r>
      <w:r>
        <w:rPr>
          <w:i/>
          <w:sz w:val="18"/>
        </w:rPr>
        <w:t>Council’s</w:t>
      </w:r>
      <w:r>
        <w:rPr>
          <w:i/>
          <w:spacing w:val="-4"/>
          <w:sz w:val="18"/>
        </w:rPr>
        <w:t> </w:t>
      </w:r>
      <w:r>
        <w:rPr>
          <w:i/>
          <w:sz w:val="18"/>
        </w:rPr>
        <w:t>Integrated</w:t>
      </w:r>
      <w:r>
        <w:rPr>
          <w:i/>
          <w:spacing w:val="1"/>
          <w:sz w:val="18"/>
        </w:rPr>
        <w:t> </w:t>
      </w:r>
      <w:r>
        <w:rPr>
          <w:i/>
          <w:sz w:val="18"/>
        </w:rPr>
        <w:t>Planning</w:t>
      </w:r>
      <w:r>
        <w:rPr>
          <w:i/>
          <w:spacing w:val="1"/>
          <w:sz w:val="18"/>
        </w:rPr>
        <w:t> </w:t>
      </w:r>
      <w:r>
        <w:rPr>
          <w:i/>
          <w:sz w:val="18"/>
        </w:rPr>
        <w:t>and</w:t>
      </w:r>
      <w:r>
        <w:rPr>
          <w:i/>
          <w:spacing w:val="-3"/>
          <w:sz w:val="18"/>
        </w:rPr>
        <w:t> </w:t>
      </w:r>
      <w:r>
        <w:rPr>
          <w:i/>
          <w:sz w:val="18"/>
        </w:rPr>
        <w:t>Reporting</w:t>
      </w:r>
      <w:r>
        <w:rPr>
          <w:i/>
          <w:spacing w:val="-1"/>
          <w:sz w:val="18"/>
        </w:rPr>
        <w:t> </w:t>
      </w:r>
      <w:r>
        <w:rPr>
          <w:i/>
          <w:spacing w:val="-2"/>
          <w:sz w:val="18"/>
        </w:rPr>
        <w:t>Framework</w:t>
      </w:r>
    </w:p>
    <w:p>
      <w:pPr>
        <w:pStyle w:val="BodyText"/>
        <w:spacing w:before="120"/>
        <w:ind w:left="851" w:right="544"/>
        <w:jc w:val="both"/>
      </w:pPr>
      <w:r>
        <w:rPr/>
        <w:t>The Budget is a rolling four-year plan that outlines the financial and non-financial resources that Council requires to achieve the strategic objectives described in the Council Plan.</w:t>
      </w:r>
    </w:p>
    <w:p>
      <w:pPr>
        <w:pStyle w:val="BodyText"/>
        <w:spacing w:before="2"/>
      </w:pPr>
    </w:p>
    <w:p>
      <w:pPr>
        <w:pStyle w:val="BodyText"/>
        <w:ind w:left="851" w:right="539"/>
        <w:jc w:val="both"/>
      </w:pPr>
      <w:r>
        <w:rPr/>
        <w:t>The Budget provides specific targets in relation to financial resources for the next financial year and a framework to ensure strategies and commitments are transformed into ‘on the ground’ results.</w:t>
      </w:r>
    </w:p>
    <w:p>
      <w:pPr>
        <w:spacing w:after="0"/>
        <w:jc w:val="both"/>
        <w:sectPr>
          <w:pgSz w:w="11910" w:h="16840"/>
          <w:pgMar w:header="0" w:footer="627" w:top="660" w:bottom="820" w:left="0" w:right="20"/>
        </w:sectPr>
      </w:pPr>
    </w:p>
    <w:p>
      <w:pPr>
        <w:pStyle w:val="Heading2"/>
        <w:numPr>
          <w:ilvl w:val="2"/>
          <w:numId w:val="11"/>
        </w:numPr>
        <w:tabs>
          <w:tab w:pos="1319" w:val="left" w:leader="none"/>
        </w:tabs>
        <w:spacing w:line="240" w:lineRule="auto" w:before="71" w:after="0"/>
        <w:ind w:left="1319" w:right="0" w:hanging="468"/>
        <w:jc w:val="left"/>
      </w:pPr>
      <w:bookmarkStart w:name="_TOC_250031" w:id="19"/>
      <w:r>
        <w:rPr>
          <w:color w:val="4966AC"/>
        </w:rPr>
        <w:t>Our</w:t>
      </w:r>
      <w:r>
        <w:rPr>
          <w:color w:val="4966AC"/>
          <w:spacing w:val="-5"/>
        </w:rPr>
        <w:t> </w:t>
      </w:r>
      <w:r>
        <w:rPr>
          <w:color w:val="4966AC"/>
        </w:rPr>
        <w:t>Mission</w:t>
      </w:r>
      <w:r>
        <w:rPr>
          <w:color w:val="4966AC"/>
          <w:spacing w:val="-1"/>
        </w:rPr>
        <w:t> </w:t>
      </w:r>
      <w:r>
        <w:rPr>
          <w:color w:val="4966AC"/>
        </w:rPr>
        <w:t>and</w:t>
      </w:r>
      <w:r>
        <w:rPr>
          <w:color w:val="4966AC"/>
          <w:spacing w:val="-1"/>
        </w:rPr>
        <w:t> </w:t>
      </w:r>
      <w:bookmarkEnd w:id="19"/>
      <w:r>
        <w:rPr>
          <w:color w:val="4966AC"/>
          <w:spacing w:val="-2"/>
        </w:rPr>
        <w:t>Values</w:t>
      </w:r>
    </w:p>
    <w:p>
      <w:pPr>
        <w:pStyle w:val="Heading3"/>
        <w:spacing w:before="271"/>
        <w:rPr>
          <w:i/>
        </w:rPr>
      </w:pPr>
      <w:bookmarkStart w:name="_TOC_250030" w:id="20"/>
      <w:r>
        <w:rPr>
          <w:i/>
          <w:color w:val="5B80AC"/>
        </w:rPr>
        <w:t>Our </w:t>
      </w:r>
      <w:bookmarkEnd w:id="20"/>
      <w:r>
        <w:rPr>
          <w:i/>
          <w:color w:val="5B80AC"/>
          <w:spacing w:val="-2"/>
        </w:rPr>
        <w:t>Mission</w:t>
      </w:r>
    </w:p>
    <w:p>
      <w:pPr>
        <w:pStyle w:val="BodyText"/>
        <w:spacing w:before="66"/>
        <w:ind w:left="851"/>
        <w:jc w:val="both"/>
      </w:pPr>
      <w:r>
        <w:rPr/>
        <w:t>We</w:t>
      </w:r>
      <w:r>
        <w:rPr>
          <w:spacing w:val="-5"/>
        </w:rPr>
        <w:t> </w:t>
      </w:r>
      <w:r>
        <w:rPr/>
        <w:t>are</w:t>
      </w:r>
      <w:r>
        <w:rPr>
          <w:spacing w:val="-5"/>
        </w:rPr>
        <w:t> </w:t>
      </w:r>
      <w:r>
        <w:rPr/>
        <w:t>dynamic</w:t>
      </w:r>
      <w:r>
        <w:rPr>
          <w:spacing w:val="-3"/>
        </w:rPr>
        <w:t> </w:t>
      </w:r>
      <w:r>
        <w:rPr/>
        <w:t>and</w:t>
      </w:r>
      <w:r>
        <w:rPr>
          <w:spacing w:val="-4"/>
        </w:rPr>
        <w:t> </w:t>
      </w:r>
      <w:r>
        <w:rPr/>
        <w:t>innovative</w:t>
      </w:r>
      <w:r>
        <w:rPr>
          <w:spacing w:val="-3"/>
        </w:rPr>
        <w:t> </w:t>
      </w:r>
      <w:r>
        <w:rPr/>
        <w:t>leaders,</w:t>
      </w:r>
      <w:r>
        <w:rPr>
          <w:spacing w:val="-3"/>
        </w:rPr>
        <w:t> </w:t>
      </w:r>
      <w:r>
        <w:rPr/>
        <w:t>working</w:t>
      </w:r>
      <w:r>
        <w:rPr>
          <w:spacing w:val="-5"/>
        </w:rPr>
        <w:t> </w:t>
      </w:r>
      <w:r>
        <w:rPr/>
        <w:t>in</w:t>
      </w:r>
      <w:r>
        <w:rPr>
          <w:spacing w:val="-4"/>
        </w:rPr>
        <w:t> </w:t>
      </w:r>
      <w:r>
        <w:rPr/>
        <w:t>partnership</w:t>
      </w:r>
      <w:r>
        <w:rPr>
          <w:spacing w:val="-6"/>
        </w:rPr>
        <w:t> </w:t>
      </w:r>
      <w:r>
        <w:rPr/>
        <w:t>to</w:t>
      </w:r>
      <w:r>
        <w:rPr>
          <w:spacing w:val="-1"/>
        </w:rPr>
        <w:t> </w:t>
      </w:r>
      <w:r>
        <w:rPr/>
        <w:t>enhance</w:t>
      </w:r>
      <w:r>
        <w:rPr>
          <w:spacing w:val="-2"/>
        </w:rPr>
        <w:t> </w:t>
      </w:r>
      <w:r>
        <w:rPr/>
        <w:t>community</w:t>
      </w:r>
      <w:r>
        <w:rPr>
          <w:spacing w:val="-4"/>
        </w:rPr>
        <w:t> </w:t>
      </w:r>
      <w:r>
        <w:rPr>
          <w:spacing w:val="-2"/>
        </w:rPr>
        <w:t>wellbeing.</w:t>
      </w:r>
    </w:p>
    <w:p>
      <w:pPr>
        <w:pStyle w:val="Heading3"/>
        <w:rPr>
          <w:i/>
        </w:rPr>
      </w:pPr>
      <w:bookmarkStart w:name="_TOC_250029" w:id="21"/>
      <w:r>
        <w:rPr>
          <w:i/>
          <w:color w:val="5B80AC"/>
        </w:rPr>
        <w:t>Our</w:t>
      </w:r>
      <w:r>
        <w:rPr>
          <w:i/>
          <w:color w:val="5B80AC"/>
          <w:spacing w:val="-3"/>
        </w:rPr>
        <w:t> </w:t>
      </w:r>
      <w:r>
        <w:rPr>
          <w:i/>
          <w:color w:val="5B80AC"/>
        </w:rPr>
        <w:t>Workplace</w:t>
      </w:r>
      <w:bookmarkEnd w:id="21"/>
      <w:r>
        <w:rPr>
          <w:i/>
          <w:color w:val="5B80AC"/>
          <w:spacing w:val="-2"/>
        </w:rPr>
        <w:t> Values</w:t>
      </w:r>
    </w:p>
    <w:p>
      <w:pPr>
        <w:pStyle w:val="ListParagraph"/>
        <w:numPr>
          <w:ilvl w:val="0"/>
          <w:numId w:val="12"/>
        </w:numPr>
        <w:tabs>
          <w:tab w:pos="1571" w:val="left" w:leader="none"/>
        </w:tabs>
        <w:spacing w:line="240" w:lineRule="auto" w:before="65" w:after="0"/>
        <w:ind w:left="1571" w:right="0" w:hanging="359"/>
        <w:jc w:val="left"/>
        <w:rPr>
          <w:sz w:val="22"/>
        </w:rPr>
      </w:pPr>
      <w:r>
        <w:rPr>
          <w:sz w:val="22"/>
        </w:rPr>
        <w:t>We</w:t>
      </w:r>
      <w:r>
        <w:rPr>
          <w:spacing w:val="-5"/>
          <w:sz w:val="22"/>
        </w:rPr>
        <w:t> </w:t>
      </w:r>
      <w:r>
        <w:rPr>
          <w:sz w:val="22"/>
        </w:rPr>
        <w:t>are</w:t>
      </w:r>
      <w:r>
        <w:rPr>
          <w:spacing w:val="-5"/>
          <w:sz w:val="22"/>
        </w:rPr>
        <w:t> </w:t>
      </w:r>
      <w:r>
        <w:rPr>
          <w:b/>
          <w:sz w:val="22"/>
        </w:rPr>
        <w:t>ACCOUNTABLE</w:t>
      </w:r>
      <w:r>
        <w:rPr>
          <w:b/>
          <w:spacing w:val="-4"/>
          <w:sz w:val="22"/>
        </w:rPr>
        <w:t> </w:t>
      </w:r>
      <w:r>
        <w:rPr>
          <w:sz w:val="22"/>
        </w:rPr>
        <w:t>to</w:t>
      </w:r>
      <w:r>
        <w:rPr>
          <w:spacing w:val="-4"/>
          <w:sz w:val="22"/>
        </w:rPr>
        <w:t> </w:t>
      </w:r>
      <w:r>
        <w:rPr>
          <w:sz w:val="22"/>
        </w:rPr>
        <w:t>each</w:t>
      </w:r>
      <w:r>
        <w:rPr>
          <w:spacing w:val="-1"/>
          <w:sz w:val="22"/>
        </w:rPr>
        <w:t> </w:t>
      </w:r>
      <w:r>
        <w:rPr>
          <w:sz w:val="22"/>
        </w:rPr>
        <w:t>other</w:t>
      </w:r>
      <w:r>
        <w:rPr>
          <w:spacing w:val="-2"/>
          <w:sz w:val="22"/>
        </w:rPr>
        <w:t> </w:t>
      </w:r>
      <w:r>
        <w:rPr>
          <w:sz w:val="22"/>
        </w:rPr>
        <w:t>and</w:t>
      </w:r>
      <w:r>
        <w:rPr>
          <w:spacing w:val="-1"/>
          <w:sz w:val="22"/>
        </w:rPr>
        <w:t> </w:t>
      </w:r>
      <w:r>
        <w:rPr>
          <w:sz w:val="22"/>
        </w:rPr>
        <w:t>our</w:t>
      </w:r>
      <w:r>
        <w:rPr>
          <w:spacing w:val="-2"/>
          <w:sz w:val="22"/>
        </w:rPr>
        <w:t> community.</w:t>
      </w:r>
    </w:p>
    <w:p>
      <w:pPr>
        <w:pStyle w:val="ListParagraph"/>
        <w:numPr>
          <w:ilvl w:val="0"/>
          <w:numId w:val="12"/>
        </w:numPr>
        <w:tabs>
          <w:tab w:pos="1571" w:val="left" w:leader="none"/>
        </w:tabs>
        <w:spacing w:line="252" w:lineRule="exact" w:before="2" w:after="0"/>
        <w:ind w:left="1571" w:right="0" w:hanging="359"/>
        <w:jc w:val="left"/>
        <w:rPr>
          <w:sz w:val="22"/>
        </w:rPr>
      </w:pPr>
      <w:r>
        <w:rPr>
          <w:sz w:val="22"/>
        </w:rPr>
        <w:t>We</w:t>
      </w:r>
      <w:r>
        <w:rPr>
          <w:spacing w:val="-6"/>
          <w:sz w:val="22"/>
        </w:rPr>
        <w:t> </w:t>
      </w:r>
      <w:r>
        <w:rPr>
          <w:sz w:val="22"/>
        </w:rPr>
        <w:t>collaborate</w:t>
      </w:r>
      <w:r>
        <w:rPr>
          <w:spacing w:val="-1"/>
          <w:sz w:val="22"/>
        </w:rPr>
        <w:t> </w:t>
      </w:r>
      <w:r>
        <w:rPr>
          <w:sz w:val="22"/>
        </w:rPr>
        <w:t>in</w:t>
      </w:r>
      <w:r>
        <w:rPr>
          <w:spacing w:val="-4"/>
          <w:sz w:val="22"/>
        </w:rPr>
        <w:t> </w:t>
      </w:r>
      <w:r>
        <w:rPr>
          <w:sz w:val="22"/>
        </w:rPr>
        <w:t>an</w:t>
      </w:r>
      <w:r>
        <w:rPr>
          <w:spacing w:val="-5"/>
          <w:sz w:val="22"/>
        </w:rPr>
        <w:t> </w:t>
      </w:r>
      <w:r>
        <w:rPr>
          <w:sz w:val="22"/>
        </w:rPr>
        <w:t>adaptable</w:t>
      </w:r>
      <w:r>
        <w:rPr>
          <w:spacing w:val="-6"/>
          <w:sz w:val="22"/>
        </w:rPr>
        <w:t> </w:t>
      </w:r>
      <w:r>
        <w:rPr>
          <w:sz w:val="22"/>
        </w:rPr>
        <w:t>and</w:t>
      </w:r>
      <w:r>
        <w:rPr>
          <w:spacing w:val="-2"/>
          <w:sz w:val="22"/>
        </w:rPr>
        <w:t> </w:t>
      </w:r>
      <w:r>
        <w:rPr>
          <w:b/>
          <w:sz w:val="22"/>
        </w:rPr>
        <w:t>SUPPORTIVE</w:t>
      </w:r>
      <w:r>
        <w:rPr>
          <w:b/>
          <w:spacing w:val="-5"/>
          <w:sz w:val="22"/>
        </w:rPr>
        <w:t> </w:t>
      </w:r>
      <w:r>
        <w:rPr>
          <w:spacing w:val="-2"/>
          <w:sz w:val="22"/>
        </w:rPr>
        <w:t>workplace.</w:t>
      </w:r>
    </w:p>
    <w:p>
      <w:pPr>
        <w:pStyle w:val="ListParagraph"/>
        <w:numPr>
          <w:ilvl w:val="0"/>
          <w:numId w:val="12"/>
        </w:numPr>
        <w:tabs>
          <w:tab w:pos="1571" w:val="left" w:leader="none"/>
        </w:tabs>
        <w:spacing w:line="252" w:lineRule="exact" w:before="0" w:after="0"/>
        <w:ind w:left="1571" w:right="0" w:hanging="359"/>
        <w:jc w:val="left"/>
        <w:rPr>
          <w:sz w:val="22"/>
        </w:rPr>
      </w:pPr>
      <w:r>
        <w:rPr>
          <w:sz w:val="22"/>
        </w:rPr>
        <w:t>We</w:t>
      </w:r>
      <w:r>
        <w:rPr>
          <w:spacing w:val="-7"/>
          <w:sz w:val="22"/>
        </w:rPr>
        <w:t> </w:t>
      </w:r>
      <w:r>
        <w:rPr>
          <w:b/>
          <w:sz w:val="22"/>
        </w:rPr>
        <w:t>PERFORM</w:t>
      </w:r>
      <w:r>
        <w:rPr>
          <w:b/>
          <w:spacing w:val="-3"/>
          <w:sz w:val="22"/>
        </w:rPr>
        <w:t> </w:t>
      </w:r>
      <w:r>
        <w:rPr>
          <w:sz w:val="22"/>
        </w:rPr>
        <w:t>at</w:t>
      </w:r>
      <w:r>
        <w:rPr>
          <w:spacing w:val="-2"/>
          <w:sz w:val="22"/>
        </w:rPr>
        <w:t> </w:t>
      </w:r>
      <w:r>
        <w:rPr>
          <w:sz w:val="22"/>
        </w:rPr>
        <w:t>our</w:t>
      </w:r>
      <w:r>
        <w:rPr>
          <w:spacing w:val="-2"/>
          <w:sz w:val="22"/>
        </w:rPr>
        <w:t> best.</w:t>
      </w:r>
    </w:p>
    <w:p>
      <w:pPr>
        <w:pStyle w:val="ListParagraph"/>
        <w:numPr>
          <w:ilvl w:val="0"/>
          <w:numId w:val="12"/>
        </w:numPr>
        <w:tabs>
          <w:tab w:pos="1571" w:val="left" w:leader="none"/>
        </w:tabs>
        <w:spacing w:line="252" w:lineRule="exact" w:before="1" w:after="0"/>
        <w:ind w:left="1571" w:right="0" w:hanging="359"/>
        <w:jc w:val="left"/>
        <w:rPr>
          <w:sz w:val="22"/>
        </w:rPr>
      </w:pPr>
      <w:r>
        <w:rPr>
          <w:sz w:val="22"/>
        </w:rPr>
        <w:t>We</w:t>
      </w:r>
      <w:r>
        <w:rPr>
          <w:spacing w:val="-5"/>
          <w:sz w:val="22"/>
        </w:rPr>
        <w:t> </w:t>
      </w:r>
      <w:r>
        <w:rPr>
          <w:sz w:val="22"/>
        </w:rPr>
        <w:t>are</w:t>
      </w:r>
      <w:r>
        <w:rPr>
          <w:spacing w:val="-5"/>
          <w:sz w:val="22"/>
        </w:rPr>
        <w:t> </w:t>
      </w:r>
      <w:r>
        <w:rPr>
          <w:sz w:val="22"/>
        </w:rPr>
        <w:t>open,</w:t>
      </w:r>
      <w:r>
        <w:rPr>
          <w:spacing w:val="-1"/>
          <w:sz w:val="22"/>
        </w:rPr>
        <w:t> </w:t>
      </w:r>
      <w:r>
        <w:rPr>
          <w:sz w:val="22"/>
        </w:rPr>
        <w:t>honest,</w:t>
      </w:r>
      <w:r>
        <w:rPr>
          <w:spacing w:val="-4"/>
          <w:sz w:val="22"/>
        </w:rPr>
        <w:t> </w:t>
      </w:r>
      <w:r>
        <w:rPr>
          <w:b/>
          <w:sz w:val="22"/>
        </w:rPr>
        <w:t>INCLUSIVE</w:t>
      </w:r>
      <w:r>
        <w:rPr>
          <w:b/>
          <w:spacing w:val="-4"/>
          <w:sz w:val="22"/>
        </w:rPr>
        <w:t> </w:t>
      </w:r>
      <w:r>
        <w:rPr>
          <w:sz w:val="22"/>
        </w:rPr>
        <w:t>and</w:t>
      </w:r>
      <w:r>
        <w:rPr>
          <w:spacing w:val="-3"/>
          <w:sz w:val="22"/>
        </w:rPr>
        <w:t> </w:t>
      </w:r>
      <w:r>
        <w:rPr>
          <w:sz w:val="22"/>
        </w:rPr>
        <w:t>act</w:t>
      </w:r>
      <w:r>
        <w:rPr>
          <w:spacing w:val="-1"/>
          <w:sz w:val="22"/>
        </w:rPr>
        <w:t> </w:t>
      </w:r>
      <w:r>
        <w:rPr>
          <w:sz w:val="22"/>
        </w:rPr>
        <w:t>with</w:t>
      </w:r>
      <w:r>
        <w:rPr>
          <w:spacing w:val="-4"/>
          <w:sz w:val="22"/>
        </w:rPr>
        <w:t> </w:t>
      </w:r>
      <w:r>
        <w:rPr>
          <w:spacing w:val="-2"/>
          <w:sz w:val="22"/>
        </w:rPr>
        <w:t>integrity.</w:t>
      </w:r>
    </w:p>
    <w:p>
      <w:pPr>
        <w:pStyle w:val="ListParagraph"/>
        <w:numPr>
          <w:ilvl w:val="0"/>
          <w:numId w:val="12"/>
        </w:numPr>
        <w:tabs>
          <w:tab w:pos="1571" w:val="left" w:leader="none"/>
        </w:tabs>
        <w:spacing w:line="252" w:lineRule="exact" w:before="0" w:after="0"/>
        <w:ind w:left="1571" w:right="0" w:hanging="359"/>
        <w:jc w:val="left"/>
        <w:rPr>
          <w:b/>
          <w:sz w:val="22"/>
        </w:rPr>
      </w:pPr>
      <w:r>
        <w:rPr>
          <w:sz w:val="22"/>
        </w:rPr>
        <w:t>We</w:t>
      </w:r>
      <w:r>
        <w:rPr>
          <w:spacing w:val="-5"/>
          <w:sz w:val="22"/>
        </w:rPr>
        <w:t> </w:t>
      </w:r>
      <w:r>
        <w:rPr>
          <w:sz w:val="22"/>
        </w:rPr>
        <w:t>ensure</w:t>
      </w:r>
      <w:r>
        <w:rPr>
          <w:spacing w:val="-2"/>
          <w:sz w:val="22"/>
        </w:rPr>
        <w:t> </w:t>
      </w:r>
      <w:r>
        <w:rPr>
          <w:sz w:val="22"/>
        </w:rPr>
        <w:t>every</w:t>
      </w:r>
      <w:r>
        <w:rPr>
          <w:spacing w:val="-5"/>
          <w:sz w:val="22"/>
        </w:rPr>
        <w:t> </w:t>
      </w:r>
      <w:r>
        <w:rPr>
          <w:sz w:val="22"/>
        </w:rPr>
        <w:t>voice</w:t>
      </w:r>
      <w:r>
        <w:rPr>
          <w:spacing w:val="-4"/>
          <w:sz w:val="22"/>
        </w:rPr>
        <w:t> </w:t>
      </w:r>
      <w:r>
        <w:rPr>
          <w:sz w:val="22"/>
        </w:rPr>
        <w:t>is</w:t>
      </w:r>
      <w:r>
        <w:rPr>
          <w:spacing w:val="-1"/>
          <w:sz w:val="22"/>
        </w:rPr>
        <w:t> </w:t>
      </w:r>
      <w:r>
        <w:rPr>
          <w:sz w:val="22"/>
        </w:rPr>
        <w:t>heard,</w:t>
      </w:r>
      <w:r>
        <w:rPr>
          <w:spacing w:val="-1"/>
          <w:sz w:val="22"/>
        </w:rPr>
        <w:t> </w:t>
      </w:r>
      <w:r>
        <w:rPr>
          <w:sz w:val="22"/>
        </w:rPr>
        <w:t>valued,</w:t>
      </w:r>
      <w:r>
        <w:rPr>
          <w:spacing w:val="-2"/>
          <w:sz w:val="22"/>
        </w:rPr>
        <w:t> </w:t>
      </w:r>
      <w:r>
        <w:rPr>
          <w:sz w:val="22"/>
        </w:rPr>
        <w:t>and</w:t>
      </w:r>
      <w:r>
        <w:rPr>
          <w:spacing w:val="-4"/>
          <w:sz w:val="22"/>
        </w:rPr>
        <w:t> </w:t>
      </w:r>
      <w:r>
        <w:rPr>
          <w:b/>
          <w:spacing w:val="-2"/>
          <w:sz w:val="22"/>
        </w:rPr>
        <w:t>RESPECTED.</w:t>
      </w:r>
    </w:p>
    <w:p>
      <w:pPr>
        <w:pStyle w:val="ListParagraph"/>
        <w:numPr>
          <w:ilvl w:val="0"/>
          <w:numId w:val="12"/>
        </w:numPr>
        <w:tabs>
          <w:tab w:pos="1571" w:val="left" w:leader="none"/>
        </w:tabs>
        <w:spacing w:line="252" w:lineRule="exact" w:before="0" w:after="0"/>
        <w:ind w:left="1571" w:right="0" w:hanging="359"/>
        <w:jc w:val="left"/>
        <w:rPr>
          <w:b/>
          <w:sz w:val="22"/>
        </w:rPr>
      </w:pPr>
      <w:r>
        <w:rPr>
          <w:sz w:val="22"/>
        </w:rPr>
        <w:t>We</w:t>
      </w:r>
      <w:r>
        <w:rPr>
          <w:spacing w:val="-3"/>
          <w:sz w:val="22"/>
        </w:rPr>
        <w:t> </w:t>
      </w:r>
      <w:r>
        <w:rPr>
          <w:sz w:val="22"/>
        </w:rPr>
        <w:t>are</w:t>
      </w:r>
      <w:r>
        <w:rPr>
          <w:spacing w:val="-3"/>
          <w:sz w:val="22"/>
        </w:rPr>
        <w:t> </w:t>
      </w:r>
      <w:r>
        <w:rPr>
          <w:sz w:val="22"/>
        </w:rPr>
        <w:t>brave,</w:t>
      </w:r>
      <w:r>
        <w:rPr>
          <w:spacing w:val="-1"/>
          <w:sz w:val="22"/>
        </w:rPr>
        <w:t> </w:t>
      </w:r>
      <w:r>
        <w:rPr>
          <w:sz w:val="22"/>
        </w:rPr>
        <w:t>bold</w:t>
      </w:r>
      <w:r>
        <w:rPr>
          <w:spacing w:val="-3"/>
          <w:sz w:val="22"/>
        </w:rPr>
        <w:t> </w:t>
      </w:r>
      <w:r>
        <w:rPr>
          <w:sz w:val="22"/>
        </w:rPr>
        <w:t>and</w:t>
      </w:r>
      <w:r>
        <w:rPr>
          <w:spacing w:val="-5"/>
          <w:sz w:val="22"/>
        </w:rPr>
        <w:t> </w:t>
      </w:r>
      <w:r>
        <w:rPr>
          <w:sz w:val="22"/>
        </w:rPr>
        <w:t>aspire to</w:t>
      </w:r>
      <w:r>
        <w:rPr>
          <w:spacing w:val="-2"/>
          <w:sz w:val="22"/>
        </w:rPr>
        <w:t> </w:t>
      </w:r>
      <w:r>
        <w:rPr>
          <w:b/>
          <w:spacing w:val="-2"/>
          <w:sz w:val="22"/>
        </w:rPr>
        <w:t>EXCELLENCE.</w:t>
      </w:r>
    </w:p>
    <w:p>
      <w:pPr>
        <w:pStyle w:val="BodyText"/>
        <w:spacing w:before="2"/>
        <w:rPr>
          <w:b/>
        </w:rPr>
      </w:pPr>
    </w:p>
    <w:p>
      <w:pPr>
        <w:pStyle w:val="Heading2"/>
        <w:numPr>
          <w:ilvl w:val="2"/>
          <w:numId w:val="11"/>
        </w:numPr>
        <w:tabs>
          <w:tab w:pos="1319" w:val="left" w:leader="none"/>
        </w:tabs>
        <w:spacing w:line="240" w:lineRule="auto" w:before="0" w:after="0"/>
        <w:ind w:left="1319" w:right="0" w:hanging="468"/>
        <w:jc w:val="left"/>
      </w:pPr>
      <w:bookmarkStart w:name="_TOC_250028" w:id="22"/>
      <w:r>
        <w:rPr>
          <w:color w:val="4966AC"/>
        </w:rPr>
        <w:t>Strategic</w:t>
      </w:r>
      <w:r>
        <w:rPr>
          <w:color w:val="4966AC"/>
          <w:spacing w:val="-4"/>
        </w:rPr>
        <w:t> </w:t>
      </w:r>
      <w:bookmarkEnd w:id="22"/>
      <w:r>
        <w:rPr>
          <w:color w:val="4966AC"/>
          <w:spacing w:val="-2"/>
        </w:rPr>
        <w:t>Objectives</w:t>
      </w:r>
    </w:p>
    <w:p>
      <w:pPr>
        <w:pStyle w:val="BodyText"/>
        <w:spacing w:before="253"/>
        <w:ind w:left="851" w:right="537"/>
        <w:jc w:val="both"/>
      </w:pPr>
      <w:r>
        <w:rPr/>
        <w:t>The</w:t>
      </w:r>
      <w:r>
        <w:rPr>
          <w:spacing w:val="-4"/>
        </w:rPr>
        <w:t> </w:t>
      </w:r>
      <w:r>
        <w:rPr/>
        <w:t>Council</w:t>
      </w:r>
      <w:r>
        <w:rPr>
          <w:spacing w:val="-4"/>
        </w:rPr>
        <w:t> </w:t>
      </w:r>
      <w:r>
        <w:rPr/>
        <w:t>Plan</w:t>
      </w:r>
      <w:r>
        <w:rPr>
          <w:spacing w:val="-5"/>
        </w:rPr>
        <w:t> </w:t>
      </w:r>
      <w:r>
        <w:rPr/>
        <w:t>articulates</w:t>
      </w:r>
      <w:r>
        <w:rPr>
          <w:spacing w:val="-6"/>
        </w:rPr>
        <w:t> </w:t>
      </w:r>
      <w:r>
        <w:rPr/>
        <w:t>five</w:t>
      </w:r>
      <w:r>
        <w:rPr>
          <w:spacing w:val="-5"/>
        </w:rPr>
        <w:t> </w:t>
      </w:r>
      <w:r>
        <w:rPr/>
        <w:t>future</w:t>
      </w:r>
      <w:r>
        <w:rPr>
          <w:spacing w:val="-5"/>
        </w:rPr>
        <w:t> </w:t>
      </w:r>
      <w:r>
        <w:rPr/>
        <w:t>outcome</w:t>
      </w:r>
      <w:r>
        <w:rPr>
          <w:spacing w:val="-8"/>
        </w:rPr>
        <w:t> </w:t>
      </w:r>
      <w:r>
        <w:rPr/>
        <w:t>areas</w:t>
      </w:r>
      <w:r>
        <w:rPr>
          <w:spacing w:val="-6"/>
        </w:rPr>
        <w:t> </w:t>
      </w:r>
      <w:r>
        <w:rPr/>
        <w:t>(strategic</w:t>
      </w:r>
      <w:r>
        <w:rPr>
          <w:spacing w:val="-4"/>
        </w:rPr>
        <w:t> </w:t>
      </w:r>
      <w:r>
        <w:rPr/>
        <w:t>objectives),</w:t>
      </w:r>
      <w:r>
        <w:rPr>
          <w:spacing w:val="-6"/>
        </w:rPr>
        <w:t> </w:t>
      </w:r>
      <w:r>
        <w:rPr/>
        <w:t>each</w:t>
      </w:r>
      <w:r>
        <w:rPr>
          <w:spacing w:val="-6"/>
        </w:rPr>
        <w:t> </w:t>
      </w:r>
      <w:r>
        <w:rPr/>
        <w:t>with</w:t>
      </w:r>
      <w:r>
        <w:rPr>
          <w:spacing w:val="-5"/>
        </w:rPr>
        <w:t> </w:t>
      </w:r>
      <w:r>
        <w:rPr/>
        <w:t>a</w:t>
      </w:r>
      <w:r>
        <w:rPr>
          <w:spacing w:val="-6"/>
        </w:rPr>
        <w:t> </w:t>
      </w:r>
      <w:r>
        <w:rPr/>
        <w:t>set</w:t>
      </w:r>
      <w:r>
        <w:rPr>
          <w:spacing w:val="-4"/>
        </w:rPr>
        <w:t> </w:t>
      </w:r>
      <w:r>
        <w:rPr/>
        <w:t>of</w:t>
      </w:r>
      <w:r>
        <w:rPr>
          <w:spacing w:val="-6"/>
        </w:rPr>
        <w:t> </w:t>
      </w:r>
      <w:r>
        <w:rPr/>
        <w:t>four-year</w:t>
      </w:r>
      <w:r>
        <w:rPr>
          <w:spacing w:val="-4"/>
        </w:rPr>
        <w:t> </w:t>
      </w:r>
      <w:r>
        <w:rPr/>
        <w:t>key directions (strategies), priority actions (major initiatives), strategic indicators and supporting strategies and plans. The priority actions work towards the achievement of the key directions, and ultimately the outcome areas and the vision outlined in </w:t>
      </w:r>
      <w:r>
        <w:rPr>
          <w:i/>
        </w:rPr>
        <w:t>Maroondah 2050: Our Future Together</w:t>
      </w:r>
      <w:r>
        <w:rPr/>
        <w:t>.</w:t>
      </w:r>
    </w:p>
    <w:p>
      <w:pPr>
        <w:pStyle w:val="BodyText"/>
        <w:spacing w:before="252"/>
        <w:ind w:left="851" w:right="540"/>
        <w:jc w:val="both"/>
      </w:pPr>
      <w:r>
        <w:rPr/>
        <w:t>Council</w:t>
      </w:r>
      <w:r>
        <w:rPr>
          <w:spacing w:val="-2"/>
        </w:rPr>
        <w:t> </w:t>
      </w:r>
      <w:r>
        <w:rPr/>
        <w:t>delivers</w:t>
      </w:r>
      <w:r>
        <w:rPr>
          <w:spacing w:val="-2"/>
        </w:rPr>
        <w:t> </w:t>
      </w:r>
      <w:r>
        <w:rPr/>
        <w:t>services</w:t>
      </w:r>
      <w:r>
        <w:rPr>
          <w:spacing w:val="-4"/>
        </w:rPr>
        <w:t> </w:t>
      </w:r>
      <w:r>
        <w:rPr/>
        <w:t>and</w:t>
      </w:r>
      <w:r>
        <w:rPr>
          <w:spacing w:val="-2"/>
        </w:rPr>
        <w:t> </w:t>
      </w:r>
      <w:r>
        <w:rPr/>
        <w:t>initiatives</w:t>
      </w:r>
      <w:r>
        <w:rPr>
          <w:spacing w:val="-2"/>
        </w:rPr>
        <w:t> </w:t>
      </w:r>
      <w:r>
        <w:rPr/>
        <w:t>across</w:t>
      </w:r>
      <w:r>
        <w:rPr>
          <w:spacing w:val="-2"/>
        </w:rPr>
        <w:t> </w:t>
      </w:r>
      <w:r>
        <w:rPr/>
        <w:t>41</w:t>
      </w:r>
      <w:r>
        <w:rPr>
          <w:spacing w:val="-3"/>
        </w:rPr>
        <w:t> </w:t>
      </w:r>
      <w:r>
        <w:rPr/>
        <w:t>service</w:t>
      </w:r>
      <w:r>
        <w:rPr>
          <w:spacing w:val="-4"/>
        </w:rPr>
        <w:t> </w:t>
      </w:r>
      <w:r>
        <w:rPr/>
        <w:t>areas.</w:t>
      </w:r>
      <w:r>
        <w:rPr>
          <w:spacing w:val="-4"/>
        </w:rPr>
        <w:t> </w:t>
      </w:r>
      <w:r>
        <w:rPr/>
        <w:t>Each</w:t>
      </w:r>
      <w:r>
        <w:rPr>
          <w:spacing w:val="-2"/>
        </w:rPr>
        <w:t> </w:t>
      </w:r>
      <w:r>
        <w:rPr/>
        <w:t>contributes</w:t>
      </w:r>
      <w:r>
        <w:rPr>
          <w:spacing w:val="-4"/>
        </w:rPr>
        <w:t> </w:t>
      </w:r>
      <w:r>
        <w:rPr/>
        <w:t>to</w:t>
      </w:r>
      <w:r>
        <w:rPr>
          <w:spacing w:val="-4"/>
        </w:rPr>
        <w:t> </w:t>
      </w:r>
      <w:r>
        <w:rPr/>
        <w:t>the</w:t>
      </w:r>
      <w:r>
        <w:rPr>
          <w:spacing w:val="-1"/>
        </w:rPr>
        <w:t> </w:t>
      </w:r>
      <w:r>
        <w:rPr/>
        <w:t>achievement of</w:t>
      </w:r>
      <w:r>
        <w:rPr>
          <w:spacing w:val="-1"/>
        </w:rPr>
        <w:t> </w:t>
      </w:r>
      <w:r>
        <w:rPr/>
        <w:t>the future</w:t>
      </w:r>
      <w:r>
        <w:rPr>
          <w:spacing w:val="-5"/>
        </w:rPr>
        <w:t> </w:t>
      </w:r>
      <w:r>
        <w:rPr/>
        <w:t>outcome</w:t>
      </w:r>
      <w:r>
        <w:rPr>
          <w:spacing w:val="-8"/>
        </w:rPr>
        <w:t> </w:t>
      </w:r>
      <w:r>
        <w:rPr/>
        <w:t>areas</w:t>
      </w:r>
      <w:r>
        <w:rPr>
          <w:spacing w:val="-4"/>
        </w:rPr>
        <w:t> </w:t>
      </w:r>
      <w:r>
        <w:rPr/>
        <w:t>as</w:t>
      </w:r>
      <w:r>
        <w:rPr>
          <w:spacing w:val="-8"/>
        </w:rPr>
        <w:t> </w:t>
      </w:r>
      <w:r>
        <w:rPr/>
        <w:t>set</w:t>
      </w:r>
      <w:r>
        <w:rPr>
          <w:spacing w:val="-2"/>
        </w:rPr>
        <w:t> </w:t>
      </w:r>
      <w:r>
        <w:rPr/>
        <w:t>out</w:t>
      </w:r>
      <w:r>
        <w:rPr>
          <w:spacing w:val="-4"/>
        </w:rPr>
        <w:t> </w:t>
      </w:r>
      <w:r>
        <w:rPr/>
        <w:t>in</w:t>
      </w:r>
      <w:r>
        <w:rPr>
          <w:spacing w:val="-7"/>
        </w:rPr>
        <w:t> </w:t>
      </w:r>
      <w:r>
        <w:rPr>
          <w:i/>
        </w:rPr>
        <w:t>Maroondah</w:t>
      </w:r>
      <w:r>
        <w:rPr>
          <w:i/>
          <w:spacing w:val="-4"/>
        </w:rPr>
        <w:t> </w:t>
      </w:r>
      <w:r>
        <w:rPr>
          <w:i/>
        </w:rPr>
        <w:t>2050:</w:t>
      </w:r>
      <w:r>
        <w:rPr>
          <w:i/>
          <w:spacing w:val="-4"/>
        </w:rPr>
        <w:t> </w:t>
      </w:r>
      <w:r>
        <w:rPr>
          <w:i/>
        </w:rPr>
        <w:t>Our</w:t>
      </w:r>
      <w:r>
        <w:rPr>
          <w:i/>
          <w:spacing w:val="-4"/>
        </w:rPr>
        <w:t> </w:t>
      </w:r>
      <w:r>
        <w:rPr>
          <w:i/>
        </w:rPr>
        <w:t>Future</w:t>
      </w:r>
      <w:r>
        <w:rPr>
          <w:i/>
          <w:spacing w:val="-5"/>
        </w:rPr>
        <w:t> </w:t>
      </w:r>
      <w:r>
        <w:rPr>
          <w:i/>
        </w:rPr>
        <w:t>Together</w:t>
      </w:r>
      <w:r>
        <w:rPr>
          <w:i/>
          <w:spacing w:val="-7"/>
        </w:rPr>
        <w:t> </w:t>
      </w:r>
      <w:r>
        <w:rPr/>
        <w:t>and</w:t>
      </w:r>
      <w:r>
        <w:rPr>
          <w:spacing w:val="-4"/>
        </w:rPr>
        <w:t> </w:t>
      </w:r>
      <w:r>
        <w:rPr/>
        <w:t>the</w:t>
      </w:r>
      <w:r>
        <w:rPr>
          <w:spacing w:val="-6"/>
        </w:rPr>
        <w:t> </w:t>
      </w:r>
      <w:r>
        <w:rPr/>
        <w:t>Council</w:t>
      </w:r>
      <w:r>
        <w:rPr>
          <w:spacing w:val="-7"/>
        </w:rPr>
        <w:t> </w:t>
      </w:r>
      <w:r>
        <w:rPr/>
        <w:t>Plan.</w:t>
      </w:r>
      <w:r>
        <w:rPr>
          <w:spacing w:val="-1"/>
        </w:rPr>
        <w:t> </w:t>
      </w:r>
      <w:r>
        <w:rPr/>
        <w:t>The</w:t>
      </w:r>
      <w:r>
        <w:rPr>
          <w:spacing w:val="-4"/>
        </w:rPr>
        <w:t> </w:t>
      </w:r>
      <w:r>
        <w:rPr/>
        <w:t>Budget aligns</w:t>
      </w:r>
      <w:r>
        <w:rPr>
          <w:spacing w:val="-11"/>
        </w:rPr>
        <w:t> </w:t>
      </w:r>
      <w:r>
        <w:rPr/>
        <w:t>these</w:t>
      </w:r>
      <w:r>
        <w:rPr>
          <w:spacing w:val="-11"/>
        </w:rPr>
        <w:t> </w:t>
      </w:r>
      <w:r>
        <w:rPr/>
        <w:t>services</w:t>
      </w:r>
      <w:r>
        <w:rPr>
          <w:spacing w:val="-11"/>
        </w:rPr>
        <w:t> </w:t>
      </w:r>
      <w:r>
        <w:rPr/>
        <w:t>and</w:t>
      </w:r>
      <w:r>
        <w:rPr>
          <w:spacing w:val="-12"/>
        </w:rPr>
        <w:t> </w:t>
      </w:r>
      <w:r>
        <w:rPr/>
        <w:t>initiatives</w:t>
      </w:r>
      <w:r>
        <w:rPr>
          <w:spacing w:val="-11"/>
        </w:rPr>
        <w:t> </w:t>
      </w:r>
      <w:r>
        <w:rPr/>
        <w:t>to</w:t>
      </w:r>
      <w:r>
        <w:rPr>
          <w:spacing w:val="-11"/>
        </w:rPr>
        <w:t> </w:t>
      </w:r>
      <w:r>
        <w:rPr/>
        <w:t>Council’s</w:t>
      </w:r>
      <w:r>
        <w:rPr>
          <w:spacing w:val="-11"/>
        </w:rPr>
        <w:t> </w:t>
      </w:r>
      <w:r>
        <w:rPr/>
        <w:t>finances</w:t>
      </w:r>
      <w:r>
        <w:rPr>
          <w:spacing w:val="-11"/>
        </w:rPr>
        <w:t> </w:t>
      </w:r>
      <w:r>
        <w:rPr/>
        <w:t>to</w:t>
      </w:r>
      <w:r>
        <w:rPr>
          <w:spacing w:val="-12"/>
        </w:rPr>
        <w:t> </w:t>
      </w:r>
      <w:r>
        <w:rPr/>
        <w:t>ensure</w:t>
      </w:r>
      <w:r>
        <w:rPr>
          <w:spacing w:val="-12"/>
        </w:rPr>
        <w:t> </w:t>
      </w:r>
      <w:r>
        <w:rPr/>
        <w:t>that</w:t>
      </w:r>
      <w:r>
        <w:rPr>
          <w:spacing w:val="-12"/>
        </w:rPr>
        <w:t> </w:t>
      </w:r>
      <w:r>
        <w:rPr/>
        <w:t>there</w:t>
      </w:r>
      <w:r>
        <w:rPr>
          <w:spacing w:val="-12"/>
        </w:rPr>
        <w:t> </w:t>
      </w:r>
      <w:r>
        <w:rPr/>
        <w:t>are</w:t>
      </w:r>
      <w:r>
        <w:rPr>
          <w:spacing w:val="-12"/>
        </w:rPr>
        <w:t> </w:t>
      </w:r>
      <w:r>
        <w:rPr/>
        <w:t>sufficient</w:t>
      </w:r>
      <w:r>
        <w:rPr>
          <w:spacing w:val="-10"/>
        </w:rPr>
        <w:t> </w:t>
      </w:r>
      <w:r>
        <w:rPr/>
        <w:t>resources</w:t>
      </w:r>
      <w:r>
        <w:rPr>
          <w:spacing w:val="-13"/>
        </w:rPr>
        <w:t> </w:t>
      </w:r>
      <w:r>
        <w:rPr/>
        <w:t>for</w:t>
      </w:r>
      <w:r>
        <w:rPr>
          <w:spacing w:val="-11"/>
        </w:rPr>
        <w:t> </w:t>
      </w:r>
      <w:r>
        <w:rPr/>
        <w:t>their achievement. The following table lists the five outcome areas as described in the Council Plan.</w:t>
      </w:r>
    </w:p>
    <w:p>
      <w:pPr>
        <w:pStyle w:val="BodyText"/>
        <w:spacing w:before="9"/>
        <w:rPr>
          <w:sz w:val="20"/>
        </w:rPr>
      </w:pPr>
    </w:p>
    <w:tbl>
      <w:tblPr>
        <w:tblW w:w="0" w:type="auto"/>
        <w:jc w:val="left"/>
        <w:tblInd w:w="8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68"/>
        <w:gridCol w:w="7911"/>
      </w:tblGrid>
      <w:tr>
        <w:trPr>
          <w:trHeight w:val="559" w:hRule="atLeast"/>
        </w:trPr>
        <w:tc>
          <w:tcPr>
            <w:tcW w:w="2568" w:type="dxa"/>
            <w:tcBorders>
              <w:top w:val="nil"/>
              <w:left w:val="nil"/>
              <w:bottom w:val="nil"/>
              <w:right w:val="nil"/>
            </w:tcBorders>
            <w:shd w:val="clear" w:color="auto" w:fill="629CD1"/>
          </w:tcPr>
          <w:p>
            <w:pPr>
              <w:pStyle w:val="TableParagraph"/>
              <w:spacing w:before="9"/>
              <w:ind w:left="571"/>
              <w:rPr>
                <w:b/>
                <w:sz w:val="22"/>
              </w:rPr>
            </w:pPr>
            <w:r>
              <w:rPr>
                <w:b/>
                <w:color w:val="FFFFFF"/>
                <w:sz w:val="22"/>
              </w:rPr>
              <w:t>Outcome</w:t>
            </w:r>
            <w:r>
              <w:rPr>
                <w:b/>
                <w:color w:val="FFFFFF"/>
                <w:spacing w:val="-8"/>
                <w:sz w:val="22"/>
              </w:rPr>
              <w:t> </w:t>
            </w:r>
            <w:r>
              <w:rPr>
                <w:b/>
                <w:color w:val="FFFFFF"/>
                <w:spacing w:val="-4"/>
                <w:sz w:val="22"/>
              </w:rPr>
              <w:t>Area</w:t>
            </w:r>
          </w:p>
        </w:tc>
        <w:tc>
          <w:tcPr>
            <w:tcW w:w="7911" w:type="dxa"/>
            <w:tcBorders>
              <w:top w:val="nil"/>
              <w:left w:val="nil"/>
              <w:bottom w:val="nil"/>
              <w:right w:val="nil"/>
            </w:tcBorders>
            <w:shd w:val="clear" w:color="auto" w:fill="629CD1"/>
          </w:tcPr>
          <w:p>
            <w:pPr>
              <w:pStyle w:val="TableParagraph"/>
              <w:spacing w:before="9"/>
              <w:ind w:left="80"/>
              <w:jc w:val="center"/>
              <w:rPr>
                <w:b/>
                <w:sz w:val="22"/>
              </w:rPr>
            </w:pPr>
            <w:r>
              <w:rPr>
                <w:b/>
                <w:color w:val="FFFFFF"/>
                <w:sz w:val="22"/>
              </w:rPr>
              <w:t>Our</w:t>
            </w:r>
            <w:r>
              <w:rPr>
                <w:b/>
                <w:color w:val="FFFFFF"/>
                <w:spacing w:val="-4"/>
                <w:sz w:val="22"/>
              </w:rPr>
              <w:t> </w:t>
            </w:r>
            <w:r>
              <w:rPr>
                <w:b/>
                <w:color w:val="FFFFFF"/>
                <w:sz w:val="22"/>
              </w:rPr>
              <w:t>community’s</w:t>
            </w:r>
            <w:r>
              <w:rPr>
                <w:b/>
                <w:color w:val="FFFFFF"/>
                <w:spacing w:val="-5"/>
                <w:sz w:val="22"/>
              </w:rPr>
              <w:t> </w:t>
            </w:r>
            <w:r>
              <w:rPr>
                <w:b/>
                <w:color w:val="FFFFFF"/>
                <w:spacing w:val="-2"/>
                <w:sz w:val="22"/>
              </w:rPr>
              <w:t>aspiration</w:t>
            </w:r>
          </w:p>
        </w:tc>
      </w:tr>
      <w:tr>
        <w:trPr>
          <w:trHeight w:val="1264" w:hRule="atLeast"/>
        </w:trPr>
        <w:tc>
          <w:tcPr>
            <w:tcW w:w="2568" w:type="dxa"/>
            <w:tcBorders>
              <w:top w:val="nil"/>
              <w:bottom w:val="single" w:sz="4" w:space="0" w:color="000000"/>
              <w:right w:val="nil"/>
            </w:tcBorders>
            <w:shd w:val="clear" w:color="auto" w:fill="DFEBF4"/>
          </w:tcPr>
          <w:p>
            <w:pPr>
              <w:pStyle w:val="TableParagraph"/>
              <w:ind w:left="107"/>
              <w:rPr>
                <w:i/>
                <w:sz w:val="22"/>
              </w:rPr>
            </w:pPr>
            <w:r>
              <w:rPr>
                <w:i/>
                <w:color w:val="287ED4"/>
                <w:sz w:val="22"/>
              </w:rPr>
              <w:t>1.</w:t>
            </w:r>
            <w:r>
              <w:rPr>
                <w:i/>
                <w:color w:val="287ED4"/>
                <w:spacing w:val="40"/>
                <w:sz w:val="22"/>
              </w:rPr>
              <w:t> </w:t>
            </w:r>
            <w:r>
              <w:rPr>
                <w:i/>
                <w:color w:val="287ED4"/>
                <w:sz w:val="22"/>
              </w:rPr>
              <w:t>A</w:t>
            </w:r>
            <w:r>
              <w:rPr>
                <w:i/>
                <w:color w:val="287ED4"/>
                <w:spacing w:val="-10"/>
                <w:sz w:val="22"/>
              </w:rPr>
              <w:t> </w:t>
            </w:r>
            <w:r>
              <w:rPr>
                <w:i/>
                <w:color w:val="287ED4"/>
                <w:sz w:val="22"/>
              </w:rPr>
              <w:t>healthy,</w:t>
            </w:r>
            <w:r>
              <w:rPr>
                <w:i/>
                <w:color w:val="287ED4"/>
                <w:spacing w:val="-8"/>
                <w:sz w:val="22"/>
              </w:rPr>
              <w:t> </w:t>
            </w:r>
            <w:r>
              <w:rPr>
                <w:i/>
                <w:color w:val="287ED4"/>
                <w:sz w:val="22"/>
              </w:rPr>
              <w:t>inclusiv</w:t>
            </w:r>
            <w:r>
              <w:rPr>
                <w:i/>
                <w:color w:val="287ED4"/>
                <w:sz w:val="22"/>
              </w:rPr>
              <w:t>e</w:t>
            </w:r>
            <w:r>
              <w:rPr>
                <w:i/>
                <w:color w:val="287ED4"/>
                <w:sz w:val="22"/>
              </w:rPr>
              <w:t> and connected </w:t>
            </w:r>
            <w:r>
              <w:rPr>
                <w:i/>
                <w:color w:val="287ED4"/>
                <w:spacing w:val="-2"/>
                <w:sz w:val="22"/>
              </w:rPr>
              <w:t>community</w:t>
            </w:r>
          </w:p>
        </w:tc>
        <w:tc>
          <w:tcPr>
            <w:tcW w:w="7911" w:type="dxa"/>
            <w:tcBorders>
              <w:top w:val="nil"/>
              <w:left w:val="nil"/>
              <w:bottom w:val="single" w:sz="4" w:space="0" w:color="000000"/>
            </w:tcBorders>
            <w:shd w:val="clear" w:color="auto" w:fill="DFEBF4"/>
          </w:tcPr>
          <w:p>
            <w:pPr>
              <w:pStyle w:val="TableParagraph"/>
              <w:ind w:left="172" w:right="74"/>
              <w:jc w:val="both"/>
              <w:rPr>
                <w:sz w:val="22"/>
              </w:rPr>
            </w:pPr>
            <w:r>
              <w:rPr>
                <w:sz w:val="22"/>
              </w:rPr>
              <w:t>Everyone in Maroondah feels valued, welcome and respected, and has opportunities</w:t>
            </w:r>
            <w:r>
              <w:rPr>
                <w:spacing w:val="-16"/>
                <w:sz w:val="22"/>
              </w:rPr>
              <w:t> </w:t>
            </w:r>
            <w:r>
              <w:rPr>
                <w:sz w:val="22"/>
              </w:rPr>
              <w:t>to</w:t>
            </w:r>
            <w:r>
              <w:rPr>
                <w:spacing w:val="-15"/>
                <w:sz w:val="22"/>
              </w:rPr>
              <w:t> </w:t>
            </w:r>
            <w:r>
              <w:rPr>
                <w:sz w:val="22"/>
              </w:rPr>
              <w:t>thrive</w:t>
            </w:r>
            <w:r>
              <w:rPr>
                <w:spacing w:val="-14"/>
                <w:sz w:val="22"/>
              </w:rPr>
              <w:t> </w:t>
            </w:r>
            <w:r>
              <w:rPr>
                <w:sz w:val="22"/>
              </w:rPr>
              <w:t>regardless</w:t>
            </w:r>
            <w:r>
              <w:rPr>
                <w:spacing w:val="-15"/>
                <w:sz w:val="22"/>
              </w:rPr>
              <w:t> </w:t>
            </w:r>
            <w:r>
              <w:rPr>
                <w:sz w:val="22"/>
              </w:rPr>
              <w:t>of</w:t>
            </w:r>
            <w:r>
              <w:rPr>
                <w:spacing w:val="-16"/>
                <w:sz w:val="22"/>
              </w:rPr>
              <w:t> </w:t>
            </w:r>
            <w:r>
              <w:rPr>
                <w:sz w:val="22"/>
              </w:rPr>
              <w:t>their</w:t>
            </w:r>
            <w:r>
              <w:rPr>
                <w:spacing w:val="-14"/>
                <w:sz w:val="22"/>
              </w:rPr>
              <w:t> </w:t>
            </w:r>
            <w:r>
              <w:rPr>
                <w:sz w:val="22"/>
              </w:rPr>
              <w:t>background,</w:t>
            </w:r>
            <w:r>
              <w:rPr>
                <w:spacing w:val="-15"/>
                <w:sz w:val="22"/>
              </w:rPr>
              <w:t> </w:t>
            </w:r>
            <w:r>
              <w:rPr>
                <w:sz w:val="22"/>
              </w:rPr>
              <w:t>identity</w:t>
            </w:r>
            <w:r>
              <w:rPr>
                <w:spacing w:val="-14"/>
                <w:sz w:val="22"/>
              </w:rPr>
              <w:t> </w:t>
            </w:r>
            <w:r>
              <w:rPr>
                <w:sz w:val="22"/>
              </w:rPr>
              <w:t>or</w:t>
            </w:r>
            <w:r>
              <w:rPr>
                <w:spacing w:val="-15"/>
                <w:sz w:val="22"/>
              </w:rPr>
              <w:t> </w:t>
            </w:r>
            <w:r>
              <w:rPr>
                <w:sz w:val="22"/>
              </w:rPr>
              <w:t>circumstances. Community members experiencing vulnerability have access to the supports they</w:t>
            </w:r>
            <w:r>
              <w:rPr>
                <w:spacing w:val="40"/>
                <w:sz w:val="22"/>
              </w:rPr>
              <w:t> </w:t>
            </w:r>
            <w:r>
              <w:rPr>
                <w:sz w:val="22"/>
              </w:rPr>
              <w:t>need.</w:t>
            </w:r>
            <w:r>
              <w:rPr>
                <w:spacing w:val="41"/>
                <w:sz w:val="22"/>
              </w:rPr>
              <w:t> </w:t>
            </w:r>
            <w:r>
              <w:rPr>
                <w:sz w:val="22"/>
              </w:rPr>
              <w:t>Opportunities</w:t>
            </w:r>
            <w:r>
              <w:rPr>
                <w:spacing w:val="43"/>
                <w:sz w:val="22"/>
              </w:rPr>
              <w:t> </w:t>
            </w:r>
            <w:r>
              <w:rPr>
                <w:sz w:val="22"/>
              </w:rPr>
              <w:t>for</w:t>
            </w:r>
            <w:r>
              <w:rPr>
                <w:spacing w:val="40"/>
                <w:sz w:val="22"/>
              </w:rPr>
              <w:t> </w:t>
            </w:r>
            <w:r>
              <w:rPr>
                <w:sz w:val="22"/>
              </w:rPr>
              <w:t>social</w:t>
            </w:r>
            <w:r>
              <w:rPr>
                <w:spacing w:val="41"/>
                <w:sz w:val="22"/>
              </w:rPr>
              <w:t> </w:t>
            </w:r>
            <w:r>
              <w:rPr>
                <w:sz w:val="22"/>
              </w:rPr>
              <w:t>connection,</w:t>
            </w:r>
            <w:r>
              <w:rPr>
                <w:spacing w:val="42"/>
                <w:sz w:val="22"/>
              </w:rPr>
              <w:t> </w:t>
            </w:r>
            <w:r>
              <w:rPr>
                <w:sz w:val="22"/>
              </w:rPr>
              <w:t>and</w:t>
            </w:r>
            <w:r>
              <w:rPr>
                <w:spacing w:val="40"/>
                <w:sz w:val="22"/>
              </w:rPr>
              <w:t> </w:t>
            </w:r>
            <w:r>
              <w:rPr>
                <w:sz w:val="22"/>
              </w:rPr>
              <w:t>to</w:t>
            </w:r>
            <w:r>
              <w:rPr>
                <w:spacing w:val="41"/>
                <w:sz w:val="22"/>
              </w:rPr>
              <w:t> </w:t>
            </w:r>
            <w:r>
              <w:rPr>
                <w:sz w:val="22"/>
              </w:rPr>
              <w:t>enhance</w:t>
            </w:r>
            <w:r>
              <w:rPr>
                <w:spacing w:val="42"/>
                <w:sz w:val="22"/>
              </w:rPr>
              <w:t> </w:t>
            </w:r>
            <w:r>
              <w:rPr>
                <w:sz w:val="22"/>
              </w:rPr>
              <w:t>health</w:t>
            </w:r>
            <w:r>
              <w:rPr>
                <w:spacing w:val="40"/>
                <w:sz w:val="22"/>
              </w:rPr>
              <w:t> </w:t>
            </w:r>
            <w:r>
              <w:rPr>
                <w:spacing w:val="-5"/>
                <w:sz w:val="22"/>
              </w:rPr>
              <w:t>and</w:t>
            </w:r>
          </w:p>
          <w:p>
            <w:pPr>
              <w:pStyle w:val="TableParagraph"/>
              <w:spacing w:line="232" w:lineRule="exact" w:before="1"/>
              <w:ind w:left="172"/>
              <w:jc w:val="both"/>
              <w:rPr>
                <w:sz w:val="22"/>
              </w:rPr>
            </w:pPr>
            <w:r>
              <w:rPr>
                <w:sz w:val="22"/>
              </w:rPr>
              <w:t>wellbeing,</w:t>
            </w:r>
            <w:r>
              <w:rPr>
                <w:spacing w:val="-4"/>
                <w:sz w:val="22"/>
              </w:rPr>
              <w:t> </w:t>
            </w:r>
            <w:r>
              <w:rPr>
                <w:sz w:val="22"/>
              </w:rPr>
              <w:t>are</w:t>
            </w:r>
            <w:r>
              <w:rPr>
                <w:spacing w:val="-4"/>
                <w:sz w:val="22"/>
              </w:rPr>
              <w:t> </w:t>
            </w:r>
            <w:r>
              <w:rPr>
                <w:spacing w:val="-2"/>
                <w:sz w:val="22"/>
              </w:rPr>
              <w:t>encouraged.</w:t>
            </w:r>
          </w:p>
        </w:tc>
      </w:tr>
      <w:tr>
        <w:trPr>
          <w:trHeight w:val="1264" w:hRule="atLeast"/>
        </w:trPr>
        <w:tc>
          <w:tcPr>
            <w:tcW w:w="2568" w:type="dxa"/>
            <w:tcBorders>
              <w:top w:val="single" w:sz="4" w:space="0" w:color="000000"/>
              <w:bottom w:val="single" w:sz="4" w:space="0" w:color="000000"/>
              <w:right w:val="nil"/>
            </w:tcBorders>
          </w:tcPr>
          <w:p>
            <w:pPr>
              <w:pStyle w:val="TableParagraph"/>
              <w:ind w:left="107"/>
              <w:rPr>
                <w:i/>
                <w:sz w:val="22"/>
              </w:rPr>
            </w:pPr>
            <w:r>
              <w:rPr>
                <w:i/>
                <w:color w:val="287ED4"/>
                <w:sz w:val="22"/>
              </w:rPr>
              <w:t>2.</w:t>
            </w:r>
            <w:r>
              <w:rPr>
                <w:i/>
                <w:color w:val="287ED4"/>
                <w:spacing w:val="40"/>
                <w:sz w:val="22"/>
              </w:rPr>
              <w:t> </w:t>
            </w:r>
            <w:r>
              <w:rPr>
                <w:i/>
                <w:color w:val="287ED4"/>
                <w:sz w:val="22"/>
              </w:rPr>
              <w:t>A</w:t>
            </w:r>
            <w:r>
              <w:rPr>
                <w:i/>
                <w:color w:val="287ED4"/>
                <w:spacing w:val="-8"/>
                <w:sz w:val="22"/>
              </w:rPr>
              <w:t> </w:t>
            </w:r>
            <w:r>
              <w:rPr>
                <w:i/>
                <w:color w:val="287ED4"/>
                <w:sz w:val="22"/>
              </w:rPr>
              <w:t>safe</w:t>
            </w:r>
            <w:r>
              <w:rPr>
                <w:i/>
                <w:color w:val="287ED4"/>
                <w:spacing w:val="-8"/>
                <w:sz w:val="22"/>
              </w:rPr>
              <w:t> </w:t>
            </w:r>
            <w:r>
              <w:rPr>
                <w:i/>
                <w:color w:val="287ED4"/>
                <w:sz w:val="22"/>
              </w:rPr>
              <w:t>and</w:t>
            </w:r>
            <w:r>
              <w:rPr>
                <w:i/>
                <w:color w:val="287ED4"/>
                <w:spacing w:val="-9"/>
                <w:sz w:val="22"/>
              </w:rPr>
              <w:t> </w:t>
            </w:r>
            <w:r>
              <w:rPr>
                <w:i/>
                <w:color w:val="287ED4"/>
                <w:sz w:val="22"/>
              </w:rPr>
              <w:t>liveable</w:t>
            </w:r>
            <w:r>
              <w:rPr>
                <w:i/>
                <w:color w:val="287ED4"/>
                <w:sz w:val="22"/>
              </w:rPr>
              <w:t> </w:t>
            </w:r>
            <w:r>
              <w:rPr>
                <w:i/>
                <w:color w:val="287ED4"/>
                <w:spacing w:val="-2"/>
                <w:sz w:val="22"/>
              </w:rPr>
              <w:t>community</w:t>
            </w:r>
          </w:p>
        </w:tc>
        <w:tc>
          <w:tcPr>
            <w:tcW w:w="7911" w:type="dxa"/>
            <w:tcBorders>
              <w:top w:val="single" w:sz="4" w:space="0" w:color="000000"/>
              <w:left w:val="nil"/>
              <w:bottom w:val="single" w:sz="4" w:space="0" w:color="000000"/>
            </w:tcBorders>
          </w:tcPr>
          <w:p>
            <w:pPr>
              <w:pStyle w:val="TableParagraph"/>
              <w:ind w:left="172" w:right="75"/>
              <w:jc w:val="both"/>
              <w:rPr>
                <w:sz w:val="22"/>
              </w:rPr>
            </w:pPr>
            <w:r>
              <w:rPr>
                <w:sz w:val="22"/>
              </w:rPr>
              <w:t>Everyone in Maroondah feels physically and emotionally safe. Local neighbourhoods and activity centres are easy to move around. There are the housing</w:t>
            </w:r>
            <w:r>
              <w:rPr>
                <w:spacing w:val="14"/>
                <w:sz w:val="22"/>
              </w:rPr>
              <w:t> </w:t>
            </w:r>
            <w:r>
              <w:rPr>
                <w:sz w:val="22"/>
              </w:rPr>
              <w:t>options,</w:t>
            </w:r>
            <w:r>
              <w:rPr>
                <w:spacing w:val="15"/>
                <w:sz w:val="22"/>
              </w:rPr>
              <w:t> </w:t>
            </w:r>
            <w:r>
              <w:rPr>
                <w:sz w:val="22"/>
              </w:rPr>
              <w:t>amenities</w:t>
            </w:r>
            <w:r>
              <w:rPr>
                <w:spacing w:val="17"/>
                <w:sz w:val="22"/>
              </w:rPr>
              <w:t> </w:t>
            </w:r>
            <w:r>
              <w:rPr>
                <w:sz w:val="22"/>
              </w:rPr>
              <w:t>and</w:t>
            </w:r>
            <w:r>
              <w:rPr>
                <w:spacing w:val="15"/>
                <w:sz w:val="22"/>
              </w:rPr>
              <w:t> </w:t>
            </w:r>
            <w:r>
              <w:rPr>
                <w:sz w:val="22"/>
              </w:rPr>
              <w:t>services</w:t>
            </w:r>
            <w:r>
              <w:rPr>
                <w:spacing w:val="13"/>
                <w:sz w:val="22"/>
              </w:rPr>
              <w:t> </w:t>
            </w:r>
            <w:r>
              <w:rPr>
                <w:sz w:val="22"/>
              </w:rPr>
              <w:t>that</w:t>
            </w:r>
            <w:r>
              <w:rPr>
                <w:spacing w:val="15"/>
                <w:sz w:val="22"/>
              </w:rPr>
              <w:t> </w:t>
            </w:r>
            <w:r>
              <w:rPr>
                <w:sz w:val="22"/>
              </w:rPr>
              <w:t>people</w:t>
            </w:r>
            <w:r>
              <w:rPr>
                <w:spacing w:val="16"/>
                <w:sz w:val="22"/>
              </w:rPr>
              <w:t> </w:t>
            </w:r>
            <w:r>
              <w:rPr>
                <w:sz w:val="22"/>
              </w:rPr>
              <w:t>need</w:t>
            </w:r>
            <w:r>
              <w:rPr>
                <w:spacing w:val="16"/>
                <w:sz w:val="22"/>
              </w:rPr>
              <w:t> </w:t>
            </w:r>
            <w:r>
              <w:rPr>
                <w:sz w:val="22"/>
              </w:rPr>
              <w:t>to</w:t>
            </w:r>
            <w:r>
              <w:rPr>
                <w:spacing w:val="17"/>
                <w:sz w:val="22"/>
              </w:rPr>
              <w:t> </w:t>
            </w:r>
            <w:r>
              <w:rPr>
                <w:sz w:val="22"/>
              </w:rPr>
              <w:t>live,</w:t>
            </w:r>
            <w:r>
              <w:rPr>
                <w:spacing w:val="15"/>
                <w:sz w:val="22"/>
              </w:rPr>
              <w:t> </w:t>
            </w:r>
            <w:r>
              <w:rPr>
                <w:sz w:val="22"/>
              </w:rPr>
              <w:t>work,</w:t>
            </w:r>
            <w:r>
              <w:rPr>
                <w:spacing w:val="16"/>
                <w:sz w:val="22"/>
              </w:rPr>
              <w:t> </w:t>
            </w:r>
            <w:r>
              <w:rPr>
                <w:spacing w:val="-2"/>
                <w:sz w:val="22"/>
              </w:rPr>
              <w:t>learn</w:t>
            </w:r>
          </w:p>
          <w:p>
            <w:pPr>
              <w:pStyle w:val="TableParagraph"/>
              <w:spacing w:line="252" w:lineRule="exact"/>
              <w:ind w:left="172" w:right="77"/>
              <w:jc w:val="both"/>
              <w:rPr>
                <w:sz w:val="22"/>
              </w:rPr>
            </w:pPr>
            <w:r>
              <w:rPr>
                <w:sz w:val="22"/>
              </w:rPr>
              <w:t>and</w:t>
            </w:r>
            <w:r>
              <w:rPr>
                <w:spacing w:val="-3"/>
                <w:sz w:val="22"/>
              </w:rPr>
              <w:t> </w:t>
            </w:r>
            <w:r>
              <w:rPr>
                <w:sz w:val="22"/>
              </w:rPr>
              <w:t>play</w:t>
            </w:r>
            <w:r>
              <w:rPr>
                <w:spacing w:val="-1"/>
                <w:sz w:val="22"/>
              </w:rPr>
              <w:t> </w:t>
            </w:r>
            <w:r>
              <w:rPr>
                <w:sz w:val="22"/>
              </w:rPr>
              <w:t>locally.</w:t>
            </w:r>
            <w:r>
              <w:rPr>
                <w:spacing w:val="-1"/>
                <w:sz w:val="22"/>
              </w:rPr>
              <w:t> </w:t>
            </w:r>
            <w:r>
              <w:rPr>
                <w:sz w:val="22"/>
              </w:rPr>
              <w:t>The</w:t>
            </w:r>
            <w:r>
              <w:rPr>
                <w:spacing w:val="-3"/>
                <w:sz w:val="22"/>
              </w:rPr>
              <w:t> </w:t>
            </w:r>
            <w:r>
              <w:rPr>
                <w:sz w:val="22"/>
              </w:rPr>
              <w:t>unique</w:t>
            </w:r>
            <w:r>
              <w:rPr>
                <w:spacing w:val="-2"/>
                <w:sz w:val="22"/>
              </w:rPr>
              <w:t> </w:t>
            </w:r>
            <w:r>
              <w:rPr>
                <w:sz w:val="22"/>
              </w:rPr>
              <w:t>attributes</w:t>
            </w:r>
            <w:r>
              <w:rPr>
                <w:spacing w:val="-1"/>
                <w:sz w:val="22"/>
              </w:rPr>
              <w:t> </w:t>
            </w:r>
            <w:r>
              <w:rPr>
                <w:sz w:val="22"/>
              </w:rPr>
              <w:t>of</w:t>
            </w:r>
            <w:r>
              <w:rPr>
                <w:spacing w:val="-3"/>
                <w:sz w:val="22"/>
              </w:rPr>
              <w:t> </w:t>
            </w:r>
            <w:r>
              <w:rPr>
                <w:sz w:val="22"/>
              </w:rPr>
              <w:t>Maroondah,</w:t>
            </w:r>
            <w:r>
              <w:rPr>
                <w:spacing w:val="-1"/>
                <w:sz w:val="22"/>
              </w:rPr>
              <w:t> </w:t>
            </w:r>
            <w:r>
              <w:rPr>
                <w:sz w:val="22"/>
              </w:rPr>
              <w:t>and</w:t>
            </w:r>
            <w:r>
              <w:rPr>
                <w:spacing w:val="-2"/>
                <w:sz w:val="22"/>
              </w:rPr>
              <w:t> </w:t>
            </w:r>
            <w:r>
              <w:rPr>
                <w:sz w:val="22"/>
              </w:rPr>
              <w:t>our</w:t>
            </w:r>
            <w:r>
              <w:rPr>
                <w:spacing w:val="-3"/>
                <w:sz w:val="22"/>
              </w:rPr>
              <w:t> </w:t>
            </w:r>
            <w:r>
              <w:rPr>
                <w:sz w:val="22"/>
              </w:rPr>
              <w:t>local</w:t>
            </w:r>
            <w:r>
              <w:rPr>
                <w:spacing w:val="-3"/>
                <w:sz w:val="22"/>
              </w:rPr>
              <w:t> </w:t>
            </w:r>
            <w:r>
              <w:rPr>
                <w:sz w:val="22"/>
              </w:rPr>
              <w:t>history</w:t>
            </w:r>
            <w:r>
              <w:rPr>
                <w:spacing w:val="-3"/>
                <w:sz w:val="22"/>
              </w:rPr>
              <w:t> </w:t>
            </w:r>
            <w:r>
              <w:rPr>
                <w:sz w:val="22"/>
              </w:rPr>
              <w:t>and heritage, are valued and promoted.</w:t>
            </w:r>
          </w:p>
        </w:tc>
      </w:tr>
      <w:tr>
        <w:trPr>
          <w:trHeight w:val="1266" w:hRule="atLeast"/>
        </w:trPr>
        <w:tc>
          <w:tcPr>
            <w:tcW w:w="2568" w:type="dxa"/>
            <w:tcBorders>
              <w:top w:val="single" w:sz="4" w:space="0" w:color="000000"/>
              <w:bottom w:val="single" w:sz="4" w:space="0" w:color="000000"/>
              <w:right w:val="nil"/>
            </w:tcBorders>
            <w:shd w:val="clear" w:color="auto" w:fill="DFEBF4"/>
          </w:tcPr>
          <w:p>
            <w:pPr>
              <w:pStyle w:val="TableParagraph"/>
              <w:spacing w:before="2"/>
              <w:ind w:left="107"/>
              <w:rPr>
                <w:i/>
                <w:sz w:val="22"/>
              </w:rPr>
            </w:pPr>
            <w:r>
              <w:rPr>
                <w:i/>
                <w:color w:val="287ED4"/>
                <w:sz w:val="22"/>
              </w:rPr>
              <w:t>3.</w:t>
            </w:r>
            <w:r>
              <w:rPr>
                <w:i/>
                <w:color w:val="287ED4"/>
                <w:spacing w:val="40"/>
                <w:sz w:val="22"/>
              </w:rPr>
              <w:t> </w:t>
            </w:r>
            <w:r>
              <w:rPr>
                <w:i/>
                <w:color w:val="287ED4"/>
                <w:sz w:val="22"/>
              </w:rPr>
              <w:t>A green and</w:t>
            </w:r>
            <w:r>
              <w:rPr>
                <w:i/>
                <w:color w:val="287ED4"/>
                <w:sz w:val="22"/>
              </w:rPr>
              <w:t> sustainable</w:t>
            </w:r>
            <w:r>
              <w:rPr>
                <w:i/>
                <w:color w:val="287ED4"/>
                <w:spacing w:val="-16"/>
                <w:sz w:val="22"/>
              </w:rPr>
              <w:t> </w:t>
            </w:r>
            <w:r>
              <w:rPr>
                <w:i/>
                <w:color w:val="287ED4"/>
                <w:sz w:val="22"/>
              </w:rPr>
              <w:t>communit</w:t>
            </w:r>
            <w:r>
              <w:rPr>
                <w:i/>
                <w:color w:val="287ED4"/>
                <w:sz w:val="22"/>
              </w:rPr>
              <w:t>y</w:t>
            </w:r>
          </w:p>
        </w:tc>
        <w:tc>
          <w:tcPr>
            <w:tcW w:w="7911" w:type="dxa"/>
            <w:tcBorders>
              <w:top w:val="single" w:sz="4" w:space="0" w:color="000000"/>
              <w:left w:val="nil"/>
              <w:bottom w:val="single" w:sz="4" w:space="0" w:color="000000"/>
            </w:tcBorders>
            <w:shd w:val="clear" w:color="auto" w:fill="DFEBF4"/>
          </w:tcPr>
          <w:p>
            <w:pPr>
              <w:pStyle w:val="TableParagraph"/>
              <w:spacing w:before="2"/>
              <w:ind w:left="172" w:right="76"/>
              <w:jc w:val="both"/>
              <w:rPr>
                <w:sz w:val="22"/>
              </w:rPr>
            </w:pPr>
            <w:r>
              <w:rPr>
                <w:sz w:val="22"/>
              </w:rPr>
              <w:t>Maroondah’s green, leafy, natural environment and landscape continues</w:t>
            </w:r>
            <w:r>
              <w:rPr>
                <w:spacing w:val="-2"/>
                <w:sz w:val="22"/>
              </w:rPr>
              <w:t> </w:t>
            </w:r>
            <w:r>
              <w:rPr>
                <w:sz w:val="22"/>
              </w:rPr>
              <w:t>to be preserved and enhanced, with biodiversity and habitat corridors progressively restored</w:t>
            </w:r>
            <w:r>
              <w:rPr>
                <w:spacing w:val="38"/>
                <w:sz w:val="22"/>
              </w:rPr>
              <w:t> </w:t>
            </w:r>
            <w:r>
              <w:rPr>
                <w:sz w:val="22"/>
              </w:rPr>
              <w:t>and</w:t>
            </w:r>
            <w:r>
              <w:rPr>
                <w:spacing w:val="40"/>
                <w:sz w:val="22"/>
              </w:rPr>
              <w:t> </w:t>
            </w:r>
            <w:r>
              <w:rPr>
                <w:sz w:val="22"/>
              </w:rPr>
              <w:t>maintained.</w:t>
            </w:r>
            <w:r>
              <w:rPr>
                <w:spacing w:val="40"/>
                <w:sz w:val="22"/>
              </w:rPr>
              <w:t> </w:t>
            </w:r>
            <w:r>
              <w:rPr>
                <w:sz w:val="22"/>
              </w:rPr>
              <w:t>Our</w:t>
            </w:r>
            <w:r>
              <w:rPr>
                <w:spacing w:val="38"/>
                <w:sz w:val="22"/>
              </w:rPr>
              <w:t> </w:t>
            </w:r>
            <w:r>
              <w:rPr>
                <w:sz w:val="22"/>
              </w:rPr>
              <w:t>community</w:t>
            </w:r>
            <w:r>
              <w:rPr>
                <w:spacing w:val="39"/>
                <w:sz w:val="22"/>
              </w:rPr>
              <w:t> </w:t>
            </w:r>
            <w:r>
              <w:rPr>
                <w:sz w:val="22"/>
              </w:rPr>
              <w:t>is</w:t>
            </w:r>
            <w:r>
              <w:rPr>
                <w:spacing w:val="37"/>
                <w:sz w:val="22"/>
              </w:rPr>
              <w:t> </w:t>
            </w:r>
            <w:r>
              <w:rPr>
                <w:sz w:val="22"/>
              </w:rPr>
              <w:t>supported</w:t>
            </w:r>
            <w:r>
              <w:rPr>
                <w:spacing w:val="38"/>
                <w:sz w:val="22"/>
              </w:rPr>
              <w:t> </w:t>
            </w:r>
            <w:r>
              <w:rPr>
                <w:sz w:val="22"/>
              </w:rPr>
              <w:t>to</w:t>
            </w:r>
            <w:r>
              <w:rPr>
                <w:spacing w:val="38"/>
                <w:sz w:val="22"/>
              </w:rPr>
              <w:t> </w:t>
            </w:r>
            <w:r>
              <w:rPr>
                <w:sz w:val="22"/>
              </w:rPr>
              <w:t>make</w:t>
            </w:r>
            <w:r>
              <w:rPr>
                <w:spacing w:val="36"/>
                <w:sz w:val="22"/>
              </w:rPr>
              <w:t> </w:t>
            </w:r>
            <w:r>
              <w:rPr>
                <w:spacing w:val="-2"/>
                <w:sz w:val="22"/>
              </w:rPr>
              <w:t>sustainable</w:t>
            </w:r>
          </w:p>
          <w:p>
            <w:pPr>
              <w:pStyle w:val="TableParagraph"/>
              <w:spacing w:line="252" w:lineRule="exact"/>
              <w:ind w:left="172" w:right="76"/>
              <w:jc w:val="both"/>
              <w:rPr>
                <w:sz w:val="22"/>
              </w:rPr>
            </w:pPr>
            <w:r>
              <w:rPr>
                <w:sz w:val="22"/>
              </w:rPr>
              <w:t>choices</w:t>
            </w:r>
            <w:r>
              <w:rPr>
                <w:spacing w:val="-15"/>
                <w:sz w:val="22"/>
              </w:rPr>
              <w:t> </w:t>
            </w:r>
            <w:r>
              <w:rPr>
                <w:sz w:val="22"/>
              </w:rPr>
              <w:t>and</w:t>
            </w:r>
            <w:r>
              <w:rPr>
                <w:spacing w:val="-13"/>
                <w:sz w:val="22"/>
              </w:rPr>
              <w:t> </w:t>
            </w:r>
            <w:r>
              <w:rPr>
                <w:sz w:val="22"/>
              </w:rPr>
              <w:t>is</w:t>
            </w:r>
            <w:r>
              <w:rPr>
                <w:spacing w:val="-15"/>
                <w:sz w:val="22"/>
              </w:rPr>
              <w:t> </w:t>
            </w:r>
            <w:r>
              <w:rPr>
                <w:sz w:val="22"/>
              </w:rPr>
              <w:t>actively</w:t>
            </w:r>
            <w:r>
              <w:rPr>
                <w:spacing w:val="-15"/>
                <w:sz w:val="22"/>
              </w:rPr>
              <w:t> </w:t>
            </w:r>
            <w:r>
              <w:rPr>
                <w:sz w:val="22"/>
              </w:rPr>
              <w:t>working</w:t>
            </w:r>
            <w:r>
              <w:rPr>
                <w:spacing w:val="-14"/>
                <w:sz w:val="22"/>
              </w:rPr>
              <w:t> </w:t>
            </w:r>
            <w:r>
              <w:rPr>
                <w:sz w:val="22"/>
              </w:rPr>
              <w:t>to</w:t>
            </w:r>
            <w:r>
              <w:rPr>
                <w:spacing w:val="-16"/>
                <w:sz w:val="22"/>
              </w:rPr>
              <w:t> </w:t>
            </w:r>
            <w:r>
              <w:rPr>
                <w:sz w:val="22"/>
              </w:rPr>
              <w:t>reduce</w:t>
            </w:r>
            <w:r>
              <w:rPr>
                <w:spacing w:val="-13"/>
                <w:sz w:val="22"/>
              </w:rPr>
              <w:t> </w:t>
            </w:r>
            <w:r>
              <w:rPr>
                <w:sz w:val="22"/>
              </w:rPr>
              <w:t>emissions</w:t>
            </w:r>
            <w:r>
              <w:rPr>
                <w:spacing w:val="-14"/>
                <w:sz w:val="22"/>
              </w:rPr>
              <w:t> </w:t>
            </w:r>
            <w:r>
              <w:rPr>
                <w:sz w:val="22"/>
              </w:rPr>
              <w:t>and</w:t>
            </w:r>
            <w:r>
              <w:rPr>
                <w:spacing w:val="-14"/>
                <w:sz w:val="22"/>
              </w:rPr>
              <w:t> </w:t>
            </w:r>
            <w:r>
              <w:rPr>
                <w:sz w:val="22"/>
              </w:rPr>
              <w:t>waste,</w:t>
            </w:r>
            <w:r>
              <w:rPr>
                <w:spacing w:val="-14"/>
                <w:sz w:val="22"/>
              </w:rPr>
              <w:t> </w:t>
            </w:r>
            <w:r>
              <w:rPr>
                <w:sz w:val="22"/>
              </w:rPr>
              <w:t>as</w:t>
            </w:r>
            <w:r>
              <w:rPr>
                <w:spacing w:val="-14"/>
                <w:sz w:val="22"/>
              </w:rPr>
              <w:t> </w:t>
            </w:r>
            <w:r>
              <w:rPr>
                <w:sz w:val="22"/>
              </w:rPr>
              <w:t>well</w:t>
            </w:r>
            <w:r>
              <w:rPr>
                <w:spacing w:val="-16"/>
                <w:sz w:val="22"/>
              </w:rPr>
              <w:t> </w:t>
            </w:r>
            <w:r>
              <w:rPr>
                <w:sz w:val="22"/>
              </w:rPr>
              <w:t>as</w:t>
            </w:r>
            <w:r>
              <w:rPr>
                <w:spacing w:val="-15"/>
                <w:sz w:val="22"/>
              </w:rPr>
              <w:t> </w:t>
            </w:r>
            <w:r>
              <w:rPr>
                <w:sz w:val="22"/>
              </w:rPr>
              <w:t>adapt to climate change.</w:t>
            </w:r>
          </w:p>
        </w:tc>
      </w:tr>
      <w:tr>
        <w:trPr>
          <w:trHeight w:val="1264" w:hRule="atLeast"/>
        </w:trPr>
        <w:tc>
          <w:tcPr>
            <w:tcW w:w="2568" w:type="dxa"/>
            <w:tcBorders>
              <w:top w:val="single" w:sz="4" w:space="0" w:color="000000"/>
              <w:bottom w:val="single" w:sz="4" w:space="0" w:color="000000"/>
              <w:right w:val="nil"/>
            </w:tcBorders>
          </w:tcPr>
          <w:p>
            <w:pPr>
              <w:pStyle w:val="TableParagraph"/>
              <w:ind w:left="107" w:right="216"/>
              <w:rPr>
                <w:i/>
                <w:sz w:val="22"/>
              </w:rPr>
            </w:pPr>
            <w:r>
              <w:rPr>
                <w:i/>
                <w:color w:val="287ED4"/>
                <w:sz w:val="22"/>
              </w:rPr>
              <w:t>4.</w:t>
            </w:r>
            <w:r>
              <w:rPr>
                <w:i/>
                <w:color w:val="287ED4"/>
                <w:spacing w:val="40"/>
                <w:sz w:val="22"/>
              </w:rPr>
              <w:t> </w:t>
            </w:r>
            <w:r>
              <w:rPr>
                <w:i/>
                <w:color w:val="287ED4"/>
                <w:sz w:val="22"/>
              </w:rPr>
              <w:t>A vibrant and</w:t>
            </w:r>
            <w:r>
              <w:rPr>
                <w:i/>
                <w:color w:val="287ED4"/>
                <w:sz w:val="22"/>
              </w:rPr>
              <w:t> prosperous</w:t>
            </w:r>
            <w:r>
              <w:rPr>
                <w:i/>
                <w:color w:val="287ED4"/>
                <w:spacing w:val="-16"/>
                <w:sz w:val="22"/>
              </w:rPr>
              <w:t> </w:t>
            </w:r>
            <w:r>
              <w:rPr>
                <w:i/>
                <w:color w:val="287ED4"/>
                <w:sz w:val="22"/>
              </w:rPr>
              <w:t>community</w:t>
            </w:r>
          </w:p>
        </w:tc>
        <w:tc>
          <w:tcPr>
            <w:tcW w:w="7911" w:type="dxa"/>
            <w:tcBorders>
              <w:top w:val="single" w:sz="4" w:space="0" w:color="000000"/>
              <w:left w:val="nil"/>
              <w:bottom w:val="single" w:sz="4" w:space="0" w:color="000000"/>
            </w:tcBorders>
          </w:tcPr>
          <w:p>
            <w:pPr>
              <w:pStyle w:val="TableParagraph"/>
              <w:ind w:left="172" w:right="73"/>
              <w:jc w:val="both"/>
              <w:rPr>
                <w:sz w:val="22"/>
              </w:rPr>
            </w:pPr>
            <w:r>
              <w:rPr>
                <w:sz w:val="22"/>
              </w:rPr>
              <w:t>Maroondah is a vibrant and prosperous destination. Creative precincts, placemaking, and experiences make Maroondah a culturally rich place to live, work, play and visit. Our strategic location and competitive strengths facilitate economic</w:t>
            </w:r>
            <w:r>
              <w:rPr>
                <w:spacing w:val="13"/>
                <w:sz w:val="22"/>
              </w:rPr>
              <w:t> </w:t>
            </w:r>
            <w:r>
              <w:rPr>
                <w:sz w:val="22"/>
              </w:rPr>
              <w:t>development,</w:t>
            </w:r>
            <w:r>
              <w:rPr>
                <w:spacing w:val="11"/>
                <w:sz w:val="22"/>
              </w:rPr>
              <w:t> </w:t>
            </w:r>
            <w:r>
              <w:rPr>
                <w:sz w:val="22"/>
              </w:rPr>
              <w:t>and</w:t>
            </w:r>
            <w:r>
              <w:rPr>
                <w:spacing w:val="15"/>
                <w:sz w:val="22"/>
              </w:rPr>
              <w:t> </w:t>
            </w:r>
            <w:r>
              <w:rPr>
                <w:sz w:val="22"/>
              </w:rPr>
              <w:t>local</w:t>
            </w:r>
            <w:r>
              <w:rPr>
                <w:spacing w:val="15"/>
                <w:sz w:val="22"/>
              </w:rPr>
              <w:t> </w:t>
            </w:r>
            <w:r>
              <w:rPr>
                <w:sz w:val="22"/>
              </w:rPr>
              <w:t>businesses</w:t>
            </w:r>
            <w:r>
              <w:rPr>
                <w:spacing w:val="15"/>
                <w:sz w:val="22"/>
              </w:rPr>
              <w:t> </w:t>
            </w:r>
            <w:r>
              <w:rPr>
                <w:sz w:val="22"/>
              </w:rPr>
              <w:t>are</w:t>
            </w:r>
            <w:r>
              <w:rPr>
                <w:spacing w:val="14"/>
                <w:sz w:val="22"/>
              </w:rPr>
              <w:t> </w:t>
            </w:r>
            <w:r>
              <w:rPr>
                <w:sz w:val="22"/>
              </w:rPr>
              <w:t>supported</w:t>
            </w:r>
            <w:r>
              <w:rPr>
                <w:spacing w:val="11"/>
                <w:sz w:val="22"/>
              </w:rPr>
              <w:t> </w:t>
            </w:r>
            <w:r>
              <w:rPr>
                <w:sz w:val="22"/>
              </w:rPr>
              <w:t>to</w:t>
            </w:r>
            <w:r>
              <w:rPr>
                <w:spacing w:val="15"/>
                <w:sz w:val="22"/>
              </w:rPr>
              <w:t> </w:t>
            </w:r>
            <w:r>
              <w:rPr>
                <w:sz w:val="22"/>
              </w:rPr>
              <w:t>be</w:t>
            </w:r>
            <w:r>
              <w:rPr>
                <w:spacing w:val="12"/>
                <w:sz w:val="22"/>
              </w:rPr>
              <w:t> </w:t>
            </w:r>
            <w:r>
              <w:rPr>
                <w:spacing w:val="-2"/>
                <w:sz w:val="22"/>
              </w:rPr>
              <w:t>successful</w:t>
            </w:r>
          </w:p>
          <w:p>
            <w:pPr>
              <w:pStyle w:val="TableParagraph"/>
              <w:spacing w:line="233" w:lineRule="exact"/>
              <w:ind w:left="172"/>
              <w:jc w:val="both"/>
              <w:rPr>
                <w:sz w:val="22"/>
              </w:rPr>
            </w:pPr>
            <w:r>
              <w:rPr>
                <w:sz w:val="22"/>
              </w:rPr>
              <w:t>and</w:t>
            </w:r>
            <w:r>
              <w:rPr>
                <w:spacing w:val="-2"/>
                <w:sz w:val="22"/>
              </w:rPr>
              <w:t> sustainable.</w:t>
            </w:r>
          </w:p>
        </w:tc>
      </w:tr>
      <w:tr>
        <w:trPr>
          <w:trHeight w:val="1012" w:hRule="atLeast"/>
        </w:trPr>
        <w:tc>
          <w:tcPr>
            <w:tcW w:w="2568" w:type="dxa"/>
            <w:tcBorders>
              <w:top w:val="single" w:sz="4" w:space="0" w:color="000000"/>
              <w:right w:val="nil"/>
            </w:tcBorders>
            <w:shd w:val="clear" w:color="auto" w:fill="DFEBF4"/>
          </w:tcPr>
          <w:p>
            <w:pPr>
              <w:pStyle w:val="TableParagraph"/>
              <w:ind w:left="107"/>
              <w:rPr>
                <w:i/>
                <w:sz w:val="22"/>
              </w:rPr>
            </w:pPr>
            <w:r>
              <w:rPr>
                <w:i/>
                <w:color w:val="287ED4"/>
                <w:sz w:val="22"/>
              </w:rPr>
              <w:t>5.</w:t>
            </w:r>
            <w:r>
              <w:rPr>
                <w:i/>
                <w:color w:val="287ED4"/>
                <w:spacing w:val="40"/>
                <w:sz w:val="22"/>
              </w:rPr>
              <w:t> </w:t>
            </w:r>
            <w:r>
              <w:rPr>
                <w:i/>
                <w:color w:val="287ED4"/>
                <w:sz w:val="22"/>
              </w:rPr>
              <w:t>A</w:t>
            </w:r>
            <w:r>
              <w:rPr>
                <w:i/>
                <w:color w:val="287ED4"/>
                <w:spacing w:val="-8"/>
                <w:sz w:val="22"/>
              </w:rPr>
              <w:t> </w:t>
            </w:r>
            <w:r>
              <w:rPr>
                <w:i/>
                <w:color w:val="287ED4"/>
                <w:sz w:val="22"/>
              </w:rPr>
              <w:t>well</w:t>
            </w:r>
            <w:r>
              <w:rPr>
                <w:i/>
                <w:color w:val="287ED4"/>
                <w:spacing w:val="-8"/>
                <w:sz w:val="22"/>
              </w:rPr>
              <w:t> </w:t>
            </w:r>
            <w:r>
              <w:rPr>
                <w:i/>
                <w:color w:val="287ED4"/>
                <w:sz w:val="22"/>
              </w:rPr>
              <w:t>governed</w:t>
            </w:r>
            <w:r>
              <w:rPr>
                <w:i/>
                <w:color w:val="287ED4"/>
                <w:spacing w:val="-8"/>
                <w:sz w:val="22"/>
              </w:rPr>
              <w:t> </w:t>
            </w:r>
            <w:r>
              <w:rPr>
                <w:i/>
                <w:color w:val="287ED4"/>
                <w:sz w:val="22"/>
              </w:rPr>
              <w:t>an</w:t>
            </w:r>
            <w:r>
              <w:rPr>
                <w:i/>
                <w:color w:val="287ED4"/>
                <w:sz w:val="22"/>
              </w:rPr>
              <w:t>d</w:t>
            </w:r>
            <w:r>
              <w:rPr>
                <w:i/>
                <w:color w:val="287ED4"/>
                <w:sz w:val="22"/>
              </w:rPr>
              <w:t> empowered</w:t>
            </w:r>
            <w:r>
              <w:rPr>
                <w:i/>
                <w:color w:val="287ED4"/>
                <w:spacing w:val="-10"/>
                <w:sz w:val="22"/>
              </w:rPr>
              <w:t> </w:t>
            </w:r>
            <w:r>
              <w:rPr>
                <w:i/>
                <w:color w:val="287ED4"/>
                <w:spacing w:val="-2"/>
                <w:sz w:val="22"/>
              </w:rPr>
              <w:t>community</w:t>
            </w:r>
          </w:p>
        </w:tc>
        <w:tc>
          <w:tcPr>
            <w:tcW w:w="7911" w:type="dxa"/>
            <w:tcBorders>
              <w:top w:val="single" w:sz="4" w:space="0" w:color="000000"/>
              <w:left w:val="nil"/>
            </w:tcBorders>
            <w:shd w:val="clear" w:color="auto" w:fill="DFEBF4"/>
          </w:tcPr>
          <w:p>
            <w:pPr>
              <w:pStyle w:val="TableParagraph"/>
              <w:ind w:left="172" w:right="75"/>
              <w:jc w:val="both"/>
              <w:rPr>
                <w:sz w:val="22"/>
              </w:rPr>
            </w:pPr>
            <w:r>
              <w:rPr>
                <w:sz w:val="22"/>
              </w:rPr>
              <w:t>Council continues to be a transparent, accountable, and future-focused leader that collaborates both locally and regionally, and actively champions local needs.</w:t>
            </w:r>
            <w:r>
              <w:rPr>
                <w:spacing w:val="4"/>
                <w:sz w:val="22"/>
              </w:rPr>
              <w:t> </w:t>
            </w:r>
            <w:r>
              <w:rPr>
                <w:sz w:val="22"/>
              </w:rPr>
              <w:t>Everyone</w:t>
            </w:r>
            <w:r>
              <w:rPr>
                <w:spacing w:val="7"/>
                <w:sz w:val="22"/>
              </w:rPr>
              <w:t> </w:t>
            </w:r>
            <w:r>
              <w:rPr>
                <w:sz w:val="22"/>
              </w:rPr>
              <w:t>in</w:t>
            </w:r>
            <w:r>
              <w:rPr>
                <w:spacing w:val="4"/>
                <w:sz w:val="22"/>
              </w:rPr>
              <w:t> </w:t>
            </w:r>
            <w:r>
              <w:rPr>
                <w:sz w:val="22"/>
              </w:rPr>
              <w:t>Maroondah</w:t>
            </w:r>
            <w:r>
              <w:rPr>
                <w:spacing w:val="6"/>
                <w:sz w:val="22"/>
              </w:rPr>
              <w:t> </w:t>
            </w:r>
            <w:r>
              <w:rPr>
                <w:sz w:val="22"/>
              </w:rPr>
              <w:t>is</w:t>
            </w:r>
            <w:r>
              <w:rPr>
                <w:spacing w:val="5"/>
                <w:sz w:val="22"/>
              </w:rPr>
              <w:t> </w:t>
            </w:r>
            <w:r>
              <w:rPr>
                <w:sz w:val="22"/>
              </w:rPr>
              <w:t>informed</w:t>
            </w:r>
            <w:r>
              <w:rPr>
                <w:spacing w:val="5"/>
                <w:sz w:val="22"/>
              </w:rPr>
              <w:t> </w:t>
            </w:r>
            <w:r>
              <w:rPr>
                <w:sz w:val="22"/>
              </w:rPr>
              <w:t>and</w:t>
            </w:r>
            <w:r>
              <w:rPr>
                <w:spacing w:val="3"/>
                <w:sz w:val="22"/>
              </w:rPr>
              <w:t> </w:t>
            </w:r>
            <w:r>
              <w:rPr>
                <w:sz w:val="22"/>
              </w:rPr>
              <w:t>provided</w:t>
            </w:r>
            <w:r>
              <w:rPr>
                <w:spacing w:val="7"/>
                <w:sz w:val="22"/>
              </w:rPr>
              <w:t> </w:t>
            </w:r>
            <w:r>
              <w:rPr>
                <w:sz w:val="22"/>
              </w:rPr>
              <w:t>with</w:t>
            </w:r>
            <w:r>
              <w:rPr>
                <w:spacing w:val="7"/>
                <w:sz w:val="22"/>
              </w:rPr>
              <w:t> </w:t>
            </w:r>
            <w:r>
              <w:rPr>
                <w:sz w:val="22"/>
              </w:rPr>
              <w:t>opportunities</w:t>
            </w:r>
            <w:r>
              <w:rPr>
                <w:spacing w:val="7"/>
                <w:sz w:val="22"/>
              </w:rPr>
              <w:t> </w:t>
            </w:r>
            <w:r>
              <w:rPr>
                <w:spacing w:val="-5"/>
                <w:sz w:val="22"/>
              </w:rPr>
              <w:t>to</w:t>
            </w:r>
          </w:p>
          <w:p>
            <w:pPr>
              <w:pStyle w:val="TableParagraph"/>
              <w:spacing w:line="233" w:lineRule="exact"/>
              <w:ind w:left="172"/>
              <w:jc w:val="both"/>
              <w:rPr>
                <w:sz w:val="22"/>
              </w:rPr>
            </w:pPr>
            <w:r>
              <w:rPr>
                <w:spacing w:val="-2"/>
                <w:sz w:val="22"/>
              </w:rPr>
              <w:t>meaningfully</w:t>
            </w:r>
            <w:r>
              <w:rPr>
                <w:spacing w:val="-3"/>
                <w:sz w:val="22"/>
              </w:rPr>
              <w:t> </w:t>
            </w:r>
            <w:r>
              <w:rPr>
                <w:spacing w:val="-2"/>
                <w:sz w:val="22"/>
              </w:rPr>
              <w:t>engage</w:t>
            </w:r>
            <w:r>
              <w:rPr>
                <w:spacing w:val="-4"/>
                <w:sz w:val="22"/>
              </w:rPr>
              <w:t> </w:t>
            </w:r>
            <w:r>
              <w:rPr>
                <w:spacing w:val="-2"/>
                <w:sz w:val="22"/>
              </w:rPr>
              <w:t>in</w:t>
            </w:r>
            <w:r>
              <w:rPr>
                <w:spacing w:val="-1"/>
                <w:sz w:val="22"/>
              </w:rPr>
              <w:t> </w:t>
            </w:r>
            <w:r>
              <w:rPr>
                <w:spacing w:val="-2"/>
                <w:sz w:val="22"/>
              </w:rPr>
              <w:t>Council</w:t>
            </w:r>
            <w:r>
              <w:rPr>
                <w:spacing w:val="-3"/>
                <w:sz w:val="22"/>
              </w:rPr>
              <w:t> </w:t>
            </w:r>
            <w:r>
              <w:rPr>
                <w:spacing w:val="-2"/>
                <w:sz w:val="22"/>
              </w:rPr>
              <w:t>decision-making</w:t>
            </w:r>
            <w:r>
              <w:rPr>
                <w:sz w:val="22"/>
              </w:rPr>
              <w:t> </w:t>
            </w:r>
            <w:r>
              <w:rPr>
                <w:spacing w:val="-2"/>
                <w:sz w:val="22"/>
              </w:rPr>
              <w:t>about matters</w:t>
            </w:r>
            <w:r>
              <w:rPr>
                <w:spacing w:val="-5"/>
                <w:sz w:val="22"/>
              </w:rPr>
              <w:t> </w:t>
            </w:r>
            <w:r>
              <w:rPr>
                <w:spacing w:val="-2"/>
                <w:sz w:val="22"/>
              </w:rPr>
              <w:t>that</w:t>
            </w:r>
            <w:r>
              <w:rPr>
                <w:spacing w:val="-3"/>
                <w:sz w:val="22"/>
              </w:rPr>
              <w:t> </w:t>
            </w:r>
            <w:r>
              <w:rPr>
                <w:spacing w:val="-2"/>
                <w:sz w:val="22"/>
              </w:rPr>
              <w:t>affect them.</w:t>
            </w:r>
          </w:p>
        </w:tc>
      </w:tr>
    </w:tbl>
    <w:p>
      <w:pPr>
        <w:spacing w:after="0" w:line="233" w:lineRule="exact"/>
        <w:jc w:val="both"/>
        <w:rPr>
          <w:sz w:val="22"/>
        </w:rPr>
        <w:sectPr>
          <w:pgSz w:w="11910" w:h="16840"/>
          <w:pgMar w:header="0" w:footer="627" w:top="480" w:bottom="820" w:left="0" w:right="20"/>
        </w:sectPr>
      </w:pPr>
    </w:p>
    <w:p>
      <w:pPr>
        <w:pStyle w:val="Heading1"/>
        <w:numPr>
          <w:ilvl w:val="1"/>
          <w:numId w:val="11"/>
        </w:numPr>
        <w:tabs>
          <w:tab w:pos="1571" w:val="left" w:leader="none"/>
        </w:tabs>
        <w:spacing w:line="240" w:lineRule="auto" w:before="70" w:after="0"/>
        <w:ind w:left="1571" w:right="0" w:hanging="359"/>
        <w:jc w:val="left"/>
      </w:pPr>
      <w:bookmarkStart w:name="_TOC_250027" w:id="23"/>
      <w:r>
        <w:rPr>
          <w:color w:val="4966AC"/>
        </w:rPr>
        <w:t>Services</w:t>
      </w:r>
      <w:r>
        <w:rPr>
          <w:color w:val="4966AC"/>
          <w:spacing w:val="-12"/>
        </w:rPr>
        <w:t> </w:t>
      </w:r>
      <w:r>
        <w:rPr>
          <w:color w:val="4966AC"/>
        </w:rPr>
        <w:t>and</w:t>
      </w:r>
      <w:r>
        <w:rPr>
          <w:color w:val="4966AC"/>
          <w:spacing w:val="-12"/>
        </w:rPr>
        <w:t> </w:t>
      </w:r>
      <w:r>
        <w:rPr>
          <w:color w:val="4966AC"/>
        </w:rPr>
        <w:t>Service</w:t>
      </w:r>
      <w:r>
        <w:rPr>
          <w:color w:val="4966AC"/>
          <w:spacing w:val="-12"/>
        </w:rPr>
        <w:t> </w:t>
      </w:r>
      <w:r>
        <w:rPr>
          <w:color w:val="4966AC"/>
        </w:rPr>
        <w:t>Performance</w:t>
      </w:r>
      <w:r>
        <w:rPr>
          <w:color w:val="4966AC"/>
          <w:spacing w:val="-11"/>
        </w:rPr>
        <w:t> </w:t>
      </w:r>
      <w:bookmarkEnd w:id="23"/>
      <w:r>
        <w:rPr>
          <w:color w:val="4966AC"/>
          <w:spacing w:val="-2"/>
        </w:rPr>
        <w:t>Indicators</w:t>
      </w:r>
    </w:p>
    <w:p>
      <w:pPr>
        <w:pStyle w:val="BodyText"/>
        <w:spacing w:before="311"/>
        <w:ind w:left="851" w:right="539"/>
        <w:jc w:val="both"/>
      </w:pPr>
      <w:r>
        <w:rPr/>
        <w:t>This section provides a</w:t>
      </w:r>
      <w:r>
        <w:rPr>
          <w:spacing w:val="-2"/>
        </w:rPr>
        <w:t> </w:t>
      </w:r>
      <w:r>
        <w:rPr/>
        <w:t>description of the</w:t>
      </w:r>
      <w:r>
        <w:rPr>
          <w:spacing w:val="-1"/>
        </w:rPr>
        <w:t> </w:t>
      </w:r>
      <w:r>
        <w:rPr/>
        <w:t>services and initiatives to be funded in the Budget for the</w:t>
      </w:r>
      <w:r>
        <w:rPr>
          <w:spacing w:val="-3"/>
        </w:rPr>
        <w:t> </w:t>
      </w:r>
      <w:r>
        <w:rPr/>
        <w:t>2026/27 year and how these will contribute to achieving the strategic objectives outlined in the Council Plan. It also describes several initiatives and service performance outcome indicators for key areas of Council’s operations. Council is required by legislation to identify major initiatives, initiatives and service performance outcome</w:t>
      </w:r>
      <w:r>
        <w:rPr>
          <w:spacing w:val="-10"/>
        </w:rPr>
        <w:t> </w:t>
      </w:r>
      <w:r>
        <w:rPr/>
        <w:t>indicators</w:t>
      </w:r>
      <w:r>
        <w:rPr>
          <w:spacing w:val="-8"/>
        </w:rPr>
        <w:t> </w:t>
      </w:r>
      <w:r>
        <w:rPr/>
        <w:t>in</w:t>
      </w:r>
      <w:r>
        <w:rPr>
          <w:spacing w:val="-8"/>
        </w:rPr>
        <w:t> </w:t>
      </w:r>
      <w:r>
        <w:rPr/>
        <w:t>the</w:t>
      </w:r>
      <w:r>
        <w:rPr>
          <w:spacing w:val="-10"/>
        </w:rPr>
        <w:t> </w:t>
      </w:r>
      <w:r>
        <w:rPr/>
        <w:t>Budget</w:t>
      </w:r>
      <w:r>
        <w:rPr>
          <w:spacing w:val="-6"/>
        </w:rPr>
        <w:t> </w:t>
      </w:r>
      <w:r>
        <w:rPr/>
        <w:t>and</w:t>
      </w:r>
      <w:r>
        <w:rPr>
          <w:spacing w:val="-10"/>
        </w:rPr>
        <w:t> </w:t>
      </w:r>
      <w:r>
        <w:rPr/>
        <w:t>report</w:t>
      </w:r>
      <w:r>
        <w:rPr>
          <w:spacing w:val="-6"/>
        </w:rPr>
        <w:t> </w:t>
      </w:r>
      <w:r>
        <w:rPr/>
        <w:t>against</w:t>
      </w:r>
      <w:r>
        <w:rPr>
          <w:spacing w:val="-8"/>
        </w:rPr>
        <w:t> </w:t>
      </w:r>
      <w:r>
        <w:rPr/>
        <w:t>them</w:t>
      </w:r>
      <w:r>
        <w:rPr>
          <w:spacing w:val="-6"/>
        </w:rPr>
        <w:t> </w:t>
      </w:r>
      <w:r>
        <w:rPr/>
        <w:t>in</w:t>
      </w:r>
      <w:r>
        <w:rPr>
          <w:spacing w:val="-10"/>
        </w:rPr>
        <w:t> </w:t>
      </w:r>
      <w:r>
        <w:rPr/>
        <w:t>their</w:t>
      </w:r>
      <w:r>
        <w:rPr>
          <w:spacing w:val="-8"/>
        </w:rPr>
        <w:t> </w:t>
      </w:r>
      <w:r>
        <w:rPr/>
        <w:t>Annual</w:t>
      </w:r>
      <w:r>
        <w:rPr>
          <w:spacing w:val="-6"/>
        </w:rPr>
        <w:t> </w:t>
      </w:r>
      <w:r>
        <w:rPr/>
        <w:t>Report</w:t>
      </w:r>
      <w:r>
        <w:rPr>
          <w:spacing w:val="-8"/>
        </w:rPr>
        <w:t> </w:t>
      </w:r>
      <w:r>
        <w:rPr/>
        <w:t>to</w:t>
      </w:r>
      <w:r>
        <w:rPr>
          <w:spacing w:val="-10"/>
        </w:rPr>
        <w:t> </w:t>
      </w:r>
      <w:r>
        <w:rPr/>
        <w:t>support</w:t>
      </w:r>
      <w:r>
        <w:rPr>
          <w:spacing w:val="-8"/>
        </w:rPr>
        <w:t> </w:t>
      </w:r>
      <w:r>
        <w:rPr/>
        <w:t>transparency</w:t>
      </w:r>
      <w:r>
        <w:rPr>
          <w:spacing w:val="-6"/>
        </w:rPr>
        <w:t> </w:t>
      </w:r>
      <w:r>
        <w:rPr/>
        <w:t>and accountability. Variations across service areas reflect changes in demand, external funding levels and cost pressures associated with service delivery.</w:t>
      </w:r>
    </w:p>
    <w:p>
      <w:pPr>
        <w:pStyle w:val="BodyText"/>
        <w:spacing w:before="3"/>
      </w:pPr>
    </w:p>
    <w:p>
      <w:pPr>
        <w:pStyle w:val="Heading2"/>
        <w:numPr>
          <w:ilvl w:val="2"/>
          <w:numId w:val="11"/>
        </w:numPr>
        <w:tabs>
          <w:tab w:pos="1319" w:val="left" w:leader="none"/>
        </w:tabs>
        <w:spacing w:line="240" w:lineRule="auto" w:before="0" w:after="0"/>
        <w:ind w:left="851" w:right="698" w:firstLine="0"/>
        <w:jc w:val="left"/>
      </w:pPr>
      <w:bookmarkStart w:name="_TOC_250026" w:id="24"/>
      <w:r>
        <w:rPr>
          <w:color w:val="4966AC"/>
        </w:rPr>
        <w:t>Outcome</w:t>
      </w:r>
      <w:r>
        <w:rPr>
          <w:color w:val="4966AC"/>
          <w:spacing w:val="-5"/>
        </w:rPr>
        <w:t> </w:t>
      </w:r>
      <w:r>
        <w:rPr>
          <w:color w:val="4966AC"/>
        </w:rPr>
        <w:t>Area</w:t>
      </w:r>
      <w:r>
        <w:rPr>
          <w:color w:val="4966AC"/>
          <w:spacing w:val="-5"/>
        </w:rPr>
        <w:t> </w:t>
      </w:r>
      <w:r>
        <w:rPr>
          <w:color w:val="4966AC"/>
        </w:rPr>
        <w:t>(Strategic</w:t>
      </w:r>
      <w:r>
        <w:rPr>
          <w:color w:val="4966AC"/>
          <w:spacing w:val="-5"/>
        </w:rPr>
        <w:t> </w:t>
      </w:r>
      <w:r>
        <w:rPr>
          <w:color w:val="4966AC"/>
        </w:rPr>
        <w:t>Objective)</w:t>
      </w:r>
      <w:r>
        <w:rPr>
          <w:color w:val="4966AC"/>
          <w:spacing w:val="-1"/>
        </w:rPr>
        <w:t> </w:t>
      </w:r>
      <w:r>
        <w:rPr>
          <w:color w:val="4966AC"/>
        </w:rPr>
        <w:t>1:</w:t>
      </w:r>
      <w:r>
        <w:rPr>
          <w:color w:val="4966AC"/>
          <w:spacing w:val="-3"/>
        </w:rPr>
        <w:t> </w:t>
      </w:r>
      <w:r>
        <w:rPr>
          <w:color w:val="4966AC"/>
        </w:rPr>
        <w:t>A</w:t>
      </w:r>
      <w:r>
        <w:rPr>
          <w:color w:val="4966AC"/>
          <w:spacing w:val="-5"/>
        </w:rPr>
        <w:t> </w:t>
      </w:r>
      <w:r>
        <w:rPr>
          <w:color w:val="4966AC"/>
        </w:rPr>
        <w:t>healthy,</w:t>
      </w:r>
      <w:r>
        <w:rPr>
          <w:color w:val="4966AC"/>
          <w:spacing w:val="-3"/>
        </w:rPr>
        <w:t> </w:t>
      </w:r>
      <w:r>
        <w:rPr>
          <w:color w:val="4966AC"/>
        </w:rPr>
        <w:t>inclusive,</w:t>
      </w:r>
      <w:r>
        <w:rPr>
          <w:color w:val="4966AC"/>
          <w:spacing w:val="-3"/>
        </w:rPr>
        <w:t> </w:t>
      </w:r>
      <w:r>
        <w:rPr>
          <w:color w:val="4966AC"/>
        </w:rPr>
        <w:t>and</w:t>
      </w:r>
      <w:r>
        <w:rPr>
          <w:color w:val="4966AC"/>
          <w:spacing w:val="-3"/>
        </w:rPr>
        <w:t> </w:t>
      </w:r>
      <w:r>
        <w:rPr>
          <w:color w:val="4966AC"/>
        </w:rPr>
        <w:t>connected </w:t>
      </w:r>
      <w:bookmarkEnd w:id="24"/>
      <w:r>
        <w:rPr>
          <w:color w:val="4966AC"/>
          <w:spacing w:val="-2"/>
        </w:rPr>
        <w:t>community</w:t>
      </w:r>
    </w:p>
    <w:p>
      <w:pPr>
        <w:pStyle w:val="BodyText"/>
        <w:spacing w:before="20"/>
        <w:rPr>
          <w:b/>
          <w:sz w:val="20"/>
        </w:r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3572"/>
        <w:gridCol w:w="1536"/>
        <w:gridCol w:w="1345"/>
        <w:gridCol w:w="1217"/>
        <w:gridCol w:w="1233"/>
      </w:tblGrid>
      <w:tr>
        <w:trPr>
          <w:trHeight w:val="925" w:hRule="exact"/>
        </w:trPr>
        <w:tc>
          <w:tcPr>
            <w:tcW w:w="1520" w:type="dxa"/>
            <w:tcBorders>
              <w:top w:val="single" w:sz="18" w:space="0" w:color="000000"/>
              <w:left w:val="single" w:sz="12" w:space="0" w:color="000000"/>
            </w:tcBorders>
            <w:shd w:val="clear" w:color="auto" w:fill="5B9AD4"/>
          </w:tcPr>
          <w:p>
            <w:pPr>
              <w:pStyle w:val="TableParagraph"/>
              <w:spacing w:before="223"/>
              <w:ind w:left="155"/>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top w:val="single" w:sz="18" w:space="0" w:color="000000"/>
            </w:tcBorders>
            <w:shd w:val="clear" w:color="auto" w:fill="5B9AD4"/>
          </w:tcPr>
          <w:p>
            <w:pPr>
              <w:pStyle w:val="TableParagraph"/>
              <w:spacing w:before="101"/>
              <w:rPr>
                <w:b/>
                <w:sz w:val="20"/>
              </w:rPr>
            </w:pPr>
          </w:p>
          <w:p>
            <w:pPr>
              <w:pStyle w:val="TableParagraph"/>
              <w:ind w:left="934"/>
              <w:rPr>
                <w:b/>
                <w:sz w:val="20"/>
              </w:rPr>
            </w:pPr>
            <w:r>
              <w:rPr>
                <w:b/>
                <w:color w:val="FFFFFF"/>
                <w:sz w:val="20"/>
              </w:rPr>
              <w:t>Services</w:t>
            </w:r>
            <w:r>
              <w:rPr>
                <w:b/>
                <w:color w:val="FFFFFF"/>
                <w:spacing w:val="-9"/>
                <w:sz w:val="20"/>
              </w:rPr>
              <w:t> </w:t>
            </w:r>
            <w:r>
              <w:rPr>
                <w:b/>
                <w:color w:val="FFFFFF"/>
                <w:spacing w:val="-2"/>
                <w:sz w:val="20"/>
              </w:rPr>
              <w:t>Provided</w:t>
            </w:r>
          </w:p>
        </w:tc>
        <w:tc>
          <w:tcPr>
            <w:tcW w:w="1536" w:type="dxa"/>
            <w:tcBorders>
              <w:top w:val="single" w:sz="18" w:space="0" w:color="000000"/>
            </w:tcBorders>
            <w:shd w:val="clear" w:color="auto" w:fill="5B9AD4"/>
          </w:tcPr>
          <w:p>
            <w:pPr>
              <w:pStyle w:val="TableParagraph"/>
              <w:rPr>
                <w:rFonts w:ascii="Times New Roman"/>
                <w:sz w:val="20"/>
              </w:rPr>
            </w:pPr>
          </w:p>
        </w:tc>
        <w:tc>
          <w:tcPr>
            <w:tcW w:w="1345" w:type="dxa"/>
            <w:tcBorders>
              <w:top w:val="single" w:sz="18" w:space="0" w:color="000000"/>
            </w:tcBorders>
            <w:shd w:val="clear" w:color="auto" w:fill="5B9AD4"/>
          </w:tcPr>
          <w:p>
            <w:pPr>
              <w:pStyle w:val="TableParagraph"/>
              <w:spacing w:before="28"/>
              <w:ind w:left="263" w:right="160"/>
              <w:jc w:val="center"/>
              <w:rPr>
                <w:b/>
                <w:sz w:val="20"/>
              </w:rPr>
            </w:pPr>
            <w:r>
              <w:rPr>
                <w:b/>
                <w:color w:val="FFFFFF"/>
                <w:spacing w:val="-2"/>
                <w:sz w:val="20"/>
              </w:rPr>
              <w:t>2024/25</w:t>
            </w:r>
          </w:p>
          <w:p>
            <w:pPr>
              <w:pStyle w:val="TableParagraph"/>
              <w:spacing w:before="73"/>
              <w:ind w:left="263" w:right="160"/>
              <w:jc w:val="center"/>
              <w:rPr>
                <w:b/>
                <w:sz w:val="20"/>
              </w:rPr>
            </w:pPr>
            <w:r>
              <w:rPr>
                <w:b/>
                <w:color w:val="FFFFFF"/>
                <w:spacing w:val="-2"/>
                <w:sz w:val="20"/>
              </w:rPr>
              <w:t>Actual</w:t>
            </w:r>
          </w:p>
          <w:p>
            <w:pPr>
              <w:pStyle w:val="TableParagraph"/>
              <w:spacing w:before="72"/>
              <w:ind w:left="263" w:right="160"/>
              <w:jc w:val="center"/>
              <w:rPr>
                <w:b/>
                <w:sz w:val="20"/>
              </w:rPr>
            </w:pPr>
            <w:r>
              <w:rPr>
                <w:b/>
                <w:color w:val="FFFFFF"/>
                <w:spacing w:val="-2"/>
                <w:sz w:val="20"/>
              </w:rPr>
              <w:t>$'000</w:t>
            </w:r>
          </w:p>
        </w:tc>
        <w:tc>
          <w:tcPr>
            <w:tcW w:w="1217" w:type="dxa"/>
            <w:tcBorders>
              <w:top w:val="single" w:sz="18" w:space="0" w:color="000000"/>
            </w:tcBorders>
            <w:shd w:val="clear" w:color="auto" w:fill="5B9AD4"/>
          </w:tcPr>
          <w:p>
            <w:pPr>
              <w:pStyle w:val="TableParagraph"/>
              <w:spacing w:before="28"/>
              <w:ind w:left="38" w:right="95"/>
              <w:jc w:val="center"/>
              <w:rPr>
                <w:b/>
                <w:sz w:val="20"/>
              </w:rPr>
            </w:pPr>
            <w:r>
              <w:rPr>
                <w:b/>
                <w:color w:val="FFFFFF"/>
                <w:spacing w:val="-2"/>
                <w:sz w:val="20"/>
              </w:rPr>
              <w:t>2025/26</w:t>
            </w:r>
          </w:p>
          <w:p>
            <w:pPr>
              <w:pStyle w:val="TableParagraph"/>
              <w:spacing w:before="73"/>
              <w:ind w:left="38" w:right="93"/>
              <w:jc w:val="center"/>
              <w:rPr>
                <w:b/>
                <w:sz w:val="20"/>
              </w:rPr>
            </w:pPr>
            <w:r>
              <w:rPr>
                <w:b/>
                <w:color w:val="FFFFFF"/>
                <w:spacing w:val="-2"/>
                <w:sz w:val="20"/>
              </w:rPr>
              <w:t>Forecast</w:t>
            </w:r>
          </w:p>
          <w:p>
            <w:pPr>
              <w:pStyle w:val="TableParagraph"/>
              <w:spacing w:before="72"/>
              <w:ind w:left="38" w:right="95"/>
              <w:jc w:val="center"/>
              <w:rPr>
                <w:b/>
                <w:sz w:val="20"/>
              </w:rPr>
            </w:pPr>
            <w:r>
              <w:rPr>
                <w:b/>
                <w:color w:val="FFFFFF"/>
                <w:spacing w:val="-2"/>
                <w:sz w:val="20"/>
              </w:rPr>
              <w:t>$'000</w:t>
            </w:r>
          </w:p>
        </w:tc>
        <w:tc>
          <w:tcPr>
            <w:tcW w:w="1233" w:type="dxa"/>
            <w:tcBorders>
              <w:top w:val="single" w:sz="18" w:space="0" w:color="000000"/>
              <w:right w:val="single" w:sz="12" w:space="0" w:color="000000"/>
            </w:tcBorders>
            <w:shd w:val="clear" w:color="auto" w:fill="5B9AD4"/>
          </w:tcPr>
          <w:p>
            <w:pPr>
              <w:pStyle w:val="TableParagraph"/>
              <w:spacing w:before="28"/>
              <w:ind w:left="45" w:right="35"/>
              <w:jc w:val="center"/>
              <w:rPr>
                <w:b/>
                <w:sz w:val="20"/>
              </w:rPr>
            </w:pPr>
            <w:r>
              <w:rPr>
                <w:b/>
                <w:color w:val="FFFFFF"/>
                <w:spacing w:val="-2"/>
                <w:sz w:val="20"/>
              </w:rPr>
              <w:t>2026/27</w:t>
            </w:r>
          </w:p>
          <w:p>
            <w:pPr>
              <w:pStyle w:val="TableParagraph"/>
              <w:spacing w:before="73"/>
              <w:ind w:left="45" w:right="34"/>
              <w:jc w:val="center"/>
              <w:rPr>
                <w:b/>
                <w:sz w:val="20"/>
              </w:rPr>
            </w:pPr>
            <w:r>
              <w:rPr>
                <w:b/>
                <w:color w:val="FFFFFF"/>
                <w:spacing w:val="-2"/>
                <w:sz w:val="20"/>
              </w:rPr>
              <w:t>Budget</w:t>
            </w:r>
          </w:p>
          <w:p>
            <w:pPr>
              <w:pStyle w:val="TableParagraph"/>
              <w:spacing w:before="72"/>
              <w:ind w:left="45" w:right="36"/>
              <w:jc w:val="center"/>
              <w:rPr>
                <w:b/>
                <w:sz w:val="20"/>
              </w:rPr>
            </w:pPr>
            <w:r>
              <w:rPr>
                <w:b/>
                <w:color w:val="FFFFFF"/>
                <w:spacing w:val="-2"/>
                <w:sz w:val="20"/>
              </w:rPr>
              <w:t>$'000</w:t>
            </w:r>
          </w:p>
        </w:tc>
      </w:tr>
      <w:tr>
        <w:trPr>
          <w:trHeight w:val="619" w:hRule="exact"/>
        </w:trPr>
        <w:tc>
          <w:tcPr>
            <w:tcW w:w="1520" w:type="dxa"/>
            <w:vMerge w:val="restart"/>
            <w:tcBorders>
              <w:left w:val="single" w:sz="12" w:space="0" w:color="000000"/>
              <w:bottom w:val="single" w:sz="4" w:space="0" w:color="000000"/>
            </w:tcBorders>
          </w:tcPr>
          <w:p>
            <w:pPr>
              <w:pStyle w:val="TableParagraph"/>
              <w:ind w:left="92" w:right="708"/>
              <w:rPr>
                <w:sz w:val="20"/>
              </w:rPr>
            </w:pPr>
            <w:r>
              <w:rPr>
                <w:spacing w:val="-2"/>
                <w:sz w:val="20"/>
              </w:rPr>
              <w:t>Positive ageing</w:t>
            </w:r>
          </w:p>
        </w:tc>
        <w:tc>
          <w:tcPr>
            <w:tcW w:w="3572" w:type="dxa"/>
            <w:vMerge w:val="restart"/>
            <w:tcBorders>
              <w:bottom w:val="single" w:sz="4" w:space="0" w:color="000000"/>
            </w:tcBorders>
          </w:tcPr>
          <w:p>
            <w:pPr>
              <w:pStyle w:val="TableParagraph"/>
              <w:numPr>
                <w:ilvl w:val="0"/>
                <w:numId w:val="13"/>
              </w:numPr>
              <w:tabs>
                <w:tab w:pos="452" w:val="left" w:leader="none"/>
              </w:tabs>
              <w:spacing w:line="244" w:lineRule="exact" w:before="0" w:after="0"/>
              <w:ind w:left="452" w:right="0" w:hanging="312"/>
              <w:jc w:val="left"/>
              <w:rPr>
                <w:sz w:val="20"/>
              </w:rPr>
            </w:pPr>
            <w:r>
              <w:rPr>
                <w:sz w:val="20"/>
              </w:rPr>
              <w:t>Meals</w:t>
            </w:r>
            <w:r>
              <w:rPr>
                <w:spacing w:val="-6"/>
                <w:sz w:val="20"/>
              </w:rPr>
              <w:t> </w:t>
            </w:r>
            <w:r>
              <w:rPr>
                <w:sz w:val="20"/>
              </w:rPr>
              <w:t>on</w:t>
            </w:r>
            <w:r>
              <w:rPr>
                <w:spacing w:val="-4"/>
                <w:sz w:val="20"/>
              </w:rPr>
              <w:t> </w:t>
            </w:r>
            <w:r>
              <w:rPr>
                <w:spacing w:val="-2"/>
                <w:sz w:val="20"/>
              </w:rPr>
              <w:t>Wheels</w:t>
            </w:r>
          </w:p>
          <w:p>
            <w:pPr>
              <w:pStyle w:val="TableParagraph"/>
              <w:numPr>
                <w:ilvl w:val="0"/>
                <w:numId w:val="13"/>
              </w:numPr>
              <w:tabs>
                <w:tab w:pos="452" w:val="left" w:leader="none"/>
              </w:tabs>
              <w:spacing w:line="244" w:lineRule="exact" w:before="0" w:after="0"/>
              <w:ind w:left="452" w:right="0" w:hanging="312"/>
              <w:jc w:val="left"/>
              <w:rPr>
                <w:sz w:val="20"/>
              </w:rPr>
            </w:pPr>
            <w:r>
              <w:rPr>
                <w:sz w:val="20"/>
              </w:rPr>
              <w:t>Support</w:t>
            </w:r>
            <w:r>
              <w:rPr>
                <w:spacing w:val="-8"/>
                <w:sz w:val="20"/>
              </w:rPr>
              <w:t> </w:t>
            </w:r>
            <w:r>
              <w:rPr>
                <w:sz w:val="20"/>
              </w:rPr>
              <w:t>for</w:t>
            </w:r>
            <w:r>
              <w:rPr>
                <w:spacing w:val="-6"/>
                <w:sz w:val="20"/>
              </w:rPr>
              <w:t> </w:t>
            </w:r>
            <w:r>
              <w:rPr>
                <w:sz w:val="20"/>
              </w:rPr>
              <w:t>vulnerable</w:t>
            </w:r>
            <w:r>
              <w:rPr>
                <w:spacing w:val="-7"/>
                <w:sz w:val="20"/>
              </w:rPr>
              <w:t> </w:t>
            </w:r>
            <w:r>
              <w:rPr>
                <w:spacing w:val="-2"/>
                <w:sz w:val="20"/>
              </w:rPr>
              <w:t>persons</w:t>
            </w:r>
          </w:p>
          <w:p>
            <w:pPr>
              <w:pStyle w:val="TableParagraph"/>
              <w:numPr>
                <w:ilvl w:val="0"/>
                <w:numId w:val="13"/>
              </w:numPr>
              <w:tabs>
                <w:tab w:pos="452" w:val="left" w:leader="none"/>
              </w:tabs>
              <w:spacing w:line="237" w:lineRule="auto" w:before="2" w:after="0"/>
              <w:ind w:left="452" w:right="126" w:hanging="312"/>
              <w:jc w:val="left"/>
              <w:rPr>
                <w:sz w:val="20"/>
              </w:rPr>
            </w:pPr>
            <w:r>
              <w:rPr>
                <w:sz w:val="20"/>
              </w:rPr>
              <w:t>National Disability Insurance Scheme</w:t>
            </w:r>
            <w:r>
              <w:rPr>
                <w:spacing w:val="-14"/>
                <w:sz w:val="20"/>
              </w:rPr>
              <w:t> </w:t>
            </w:r>
            <w:r>
              <w:rPr>
                <w:sz w:val="20"/>
              </w:rPr>
              <w:t>navigation</w:t>
            </w:r>
            <w:r>
              <w:rPr>
                <w:spacing w:val="-13"/>
                <w:sz w:val="20"/>
              </w:rPr>
              <w:t> </w:t>
            </w:r>
            <w:r>
              <w:rPr>
                <w:sz w:val="20"/>
              </w:rPr>
              <w:t>and</w:t>
            </w:r>
            <w:r>
              <w:rPr>
                <w:spacing w:val="-11"/>
                <w:sz w:val="20"/>
              </w:rPr>
              <w:t> </w:t>
            </w:r>
            <w:r>
              <w:rPr>
                <w:sz w:val="20"/>
              </w:rPr>
              <w:t>advocacy </w:t>
            </w:r>
            <w:r>
              <w:rPr>
                <w:spacing w:val="-2"/>
                <w:sz w:val="20"/>
              </w:rPr>
              <w:t>support</w:t>
            </w:r>
          </w:p>
          <w:p>
            <w:pPr>
              <w:pStyle w:val="TableParagraph"/>
              <w:numPr>
                <w:ilvl w:val="0"/>
                <w:numId w:val="13"/>
              </w:numPr>
              <w:tabs>
                <w:tab w:pos="452" w:val="left" w:leader="none"/>
              </w:tabs>
              <w:spacing w:line="244" w:lineRule="exact" w:before="3" w:after="0"/>
              <w:ind w:left="452" w:right="0" w:hanging="312"/>
              <w:jc w:val="left"/>
              <w:rPr>
                <w:sz w:val="20"/>
              </w:rPr>
            </w:pPr>
            <w:r>
              <w:rPr>
                <w:sz w:val="20"/>
              </w:rPr>
              <w:t>Maroondah</w:t>
            </w:r>
            <w:r>
              <w:rPr>
                <w:spacing w:val="-11"/>
                <w:sz w:val="20"/>
              </w:rPr>
              <w:t> </w:t>
            </w:r>
            <w:r>
              <w:rPr>
                <w:sz w:val="20"/>
              </w:rPr>
              <w:t>Seniors</w:t>
            </w:r>
            <w:r>
              <w:rPr>
                <w:spacing w:val="-10"/>
                <w:sz w:val="20"/>
              </w:rPr>
              <w:t> </w:t>
            </w:r>
            <w:r>
              <w:rPr>
                <w:spacing w:val="-2"/>
                <w:sz w:val="20"/>
              </w:rPr>
              <w:t>Register</w:t>
            </w:r>
          </w:p>
          <w:p>
            <w:pPr>
              <w:pStyle w:val="TableParagraph"/>
              <w:numPr>
                <w:ilvl w:val="0"/>
                <w:numId w:val="13"/>
              </w:numPr>
              <w:tabs>
                <w:tab w:pos="452" w:val="left" w:leader="none"/>
              </w:tabs>
              <w:spacing w:line="235" w:lineRule="auto" w:before="3" w:after="0"/>
              <w:ind w:left="452" w:right="560" w:hanging="312"/>
              <w:jc w:val="left"/>
              <w:rPr>
                <w:sz w:val="20"/>
              </w:rPr>
            </w:pPr>
            <w:r>
              <w:rPr>
                <w:sz w:val="20"/>
              </w:rPr>
              <w:t>Positive</w:t>
            </w:r>
            <w:r>
              <w:rPr>
                <w:spacing w:val="-13"/>
                <w:sz w:val="20"/>
              </w:rPr>
              <w:t> </w:t>
            </w:r>
            <w:r>
              <w:rPr>
                <w:sz w:val="20"/>
              </w:rPr>
              <w:t>ageing</w:t>
            </w:r>
            <w:r>
              <w:rPr>
                <w:spacing w:val="-13"/>
                <w:sz w:val="20"/>
              </w:rPr>
              <w:t> </w:t>
            </w:r>
            <w:r>
              <w:rPr>
                <w:sz w:val="20"/>
              </w:rPr>
              <w:t>planning</w:t>
            </w:r>
            <w:r>
              <w:rPr>
                <w:spacing w:val="-13"/>
                <w:sz w:val="20"/>
              </w:rPr>
              <w:t> </w:t>
            </w:r>
            <w:r>
              <w:rPr>
                <w:sz w:val="20"/>
              </w:rPr>
              <w:t>and </w:t>
            </w:r>
            <w:r>
              <w:rPr>
                <w:spacing w:val="-2"/>
                <w:sz w:val="20"/>
              </w:rPr>
              <w:t>support</w:t>
            </w:r>
          </w:p>
          <w:p>
            <w:pPr>
              <w:pStyle w:val="TableParagraph"/>
              <w:numPr>
                <w:ilvl w:val="0"/>
                <w:numId w:val="13"/>
              </w:numPr>
              <w:tabs>
                <w:tab w:pos="452" w:val="left" w:leader="none"/>
              </w:tabs>
              <w:spacing w:line="240" w:lineRule="auto" w:before="3" w:after="0"/>
              <w:ind w:left="452" w:right="0" w:hanging="312"/>
              <w:jc w:val="left"/>
              <w:rPr>
                <w:sz w:val="20"/>
              </w:rPr>
            </w:pPr>
            <w:r>
              <w:rPr>
                <w:spacing w:val="-2"/>
                <w:sz w:val="20"/>
              </w:rPr>
              <w:t>Volunteering</w:t>
            </w:r>
            <w:r>
              <w:rPr>
                <w:spacing w:val="8"/>
                <w:sz w:val="20"/>
              </w:rPr>
              <w:t> </w:t>
            </w:r>
            <w:r>
              <w:rPr>
                <w:spacing w:val="-2"/>
                <w:sz w:val="20"/>
              </w:rPr>
              <w:t>opportunities</w:t>
            </w:r>
          </w:p>
        </w:tc>
        <w:tc>
          <w:tcPr>
            <w:tcW w:w="1536" w:type="dxa"/>
            <w:tcBorders>
              <w:bottom w:val="single" w:sz="4" w:space="0" w:color="000000"/>
            </w:tcBorders>
          </w:tcPr>
          <w:p>
            <w:pPr>
              <w:pStyle w:val="TableParagraph"/>
              <w:spacing w:line="227" w:lineRule="exact"/>
              <w:ind w:left="105"/>
              <w:rPr>
                <w:sz w:val="20"/>
              </w:rPr>
            </w:pPr>
            <w:r>
              <w:rPr>
                <w:spacing w:val="-2"/>
                <w:sz w:val="20"/>
              </w:rPr>
              <w:t>Income</w:t>
            </w:r>
          </w:p>
          <w:p>
            <w:pPr>
              <w:pStyle w:val="TableParagraph"/>
              <w:spacing w:before="84"/>
              <w:ind w:left="105"/>
              <w:rPr>
                <w:sz w:val="20"/>
              </w:rPr>
            </w:pPr>
            <w:r>
              <w:rPr>
                <w:spacing w:val="-2"/>
                <w:sz w:val="20"/>
              </w:rPr>
              <w:t>Expenditure</w:t>
            </w:r>
          </w:p>
        </w:tc>
        <w:tc>
          <w:tcPr>
            <w:tcW w:w="1345" w:type="dxa"/>
            <w:tcBorders>
              <w:bottom w:val="single" w:sz="4" w:space="0" w:color="000000"/>
            </w:tcBorders>
          </w:tcPr>
          <w:p>
            <w:pPr>
              <w:pStyle w:val="TableParagraph"/>
              <w:spacing w:line="227" w:lineRule="exact"/>
              <w:ind w:left="681"/>
              <w:rPr>
                <w:sz w:val="20"/>
              </w:rPr>
            </w:pPr>
            <w:r>
              <w:rPr>
                <w:spacing w:val="-2"/>
                <w:sz w:val="20"/>
              </w:rPr>
              <w:t>1,956</w:t>
            </w:r>
          </w:p>
          <w:p>
            <w:pPr>
              <w:pStyle w:val="TableParagraph"/>
              <w:spacing w:before="84"/>
              <w:ind w:left="681"/>
              <w:rPr>
                <w:sz w:val="20"/>
              </w:rPr>
            </w:pPr>
            <w:r>
              <w:rPr>
                <w:spacing w:val="-2"/>
                <w:sz w:val="20"/>
              </w:rPr>
              <w:t>3,063</w:t>
            </w:r>
          </w:p>
        </w:tc>
        <w:tc>
          <w:tcPr>
            <w:tcW w:w="1217" w:type="dxa"/>
            <w:tcBorders>
              <w:bottom w:val="single" w:sz="4" w:space="0" w:color="000000"/>
            </w:tcBorders>
          </w:tcPr>
          <w:p>
            <w:pPr>
              <w:pStyle w:val="TableParagraph"/>
              <w:spacing w:line="227" w:lineRule="exact"/>
              <w:ind w:right="108"/>
              <w:jc w:val="right"/>
              <w:rPr>
                <w:sz w:val="20"/>
              </w:rPr>
            </w:pPr>
            <w:r>
              <w:rPr>
                <w:spacing w:val="-5"/>
                <w:sz w:val="20"/>
              </w:rPr>
              <w:t>237</w:t>
            </w:r>
          </w:p>
          <w:p>
            <w:pPr>
              <w:pStyle w:val="TableParagraph"/>
              <w:spacing w:before="84"/>
              <w:ind w:right="107"/>
              <w:jc w:val="right"/>
              <w:rPr>
                <w:sz w:val="20"/>
              </w:rPr>
            </w:pPr>
            <w:r>
              <w:rPr>
                <w:spacing w:val="-2"/>
                <w:sz w:val="20"/>
              </w:rPr>
              <w:t>1,127</w:t>
            </w:r>
          </w:p>
        </w:tc>
        <w:tc>
          <w:tcPr>
            <w:tcW w:w="1233" w:type="dxa"/>
            <w:tcBorders>
              <w:bottom w:val="single" w:sz="4" w:space="0" w:color="000000"/>
              <w:right w:val="single" w:sz="12" w:space="0" w:color="000000"/>
            </w:tcBorders>
            <w:shd w:val="clear" w:color="auto" w:fill="BCD6ED"/>
          </w:tcPr>
          <w:p>
            <w:pPr>
              <w:pStyle w:val="TableParagraph"/>
              <w:spacing w:line="227" w:lineRule="exact"/>
              <w:ind w:right="93"/>
              <w:jc w:val="right"/>
              <w:rPr>
                <w:sz w:val="20"/>
              </w:rPr>
            </w:pPr>
            <w:r>
              <w:rPr>
                <w:spacing w:val="-5"/>
                <w:sz w:val="20"/>
              </w:rPr>
              <w:t>188</w:t>
            </w:r>
          </w:p>
          <w:p>
            <w:pPr>
              <w:pStyle w:val="TableParagraph"/>
              <w:spacing w:before="84"/>
              <w:ind w:right="92"/>
              <w:jc w:val="right"/>
              <w:rPr>
                <w:sz w:val="20"/>
              </w:rPr>
            </w:pPr>
            <w:r>
              <w:rPr>
                <w:spacing w:val="-2"/>
                <w:sz w:val="20"/>
              </w:rPr>
              <w:t>1,037</w:t>
            </w:r>
          </w:p>
        </w:tc>
      </w:tr>
      <w:tr>
        <w:trPr>
          <w:trHeight w:val="470" w:hRule="exact"/>
        </w:trPr>
        <w:tc>
          <w:tcPr>
            <w:tcW w:w="1520" w:type="dxa"/>
            <w:vMerge/>
            <w:tcBorders>
              <w:top w:val="nil"/>
              <w:left w:val="single" w:sz="12" w:space="0" w:color="000000"/>
              <w:bottom w:val="single" w:sz="4" w:space="0" w:color="000000"/>
            </w:tcBorders>
          </w:tcPr>
          <w:p>
            <w:pPr>
              <w:rPr>
                <w:sz w:val="2"/>
                <w:szCs w:val="2"/>
              </w:rPr>
            </w:pPr>
          </w:p>
        </w:tc>
        <w:tc>
          <w:tcPr>
            <w:tcW w:w="3572" w:type="dxa"/>
            <w:vMerge/>
            <w:tcBorders>
              <w:top w:val="nil"/>
              <w:bottom w:val="single" w:sz="4" w:space="0" w:color="000000"/>
            </w:tcBorders>
          </w:tcPr>
          <w:p>
            <w:pPr>
              <w:rPr>
                <w:sz w:val="2"/>
                <w:szCs w:val="2"/>
              </w:rPr>
            </w:pPr>
          </w:p>
        </w:tc>
        <w:tc>
          <w:tcPr>
            <w:tcW w:w="1536" w:type="dxa"/>
            <w:tcBorders>
              <w:top w:val="single" w:sz="4" w:space="0" w:color="000000"/>
              <w:bottom w:val="single" w:sz="4" w:space="0" w:color="000000"/>
            </w:tcBorders>
          </w:tcPr>
          <w:p>
            <w:pPr>
              <w:pStyle w:val="TableParagraph"/>
              <w:spacing w:line="230"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bottom w:val="single" w:sz="4" w:space="0" w:color="000000"/>
            </w:tcBorders>
          </w:tcPr>
          <w:p>
            <w:pPr>
              <w:pStyle w:val="TableParagraph"/>
              <w:spacing w:before="114"/>
              <w:ind w:right="163"/>
              <w:jc w:val="right"/>
              <w:rPr>
                <w:b/>
                <w:sz w:val="20"/>
              </w:rPr>
            </w:pPr>
            <w:r>
              <w:rPr>
                <w:b/>
                <w:spacing w:val="-2"/>
                <w:sz w:val="20"/>
              </w:rPr>
              <w:t>(1,107)</w:t>
            </w:r>
          </w:p>
        </w:tc>
        <w:tc>
          <w:tcPr>
            <w:tcW w:w="1217" w:type="dxa"/>
            <w:tcBorders>
              <w:top w:val="single" w:sz="4" w:space="0" w:color="000000"/>
              <w:bottom w:val="single" w:sz="4" w:space="0" w:color="000000"/>
            </w:tcBorders>
          </w:tcPr>
          <w:p>
            <w:pPr>
              <w:pStyle w:val="TableParagraph"/>
              <w:spacing w:before="114"/>
              <w:ind w:right="110"/>
              <w:jc w:val="right"/>
              <w:rPr>
                <w:b/>
                <w:sz w:val="20"/>
              </w:rPr>
            </w:pPr>
            <w:r>
              <w:rPr>
                <w:b/>
                <w:spacing w:val="-2"/>
                <w:sz w:val="20"/>
              </w:rPr>
              <w:t>(890)</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before="114"/>
              <w:ind w:right="95"/>
              <w:jc w:val="right"/>
              <w:rPr>
                <w:b/>
                <w:sz w:val="20"/>
              </w:rPr>
            </w:pPr>
            <w:r>
              <w:rPr>
                <w:b/>
                <w:spacing w:val="-2"/>
                <w:sz w:val="20"/>
              </w:rPr>
              <w:t>(849)</w:t>
            </w:r>
          </w:p>
        </w:tc>
      </w:tr>
      <w:tr>
        <w:trPr>
          <w:trHeight w:val="1329" w:hRule="exact"/>
        </w:trPr>
        <w:tc>
          <w:tcPr>
            <w:tcW w:w="1520" w:type="dxa"/>
            <w:vMerge/>
            <w:tcBorders>
              <w:top w:val="nil"/>
              <w:left w:val="single" w:sz="12" w:space="0" w:color="000000"/>
              <w:bottom w:val="single" w:sz="4" w:space="0" w:color="000000"/>
            </w:tcBorders>
          </w:tcPr>
          <w:p>
            <w:pPr>
              <w:rPr>
                <w:sz w:val="2"/>
                <w:szCs w:val="2"/>
              </w:rPr>
            </w:pPr>
          </w:p>
        </w:tc>
        <w:tc>
          <w:tcPr>
            <w:tcW w:w="3572" w:type="dxa"/>
            <w:vMerge/>
            <w:tcBorders>
              <w:top w:val="nil"/>
              <w:bottom w:val="single" w:sz="4" w:space="0" w:color="000000"/>
            </w:tcBorders>
          </w:tcPr>
          <w:p>
            <w:pPr>
              <w:rPr>
                <w:sz w:val="2"/>
                <w:szCs w:val="2"/>
              </w:rPr>
            </w:pPr>
          </w:p>
        </w:tc>
        <w:tc>
          <w:tcPr>
            <w:tcW w:w="5331" w:type="dxa"/>
            <w:gridSpan w:val="4"/>
            <w:tcBorders>
              <w:top w:val="single" w:sz="4" w:space="0" w:color="000000"/>
              <w:bottom w:val="single" w:sz="4" w:space="0" w:color="000000"/>
              <w:right w:val="single" w:sz="12" w:space="0" w:color="000000"/>
            </w:tcBorders>
          </w:tcPr>
          <w:p>
            <w:pPr>
              <w:pStyle w:val="TableParagraph"/>
              <w:rPr>
                <w:rFonts w:ascii="Times New Roman"/>
                <w:sz w:val="20"/>
              </w:rPr>
            </w:pPr>
          </w:p>
        </w:tc>
      </w:tr>
      <w:tr>
        <w:trPr>
          <w:trHeight w:val="616" w:hRule="exact"/>
        </w:trPr>
        <w:tc>
          <w:tcPr>
            <w:tcW w:w="1520" w:type="dxa"/>
            <w:vMerge w:val="restart"/>
            <w:tcBorders>
              <w:top w:val="single" w:sz="4" w:space="0" w:color="000000"/>
              <w:left w:val="single" w:sz="12" w:space="0" w:color="000000"/>
            </w:tcBorders>
          </w:tcPr>
          <w:p>
            <w:pPr>
              <w:pStyle w:val="TableParagraph"/>
              <w:ind w:left="92" w:right="399"/>
              <w:rPr>
                <w:sz w:val="20"/>
              </w:rPr>
            </w:pPr>
            <w:r>
              <w:rPr>
                <w:spacing w:val="-2"/>
                <w:sz w:val="20"/>
              </w:rPr>
              <w:t>Community health</w:t>
            </w:r>
          </w:p>
        </w:tc>
        <w:tc>
          <w:tcPr>
            <w:tcW w:w="3572" w:type="dxa"/>
            <w:vMerge w:val="restart"/>
            <w:tcBorders>
              <w:top w:val="single" w:sz="4" w:space="0" w:color="000000"/>
            </w:tcBorders>
          </w:tcPr>
          <w:p>
            <w:pPr>
              <w:pStyle w:val="TableParagraph"/>
              <w:numPr>
                <w:ilvl w:val="0"/>
                <w:numId w:val="14"/>
              </w:numPr>
              <w:tabs>
                <w:tab w:pos="452" w:val="left" w:leader="none"/>
              </w:tabs>
              <w:spacing w:line="244" w:lineRule="exact" w:before="0" w:after="0"/>
              <w:ind w:left="452" w:right="0" w:hanging="312"/>
              <w:jc w:val="left"/>
              <w:rPr>
                <w:sz w:val="20"/>
              </w:rPr>
            </w:pPr>
            <w:r>
              <w:rPr>
                <w:sz w:val="20"/>
              </w:rPr>
              <w:t>Immunisation</w:t>
            </w:r>
            <w:r>
              <w:rPr>
                <w:spacing w:val="-11"/>
                <w:sz w:val="20"/>
              </w:rPr>
              <w:t> </w:t>
            </w:r>
            <w:r>
              <w:rPr>
                <w:spacing w:val="-2"/>
                <w:sz w:val="20"/>
              </w:rPr>
              <w:t>service</w:t>
            </w:r>
          </w:p>
          <w:p>
            <w:pPr>
              <w:pStyle w:val="TableParagraph"/>
              <w:numPr>
                <w:ilvl w:val="0"/>
                <w:numId w:val="14"/>
              </w:numPr>
              <w:tabs>
                <w:tab w:pos="452" w:val="left" w:leader="none"/>
              </w:tabs>
              <w:spacing w:line="240" w:lineRule="auto" w:before="0" w:after="0"/>
              <w:ind w:left="452" w:right="765" w:hanging="312"/>
              <w:jc w:val="left"/>
              <w:rPr>
                <w:sz w:val="20"/>
              </w:rPr>
            </w:pPr>
            <w:r>
              <w:rPr>
                <w:sz w:val="20"/>
              </w:rPr>
              <w:t>Food</w:t>
            </w:r>
            <w:r>
              <w:rPr>
                <w:spacing w:val="-14"/>
                <w:sz w:val="20"/>
              </w:rPr>
              <w:t> </w:t>
            </w:r>
            <w:r>
              <w:rPr>
                <w:sz w:val="20"/>
              </w:rPr>
              <w:t>safety</w:t>
            </w:r>
            <w:r>
              <w:rPr>
                <w:spacing w:val="-14"/>
                <w:sz w:val="20"/>
              </w:rPr>
              <w:t> </w:t>
            </w:r>
            <w:r>
              <w:rPr>
                <w:sz w:val="20"/>
              </w:rPr>
              <w:t>education</w:t>
            </w:r>
            <w:r>
              <w:rPr>
                <w:spacing w:val="-14"/>
                <w:sz w:val="20"/>
              </w:rPr>
              <w:t> </w:t>
            </w:r>
            <w:r>
              <w:rPr>
                <w:sz w:val="20"/>
              </w:rPr>
              <w:t>and </w:t>
            </w:r>
            <w:r>
              <w:rPr>
                <w:spacing w:val="-2"/>
                <w:sz w:val="20"/>
              </w:rPr>
              <w:t>compliance</w:t>
            </w:r>
          </w:p>
          <w:p>
            <w:pPr>
              <w:pStyle w:val="TableParagraph"/>
              <w:numPr>
                <w:ilvl w:val="0"/>
                <w:numId w:val="14"/>
              </w:numPr>
              <w:tabs>
                <w:tab w:pos="452" w:val="left" w:leader="none"/>
              </w:tabs>
              <w:spacing w:line="244" w:lineRule="exact" w:before="0" w:after="0"/>
              <w:ind w:left="452" w:right="0" w:hanging="312"/>
              <w:jc w:val="left"/>
              <w:rPr>
                <w:sz w:val="20"/>
              </w:rPr>
            </w:pPr>
            <w:r>
              <w:rPr>
                <w:sz w:val="20"/>
              </w:rPr>
              <w:t>Public</w:t>
            </w:r>
            <w:r>
              <w:rPr>
                <w:spacing w:val="-8"/>
                <w:sz w:val="20"/>
              </w:rPr>
              <w:t> </w:t>
            </w:r>
            <w:r>
              <w:rPr>
                <w:sz w:val="20"/>
              </w:rPr>
              <w:t>health</w:t>
            </w:r>
            <w:r>
              <w:rPr>
                <w:spacing w:val="-7"/>
                <w:sz w:val="20"/>
              </w:rPr>
              <w:t> </w:t>
            </w:r>
            <w:r>
              <w:rPr>
                <w:spacing w:val="-2"/>
                <w:sz w:val="20"/>
              </w:rPr>
              <w:t>education</w:t>
            </w:r>
          </w:p>
          <w:p>
            <w:pPr>
              <w:pStyle w:val="TableParagraph"/>
              <w:numPr>
                <w:ilvl w:val="0"/>
                <w:numId w:val="14"/>
              </w:numPr>
              <w:tabs>
                <w:tab w:pos="452" w:val="left" w:leader="none"/>
              </w:tabs>
              <w:spacing w:line="235" w:lineRule="auto" w:before="2" w:after="0"/>
              <w:ind w:left="452" w:right="696" w:hanging="312"/>
              <w:jc w:val="left"/>
              <w:rPr>
                <w:sz w:val="20"/>
              </w:rPr>
            </w:pPr>
            <w:r>
              <w:rPr>
                <w:sz w:val="20"/>
              </w:rPr>
              <w:t>Public</w:t>
            </w:r>
            <w:r>
              <w:rPr>
                <w:spacing w:val="-14"/>
                <w:sz w:val="20"/>
              </w:rPr>
              <w:t> </w:t>
            </w:r>
            <w:r>
              <w:rPr>
                <w:sz w:val="20"/>
              </w:rPr>
              <w:t>health</w:t>
            </w:r>
            <w:r>
              <w:rPr>
                <w:spacing w:val="-14"/>
                <w:sz w:val="20"/>
              </w:rPr>
              <w:t> </w:t>
            </w:r>
            <w:r>
              <w:rPr>
                <w:sz w:val="20"/>
              </w:rPr>
              <w:t>and</w:t>
            </w:r>
            <w:r>
              <w:rPr>
                <w:spacing w:val="-13"/>
                <w:sz w:val="20"/>
              </w:rPr>
              <w:t> </w:t>
            </w:r>
            <w:r>
              <w:rPr>
                <w:sz w:val="20"/>
              </w:rPr>
              <w:t>wellbeing </w:t>
            </w:r>
            <w:r>
              <w:rPr>
                <w:spacing w:val="-2"/>
                <w:sz w:val="20"/>
              </w:rPr>
              <w:t>regulation</w:t>
            </w:r>
          </w:p>
          <w:p>
            <w:pPr>
              <w:pStyle w:val="TableParagraph"/>
              <w:numPr>
                <w:ilvl w:val="0"/>
                <w:numId w:val="14"/>
              </w:numPr>
              <w:tabs>
                <w:tab w:pos="500" w:val="left" w:leader="none"/>
              </w:tabs>
              <w:spacing w:line="245" w:lineRule="exact" w:before="3" w:after="0"/>
              <w:ind w:left="500" w:right="0" w:hanging="360"/>
              <w:jc w:val="left"/>
              <w:rPr>
                <w:sz w:val="20"/>
              </w:rPr>
            </w:pPr>
            <w:r>
              <w:rPr>
                <w:sz w:val="20"/>
              </w:rPr>
              <w:t>Tobacco</w:t>
            </w:r>
            <w:r>
              <w:rPr>
                <w:spacing w:val="-7"/>
                <w:sz w:val="20"/>
              </w:rPr>
              <w:t> </w:t>
            </w:r>
            <w:r>
              <w:rPr>
                <w:sz w:val="20"/>
              </w:rPr>
              <w:t>retailer</w:t>
            </w:r>
            <w:r>
              <w:rPr>
                <w:spacing w:val="-5"/>
                <w:sz w:val="20"/>
              </w:rPr>
              <w:t> </w:t>
            </w:r>
            <w:r>
              <w:rPr>
                <w:sz w:val="20"/>
              </w:rPr>
              <w:t>and</w:t>
            </w:r>
            <w:r>
              <w:rPr>
                <w:spacing w:val="-6"/>
                <w:sz w:val="20"/>
              </w:rPr>
              <w:t> </w:t>
            </w:r>
            <w:r>
              <w:rPr>
                <w:sz w:val="20"/>
              </w:rPr>
              <w:t>smoke</w:t>
            </w:r>
            <w:r>
              <w:rPr>
                <w:spacing w:val="-7"/>
                <w:sz w:val="20"/>
              </w:rPr>
              <w:t> </w:t>
            </w:r>
            <w:r>
              <w:rPr>
                <w:spacing w:val="-5"/>
                <w:sz w:val="20"/>
              </w:rPr>
              <w:t>and</w:t>
            </w:r>
          </w:p>
        </w:tc>
        <w:tc>
          <w:tcPr>
            <w:tcW w:w="1536" w:type="dxa"/>
            <w:tcBorders>
              <w:top w:val="single" w:sz="4" w:space="0" w:color="000000"/>
              <w:bottom w:val="single" w:sz="4" w:space="0" w:color="000000"/>
            </w:tcBorders>
          </w:tcPr>
          <w:p>
            <w:pPr>
              <w:pStyle w:val="TableParagraph"/>
              <w:spacing w:line="229" w:lineRule="exact"/>
              <w:ind w:left="105"/>
              <w:rPr>
                <w:sz w:val="20"/>
              </w:rPr>
            </w:pPr>
            <w:r>
              <w:rPr>
                <w:spacing w:val="-2"/>
                <w:sz w:val="20"/>
              </w:rPr>
              <w:t>Income</w:t>
            </w:r>
          </w:p>
          <w:p>
            <w:pPr>
              <w:pStyle w:val="TableParagraph"/>
              <w:spacing w:before="72"/>
              <w:ind w:left="105"/>
              <w:rPr>
                <w:sz w:val="20"/>
              </w:rPr>
            </w:pPr>
            <w:r>
              <w:rPr>
                <w:spacing w:val="-2"/>
                <w:sz w:val="20"/>
              </w:rPr>
              <w:t>Expenditure</w:t>
            </w:r>
          </w:p>
        </w:tc>
        <w:tc>
          <w:tcPr>
            <w:tcW w:w="1345" w:type="dxa"/>
            <w:tcBorders>
              <w:top w:val="single" w:sz="4" w:space="0" w:color="000000"/>
              <w:bottom w:val="single" w:sz="4" w:space="0" w:color="000000"/>
            </w:tcBorders>
          </w:tcPr>
          <w:p>
            <w:pPr>
              <w:pStyle w:val="TableParagraph"/>
              <w:spacing w:line="229" w:lineRule="exact"/>
              <w:ind w:right="162"/>
              <w:jc w:val="right"/>
              <w:rPr>
                <w:sz w:val="20"/>
              </w:rPr>
            </w:pPr>
            <w:r>
              <w:rPr>
                <w:spacing w:val="-5"/>
                <w:sz w:val="20"/>
              </w:rPr>
              <w:t>857</w:t>
            </w:r>
          </w:p>
          <w:p>
            <w:pPr>
              <w:pStyle w:val="TableParagraph"/>
              <w:spacing w:before="72"/>
              <w:ind w:right="161"/>
              <w:jc w:val="right"/>
              <w:rPr>
                <w:sz w:val="20"/>
              </w:rPr>
            </w:pPr>
            <w:r>
              <w:rPr>
                <w:spacing w:val="-2"/>
                <w:sz w:val="20"/>
              </w:rPr>
              <w:t>1,667</w:t>
            </w:r>
          </w:p>
        </w:tc>
        <w:tc>
          <w:tcPr>
            <w:tcW w:w="1217" w:type="dxa"/>
            <w:tcBorders>
              <w:top w:val="single" w:sz="4" w:space="0" w:color="000000"/>
              <w:bottom w:val="single" w:sz="4" w:space="0" w:color="000000"/>
            </w:tcBorders>
          </w:tcPr>
          <w:p>
            <w:pPr>
              <w:pStyle w:val="TableParagraph"/>
              <w:spacing w:line="229" w:lineRule="exact"/>
              <w:ind w:right="108"/>
              <w:jc w:val="right"/>
              <w:rPr>
                <w:sz w:val="20"/>
              </w:rPr>
            </w:pPr>
            <w:r>
              <w:rPr>
                <w:spacing w:val="-5"/>
                <w:sz w:val="20"/>
              </w:rPr>
              <w:t>811</w:t>
            </w:r>
          </w:p>
          <w:p>
            <w:pPr>
              <w:pStyle w:val="TableParagraph"/>
              <w:spacing w:before="72"/>
              <w:ind w:right="107"/>
              <w:jc w:val="right"/>
              <w:rPr>
                <w:sz w:val="20"/>
              </w:rPr>
            </w:pPr>
            <w:r>
              <w:rPr>
                <w:spacing w:val="-2"/>
                <w:sz w:val="20"/>
              </w:rPr>
              <w:t>1,793</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line="229" w:lineRule="exact"/>
              <w:ind w:right="93"/>
              <w:jc w:val="right"/>
              <w:rPr>
                <w:sz w:val="20"/>
              </w:rPr>
            </w:pPr>
            <w:r>
              <w:rPr>
                <w:spacing w:val="-5"/>
                <w:sz w:val="20"/>
              </w:rPr>
              <w:t>780</w:t>
            </w:r>
          </w:p>
          <w:p>
            <w:pPr>
              <w:pStyle w:val="TableParagraph"/>
              <w:spacing w:before="72"/>
              <w:ind w:right="92"/>
              <w:jc w:val="right"/>
              <w:rPr>
                <w:sz w:val="20"/>
              </w:rPr>
            </w:pPr>
            <w:r>
              <w:rPr>
                <w:spacing w:val="-2"/>
                <w:sz w:val="20"/>
              </w:rPr>
              <w:t>1,869</w:t>
            </w:r>
          </w:p>
        </w:tc>
      </w:tr>
      <w:tr>
        <w:trPr>
          <w:trHeight w:val="468" w:hRule="exact"/>
        </w:trPr>
        <w:tc>
          <w:tcPr>
            <w:tcW w:w="1520" w:type="dxa"/>
            <w:vMerge/>
            <w:tcBorders>
              <w:top w:val="nil"/>
              <w:left w:val="single" w:sz="12" w:space="0" w:color="000000"/>
            </w:tcBorders>
          </w:tcPr>
          <w:p>
            <w:pPr>
              <w:rPr>
                <w:sz w:val="2"/>
                <w:szCs w:val="2"/>
              </w:rPr>
            </w:pPr>
          </w:p>
        </w:tc>
        <w:tc>
          <w:tcPr>
            <w:tcW w:w="3572" w:type="dxa"/>
            <w:vMerge/>
            <w:tcBorders>
              <w:top w:val="nil"/>
            </w:tcBorders>
          </w:tcPr>
          <w:p>
            <w:pPr>
              <w:rPr>
                <w:sz w:val="2"/>
                <w:szCs w:val="2"/>
              </w:rPr>
            </w:pPr>
          </w:p>
        </w:tc>
        <w:tc>
          <w:tcPr>
            <w:tcW w:w="1536" w:type="dxa"/>
            <w:tcBorders>
              <w:top w:val="single" w:sz="4" w:space="0" w:color="000000"/>
              <w:bottom w:val="single" w:sz="4" w:space="0" w:color="000000"/>
            </w:tcBorders>
          </w:tcPr>
          <w:p>
            <w:pPr>
              <w:pStyle w:val="TableParagraph"/>
              <w:spacing w:line="228"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bottom w:val="single" w:sz="4" w:space="0" w:color="000000"/>
            </w:tcBorders>
          </w:tcPr>
          <w:p>
            <w:pPr>
              <w:pStyle w:val="TableParagraph"/>
              <w:spacing w:before="112"/>
              <w:ind w:right="164"/>
              <w:jc w:val="right"/>
              <w:rPr>
                <w:b/>
                <w:sz w:val="20"/>
              </w:rPr>
            </w:pPr>
            <w:r>
              <w:rPr>
                <w:b/>
                <w:spacing w:val="-2"/>
                <w:sz w:val="20"/>
              </w:rPr>
              <w:t>(810)</w:t>
            </w:r>
          </w:p>
        </w:tc>
        <w:tc>
          <w:tcPr>
            <w:tcW w:w="1217" w:type="dxa"/>
            <w:tcBorders>
              <w:top w:val="single" w:sz="4" w:space="0" w:color="000000"/>
              <w:bottom w:val="single" w:sz="4" w:space="0" w:color="000000"/>
            </w:tcBorders>
          </w:tcPr>
          <w:p>
            <w:pPr>
              <w:pStyle w:val="TableParagraph"/>
              <w:spacing w:before="112"/>
              <w:ind w:right="110"/>
              <w:jc w:val="right"/>
              <w:rPr>
                <w:b/>
                <w:sz w:val="20"/>
              </w:rPr>
            </w:pPr>
            <w:r>
              <w:rPr>
                <w:b/>
                <w:spacing w:val="-2"/>
                <w:sz w:val="20"/>
              </w:rPr>
              <w:t>(982)</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before="112"/>
              <w:ind w:right="94"/>
              <w:jc w:val="right"/>
              <w:rPr>
                <w:b/>
                <w:sz w:val="20"/>
              </w:rPr>
            </w:pPr>
            <w:r>
              <w:rPr>
                <w:b/>
                <w:spacing w:val="-2"/>
                <w:sz w:val="20"/>
              </w:rPr>
              <w:t>(1,089)</w:t>
            </w:r>
          </w:p>
        </w:tc>
      </w:tr>
      <w:tr>
        <w:trPr>
          <w:trHeight w:val="618" w:hRule="exact"/>
        </w:trPr>
        <w:tc>
          <w:tcPr>
            <w:tcW w:w="1520" w:type="dxa"/>
            <w:vMerge/>
            <w:tcBorders>
              <w:top w:val="nil"/>
              <w:left w:val="single" w:sz="12" w:space="0" w:color="000000"/>
            </w:tcBorders>
          </w:tcPr>
          <w:p>
            <w:pPr>
              <w:rPr>
                <w:sz w:val="2"/>
                <w:szCs w:val="2"/>
              </w:rPr>
            </w:pPr>
          </w:p>
        </w:tc>
        <w:tc>
          <w:tcPr>
            <w:tcW w:w="3572" w:type="dxa"/>
            <w:vMerge/>
            <w:tcBorders>
              <w:top w:val="nil"/>
            </w:tcBorders>
          </w:tcPr>
          <w:p>
            <w:pPr>
              <w:rPr>
                <w:sz w:val="2"/>
                <w:szCs w:val="2"/>
              </w:rPr>
            </w:pPr>
          </w:p>
        </w:tc>
        <w:tc>
          <w:tcPr>
            <w:tcW w:w="5331" w:type="dxa"/>
            <w:gridSpan w:val="4"/>
            <w:vMerge w:val="restart"/>
            <w:tcBorders>
              <w:top w:val="single" w:sz="4" w:space="0" w:color="000000"/>
              <w:bottom w:val="single" w:sz="12" w:space="0" w:color="000000"/>
              <w:right w:val="single" w:sz="12" w:space="0" w:color="000000"/>
            </w:tcBorders>
          </w:tcPr>
          <w:p>
            <w:pPr>
              <w:pStyle w:val="TableParagraph"/>
              <w:rPr>
                <w:rFonts w:ascii="Times New Roman"/>
                <w:sz w:val="20"/>
              </w:rPr>
            </w:pPr>
          </w:p>
        </w:tc>
      </w:tr>
      <w:tr>
        <w:trPr>
          <w:trHeight w:val="263"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spacing w:before="12"/>
              <w:ind w:left="500"/>
              <w:rPr>
                <w:sz w:val="20"/>
              </w:rPr>
            </w:pPr>
            <w:r>
              <w:rPr>
                <w:sz w:val="20"/>
              </w:rPr>
              <w:t>vape</w:t>
            </w:r>
            <w:r>
              <w:rPr>
                <w:spacing w:val="-8"/>
                <w:sz w:val="20"/>
              </w:rPr>
              <w:t> </w:t>
            </w:r>
            <w:r>
              <w:rPr>
                <w:sz w:val="20"/>
              </w:rPr>
              <w:t>free</w:t>
            </w:r>
            <w:r>
              <w:rPr>
                <w:spacing w:val="-5"/>
                <w:sz w:val="20"/>
              </w:rPr>
              <w:t> </w:t>
            </w:r>
            <w:r>
              <w:rPr>
                <w:sz w:val="20"/>
              </w:rPr>
              <w:t>area</w:t>
            </w:r>
            <w:r>
              <w:rPr>
                <w:spacing w:val="-5"/>
                <w:sz w:val="20"/>
              </w:rPr>
              <w:t> </w:t>
            </w:r>
            <w:r>
              <w:rPr>
                <w:sz w:val="20"/>
              </w:rPr>
              <w:t>education</w:t>
            </w:r>
            <w:r>
              <w:rPr>
                <w:spacing w:val="-7"/>
                <w:sz w:val="20"/>
              </w:rPr>
              <w:t> </w:t>
            </w:r>
            <w:r>
              <w:rPr>
                <w:spacing w:val="-5"/>
                <w:sz w:val="20"/>
              </w:rPr>
              <w:t>and</w:t>
            </w:r>
          </w:p>
        </w:tc>
        <w:tc>
          <w:tcPr>
            <w:tcW w:w="5331" w:type="dxa"/>
            <w:gridSpan w:val="4"/>
            <w:vMerge/>
            <w:tcBorders>
              <w:top w:val="nil"/>
              <w:bottom w:val="single" w:sz="12" w:space="0" w:color="000000"/>
              <w:right w:val="single" w:sz="12" w:space="0" w:color="000000"/>
            </w:tcBorders>
          </w:tcPr>
          <w:p>
            <w:pPr>
              <w:rPr>
                <w:sz w:val="2"/>
                <w:szCs w:val="2"/>
              </w:rPr>
            </w:pPr>
          </w:p>
        </w:tc>
      </w:tr>
      <w:tr>
        <w:trPr>
          <w:trHeight w:val="262"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spacing w:line="229" w:lineRule="exact" w:before="13"/>
              <w:ind w:left="500"/>
              <w:rPr>
                <w:sz w:val="20"/>
              </w:rPr>
            </w:pPr>
            <w:r>
              <w:rPr>
                <w:spacing w:val="-2"/>
                <w:sz w:val="20"/>
              </w:rPr>
              <w:t>compliance</w:t>
            </w:r>
          </w:p>
        </w:tc>
        <w:tc>
          <w:tcPr>
            <w:tcW w:w="5331" w:type="dxa"/>
            <w:gridSpan w:val="4"/>
            <w:vMerge/>
            <w:tcBorders>
              <w:top w:val="nil"/>
              <w:bottom w:val="single" w:sz="12" w:space="0" w:color="000000"/>
              <w:right w:val="single" w:sz="12" w:space="0" w:color="000000"/>
            </w:tcBorders>
          </w:tcPr>
          <w:p>
            <w:pPr>
              <w:rPr>
                <w:sz w:val="2"/>
                <w:szCs w:val="2"/>
              </w:rPr>
            </w:pPr>
          </w:p>
        </w:tc>
      </w:tr>
      <w:tr>
        <w:trPr>
          <w:trHeight w:val="706" w:hRule="exact"/>
        </w:trPr>
        <w:tc>
          <w:tcPr>
            <w:tcW w:w="1520" w:type="dxa"/>
            <w:tcBorders>
              <w:left w:val="single" w:sz="12" w:space="0" w:color="000000"/>
              <w:bottom w:val="single" w:sz="12" w:space="0" w:color="000000"/>
            </w:tcBorders>
          </w:tcPr>
          <w:p>
            <w:pPr>
              <w:pStyle w:val="TableParagraph"/>
              <w:rPr>
                <w:rFonts w:ascii="Times New Roman"/>
                <w:sz w:val="20"/>
              </w:rPr>
            </w:pPr>
          </w:p>
        </w:tc>
        <w:tc>
          <w:tcPr>
            <w:tcW w:w="3572" w:type="dxa"/>
            <w:tcBorders>
              <w:bottom w:val="single" w:sz="12" w:space="0" w:color="000000"/>
            </w:tcBorders>
          </w:tcPr>
          <w:p>
            <w:pPr>
              <w:pStyle w:val="TableParagraph"/>
              <w:numPr>
                <w:ilvl w:val="0"/>
                <w:numId w:val="15"/>
              </w:numPr>
              <w:tabs>
                <w:tab w:pos="452" w:val="left" w:leader="none"/>
              </w:tabs>
              <w:spacing w:line="235" w:lineRule="auto" w:before="22" w:after="0"/>
              <w:ind w:left="452" w:right="685" w:hanging="312"/>
              <w:jc w:val="left"/>
              <w:rPr>
                <w:sz w:val="20"/>
              </w:rPr>
            </w:pPr>
            <w:r>
              <w:rPr>
                <w:sz w:val="20"/>
              </w:rPr>
              <w:t>Onsite</w:t>
            </w:r>
            <w:r>
              <w:rPr>
                <w:spacing w:val="-14"/>
                <w:sz w:val="20"/>
              </w:rPr>
              <w:t> </w:t>
            </w:r>
            <w:r>
              <w:rPr>
                <w:sz w:val="20"/>
              </w:rPr>
              <w:t>wastewater</w:t>
            </w:r>
            <w:r>
              <w:rPr>
                <w:spacing w:val="-14"/>
                <w:sz w:val="20"/>
              </w:rPr>
              <w:t> </w:t>
            </w:r>
            <w:r>
              <w:rPr>
                <w:sz w:val="20"/>
              </w:rPr>
              <w:t>systems </w:t>
            </w:r>
            <w:r>
              <w:rPr>
                <w:spacing w:val="-2"/>
                <w:sz w:val="20"/>
              </w:rPr>
              <w:t>management</w:t>
            </w:r>
          </w:p>
        </w:tc>
        <w:tc>
          <w:tcPr>
            <w:tcW w:w="5331" w:type="dxa"/>
            <w:gridSpan w:val="4"/>
            <w:vMerge/>
            <w:tcBorders>
              <w:top w:val="nil"/>
              <w:bottom w:val="single" w:sz="12" w:space="0" w:color="000000"/>
              <w:right w:val="single" w:sz="12" w:space="0" w:color="000000"/>
            </w:tcBorders>
          </w:tcPr>
          <w:p>
            <w:pPr>
              <w:rPr>
                <w:sz w:val="2"/>
                <w:szCs w:val="2"/>
              </w:rPr>
            </w:pPr>
          </w:p>
        </w:tc>
      </w:tr>
    </w:tbl>
    <w:p>
      <w:pPr>
        <w:spacing w:after="0"/>
        <w:rPr>
          <w:sz w:val="2"/>
          <w:szCs w:val="2"/>
        </w:rPr>
        <w:sectPr>
          <w:pgSz w:w="11910" w:h="16840"/>
          <w:pgMar w:header="0" w:footer="627" w:top="480" w:bottom="820" w:left="0" w:right="20"/>
        </w:sect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3572"/>
        <w:gridCol w:w="1536"/>
        <w:gridCol w:w="1345"/>
        <w:gridCol w:w="1217"/>
        <w:gridCol w:w="1233"/>
      </w:tblGrid>
      <w:tr>
        <w:trPr>
          <w:trHeight w:val="922" w:hRule="exact"/>
        </w:trPr>
        <w:tc>
          <w:tcPr>
            <w:tcW w:w="1520" w:type="dxa"/>
            <w:tcBorders>
              <w:top w:val="single" w:sz="18" w:space="0" w:color="000000"/>
              <w:left w:val="single" w:sz="12" w:space="0" w:color="000000"/>
            </w:tcBorders>
            <w:shd w:val="clear" w:color="auto" w:fill="5B9AD4"/>
          </w:tcPr>
          <w:p>
            <w:pPr>
              <w:pStyle w:val="TableParagraph"/>
              <w:spacing w:before="220"/>
              <w:ind w:left="155"/>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top w:val="single" w:sz="18" w:space="0" w:color="000000"/>
            </w:tcBorders>
            <w:shd w:val="clear" w:color="auto" w:fill="5B9AD4"/>
          </w:tcPr>
          <w:p>
            <w:pPr>
              <w:pStyle w:val="TableParagraph"/>
              <w:spacing w:before="98"/>
              <w:rPr>
                <w:b/>
                <w:sz w:val="20"/>
              </w:rPr>
            </w:pPr>
          </w:p>
          <w:p>
            <w:pPr>
              <w:pStyle w:val="TableParagraph"/>
              <w:ind w:left="934"/>
              <w:rPr>
                <w:b/>
                <w:sz w:val="20"/>
              </w:rPr>
            </w:pPr>
            <w:r>
              <w:rPr>
                <w:b/>
                <w:color w:val="FFFFFF"/>
                <w:sz w:val="20"/>
              </w:rPr>
              <w:t>Services</w:t>
            </w:r>
            <w:r>
              <w:rPr>
                <w:b/>
                <w:color w:val="FFFFFF"/>
                <w:spacing w:val="-9"/>
                <w:sz w:val="20"/>
              </w:rPr>
              <w:t> </w:t>
            </w:r>
            <w:r>
              <w:rPr>
                <w:b/>
                <w:color w:val="FFFFFF"/>
                <w:spacing w:val="-2"/>
                <w:sz w:val="20"/>
              </w:rPr>
              <w:t>Provided</w:t>
            </w:r>
          </w:p>
        </w:tc>
        <w:tc>
          <w:tcPr>
            <w:tcW w:w="1536" w:type="dxa"/>
            <w:tcBorders>
              <w:top w:val="single" w:sz="18" w:space="0" w:color="000000"/>
            </w:tcBorders>
            <w:shd w:val="clear" w:color="auto" w:fill="5B9AD4"/>
          </w:tcPr>
          <w:p>
            <w:pPr>
              <w:pStyle w:val="TableParagraph"/>
              <w:rPr>
                <w:rFonts w:ascii="Times New Roman"/>
                <w:sz w:val="18"/>
              </w:rPr>
            </w:pPr>
          </w:p>
        </w:tc>
        <w:tc>
          <w:tcPr>
            <w:tcW w:w="1345" w:type="dxa"/>
            <w:tcBorders>
              <w:top w:val="single" w:sz="18" w:space="0" w:color="000000"/>
            </w:tcBorders>
            <w:shd w:val="clear" w:color="auto" w:fill="5B9AD4"/>
          </w:tcPr>
          <w:p>
            <w:pPr>
              <w:pStyle w:val="TableParagraph"/>
              <w:spacing w:before="26"/>
              <w:ind w:left="263" w:right="160"/>
              <w:jc w:val="center"/>
              <w:rPr>
                <w:b/>
                <w:sz w:val="20"/>
              </w:rPr>
            </w:pPr>
            <w:r>
              <w:rPr>
                <w:b/>
                <w:color w:val="FFFFFF"/>
                <w:spacing w:val="-2"/>
                <w:sz w:val="20"/>
              </w:rPr>
              <w:t>2024/25</w:t>
            </w:r>
          </w:p>
          <w:p>
            <w:pPr>
              <w:pStyle w:val="TableParagraph"/>
              <w:spacing w:before="72"/>
              <w:ind w:left="263" w:right="160"/>
              <w:jc w:val="center"/>
              <w:rPr>
                <w:b/>
                <w:sz w:val="20"/>
              </w:rPr>
            </w:pPr>
            <w:r>
              <w:rPr>
                <w:b/>
                <w:color w:val="FFFFFF"/>
                <w:spacing w:val="-2"/>
                <w:sz w:val="20"/>
              </w:rPr>
              <w:t>Actual</w:t>
            </w:r>
          </w:p>
          <w:p>
            <w:pPr>
              <w:pStyle w:val="TableParagraph"/>
              <w:spacing w:before="75"/>
              <w:ind w:left="263" w:right="160"/>
              <w:jc w:val="center"/>
              <w:rPr>
                <w:b/>
                <w:sz w:val="20"/>
              </w:rPr>
            </w:pPr>
            <w:r>
              <w:rPr>
                <w:b/>
                <w:color w:val="FFFFFF"/>
                <w:spacing w:val="-2"/>
                <w:sz w:val="20"/>
              </w:rPr>
              <w:t>$'000</w:t>
            </w:r>
          </w:p>
        </w:tc>
        <w:tc>
          <w:tcPr>
            <w:tcW w:w="1217" w:type="dxa"/>
            <w:tcBorders>
              <w:top w:val="single" w:sz="18" w:space="0" w:color="000000"/>
            </w:tcBorders>
            <w:shd w:val="clear" w:color="auto" w:fill="5B9AD4"/>
          </w:tcPr>
          <w:p>
            <w:pPr>
              <w:pStyle w:val="TableParagraph"/>
              <w:spacing w:before="26"/>
              <w:ind w:left="38" w:right="95"/>
              <w:jc w:val="center"/>
              <w:rPr>
                <w:b/>
                <w:sz w:val="20"/>
              </w:rPr>
            </w:pPr>
            <w:r>
              <w:rPr>
                <w:b/>
                <w:color w:val="FFFFFF"/>
                <w:spacing w:val="-2"/>
                <w:sz w:val="20"/>
              </w:rPr>
              <w:t>2025/26</w:t>
            </w:r>
          </w:p>
          <w:p>
            <w:pPr>
              <w:pStyle w:val="TableParagraph"/>
              <w:spacing w:before="72"/>
              <w:ind w:left="38" w:right="93"/>
              <w:jc w:val="center"/>
              <w:rPr>
                <w:b/>
                <w:sz w:val="20"/>
              </w:rPr>
            </w:pPr>
            <w:r>
              <w:rPr>
                <w:b/>
                <w:color w:val="FFFFFF"/>
                <w:spacing w:val="-2"/>
                <w:sz w:val="20"/>
              </w:rPr>
              <w:t>Forecast</w:t>
            </w:r>
          </w:p>
          <w:p>
            <w:pPr>
              <w:pStyle w:val="TableParagraph"/>
              <w:spacing w:before="75"/>
              <w:ind w:left="38" w:right="95"/>
              <w:jc w:val="center"/>
              <w:rPr>
                <w:b/>
                <w:sz w:val="20"/>
              </w:rPr>
            </w:pPr>
            <w:r>
              <w:rPr>
                <w:b/>
                <w:color w:val="FFFFFF"/>
                <w:spacing w:val="-2"/>
                <w:sz w:val="20"/>
              </w:rPr>
              <w:t>$'000</w:t>
            </w:r>
          </w:p>
        </w:tc>
        <w:tc>
          <w:tcPr>
            <w:tcW w:w="1233" w:type="dxa"/>
            <w:tcBorders>
              <w:top w:val="single" w:sz="18" w:space="0" w:color="000000"/>
              <w:right w:val="single" w:sz="12" w:space="0" w:color="000000"/>
            </w:tcBorders>
            <w:shd w:val="clear" w:color="auto" w:fill="5B9AD4"/>
          </w:tcPr>
          <w:p>
            <w:pPr>
              <w:pStyle w:val="TableParagraph"/>
              <w:spacing w:before="26"/>
              <w:ind w:left="45" w:right="35"/>
              <w:jc w:val="center"/>
              <w:rPr>
                <w:b/>
                <w:sz w:val="20"/>
              </w:rPr>
            </w:pPr>
            <w:r>
              <w:rPr>
                <w:b/>
                <w:color w:val="FFFFFF"/>
                <w:spacing w:val="-2"/>
                <w:sz w:val="20"/>
              </w:rPr>
              <w:t>2026/27</w:t>
            </w:r>
          </w:p>
          <w:p>
            <w:pPr>
              <w:pStyle w:val="TableParagraph"/>
              <w:spacing w:before="72"/>
              <w:ind w:left="45" w:right="34"/>
              <w:jc w:val="center"/>
              <w:rPr>
                <w:b/>
                <w:sz w:val="20"/>
              </w:rPr>
            </w:pPr>
            <w:r>
              <w:rPr>
                <w:b/>
                <w:color w:val="FFFFFF"/>
                <w:spacing w:val="-2"/>
                <w:sz w:val="20"/>
              </w:rPr>
              <w:t>Budget</w:t>
            </w:r>
          </w:p>
          <w:p>
            <w:pPr>
              <w:pStyle w:val="TableParagraph"/>
              <w:spacing w:before="75"/>
              <w:ind w:left="45" w:right="36"/>
              <w:jc w:val="center"/>
              <w:rPr>
                <w:b/>
                <w:sz w:val="20"/>
              </w:rPr>
            </w:pPr>
            <w:r>
              <w:rPr>
                <w:b/>
                <w:color w:val="FFFFFF"/>
                <w:spacing w:val="-2"/>
                <w:sz w:val="20"/>
              </w:rPr>
              <w:t>$'000</w:t>
            </w:r>
          </w:p>
        </w:tc>
      </w:tr>
      <w:tr>
        <w:trPr>
          <w:trHeight w:val="621" w:hRule="exact"/>
        </w:trPr>
        <w:tc>
          <w:tcPr>
            <w:tcW w:w="1520" w:type="dxa"/>
            <w:vMerge w:val="restart"/>
            <w:tcBorders>
              <w:left w:val="single" w:sz="12" w:space="0" w:color="000000"/>
              <w:bottom w:val="single" w:sz="4" w:space="0" w:color="000000"/>
            </w:tcBorders>
          </w:tcPr>
          <w:p>
            <w:pPr>
              <w:pStyle w:val="TableParagraph"/>
              <w:ind w:left="92" w:right="399"/>
              <w:rPr>
                <w:sz w:val="20"/>
              </w:rPr>
            </w:pPr>
            <w:r>
              <w:rPr>
                <w:spacing w:val="-2"/>
                <w:sz w:val="20"/>
              </w:rPr>
              <w:t>Community wellbeing</w:t>
            </w:r>
          </w:p>
        </w:tc>
        <w:tc>
          <w:tcPr>
            <w:tcW w:w="3572" w:type="dxa"/>
            <w:vMerge w:val="restart"/>
            <w:tcBorders>
              <w:bottom w:val="single" w:sz="4" w:space="0" w:color="000000"/>
            </w:tcBorders>
          </w:tcPr>
          <w:p>
            <w:pPr>
              <w:pStyle w:val="TableParagraph"/>
              <w:numPr>
                <w:ilvl w:val="0"/>
                <w:numId w:val="16"/>
              </w:numPr>
              <w:tabs>
                <w:tab w:pos="500" w:val="left" w:leader="none"/>
              </w:tabs>
              <w:spacing w:line="240" w:lineRule="auto" w:before="0" w:after="0"/>
              <w:ind w:left="500" w:right="0" w:hanging="360"/>
              <w:jc w:val="left"/>
              <w:rPr>
                <w:sz w:val="20"/>
              </w:rPr>
            </w:pPr>
            <w:r>
              <w:rPr>
                <w:sz w:val="20"/>
              </w:rPr>
              <w:t>Community</w:t>
            </w:r>
            <w:r>
              <w:rPr>
                <w:spacing w:val="-10"/>
                <w:sz w:val="20"/>
              </w:rPr>
              <w:t> </w:t>
            </w:r>
            <w:r>
              <w:rPr>
                <w:sz w:val="20"/>
              </w:rPr>
              <w:t>capacity</w:t>
            </w:r>
            <w:r>
              <w:rPr>
                <w:spacing w:val="-8"/>
                <w:sz w:val="20"/>
              </w:rPr>
              <w:t> </w:t>
            </w:r>
            <w:r>
              <w:rPr>
                <w:spacing w:val="-2"/>
                <w:sz w:val="20"/>
              </w:rPr>
              <w:t>building</w:t>
            </w:r>
          </w:p>
          <w:p>
            <w:pPr>
              <w:pStyle w:val="TableParagraph"/>
              <w:numPr>
                <w:ilvl w:val="0"/>
                <w:numId w:val="16"/>
              </w:numPr>
              <w:tabs>
                <w:tab w:pos="500" w:val="left" w:leader="none"/>
              </w:tabs>
              <w:spacing w:line="240" w:lineRule="auto" w:before="34" w:after="0"/>
              <w:ind w:left="500" w:right="0" w:hanging="360"/>
              <w:jc w:val="left"/>
              <w:rPr>
                <w:sz w:val="20"/>
              </w:rPr>
            </w:pPr>
            <w:r>
              <w:rPr>
                <w:sz w:val="20"/>
              </w:rPr>
              <w:t>Community</w:t>
            </w:r>
            <w:r>
              <w:rPr>
                <w:spacing w:val="-9"/>
                <w:sz w:val="20"/>
              </w:rPr>
              <w:t> </w:t>
            </w:r>
            <w:r>
              <w:rPr>
                <w:sz w:val="20"/>
              </w:rPr>
              <w:t>grants</w:t>
            </w:r>
            <w:r>
              <w:rPr>
                <w:spacing w:val="-8"/>
                <w:sz w:val="20"/>
              </w:rPr>
              <w:t> </w:t>
            </w:r>
            <w:r>
              <w:rPr>
                <w:spacing w:val="-2"/>
                <w:sz w:val="20"/>
              </w:rPr>
              <w:t>program</w:t>
            </w:r>
          </w:p>
          <w:p>
            <w:pPr>
              <w:pStyle w:val="TableParagraph"/>
              <w:numPr>
                <w:ilvl w:val="0"/>
                <w:numId w:val="16"/>
              </w:numPr>
              <w:tabs>
                <w:tab w:pos="500" w:val="left" w:leader="none"/>
              </w:tabs>
              <w:spacing w:line="240" w:lineRule="auto" w:before="33" w:after="0"/>
              <w:ind w:left="500" w:right="0" w:hanging="360"/>
              <w:jc w:val="left"/>
              <w:rPr>
                <w:sz w:val="20"/>
              </w:rPr>
            </w:pPr>
            <w:r>
              <w:rPr>
                <w:sz w:val="20"/>
              </w:rPr>
              <w:t>Community</w:t>
            </w:r>
            <w:r>
              <w:rPr>
                <w:spacing w:val="-10"/>
                <w:sz w:val="20"/>
              </w:rPr>
              <w:t> </w:t>
            </w:r>
            <w:r>
              <w:rPr>
                <w:sz w:val="20"/>
              </w:rPr>
              <w:t>houses</w:t>
            </w:r>
            <w:r>
              <w:rPr>
                <w:spacing w:val="-8"/>
                <w:sz w:val="20"/>
              </w:rPr>
              <w:t> </w:t>
            </w:r>
            <w:r>
              <w:rPr>
                <w:spacing w:val="-2"/>
                <w:sz w:val="20"/>
              </w:rPr>
              <w:t>support</w:t>
            </w:r>
          </w:p>
          <w:p>
            <w:pPr>
              <w:pStyle w:val="TableParagraph"/>
              <w:numPr>
                <w:ilvl w:val="0"/>
                <w:numId w:val="16"/>
              </w:numPr>
              <w:tabs>
                <w:tab w:pos="500" w:val="left" w:leader="none"/>
              </w:tabs>
              <w:spacing w:line="240" w:lineRule="auto" w:before="31" w:after="0"/>
              <w:ind w:left="500" w:right="0" w:hanging="360"/>
              <w:jc w:val="left"/>
              <w:rPr>
                <w:sz w:val="20"/>
              </w:rPr>
            </w:pPr>
            <w:r>
              <w:rPr>
                <w:sz w:val="20"/>
              </w:rPr>
              <w:t>Community</w:t>
            </w:r>
            <w:r>
              <w:rPr>
                <w:spacing w:val="-10"/>
                <w:sz w:val="20"/>
              </w:rPr>
              <w:t> </w:t>
            </w:r>
            <w:r>
              <w:rPr>
                <w:sz w:val="20"/>
              </w:rPr>
              <w:t>gardens</w:t>
            </w:r>
            <w:r>
              <w:rPr>
                <w:spacing w:val="-8"/>
                <w:sz w:val="20"/>
              </w:rPr>
              <w:t> </w:t>
            </w:r>
            <w:r>
              <w:rPr>
                <w:spacing w:val="-2"/>
                <w:sz w:val="20"/>
              </w:rPr>
              <w:t>support</w:t>
            </w:r>
          </w:p>
          <w:p>
            <w:pPr>
              <w:pStyle w:val="TableParagraph"/>
              <w:numPr>
                <w:ilvl w:val="0"/>
                <w:numId w:val="16"/>
              </w:numPr>
              <w:tabs>
                <w:tab w:pos="500" w:val="left" w:leader="none"/>
              </w:tabs>
              <w:spacing w:line="240" w:lineRule="auto" w:before="33" w:after="0"/>
              <w:ind w:left="500" w:right="0" w:hanging="360"/>
              <w:jc w:val="left"/>
              <w:rPr>
                <w:sz w:val="20"/>
              </w:rPr>
            </w:pPr>
            <w:r>
              <w:rPr>
                <w:sz w:val="20"/>
              </w:rPr>
              <w:t>Community</w:t>
            </w:r>
            <w:r>
              <w:rPr>
                <w:spacing w:val="-9"/>
                <w:sz w:val="20"/>
              </w:rPr>
              <w:t> </w:t>
            </w:r>
            <w:r>
              <w:rPr>
                <w:sz w:val="20"/>
              </w:rPr>
              <w:t>safety</w:t>
            </w:r>
            <w:r>
              <w:rPr>
                <w:spacing w:val="-5"/>
                <w:sz w:val="20"/>
              </w:rPr>
              <w:t> </w:t>
            </w:r>
            <w:r>
              <w:rPr>
                <w:spacing w:val="-2"/>
                <w:sz w:val="20"/>
              </w:rPr>
              <w:t>initiatives</w:t>
            </w:r>
          </w:p>
          <w:p>
            <w:pPr>
              <w:pStyle w:val="TableParagraph"/>
              <w:numPr>
                <w:ilvl w:val="0"/>
                <w:numId w:val="16"/>
              </w:numPr>
              <w:tabs>
                <w:tab w:pos="500" w:val="left" w:leader="none"/>
              </w:tabs>
              <w:spacing w:line="273" w:lineRule="auto" w:before="34" w:after="0"/>
              <w:ind w:left="500" w:right="313" w:hanging="360"/>
              <w:jc w:val="left"/>
              <w:rPr>
                <w:sz w:val="20"/>
              </w:rPr>
            </w:pPr>
            <w:r>
              <w:rPr>
                <w:sz w:val="20"/>
              </w:rPr>
              <w:t>Croydon</w:t>
            </w:r>
            <w:r>
              <w:rPr>
                <w:spacing w:val="-14"/>
                <w:sz w:val="20"/>
              </w:rPr>
              <w:t> </w:t>
            </w:r>
            <w:r>
              <w:rPr>
                <w:sz w:val="20"/>
              </w:rPr>
              <w:t>Community</w:t>
            </w:r>
            <w:r>
              <w:rPr>
                <w:spacing w:val="-14"/>
                <w:sz w:val="20"/>
              </w:rPr>
              <w:t> </w:t>
            </w:r>
            <w:r>
              <w:rPr>
                <w:sz w:val="20"/>
              </w:rPr>
              <w:t>Wellbeing Precinct planning and </w:t>
            </w:r>
            <w:r>
              <w:rPr>
                <w:spacing w:val="-2"/>
                <w:sz w:val="20"/>
              </w:rPr>
              <w:t>coordination</w:t>
            </w:r>
          </w:p>
          <w:p>
            <w:pPr>
              <w:pStyle w:val="TableParagraph"/>
              <w:numPr>
                <w:ilvl w:val="0"/>
                <w:numId w:val="16"/>
              </w:numPr>
              <w:tabs>
                <w:tab w:pos="500" w:val="left" w:leader="none"/>
              </w:tabs>
              <w:spacing w:line="271" w:lineRule="auto" w:before="2" w:after="0"/>
              <w:ind w:left="500" w:right="480" w:hanging="360"/>
              <w:jc w:val="left"/>
              <w:rPr>
                <w:sz w:val="20"/>
              </w:rPr>
            </w:pPr>
            <w:r>
              <w:rPr>
                <w:sz w:val="20"/>
              </w:rPr>
              <w:t>Disability</w:t>
            </w:r>
            <w:r>
              <w:rPr>
                <w:spacing w:val="-13"/>
                <w:sz w:val="20"/>
              </w:rPr>
              <w:t> </w:t>
            </w:r>
            <w:r>
              <w:rPr>
                <w:sz w:val="20"/>
              </w:rPr>
              <w:t>action</w:t>
            </w:r>
            <w:r>
              <w:rPr>
                <w:spacing w:val="-14"/>
                <w:sz w:val="20"/>
              </w:rPr>
              <w:t> </w:t>
            </w:r>
            <w:r>
              <w:rPr>
                <w:sz w:val="20"/>
              </w:rPr>
              <w:t>planning</w:t>
            </w:r>
            <w:r>
              <w:rPr>
                <w:spacing w:val="-13"/>
                <w:sz w:val="20"/>
              </w:rPr>
              <w:t> </w:t>
            </w:r>
            <w:r>
              <w:rPr>
                <w:sz w:val="20"/>
              </w:rPr>
              <w:t>and </w:t>
            </w:r>
            <w:r>
              <w:rPr>
                <w:spacing w:val="-2"/>
                <w:sz w:val="20"/>
              </w:rPr>
              <w:t>implementation</w:t>
            </w:r>
          </w:p>
          <w:p>
            <w:pPr>
              <w:pStyle w:val="TableParagraph"/>
              <w:numPr>
                <w:ilvl w:val="0"/>
                <w:numId w:val="16"/>
              </w:numPr>
              <w:tabs>
                <w:tab w:pos="500" w:val="left" w:leader="none"/>
              </w:tabs>
              <w:spacing w:line="271" w:lineRule="auto" w:before="6" w:after="0"/>
              <w:ind w:left="500" w:right="259" w:hanging="360"/>
              <w:jc w:val="left"/>
              <w:rPr>
                <w:sz w:val="20"/>
              </w:rPr>
            </w:pPr>
            <w:r>
              <w:rPr>
                <w:sz w:val="20"/>
              </w:rPr>
              <w:t>Disability</w:t>
            </w:r>
            <w:r>
              <w:rPr>
                <w:spacing w:val="-10"/>
                <w:sz w:val="20"/>
              </w:rPr>
              <w:t> </w:t>
            </w:r>
            <w:r>
              <w:rPr>
                <w:sz w:val="20"/>
              </w:rPr>
              <w:t>and</w:t>
            </w:r>
            <w:r>
              <w:rPr>
                <w:spacing w:val="-12"/>
                <w:sz w:val="20"/>
              </w:rPr>
              <w:t> </w:t>
            </w:r>
            <w:r>
              <w:rPr>
                <w:sz w:val="20"/>
              </w:rPr>
              <w:t>carer</w:t>
            </w:r>
            <w:r>
              <w:rPr>
                <w:spacing w:val="-11"/>
                <w:sz w:val="20"/>
              </w:rPr>
              <w:t> </w:t>
            </w:r>
            <w:r>
              <w:rPr>
                <w:sz w:val="20"/>
              </w:rPr>
              <w:t>support</w:t>
            </w:r>
            <w:r>
              <w:rPr>
                <w:spacing w:val="-9"/>
                <w:sz w:val="20"/>
              </w:rPr>
              <w:t> </w:t>
            </w:r>
            <w:r>
              <w:rPr>
                <w:sz w:val="20"/>
              </w:rPr>
              <w:t>and </w:t>
            </w:r>
            <w:r>
              <w:rPr>
                <w:spacing w:val="-2"/>
                <w:sz w:val="20"/>
              </w:rPr>
              <w:t>advocacy</w:t>
            </w:r>
          </w:p>
          <w:p>
            <w:pPr>
              <w:pStyle w:val="TableParagraph"/>
              <w:numPr>
                <w:ilvl w:val="0"/>
                <w:numId w:val="16"/>
              </w:numPr>
              <w:tabs>
                <w:tab w:pos="500" w:val="left" w:leader="none"/>
              </w:tabs>
              <w:spacing w:line="240" w:lineRule="auto" w:before="6" w:after="0"/>
              <w:ind w:left="500" w:right="0" w:hanging="360"/>
              <w:jc w:val="left"/>
              <w:rPr>
                <w:sz w:val="20"/>
              </w:rPr>
            </w:pPr>
            <w:r>
              <w:rPr>
                <w:sz w:val="20"/>
              </w:rPr>
              <w:t>First</w:t>
            </w:r>
            <w:r>
              <w:rPr>
                <w:spacing w:val="-7"/>
                <w:sz w:val="20"/>
              </w:rPr>
              <w:t> </w:t>
            </w:r>
            <w:r>
              <w:rPr>
                <w:sz w:val="20"/>
              </w:rPr>
              <w:t>Peoples</w:t>
            </w:r>
            <w:r>
              <w:rPr>
                <w:spacing w:val="-6"/>
                <w:sz w:val="20"/>
              </w:rPr>
              <w:t> </w:t>
            </w:r>
            <w:r>
              <w:rPr>
                <w:spacing w:val="-2"/>
                <w:sz w:val="20"/>
              </w:rPr>
              <w:t>reconciliation</w:t>
            </w:r>
          </w:p>
          <w:p>
            <w:pPr>
              <w:pStyle w:val="TableParagraph"/>
              <w:numPr>
                <w:ilvl w:val="0"/>
                <w:numId w:val="16"/>
              </w:numPr>
              <w:tabs>
                <w:tab w:pos="500" w:val="left" w:leader="none"/>
              </w:tabs>
              <w:spacing w:line="240" w:lineRule="auto" w:before="33" w:after="0"/>
              <w:ind w:left="500" w:right="0" w:hanging="360"/>
              <w:jc w:val="left"/>
              <w:rPr>
                <w:sz w:val="20"/>
              </w:rPr>
            </w:pPr>
            <w:r>
              <w:rPr>
                <w:sz w:val="20"/>
              </w:rPr>
              <w:t>Gender</w:t>
            </w:r>
            <w:r>
              <w:rPr>
                <w:spacing w:val="-9"/>
                <w:sz w:val="20"/>
              </w:rPr>
              <w:t> </w:t>
            </w:r>
            <w:r>
              <w:rPr>
                <w:sz w:val="20"/>
              </w:rPr>
              <w:t>equity</w:t>
            </w:r>
            <w:r>
              <w:rPr>
                <w:spacing w:val="-6"/>
                <w:sz w:val="20"/>
              </w:rPr>
              <w:t> </w:t>
            </w:r>
            <w:r>
              <w:rPr>
                <w:spacing w:val="-2"/>
                <w:sz w:val="20"/>
              </w:rPr>
              <w:t>advocacy</w:t>
            </w:r>
          </w:p>
          <w:p>
            <w:pPr>
              <w:pStyle w:val="TableParagraph"/>
              <w:numPr>
                <w:ilvl w:val="0"/>
                <w:numId w:val="16"/>
              </w:numPr>
              <w:tabs>
                <w:tab w:pos="500" w:val="left" w:leader="none"/>
              </w:tabs>
              <w:spacing w:line="271" w:lineRule="auto" w:before="34" w:after="0"/>
              <w:ind w:left="500" w:right="158" w:hanging="360"/>
              <w:jc w:val="left"/>
              <w:rPr>
                <w:sz w:val="20"/>
              </w:rPr>
            </w:pPr>
            <w:r>
              <w:rPr>
                <w:sz w:val="20"/>
              </w:rPr>
              <w:t>Marginalised</w:t>
            </w:r>
            <w:r>
              <w:rPr>
                <w:spacing w:val="-13"/>
                <w:sz w:val="20"/>
              </w:rPr>
              <w:t> </w:t>
            </w:r>
            <w:r>
              <w:rPr>
                <w:sz w:val="20"/>
              </w:rPr>
              <w:t>groups</w:t>
            </w:r>
            <w:r>
              <w:rPr>
                <w:spacing w:val="-13"/>
                <w:sz w:val="20"/>
              </w:rPr>
              <w:t> </w:t>
            </w:r>
            <w:r>
              <w:rPr>
                <w:sz w:val="20"/>
              </w:rPr>
              <w:t>support</w:t>
            </w:r>
            <w:r>
              <w:rPr>
                <w:spacing w:val="-14"/>
                <w:sz w:val="20"/>
              </w:rPr>
              <w:t> </w:t>
            </w:r>
            <w:r>
              <w:rPr>
                <w:sz w:val="20"/>
              </w:rPr>
              <w:t>and </w:t>
            </w:r>
            <w:r>
              <w:rPr>
                <w:spacing w:val="-2"/>
                <w:sz w:val="20"/>
              </w:rPr>
              <w:t>advocacy</w:t>
            </w:r>
          </w:p>
          <w:p>
            <w:pPr>
              <w:pStyle w:val="TableParagraph"/>
              <w:numPr>
                <w:ilvl w:val="0"/>
                <w:numId w:val="16"/>
              </w:numPr>
              <w:tabs>
                <w:tab w:pos="500" w:val="left" w:leader="none"/>
              </w:tabs>
              <w:spacing w:line="271" w:lineRule="auto" w:before="5" w:after="0"/>
              <w:ind w:left="500" w:right="591" w:hanging="360"/>
              <w:jc w:val="left"/>
              <w:rPr>
                <w:sz w:val="20"/>
              </w:rPr>
            </w:pPr>
            <w:r>
              <w:rPr>
                <w:sz w:val="20"/>
              </w:rPr>
              <w:t>Mental</w:t>
            </w:r>
            <w:r>
              <w:rPr>
                <w:spacing w:val="-13"/>
                <w:sz w:val="20"/>
              </w:rPr>
              <w:t> </w:t>
            </w:r>
            <w:r>
              <w:rPr>
                <w:sz w:val="20"/>
              </w:rPr>
              <w:t>health</w:t>
            </w:r>
            <w:r>
              <w:rPr>
                <w:spacing w:val="-12"/>
                <w:sz w:val="20"/>
              </w:rPr>
              <w:t> </w:t>
            </w:r>
            <w:r>
              <w:rPr>
                <w:sz w:val="20"/>
              </w:rPr>
              <w:t>and</w:t>
            </w:r>
            <w:r>
              <w:rPr>
                <w:spacing w:val="-14"/>
                <w:sz w:val="20"/>
              </w:rPr>
              <w:t> </w:t>
            </w:r>
            <w:r>
              <w:rPr>
                <w:sz w:val="20"/>
              </w:rPr>
              <w:t>wellbeing </w:t>
            </w:r>
            <w:r>
              <w:rPr>
                <w:spacing w:val="-2"/>
                <w:sz w:val="20"/>
              </w:rPr>
              <w:t>promotion</w:t>
            </w:r>
          </w:p>
          <w:p>
            <w:pPr>
              <w:pStyle w:val="TableParagraph"/>
              <w:numPr>
                <w:ilvl w:val="0"/>
                <w:numId w:val="16"/>
              </w:numPr>
              <w:tabs>
                <w:tab w:pos="500" w:val="left" w:leader="none"/>
              </w:tabs>
              <w:spacing w:line="240" w:lineRule="auto" w:before="6" w:after="0"/>
              <w:ind w:left="500" w:right="0" w:hanging="360"/>
              <w:jc w:val="left"/>
              <w:rPr>
                <w:sz w:val="20"/>
              </w:rPr>
            </w:pPr>
            <w:r>
              <w:rPr>
                <w:sz w:val="20"/>
              </w:rPr>
              <w:t>Social</w:t>
            </w:r>
            <w:r>
              <w:rPr>
                <w:spacing w:val="-9"/>
                <w:sz w:val="20"/>
              </w:rPr>
              <w:t> </w:t>
            </w:r>
            <w:r>
              <w:rPr>
                <w:spacing w:val="-2"/>
                <w:sz w:val="20"/>
              </w:rPr>
              <w:t>connection</w:t>
            </w:r>
          </w:p>
          <w:p>
            <w:pPr>
              <w:pStyle w:val="TableParagraph"/>
              <w:numPr>
                <w:ilvl w:val="0"/>
                <w:numId w:val="16"/>
              </w:numPr>
              <w:tabs>
                <w:tab w:pos="500" w:val="left" w:leader="none"/>
              </w:tabs>
              <w:spacing w:line="240" w:lineRule="auto" w:before="33" w:after="0"/>
              <w:ind w:left="500" w:right="0" w:hanging="360"/>
              <w:jc w:val="left"/>
              <w:rPr>
                <w:sz w:val="20"/>
              </w:rPr>
            </w:pPr>
            <w:r>
              <w:rPr>
                <w:sz w:val="20"/>
              </w:rPr>
              <w:t>Social</w:t>
            </w:r>
            <w:r>
              <w:rPr>
                <w:spacing w:val="-9"/>
                <w:sz w:val="20"/>
              </w:rPr>
              <w:t> </w:t>
            </w:r>
            <w:r>
              <w:rPr>
                <w:spacing w:val="-2"/>
                <w:sz w:val="20"/>
              </w:rPr>
              <w:t>research</w:t>
            </w:r>
          </w:p>
          <w:p>
            <w:pPr>
              <w:pStyle w:val="TableParagraph"/>
              <w:numPr>
                <w:ilvl w:val="0"/>
                <w:numId w:val="16"/>
              </w:numPr>
              <w:tabs>
                <w:tab w:pos="500" w:val="left" w:leader="none"/>
              </w:tabs>
              <w:spacing w:line="273" w:lineRule="auto" w:before="34" w:after="0"/>
              <w:ind w:left="500" w:right="223" w:hanging="360"/>
              <w:jc w:val="left"/>
              <w:rPr>
                <w:sz w:val="20"/>
              </w:rPr>
            </w:pPr>
            <w:r>
              <w:rPr>
                <w:sz w:val="20"/>
              </w:rPr>
              <w:t>Social strategic planning and implementation</w:t>
            </w:r>
            <w:r>
              <w:rPr>
                <w:spacing w:val="-14"/>
                <w:sz w:val="20"/>
              </w:rPr>
              <w:t> </w:t>
            </w:r>
            <w:r>
              <w:rPr>
                <w:sz w:val="20"/>
              </w:rPr>
              <w:t>(including</w:t>
            </w:r>
            <w:r>
              <w:rPr>
                <w:spacing w:val="-14"/>
                <w:sz w:val="20"/>
              </w:rPr>
              <w:t> </w:t>
            </w:r>
            <w:r>
              <w:rPr>
                <w:sz w:val="20"/>
              </w:rPr>
              <w:t>public health and wellbeing)</w:t>
            </w:r>
          </w:p>
          <w:p>
            <w:pPr>
              <w:pStyle w:val="TableParagraph"/>
              <w:numPr>
                <w:ilvl w:val="0"/>
                <w:numId w:val="16"/>
              </w:numPr>
              <w:tabs>
                <w:tab w:pos="500" w:val="left" w:leader="none"/>
              </w:tabs>
              <w:spacing w:line="271" w:lineRule="auto" w:before="2" w:after="0"/>
              <w:ind w:left="500" w:right="803" w:hanging="360"/>
              <w:jc w:val="left"/>
              <w:rPr>
                <w:sz w:val="20"/>
              </w:rPr>
            </w:pPr>
            <w:r>
              <w:rPr>
                <w:sz w:val="20"/>
              </w:rPr>
              <w:t>Social</w:t>
            </w:r>
            <w:r>
              <w:rPr>
                <w:spacing w:val="-14"/>
                <w:sz w:val="20"/>
              </w:rPr>
              <w:t> </w:t>
            </w:r>
            <w:r>
              <w:rPr>
                <w:sz w:val="20"/>
              </w:rPr>
              <w:t>strategy</w:t>
            </w:r>
            <w:r>
              <w:rPr>
                <w:spacing w:val="-12"/>
                <w:sz w:val="20"/>
              </w:rPr>
              <w:t> </w:t>
            </w:r>
            <w:r>
              <w:rPr>
                <w:sz w:val="20"/>
              </w:rPr>
              <w:t>and</w:t>
            </w:r>
            <w:r>
              <w:rPr>
                <w:spacing w:val="-14"/>
                <w:sz w:val="20"/>
              </w:rPr>
              <w:t> </w:t>
            </w:r>
            <w:r>
              <w:rPr>
                <w:sz w:val="20"/>
              </w:rPr>
              <w:t>policy </w:t>
            </w:r>
            <w:r>
              <w:rPr>
                <w:spacing w:val="-2"/>
                <w:sz w:val="20"/>
              </w:rPr>
              <w:t>development</w:t>
            </w:r>
          </w:p>
          <w:p>
            <w:pPr>
              <w:pStyle w:val="TableParagraph"/>
              <w:numPr>
                <w:ilvl w:val="0"/>
                <w:numId w:val="16"/>
              </w:numPr>
              <w:tabs>
                <w:tab w:pos="500" w:val="left" w:leader="none"/>
              </w:tabs>
              <w:spacing w:line="240" w:lineRule="auto" w:before="6" w:after="0"/>
              <w:ind w:left="500" w:right="0" w:hanging="360"/>
              <w:jc w:val="left"/>
              <w:rPr>
                <w:sz w:val="20"/>
              </w:rPr>
            </w:pPr>
            <w:r>
              <w:rPr>
                <w:spacing w:val="-2"/>
                <w:sz w:val="20"/>
              </w:rPr>
              <w:t>Volunteering</w:t>
            </w:r>
            <w:r>
              <w:rPr>
                <w:spacing w:val="8"/>
                <w:sz w:val="20"/>
              </w:rPr>
              <w:t> </w:t>
            </w:r>
            <w:r>
              <w:rPr>
                <w:spacing w:val="-2"/>
                <w:sz w:val="20"/>
              </w:rPr>
              <w:t>promotion</w:t>
            </w:r>
          </w:p>
        </w:tc>
        <w:tc>
          <w:tcPr>
            <w:tcW w:w="1536" w:type="dxa"/>
            <w:tcBorders>
              <w:bottom w:val="single" w:sz="4" w:space="0" w:color="000000"/>
            </w:tcBorders>
          </w:tcPr>
          <w:p>
            <w:pPr>
              <w:pStyle w:val="TableParagraph"/>
              <w:spacing w:line="230" w:lineRule="exact"/>
              <w:ind w:left="105"/>
              <w:rPr>
                <w:sz w:val="20"/>
              </w:rPr>
            </w:pPr>
            <w:r>
              <w:rPr>
                <w:spacing w:val="-2"/>
                <w:sz w:val="20"/>
              </w:rPr>
              <w:t>Income</w:t>
            </w:r>
          </w:p>
          <w:p>
            <w:pPr>
              <w:pStyle w:val="TableParagraph"/>
              <w:spacing w:before="82"/>
              <w:ind w:left="105"/>
              <w:rPr>
                <w:sz w:val="20"/>
              </w:rPr>
            </w:pPr>
            <w:r>
              <w:rPr>
                <w:spacing w:val="-2"/>
                <w:sz w:val="20"/>
              </w:rPr>
              <w:t>Expenditure</w:t>
            </w:r>
          </w:p>
        </w:tc>
        <w:tc>
          <w:tcPr>
            <w:tcW w:w="1345" w:type="dxa"/>
            <w:tcBorders>
              <w:bottom w:val="single" w:sz="4" w:space="0" w:color="000000"/>
            </w:tcBorders>
          </w:tcPr>
          <w:p>
            <w:pPr>
              <w:pStyle w:val="TableParagraph"/>
              <w:spacing w:line="230" w:lineRule="exact"/>
              <w:ind w:right="163"/>
              <w:jc w:val="right"/>
              <w:rPr>
                <w:sz w:val="20"/>
              </w:rPr>
            </w:pPr>
            <w:r>
              <w:rPr>
                <w:spacing w:val="-5"/>
                <w:sz w:val="20"/>
              </w:rPr>
              <w:t>86</w:t>
            </w:r>
          </w:p>
          <w:p>
            <w:pPr>
              <w:pStyle w:val="TableParagraph"/>
              <w:spacing w:before="82"/>
              <w:ind w:right="161"/>
              <w:jc w:val="right"/>
              <w:rPr>
                <w:sz w:val="20"/>
              </w:rPr>
            </w:pPr>
            <w:r>
              <w:rPr>
                <w:spacing w:val="-2"/>
                <w:sz w:val="20"/>
              </w:rPr>
              <w:t>1,905</w:t>
            </w:r>
          </w:p>
        </w:tc>
        <w:tc>
          <w:tcPr>
            <w:tcW w:w="1217" w:type="dxa"/>
            <w:tcBorders>
              <w:bottom w:val="single" w:sz="4" w:space="0" w:color="000000"/>
            </w:tcBorders>
          </w:tcPr>
          <w:p>
            <w:pPr>
              <w:pStyle w:val="TableParagraph"/>
              <w:spacing w:line="230" w:lineRule="exact"/>
              <w:ind w:right="108"/>
              <w:jc w:val="right"/>
              <w:rPr>
                <w:sz w:val="20"/>
              </w:rPr>
            </w:pPr>
            <w:r>
              <w:rPr>
                <w:spacing w:val="-5"/>
                <w:sz w:val="20"/>
              </w:rPr>
              <w:t>47</w:t>
            </w:r>
          </w:p>
          <w:p>
            <w:pPr>
              <w:pStyle w:val="TableParagraph"/>
              <w:spacing w:before="82"/>
              <w:ind w:right="107"/>
              <w:jc w:val="right"/>
              <w:rPr>
                <w:sz w:val="20"/>
              </w:rPr>
            </w:pPr>
            <w:r>
              <w:rPr>
                <w:spacing w:val="-2"/>
                <w:sz w:val="20"/>
              </w:rPr>
              <w:t>2,012</w:t>
            </w:r>
          </w:p>
        </w:tc>
        <w:tc>
          <w:tcPr>
            <w:tcW w:w="1233" w:type="dxa"/>
            <w:tcBorders>
              <w:bottom w:val="single" w:sz="4" w:space="0" w:color="000000"/>
              <w:right w:val="single" w:sz="12" w:space="0" w:color="000000"/>
            </w:tcBorders>
            <w:shd w:val="clear" w:color="auto" w:fill="BCD6ED"/>
          </w:tcPr>
          <w:p>
            <w:pPr>
              <w:pStyle w:val="TableParagraph"/>
              <w:spacing w:line="230" w:lineRule="exact"/>
              <w:ind w:right="93"/>
              <w:jc w:val="right"/>
              <w:rPr>
                <w:sz w:val="20"/>
              </w:rPr>
            </w:pPr>
            <w:r>
              <w:rPr>
                <w:spacing w:val="-5"/>
                <w:sz w:val="20"/>
              </w:rPr>
              <w:t>42</w:t>
            </w:r>
          </w:p>
          <w:p>
            <w:pPr>
              <w:pStyle w:val="TableParagraph"/>
              <w:spacing w:before="82"/>
              <w:ind w:right="92"/>
              <w:jc w:val="right"/>
              <w:rPr>
                <w:sz w:val="20"/>
              </w:rPr>
            </w:pPr>
            <w:r>
              <w:rPr>
                <w:spacing w:val="-2"/>
                <w:sz w:val="20"/>
              </w:rPr>
              <w:t>1,992</w:t>
            </w:r>
          </w:p>
        </w:tc>
      </w:tr>
      <w:tr>
        <w:trPr>
          <w:trHeight w:val="467" w:hRule="exact"/>
        </w:trPr>
        <w:tc>
          <w:tcPr>
            <w:tcW w:w="1520" w:type="dxa"/>
            <w:vMerge/>
            <w:tcBorders>
              <w:top w:val="nil"/>
              <w:left w:val="single" w:sz="12" w:space="0" w:color="000000"/>
              <w:bottom w:val="single" w:sz="4" w:space="0" w:color="000000"/>
            </w:tcBorders>
          </w:tcPr>
          <w:p>
            <w:pPr>
              <w:rPr>
                <w:sz w:val="2"/>
                <w:szCs w:val="2"/>
              </w:rPr>
            </w:pPr>
          </w:p>
        </w:tc>
        <w:tc>
          <w:tcPr>
            <w:tcW w:w="3572" w:type="dxa"/>
            <w:vMerge/>
            <w:tcBorders>
              <w:top w:val="nil"/>
              <w:bottom w:val="single" w:sz="4" w:space="0" w:color="000000"/>
            </w:tcBorders>
          </w:tcPr>
          <w:p>
            <w:pPr>
              <w:rPr>
                <w:sz w:val="2"/>
                <w:szCs w:val="2"/>
              </w:rPr>
            </w:pPr>
          </w:p>
        </w:tc>
        <w:tc>
          <w:tcPr>
            <w:tcW w:w="1536" w:type="dxa"/>
            <w:tcBorders>
              <w:top w:val="single" w:sz="4" w:space="0" w:color="000000"/>
              <w:bottom w:val="single" w:sz="4" w:space="0" w:color="000000"/>
            </w:tcBorders>
          </w:tcPr>
          <w:p>
            <w:pPr>
              <w:pStyle w:val="TableParagraph"/>
              <w:spacing w:line="228"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bottom w:val="single" w:sz="4" w:space="0" w:color="000000"/>
            </w:tcBorders>
          </w:tcPr>
          <w:p>
            <w:pPr>
              <w:pStyle w:val="TableParagraph"/>
              <w:spacing w:before="112"/>
              <w:ind w:right="163"/>
              <w:jc w:val="right"/>
              <w:rPr>
                <w:b/>
                <w:sz w:val="20"/>
              </w:rPr>
            </w:pPr>
            <w:r>
              <w:rPr>
                <w:b/>
                <w:spacing w:val="-2"/>
                <w:sz w:val="20"/>
              </w:rPr>
              <w:t>(1,819)</w:t>
            </w:r>
          </w:p>
        </w:tc>
        <w:tc>
          <w:tcPr>
            <w:tcW w:w="1217" w:type="dxa"/>
            <w:tcBorders>
              <w:top w:val="single" w:sz="4" w:space="0" w:color="000000"/>
              <w:bottom w:val="single" w:sz="4" w:space="0" w:color="000000"/>
            </w:tcBorders>
          </w:tcPr>
          <w:p>
            <w:pPr>
              <w:pStyle w:val="TableParagraph"/>
              <w:spacing w:before="112"/>
              <w:ind w:right="109"/>
              <w:jc w:val="right"/>
              <w:rPr>
                <w:b/>
                <w:sz w:val="20"/>
              </w:rPr>
            </w:pPr>
            <w:r>
              <w:rPr>
                <w:b/>
                <w:spacing w:val="-2"/>
                <w:sz w:val="20"/>
              </w:rPr>
              <w:t>(1,965)</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before="112"/>
              <w:ind w:right="94"/>
              <w:jc w:val="right"/>
              <w:rPr>
                <w:b/>
                <w:sz w:val="20"/>
              </w:rPr>
            </w:pPr>
            <w:r>
              <w:rPr>
                <w:b/>
                <w:spacing w:val="-2"/>
                <w:sz w:val="20"/>
              </w:rPr>
              <w:t>(1,950)</w:t>
            </w:r>
          </w:p>
        </w:tc>
      </w:tr>
      <w:tr>
        <w:trPr>
          <w:trHeight w:val="6314" w:hRule="exact"/>
        </w:trPr>
        <w:tc>
          <w:tcPr>
            <w:tcW w:w="1520" w:type="dxa"/>
            <w:vMerge/>
            <w:tcBorders>
              <w:top w:val="nil"/>
              <w:left w:val="single" w:sz="12" w:space="0" w:color="000000"/>
              <w:bottom w:val="single" w:sz="4" w:space="0" w:color="000000"/>
            </w:tcBorders>
          </w:tcPr>
          <w:p>
            <w:pPr>
              <w:rPr>
                <w:sz w:val="2"/>
                <w:szCs w:val="2"/>
              </w:rPr>
            </w:pPr>
          </w:p>
        </w:tc>
        <w:tc>
          <w:tcPr>
            <w:tcW w:w="3572" w:type="dxa"/>
            <w:vMerge/>
            <w:tcBorders>
              <w:top w:val="nil"/>
              <w:bottom w:val="single" w:sz="4" w:space="0" w:color="000000"/>
            </w:tcBorders>
          </w:tcPr>
          <w:p>
            <w:pPr>
              <w:rPr>
                <w:sz w:val="2"/>
                <w:szCs w:val="2"/>
              </w:rPr>
            </w:pPr>
          </w:p>
        </w:tc>
        <w:tc>
          <w:tcPr>
            <w:tcW w:w="5331" w:type="dxa"/>
            <w:gridSpan w:val="4"/>
            <w:tcBorders>
              <w:top w:val="single" w:sz="4" w:space="0" w:color="000000"/>
              <w:bottom w:val="single" w:sz="4" w:space="0" w:color="000000"/>
              <w:right w:val="single" w:sz="12" w:space="0" w:color="000000"/>
            </w:tcBorders>
          </w:tcPr>
          <w:p>
            <w:pPr>
              <w:pStyle w:val="TableParagraph"/>
              <w:rPr>
                <w:rFonts w:ascii="Times New Roman"/>
                <w:sz w:val="18"/>
              </w:rPr>
            </w:pPr>
          </w:p>
        </w:tc>
      </w:tr>
      <w:tr>
        <w:trPr>
          <w:trHeight w:val="246" w:hRule="exact"/>
        </w:trPr>
        <w:tc>
          <w:tcPr>
            <w:tcW w:w="1520" w:type="dxa"/>
            <w:tcBorders>
              <w:top w:val="single" w:sz="4" w:space="0" w:color="000000"/>
              <w:left w:val="single" w:sz="12" w:space="0" w:color="000000"/>
            </w:tcBorders>
          </w:tcPr>
          <w:p>
            <w:pPr>
              <w:pStyle w:val="TableParagraph"/>
              <w:spacing w:line="221" w:lineRule="exact"/>
              <w:ind w:left="92"/>
              <w:rPr>
                <w:sz w:val="20"/>
              </w:rPr>
            </w:pPr>
            <w:r>
              <w:rPr>
                <w:sz w:val="20"/>
              </w:rPr>
              <w:t>Leisure</w:t>
            </w:r>
            <w:r>
              <w:rPr>
                <w:spacing w:val="-8"/>
                <w:sz w:val="20"/>
              </w:rPr>
              <w:t> </w:t>
            </w:r>
            <w:r>
              <w:rPr>
                <w:spacing w:val="-5"/>
                <w:sz w:val="20"/>
              </w:rPr>
              <w:t>and</w:t>
            </w:r>
          </w:p>
        </w:tc>
        <w:tc>
          <w:tcPr>
            <w:tcW w:w="3572" w:type="dxa"/>
            <w:tcBorders>
              <w:top w:val="single" w:sz="4" w:space="0" w:color="000000"/>
            </w:tcBorders>
          </w:tcPr>
          <w:p>
            <w:pPr>
              <w:pStyle w:val="TableParagraph"/>
              <w:numPr>
                <w:ilvl w:val="0"/>
                <w:numId w:val="17"/>
              </w:numPr>
              <w:tabs>
                <w:tab w:pos="312" w:val="left" w:leader="none"/>
              </w:tabs>
              <w:spacing w:line="221" w:lineRule="exact" w:before="0" w:after="0"/>
              <w:ind w:left="312" w:right="108" w:hanging="312"/>
              <w:jc w:val="right"/>
              <w:rPr>
                <w:sz w:val="20"/>
              </w:rPr>
            </w:pPr>
            <w:r>
              <w:rPr>
                <w:sz w:val="20"/>
              </w:rPr>
              <w:t>Operations</w:t>
            </w:r>
            <w:r>
              <w:rPr>
                <w:spacing w:val="57"/>
                <w:sz w:val="20"/>
              </w:rPr>
              <w:t> </w:t>
            </w:r>
            <w:r>
              <w:rPr>
                <w:sz w:val="20"/>
              </w:rPr>
              <w:t>and</w:t>
            </w:r>
            <w:r>
              <w:rPr>
                <w:spacing w:val="56"/>
                <w:sz w:val="20"/>
              </w:rPr>
              <w:t> </w:t>
            </w:r>
            <w:r>
              <w:rPr>
                <w:sz w:val="20"/>
              </w:rPr>
              <w:t>management</w:t>
            </w:r>
            <w:r>
              <w:rPr>
                <w:spacing w:val="56"/>
                <w:sz w:val="20"/>
              </w:rPr>
              <w:t> </w:t>
            </w:r>
            <w:r>
              <w:rPr>
                <w:spacing w:val="-5"/>
                <w:sz w:val="20"/>
              </w:rPr>
              <w:t>of</w:t>
            </w:r>
          </w:p>
        </w:tc>
        <w:tc>
          <w:tcPr>
            <w:tcW w:w="1536" w:type="dxa"/>
            <w:tcBorders>
              <w:top w:val="single" w:sz="4" w:space="0" w:color="000000"/>
            </w:tcBorders>
          </w:tcPr>
          <w:p>
            <w:pPr>
              <w:pStyle w:val="TableParagraph"/>
              <w:spacing w:line="221" w:lineRule="exact"/>
              <w:ind w:left="105"/>
              <w:rPr>
                <w:sz w:val="20"/>
              </w:rPr>
            </w:pPr>
            <w:r>
              <w:rPr>
                <w:spacing w:val="-2"/>
                <w:sz w:val="20"/>
              </w:rPr>
              <w:t>Income</w:t>
            </w:r>
          </w:p>
        </w:tc>
        <w:tc>
          <w:tcPr>
            <w:tcW w:w="1345" w:type="dxa"/>
            <w:tcBorders>
              <w:top w:val="single" w:sz="4" w:space="0" w:color="000000"/>
            </w:tcBorders>
          </w:tcPr>
          <w:p>
            <w:pPr>
              <w:pStyle w:val="TableParagraph"/>
              <w:spacing w:line="221" w:lineRule="exact"/>
              <w:ind w:right="162"/>
              <w:jc w:val="right"/>
              <w:rPr>
                <w:sz w:val="20"/>
              </w:rPr>
            </w:pPr>
            <w:r>
              <w:rPr>
                <w:spacing w:val="-2"/>
                <w:sz w:val="20"/>
              </w:rPr>
              <w:t>16,727</w:t>
            </w:r>
          </w:p>
        </w:tc>
        <w:tc>
          <w:tcPr>
            <w:tcW w:w="1217" w:type="dxa"/>
            <w:tcBorders>
              <w:top w:val="single" w:sz="4" w:space="0" w:color="000000"/>
            </w:tcBorders>
          </w:tcPr>
          <w:p>
            <w:pPr>
              <w:pStyle w:val="TableParagraph"/>
              <w:spacing w:line="221" w:lineRule="exact"/>
              <w:ind w:right="108"/>
              <w:jc w:val="right"/>
              <w:rPr>
                <w:sz w:val="20"/>
              </w:rPr>
            </w:pPr>
            <w:r>
              <w:rPr>
                <w:spacing w:val="-2"/>
                <w:sz w:val="20"/>
              </w:rPr>
              <w:t>18,064</w:t>
            </w:r>
          </w:p>
        </w:tc>
        <w:tc>
          <w:tcPr>
            <w:tcW w:w="1233" w:type="dxa"/>
            <w:tcBorders>
              <w:top w:val="single" w:sz="4" w:space="0" w:color="000000"/>
              <w:right w:val="single" w:sz="12" w:space="0" w:color="000000"/>
            </w:tcBorders>
            <w:shd w:val="clear" w:color="auto" w:fill="BCD6ED"/>
          </w:tcPr>
          <w:p>
            <w:pPr>
              <w:pStyle w:val="TableParagraph"/>
              <w:spacing w:line="221" w:lineRule="exact"/>
              <w:ind w:right="93"/>
              <w:jc w:val="right"/>
              <w:rPr>
                <w:sz w:val="20"/>
              </w:rPr>
            </w:pPr>
            <w:r>
              <w:rPr>
                <w:spacing w:val="-2"/>
                <w:sz w:val="20"/>
              </w:rPr>
              <w:t>16,917</w:t>
            </w:r>
          </w:p>
        </w:tc>
      </w:tr>
      <w:tr>
        <w:trPr>
          <w:trHeight w:val="380" w:hRule="exact"/>
        </w:trPr>
        <w:tc>
          <w:tcPr>
            <w:tcW w:w="1520" w:type="dxa"/>
            <w:vMerge w:val="restart"/>
            <w:tcBorders>
              <w:left w:val="single" w:sz="12" w:space="0" w:color="000000"/>
            </w:tcBorders>
          </w:tcPr>
          <w:p>
            <w:pPr>
              <w:pStyle w:val="TableParagraph"/>
              <w:ind w:left="92" w:right="399"/>
              <w:rPr>
                <w:sz w:val="20"/>
              </w:rPr>
            </w:pPr>
            <w:r>
              <w:rPr>
                <w:spacing w:val="-2"/>
                <w:sz w:val="20"/>
              </w:rPr>
              <w:t>aquatic facilities</w:t>
            </w:r>
          </w:p>
        </w:tc>
        <w:tc>
          <w:tcPr>
            <w:tcW w:w="3572" w:type="dxa"/>
            <w:vMerge w:val="restart"/>
          </w:tcPr>
          <w:p>
            <w:pPr>
              <w:pStyle w:val="TableParagraph"/>
              <w:spacing w:line="229" w:lineRule="exact" w:before="3"/>
              <w:ind w:left="452"/>
              <w:rPr>
                <w:sz w:val="20"/>
              </w:rPr>
            </w:pPr>
            <w:r>
              <w:rPr>
                <w:sz w:val="20"/>
              </w:rPr>
              <w:t>three</w:t>
            </w:r>
            <w:r>
              <w:rPr>
                <w:spacing w:val="-10"/>
                <w:sz w:val="20"/>
              </w:rPr>
              <w:t> </w:t>
            </w:r>
            <w:r>
              <w:rPr>
                <w:sz w:val="20"/>
              </w:rPr>
              <w:t>aquatic</w:t>
            </w:r>
            <w:r>
              <w:rPr>
                <w:spacing w:val="-7"/>
                <w:sz w:val="20"/>
              </w:rPr>
              <w:t> </w:t>
            </w:r>
            <w:r>
              <w:rPr>
                <w:spacing w:val="-2"/>
                <w:sz w:val="20"/>
              </w:rPr>
              <w:t>programs</w:t>
            </w:r>
          </w:p>
          <w:p>
            <w:pPr>
              <w:pStyle w:val="TableParagraph"/>
              <w:numPr>
                <w:ilvl w:val="0"/>
                <w:numId w:val="18"/>
              </w:numPr>
              <w:tabs>
                <w:tab w:pos="858" w:val="left" w:leader="none"/>
              </w:tabs>
              <w:spacing w:line="238" w:lineRule="exact" w:before="0" w:after="0"/>
              <w:ind w:left="858" w:right="0" w:hanging="358"/>
              <w:jc w:val="left"/>
              <w:rPr>
                <w:sz w:val="20"/>
              </w:rPr>
            </w:pPr>
            <w:r>
              <w:rPr>
                <w:spacing w:val="-2"/>
                <w:sz w:val="20"/>
              </w:rPr>
              <w:t>Aquanation</w:t>
            </w:r>
          </w:p>
          <w:p>
            <w:pPr>
              <w:pStyle w:val="TableParagraph"/>
              <w:numPr>
                <w:ilvl w:val="0"/>
                <w:numId w:val="18"/>
              </w:numPr>
              <w:tabs>
                <w:tab w:pos="858" w:val="left" w:leader="none"/>
              </w:tabs>
              <w:spacing w:line="230" w:lineRule="exact" w:before="0" w:after="0"/>
              <w:ind w:left="858" w:right="0" w:hanging="358"/>
              <w:jc w:val="left"/>
              <w:rPr>
                <w:sz w:val="20"/>
              </w:rPr>
            </w:pPr>
            <w:r>
              <w:rPr>
                <w:spacing w:val="-2"/>
                <w:sz w:val="20"/>
              </w:rPr>
              <w:t>Aquahub</w:t>
            </w:r>
          </w:p>
          <w:p>
            <w:pPr>
              <w:pStyle w:val="TableParagraph"/>
              <w:numPr>
                <w:ilvl w:val="0"/>
                <w:numId w:val="18"/>
              </w:numPr>
              <w:tabs>
                <w:tab w:pos="858" w:val="left" w:leader="none"/>
              </w:tabs>
              <w:spacing w:line="239" w:lineRule="exact" w:before="0" w:after="0"/>
              <w:ind w:left="858" w:right="0" w:hanging="358"/>
              <w:jc w:val="left"/>
              <w:rPr>
                <w:sz w:val="20"/>
              </w:rPr>
            </w:pPr>
            <w:r>
              <w:rPr>
                <w:sz w:val="20"/>
              </w:rPr>
              <w:t>Croydon</w:t>
            </w:r>
            <w:r>
              <w:rPr>
                <w:spacing w:val="-7"/>
                <w:sz w:val="20"/>
              </w:rPr>
              <w:t> </w:t>
            </w:r>
            <w:r>
              <w:rPr>
                <w:sz w:val="20"/>
              </w:rPr>
              <w:t>Memorial</w:t>
            </w:r>
            <w:r>
              <w:rPr>
                <w:spacing w:val="-6"/>
                <w:sz w:val="20"/>
              </w:rPr>
              <w:t> </w:t>
            </w:r>
            <w:r>
              <w:rPr>
                <w:spacing w:val="-4"/>
                <w:sz w:val="20"/>
              </w:rPr>
              <w:t>Pool</w:t>
            </w:r>
          </w:p>
        </w:tc>
        <w:tc>
          <w:tcPr>
            <w:tcW w:w="1536" w:type="dxa"/>
            <w:tcBorders>
              <w:bottom w:val="single" w:sz="4" w:space="0" w:color="000000"/>
            </w:tcBorders>
          </w:tcPr>
          <w:p>
            <w:pPr>
              <w:pStyle w:val="TableParagraph"/>
              <w:spacing w:before="72"/>
              <w:ind w:left="105"/>
              <w:rPr>
                <w:sz w:val="20"/>
              </w:rPr>
            </w:pPr>
            <w:r>
              <w:rPr>
                <w:spacing w:val="-2"/>
                <w:sz w:val="20"/>
              </w:rPr>
              <w:t>Expenditure</w:t>
            </w:r>
          </w:p>
        </w:tc>
        <w:tc>
          <w:tcPr>
            <w:tcW w:w="1345" w:type="dxa"/>
            <w:tcBorders>
              <w:bottom w:val="single" w:sz="4" w:space="0" w:color="000000"/>
            </w:tcBorders>
          </w:tcPr>
          <w:p>
            <w:pPr>
              <w:pStyle w:val="TableParagraph"/>
              <w:spacing w:before="72"/>
              <w:ind w:right="162"/>
              <w:jc w:val="right"/>
              <w:rPr>
                <w:sz w:val="20"/>
              </w:rPr>
            </w:pPr>
            <w:r>
              <w:rPr>
                <w:spacing w:val="-2"/>
                <w:sz w:val="20"/>
              </w:rPr>
              <w:t>15,625</w:t>
            </w:r>
          </w:p>
        </w:tc>
        <w:tc>
          <w:tcPr>
            <w:tcW w:w="1217" w:type="dxa"/>
            <w:tcBorders>
              <w:bottom w:val="single" w:sz="4" w:space="0" w:color="000000"/>
            </w:tcBorders>
          </w:tcPr>
          <w:p>
            <w:pPr>
              <w:pStyle w:val="TableParagraph"/>
              <w:spacing w:before="72"/>
              <w:ind w:right="108"/>
              <w:jc w:val="right"/>
              <w:rPr>
                <w:sz w:val="20"/>
              </w:rPr>
            </w:pPr>
            <w:r>
              <w:rPr>
                <w:spacing w:val="-2"/>
                <w:sz w:val="20"/>
              </w:rPr>
              <w:t>16,609</w:t>
            </w:r>
          </w:p>
        </w:tc>
        <w:tc>
          <w:tcPr>
            <w:tcW w:w="1233" w:type="dxa"/>
            <w:tcBorders>
              <w:bottom w:val="single" w:sz="4" w:space="0" w:color="000000"/>
              <w:right w:val="single" w:sz="12" w:space="0" w:color="000000"/>
            </w:tcBorders>
            <w:shd w:val="clear" w:color="auto" w:fill="BCD6ED"/>
          </w:tcPr>
          <w:p>
            <w:pPr>
              <w:pStyle w:val="TableParagraph"/>
              <w:spacing w:before="72"/>
              <w:ind w:right="93"/>
              <w:jc w:val="right"/>
              <w:rPr>
                <w:sz w:val="20"/>
              </w:rPr>
            </w:pPr>
            <w:r>
              <w:rPr>
                <w:spacing w:val="-2"/>
                <w:sz w:val="20"/>
              </w:rPr>
              <w:t>15,796</w:t>
            </w:r>
          </w:p>
        </w:tc>
      </w:tr>
      <w:tr>
        <w:trPr>
          <w:trHeight w:val="470" w:hRule="exact"/>
        </w:trPr>
        <w:tc>
          <w:tcPr>
            <w:tcW w:w="1520" w:type="dxa"/>
            <w:vMerge/>
            <w:tcBorders>
              <w:top w:val="nil"/>
              <w:left w:val="single" w:sz="12" w:space="0" w:color="000000"/>
            </w:tcBorders>
          </w:tcPr>
          <w:p>
            <w:pPr>
              <w:rPr>
                <w:sz w:val="2"/>
                <w:szCs w:val="2"/>
              </w:rPr>
            </w:pPr>
          </w:p>
        </w:tc>
        <w:tc>
          <w:tcPr>
            <w:tcW w:w="3572" w:type="dxa"/>
            <w:vMerge/>
            <w:tcBorders>
              <w:top w:val="nil"/>
            </w:tcBorders>
          </w:tcPr>
          <w:p>
            <w:pPr>
              <w:rPr>
                <w:sz w:val="2"/>
                <w:szCs w:val="2"/>
              </w:rPr>
            </w:pPr>
          </w:p>
        </w:tc>
        <w:tc>
          <w:tcPr>
            <w:tcW w:w="1536" w:type="dxa"/>
            <w:tcBorders>
              <w:top w:val="single" w:sz="4" w:space="0" w:color="000000"/>
              <w:bottom w:val="single" w:sz="4" w:space="0" w:color="000000"/>
            </w:tcBorders>
          </w:tcPr>
          <w:p>
            <w:pPr>
              <w:pStyle w:val="TableParagraph"/>
              <w:spacing w:line="230"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bottom w:val="single" w:sz="4" w:space="0" w:color="000000"/>
            </w:tcBorders>
          </w:tcPr>
          <w:p>
            <w:pPr>
              <w:pStyle w:val="TableParagraph"/>
              <w:spacing w:before="114"/>
              <w:ind w:right="161"/>
              <w:jc w:val="right"/>
              <w:rPr>
                <w:b/>
                <w:sz w:val="20"/>
              </w:rPr>
            </w:pPr>
            <w:r>
              <w:rPr>
                <w:b/>
                <w:spacing w:val="-2"/>
                <w:sz w:val="20"/>
              </w:rPr>
              <w:t>1,102</w:t>
            </w:r>
          </w:p>
        </w:tc>
        <w:tc>
          <w:tcPr>
            <w:tcW w:w="1217" w:type="dxa"/>
            <w:tcBorders>
              <w:top w:val="single" w:sz="4" w:space="0" w:color="000000"/>
              <w:bottom w:val="single" w:sz="4" w:space="0" w:color="000000"/>
            </w:tcBorders>
          </w:tcPr>
          <w:p>
            <w:pPr>
              <w:pStyle w:val="TableParagraph"/>
              <w:spacing w:before="114"/>
              <w:ind w:right="107"/>
              <w:jc w:val="right"/>
              <w:rPr>
                <w:b/>
                <w:sz w:val="20"/>
              </w:rPr>
            </w:pPr>
            <w:r>
              <w:rPr>
                <w:b/>
                <w:spacing w:val="-2"/>
                <w:sz w:val="20"/>
              </w:rPr>
              <w:t>1,455</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before="114"/>
              <w:ind w:right="92"/>
              <w:jc w:val="right"/>
              <w:rPr>
                <w:b/>
                <w:sz w:val="20"/>
              </w:rPr>
            </w:pPr>
            <w:r>
              <w:rPr>
                <w:b/>
                <w:spacing w:val="-2"/>
                <w:sz w:val="20"/>
              </w:rPr>
              <w:t>1,121</w:t>
            </w:r>
          </w:p>
        </w:tc>
      </w:tr>
      <w:tr>
        <w:trPr>
          <w:trHeight w:val="196" w:hRule="exact"/>
        </w:trPr>
        <w:tc>
          <w:tcPr>
            <w:tcW w:w="1520" w:type="dxa"/>
            <w:vMerge/>
            <w:tcBorders>
              <w:top w:val="nil"/>
              <w:left w:val="single" w:sz="12" w:space="0" w:color="000000"/>
            </w:tcBorders>
          </w:tcPr>
          <w:p>
            <w:pPr>
              <w:rPr>
                <w:sz w:val="2"/>
                <w:szCs w:val="2"/>
              </w:rPr>
            </w:pPr>
          </w:p>
        </w:tc>
        <w:tc>
          <w:tcPr>
            <w:tcW w:w="3572" w:type="dxa"/>
            <w:vMerge/>
            <w:tcBorders>
              <w:top w:val="nil"/>
            </w:tcBorders>
          </w:tcPr>
          <w:p>
            <w:pPr>
              <w:rPr>
                <w:sz w:val="2"/>
                <w:szCs w:val="2"/>
              </w:rPr>
            </w:pPr>
          </w:p>
        </w:tc>
        <w:tc>
          <w:tcPr>
            <w:tcW w:w="5331" w:type="dxa"/>
            <w:gridSpan w:val="4"/>
            <w:vMerge w:val="restart"/>
            <w:tcBorders>
              <w:top w:val="single" w:sz="4" w:space="0" w:color="000000"/>
              <w:bottom w:val="single" w:sz="4" w:space="0" w:color="000000"/>
              <w:right w:val="single" w:sz="12" w:space="0" w:color="000000"/>
            </w:tcBorders>
          </w:tcPr>
          <w:p>
            <w:pPr>
              <w:pStyle w:val="TableParagraph"/>
              <w:rPr>
                <w:rFonts w:ascii="Times New Roman"/>
                <w:sz w:val="18"/>
              </w:rPr>
            </w:pPr>
          </w:p>
        </w:tc>
      </w:tr>
      <w:tr>
        <w:trPr>
          <w:trHeight w:val="353"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numPr>
                <w:ilvl w:val="0"/>
                <w:numId w:val="19"/>
              </w:numPr>
              <w:tabs>
                <w:tab w:pos="312" w:val="left" w:leader="none"/>
              </w:tabs>
              <w:spacing w:line="227" w:lineRule="exact" w:before="106" w:after="0"/>
              <w:ind w:left="312" w:right="107" w:hanging="312"/>
              <w:jc w:val="right"/>
              <w:rPr>
                <w:sz w:val="20"/>
              </w:rPr>
            </w:pPr>
            <w:r>
              <w:rPr>
                <w:sz w:val="20"/>
              </w:rPr>
              <w:t>These</w:t>
            </w:r>
            <w:r>
              <w:rPr>
                <w:spacing w:val="-6"/>
                <w:sz w:val="20"/>
              </w:rPr>
              <w:t> </w:t>
            </w:r>
            <w:r>
              <w:rPr>
                <w:sz w:val="20"/>
              </w:rPr>
              <w:t>facilities</w:t>
            </w:r>
            <w:r>
              <w:rPr>
                <w:spacing w:val="-4"/>
                <w:sz w:val="20"/>
              </w:rPr>
              <w:t> </w:t>
            </w:r>
            <w:r>
              <w:rPr>
                <w:sz w:val="20"/>
              </w:rPr>
              <w:t>offer</w:t>
            </w:r>
            <w:r>
              <w:rPr>
                <w:spacing w:val="-5"/>
                <w:sz w:val="20"/>
              </w:rPr>
              <w:t> </w:t>
            </w:r>
            <w:r>
              <w:rPr>
                <w:sz w:val="20"/>
              </w:rPr>
              <w:t>learn</w:t>
            </w:r>
            <w:r>
              <w:rPr>
                <w:spacing w:val="-5"/>
                <w:sz w:val="20"/>
              </w:rPr>
              <w:t> </w:t>
            </w:r>
            <w:r>
              <w:rPr>
                <w:sz w:val="20"/>
              </w:rPr>
              <w:t>to</w:t>
            </w:r>
            <w:r>
              <w:rPr>
                <w:spacing w:val="-6"/>
                <w:sz w:val="20"/>
              </w:rPr>
              <w:t> </w:t>
            </w:r>
            <w:r>
              <w:rPr>
                <w:spacing w:val="-4"/>
                <w:sz w:val="20"/>
              </w:rPr>
              <w:t>swim</w:t>
            </w:r>
          </w:p>
        </w:tc>
        <w:tc>
          <w:tcPr>
            <w:tcW w:w="5331" w:type="dxa"/>
            <w:gridSpan w:val="4"/>
            <w:vMerge/>
            <w:tcBorders>
              <w:top w:val="nil"/>
              <w:bottom w:val="single" w:sz="4" w:space="0" w:color="000000"/>
              <w:right w:val="single" w:sz="12" w:space="0" w:color="000000"/>
            </w:tcBorders>
          </w:tcPr>
          <w:p>
            <w:pPr>
              <w:rPr>
                <w:sz w:val="2"/>
                <w:szCs w:val="2"/>
              </w:rPr>
            </w:pPr>
          </w:p>
        </w:tc>
      </w:tr>
      <w:tr>
        <w:trPr>
          <w:trHeight w:val="228" w:hRule="exact"/>
        </w:trPr>
        <w:tc>
          <w:tcPr>
            <w:tcW w:w="1520" w:type="dxa"/>
            <w:tcBorders>
              <w:left w:val="single" w:sz="12" w:space="0" w:color="000000"/>
            </w:tcBorders>
          </w:tcPr>
          <w:p>
            <w:pPr>
              <w:pStyle w:val="TableParagraph"/>
              <w:rPr>
                <w:rFonts w:ascii="Times New Roman"/>
                <w:sz w:val="16"/>
              </w:rPr>
            </w:pPr>
          </w:p>
        </w:tc>
        <w:tc>
          <w:tcPr>
            <w:tcW w:w="3572" w:type="dxa"/>
          </w:tcPr>
          <w:p>
            <w:pPr>
              <w:pStyle w:val="TableParagraph"/>
              <w:spacing w:line="208" w:lineRule="exact"/>
              <w:ind w:right="107"/>
              <w:jc w:val="right"/>
              <w:rPr>
                <w:sz w:val="20"/>
              </w:rPr>
            </w:pPr>
            <w:r>
              <w:rPr>
                <w:sz w:val="20"/>
              </w:rPr>
              <w:t>programs,</w:t>
            </w:r>
            <w:r>
              <w:rPr>
                <w:spacing w:val="21"/>
                <w:sz w:val="20"/>
              </w:rPr>
              <w:t> </w:t>
            </w:r>
            <w:r>
              <w:rPr>
                <w:sz w:val="20"/>
              </w:rPr>
              <w:t>recreational</w:t>
            </w:r>
            <w:r>
              <w:rPr>
                <w:spacing w:val="22"/>
                <w:sz w:val="20"/>
              </w:rPr>
              <w:t> </w:t>
            </w:r>
            <w:r>
              <w:rPr>
                <w:spacing w:val="-2"/>
                <w:sz w:val="20"/>
              </w:rPr>
              <w:t>swimming</w:t>
            </w:r>
          </w:p>
        </w:tc>
        <w:tc>
          <w:tcPr>
            <w:tcW w:w="5331" w:type="dxa"/>
            <w:gridSpan w:val="4"/>
            <w:vMerge/>
            <w:tcBorders>
              <w:top w:val="nil"/>
              <w:bottom w:val="single" w:sz="4" w:space="0" w:color="000000"/>
              <w:right w:val="single" w:sz="12" w:space="0" w:color="000000"/>
            </w:tcBorders>
          </w:tcPr>
          <w:p>
            <w:pPr>
              <w:rPr>
                <w:sz w:val="2"/>
                <w:szCs w:val="2"/>
              </w:rPr>
            </w:pPr>
          </w:p>
        </w:tc>
      </w:tr>
      <w:tr>
        <w:trPr>
          <w:trHeight w:val="230" w:hRule="exact"/>
        </w:trPr>
        <w:tc>
          <w:tcPr>
            <w:tcW w:w="1520" w:type="dxa"/>
            <w:tcBorders>
              <w:left w:val="single" w:sz="12" w:space="0" w:color="000000"/>
            </w:tcBorders>
          </w:tcPr>
          <w:p>
            <w:pPr>
              <w:pStyle w:val="TableParagraph"/>
              <w:rPr>
                <w:rFonts w:ascii="Times New Roman"/>
                <w:sz w:val="16"/>
              </w:rPr>
            </w:pPr>
          </w:p>
        </w:tc>
        <w:tc>
          <w:tcPr>
            <w:tcW w:w="3572" w:type="dxa"/>
          </w:tcPr>
          <w:p>
            <w:pPr>
              <w:pStyle w:val="TableParagraph"/>
              <w:spacing w:line="210" w:lineRule="exact"/>
              <w:ind w:right="109"/>
              <w:jc w:val="right"/>
              <w:rPr>
                <w:sz w:val="20"/>
              </w:rPr>
            </w:pPr>
            <w:r>
              <w:rPr>
                <w:sz w:val="20"/>
              </w:rPr>
              <w:t>and</w:t>
            </w:r>
            <w:r>
              <w:rPr>
                <w:spacing w:val="39"/>
                <w:sz w:val="20"/>
              </w:rPr>
              <w:t> </w:t>
            </w:r>
            <w:r>
              <w:rPr>
                <w:sz w:val="20"/>
              </w:rPr>
              <w:t>water</w:t>
            </w:r>
            <w:r>
              <w:rPr>
                <w:spacing w:val="38"/>
                <w:sz w:val="20"/>
              </w:rPr>
              <w:t> </w:t>
            </w:r>
            <w:r>
              <w:rPr>
                <w:sz w:val="20"/>
              </w:rPr>
              <w:t>play,</w:t>
            </w:r>
            <w:r>
              <w:rPr>
                <w:spacing w:val="40"/>
                <w:sz w:val="20"/>
              </w:rPr>
              <w:t> </w:t>
            </w:r>
            <w:r>
              <w:rPr>
                <w:sz w:val="20"/>
              </w:rPr>
              <w:t>health</w:t>
            </w:r>
            <w:r>
              <w:rPr>
                <w:spacing w:val="38"/>
                <w:sz w:val="20"/>
              </w:rPr>
              <w:t> </w:t>
            </w:r>
            <w:r>
              <w:rPr>
                <w:sz w:val="20"/>
              </w:rPr>
              <w:t>club</w:t>
            </w:r>
            <w:r>
              <w:rPr>
                <w:spacing w:val="38"/>
                <w:sz w:val="20"/>
              </w:rPr>
              <w:t> </w:t>
            </w:r>
            <w:r>
              <w:rPr>
                <w:spacing w:val="-4"/>
                <w:sz w:val="20"/>
              </w:rPr>
              <w:t>with</w:t>
            </w:r>
          </w:p>
        </w:tc>
        <w:tc>
          <w:tcPr>
            <w:tcW w:w="5331" w:type="dxa"/>
            <w:gridSpan w:val="4"/>
            <w:vMerge/>
            <w:tcBorders>
              <w:top w:val="nil"/>
              <w:bottom w:val="single" w:sz="4" w:space="0" w:color="000000"/>
              <w:right w:val="single" w:sz="12" w:space="0" w:color="000000"/>
            </w:tcBorders>
          </w:tcPr>
          <w:p>
            <w:pPr>
              <w:rPr>
                <w:sz w:val="2"/>
                <w:szCs w:val="2"/>
              </w:rPr>
            </w:pPr>
          </w:p>
        </w:tc>
      </w:tr>
      <w:tr>
        <w:trPr>
          <w:trHeight w:val="230" w:hRule="exact"/>
        </w:trPr>
        <w:tc>
          <w:tcPr>
            <w:tcW w:w="1520" w:type="dxa"/>
            <w:tcBorders>
              <w:left w:val="single" w:sz="12" w:space="0" w:color="000000"/>
            </w:tcBorders>
          </w:tcPr>
          <w:p>
            <w:pPr>
              <w:pStyle w:val="TableParagraph"/>
              <w:rPr>
                <w:rFonts w:ascii="Times New Roman"/>
                <w:sz w:val="16"/>
              </w:rPr>
            </w:pPr>
          </w:p>
        </w:tc>
        <w:tc>
          <w:tcPr>
            <w:tcW w:w="3572" w:type="dxa"/>
          </w:tcPr>
          <w:p>
            <w:pPr>
              <w:pStyle w:val="TableParagraph"/>
              <w:tabs>
                <w:tab w:pos="703" w:val="left" w:leader="none"/>
                <w:tab w:pos="1485" w:val="left" w:leader="none"/>
              </w:tabs>
              <w:spacing w:line="210" w:lineRule="exact"/>
              <w:ind w:right="110"/>
              <w:jc w:val="right"/>
              <w:rPr>
                <w:sz w:val="20"/>
              </w:rPr>
            </w:pPr>
            <w:r>
              <w:rPr>
                <w:spacing w:val="-4"/>
                <w:sz w:val="20"/>
              </w:rPr>
              <w:t>gym,</w:t>
            </w:r>
            <w:r>
              <w:rPr>
                <w:sz w:val="20"/>
              </w:rPr>
              <w:tab/>
            </w:r>
            <w:r>
              <w:rPr>
                <w:spacing w:val="-2"/>
                <w:sz w:val="20"/>
              </w:rPr>
              <w:t>group</w:t>
            </w:r>
            <w:r>
              <w:rPr>
                <w:sz w:val="20"/>
              </w:rPr>
              <w:tab/>
              <w:t>fitness,</w:t>
            </w:r>
            <w:r>
              <w:rPr>
                <w:spacing w:val="-7"/>
                <w:sz w:val="20"/>
              </w:rPr>
              <w:t> </w:t>
            </w:r>
            <w:r>
              <w:rPr>
                <w:spacing w:val="-2"/>
                <w:sz w:val="20"/>
              </w:rPr>
              <w:t>Reformer</w:t>
            </w:r>
          </w:p>
        </w:tc>
        <w:tc>
          <w:tcPr>
            <w:tcW w:w="5331" w:type="dxa"/>
            <w:gridSpan w:val="4"/>
            <w:vMerge/>
            <w:tcBorders>
              <w:top w:val="nil"/>
              <w:bottom w:val="single" w:sz="4" w:space="0" w:color="000000"/>
              <w:right w:val="single" w:sz="12" w:space="0" w:color="000000"/>
            </w:tcBorders>
          </w:tcPr>
          <w:p>
            <w:pPr>
              <w:rPr>
                <w:sz w:val="2"/>
                <w:szCs w:val="2"/>
              </w:rPr>
            </w:pPr>
          </w:p>
        </w:tc>
      </w:tr>
      <w:tr>
        <w:trPr>
          <w:trHeight w:val="230" w:hRule="exact"/>
        </w:trPr>
        <w:tc>
          <w:tcPr>
            <w:tcW w:w="1520" w:type="dxa"/>
            <w:tcBorders>
              <w:left w:val="single" w:sz="12" w:space="0" w:color="000000"/>
            </w:tcBorders>
          </w:tcPr>
          <w:p>
            <w:pPr>
              <w:pStyle w:val="TableParagraph"/>
              <w:rPr>
                <w:rFonts w:ascii="Times New Roman"/>
                <w:sz w:val="16"/>
              </w:rPr>
            </w:pPr>
          </w:p>
        </w:tc>
        <w:tc>
          <w:tcPr>
            <w:tcW w:w="3572" w:type="dxa"/>
          </w:tcPr>
          <w:p>
            <w:pPr>
              <w:pStyle w:val="TableParagraph"/>
              <w:spacing w:line="210" w:lineRule="exact"/>
              <w:ind w:left="452"/>
              <w:rPr>
                <w:sz w:val="20"/>
              </w:rPr>
            </w:pPr>
            <w:r>
              <w:rPr>
                <w:sz w:val="20"/>
              </w:rPr>
              <w:t>Pilates,</w:t>
            </w:r>
            <w:r>
              <w:rPr>
                <w:spacing w:val="-6"/>
                <w:sz w:val="20"/>
              </w:rPr>
              <w:t> </w:t>
            </w:r>
            <w:r>
              <w:rPr>
                <w:sz w:val="20"/>
              </w:rPr>
              <w:t>and</w:t>
            </w:r>
            <w:r>
              <w:rPr>
                <w:spacing w:val="-7"/>
                <w:sz w:val="20"/>
              </w:rPr>
              <w:t> </w:t>
            </w:r>
            <w:r>
              <w:rPr>
                <w:spacing w:val="-2"/>
                <w:sz w:val="20"/>
              </w:rPr>
              <w:t>gymnastics</w:t>
            </w:r>
          </w:p>
        </w:tc>
        <w:tc>
          <w:tcPr>
            <w:tcW w:w="5331" w:type="dxa"/>
            <w:gridSpan w:val="4"/>
            <w:vMerge/>
            <w:tcBorders>
              <w:top w:val="nil"/>
              <w:bottom w:val="single" w:sz="4" w:space="0" w:color="000000"/>
              <w:right w:val="single" w:sz="12" w:space="0" w:color="000000"/>
            </w:tcBorders>
          </w:tcPr>
          <w:p>
            <w:pPr>
              <w:rPr>
                <w:sz w:val="2"/>
                <w:szCs w:val="2"/>
              </w:rPr>
            </w:pPr>
          </w:p>
        </w:tc>
      </w:tr>
      <w:tr>
        <w:trPr>
          <w:trHeight w:val="431" w:hRule="exact"/>
        </w:trPr>
        <w:tc>
          <w:tcPr>
            <w:tcW w:w="1520" w:type="dxa"/>
            <w:tcBorders>
              <w:left w:val="single" w:sz="12" w:space="0" w:color="000000"/>
              <w:bottom w:val="single" w:sz="4" w:space="0" w:color="000000"/>
            </w:tcBorders>
          </w:tcPr>
          <w:p>
            <w:pPr>
              <w:pStyle w:val="TableParagraph"/>
              <w:rPr>
                <w:rFonts w:ascii="Times New Roman"/>
                <w:sz w:val="18"/>
              </w:rPr>
            </w:pPr>
          </w:p>
        </w:tc>
        <w:tc>
          <w:tcPr>
            <w:tcW w:w="3572" w:type="dxa"/>
            <w:tcBorders>
              <w:bottom w:val="single" w:sz="4" w:space="0" w:color="000000"/>
            </w:tcBorders>
          </w:tcPr>
          <w:p>
            <w:pPr>
              <w:pStyle w:val="TableParagraph"/>
              <w:spacing w:line="227" w:lineRule="exact"/>
              <w:ind w:left="452"/>
              <w:rPr>
                <w:sz w:val="20"/>
              </w:rPr>
            </w:pPr>
            <w:r>
              <w:rPr>
                <w:spacing w:val="-2"/>
                <w:sz w:val="20"/>
              </w:rPr>
              <w:t>programs.</w:t>
            </w:r>
          </w:p>
        </w:tc>
        <w:tc>
          <w:tcPr>
            <w:tcW w:w="5331" w:type="dxa"/>
            <w:gridSpan w:val="4"/>
            <w:vMerge/>
            <w:tcBorders>
              <w:top w:val="nil"/>
              <w:bottom w:val="single" w:sz="4" w:space="0" w:color="000000"/>
              <w:right w:val="single" w:sz="12" w:space="0" w:color="000000"/>
            </w:tcBorders>
          </w:tcPr>
          <w:p>
            <w:pPr>
              <w:rPr>
                <w:sz w:val="2"/>
                <w:szCs w:val="2"/>
              </w:rPr>
            </w:pPr>
          </w:p>
        </w:tc>
      </w:tr>
      <w:tr>
        <w:trPr>
          <w:trHeight w:val="626" w:hRule="exact"/>
        </w:trPr>
        <w:tc>
          <w:tcPr>
            <w:tcW w:w="1520" w:type="dxa"/>
            <w:vMerge w:val="restart"/>
            <w:tcBorders>
              <w:top w:val="single" w:sz="4" w:space="0" w:color="000000"/>
              <w:left w:val="single" w:sz="12" w:space="0" w:color="000000"/>
              <w:bottom w:val="single" w:sz="12" w:space="0" w:color="000000"/>
            </w:tcBorders>
          </w:tcPr>
          <w:p>
            <w:pPr>
              <w:pStyle w:val="TableParagraph"/>
              <w:ind w:left="92" w:right="239"/>
              <w:rPr>
                <w:sz w:val="20"/>
              </w:rPr>
            </w:pPr>
            <w:r>
              <w:rPr>
                <w:spacing w:val="-2"/>
                <w:sz w:val="20"/>
              </w:rPr>
              <w:t>Libraries </w:t>
            </w:r>
            <w:r>
              <w:rPr>
                <w:sz w:val="20"/>
              </w:rPr>
              <w:t>(managed</w:t>
            </w:r>
            <w:r>
              <w:rPr>
                <w:spacing w:val="-14"/>
                <w:sz w:val="20"/>
              </w:rPr>
              <w:t> </w:t>
            </w:r>
            <w:r>
              <w:rPr>
                <w:sz w:val="20"/>
              </w:rPr>
              <w:t>by Your Library </w:t>
            </w:r>
            <w:r>
              <w:rPr>
                <w:spacing w:val="-2"/>
                <w:sz w:val="20"/>
              </w:rPr>
              <w:t>Limited)</w:t>
            </w:r>
          </w:p>
        </w:tc>
        <w:tc>
          <w:tcPr>
            <w:tcW w:w="3572" w:type="dxa"/>
            <w:vMerge w:val="restart"/>
            <w:tcBorders>
              <w:top w:val="single" w:sz="4" w:space="0" w:color="000000"/>
              <w:bottom w:val="single" w:sz="12" w:space="0" w:color="000000"/>
            </w:tcBorders>
          </w:tcPr>
          <w:p>
            <w:pPr>
              <w:pStyle w:val="TableParagraph"/>
              <w:numPr>
                <w:ilvl w:val="0"/>
                <w:numId w:val="20"/>
              </w:numPr>
              <w:tabs>
                <w:tab w:pos="447" w:val="left" w:leader="none"/>
              </w:tabs>
              <w:spacing w:line="240" w:lineRule="auto" w:before="0" w:after="0"/>
              <w:ind w:left="447" w:right="0" w:hanging="285"/>
              <w:jc w:val="left"/>
              <w:rPr>
                <w:sz w:val="20"/>
              </w:rPr>
            </w:pPr>
            <w:r>
              <w:rPr>
                <w:sz w:val="20"/>
              </w:rPr>
              <w:t>Book</w:t>
            </w:r>
            <w:r>
              <w:rPr>
                <w:spacing w:val="-6"/>
                <w:sz w:val="20"/>
              </w:rPr>
              <w:t> </w:t>
            </w:r>
            <w:r>
              <w:rPr>
                <w:sz w:val="20"/>
              </w:rPr>
              <w:t>and</w:t>
            </w:r>
            <w:r>
              <w:rPr>
                <w:spacing w:val="-7"/>
                <w:sz w:val="20"/>
              </w:rPr>
              <w:t> </w:t>
            </w:r>
            <w:r>
              <w:rPr>
                <w:sz w:val="20"/>
              </w:rPr>
              <w:t>resource</w:t>
            </w:r>
            <w:r>
              <w:rPr>
                <w:spacing w:val="-7"/>
                <w:sz w:val="20"/>
              </w:rPr>
              <w:t> </w:t>
            </w:r>
            <w:r>
              <w:rPr>
                <w:spacing w:val="-2"/>
                <w:sz w:val="20"/>
              </w:rPr>
              <w:t>borrowing</w:t>
            </w:r>
          </w:p>
          <w:p>
            <w:pPr>
              <w:pStyle w:val="TableParagraph"/>
              <w:numPr>
                <w:ilvl w:val="0"/>
                <w:numId w:val="20"/>
              </w:numPr>
              <w:tabs>
                <w:tab w:pos="447" w:val="left" w:leader="none"/>
              </w:tabs>
              <w:spacing w:line="240" w:lineRule="auto" w:before="33" w:after="0"/>
              <w:ind w:left="447" w:right="0" w:hanging="285"/>
              <w:jc w:val="left"/>
              <w:rPr>
                <w:sz w:val="20"/>
              </w:rPr>
            </w:pPr>
            <w:r>
              <w:rPr>
                <w:sz w:val="20"/>
              </w:rPr>
              <w:t>Programs</w:t>
            </w:r>
            <w:r>
              <w:rPr>
                <w:spacing w:val="-11"/>
                <w:sz w:val="20"/>
              </w:rPr>
              <w:t> </w:t>
            </w:r>
            <w:r>
              <w:rPr>
                <w:sz w:val="20"/>
              </w:rPr>
              <w:t>and</w:t>
            </w:r>
            <w:r>
              <w:rPr>
                <w:spacing w:val="-6"/>
                <w:sz w:val="20"/>
              </w:rPr>
              <w:t> </w:t>
            </w:r>
            <w:r>
              <w:rPr>
                <w:spacing w:val="-2"/>
                <w:sz w:val="20"/>
              </w:rPr>
              <w:t>activities</w:t>
            </w:r>
          </w:p>
          <w:p>
            <w:pPr>
              <w:pStyle w:val="TableParagraph"/>
              <w:numPr>
                <w:ilvl w:val="0"/>
                <w:numId w:val="20"/>
              </w:numPr>
              <w:tabs>
                <w:tab w:pos="447" w:val="left" w:leader="none"/>
              </w:tabs>
              <w:spacing w:line="268" w:lineRule="auto" w:before="34" w:after="0"/>
              <w:ind w:left="447" w:right="285" w:hanging="286"/>
              <w:jc w:val="left"/>
              <w:rPr>
                <w:sz w:val="20"/>
              </w:rPr>
            </w:pPr>
            <w:r>
              <w:rPr>
                <w:sz w:val="20"/>
              </w:rPr>
              <w:t>Community</w:t>
            </w:r>
            <w:r>
              <w:rPr>
                <w:spacing w:val="-14"/>
                <w:sz w:val="20"/>
              </w:rPr>
              <w:t> </w:t>
            </w:r>
            <w:r>
              <w:rPr>
                <w:sz w:val="20"/>
              </w:rPr>
              <w:t>outreach</w:t>
            </w:r>
            <w:r>
              <w:rPr>
                <w:spacing w:val="-14"/>
                <w:sz w:val="20"/>
              </w:rPr>
              <w:t> </w:t>
            </w:r>
            <w:r>
              <w:rPr>
                <w:sz w:val="20"/>
              </w:rPr>
              <w:t>resources, activities and services</w:t>
            </w:r>
          </w:p>
          <w:p>
            <w:pPr>
              <w:pStyle w:val="TableParagraph"/>
              <w:numPr>
                <w:ilvl w:val="0"/>
                <w:numId w:val="20"/>
              </w:numPr>
              <w:tabs>
                <w:tab w:pos="447" w:val="left" w:leader="none"/>
              </w:tabs>
              <w:spacing w:line="240" w:lineRule="auto" w:before="10" w:after="0"/>
              <w:ind w:left="447" w:right="0" w:hanging="285"/>
              <w:jc w:val="left"/>
              <w:rPr>
                <w:sz w:val="20"/>
              </w:rPr>
            </w:pPr>
            <w:r>
              <w:rPr>
                <w:sz w:val="20"/>
              </w:rPr>
              <w:t>Computer</w:t>
            </w:r>
            <w:r>
              <w:rPr>
                <w:spacing w:val="-7"/>
                <w:sz w:val="20"/>
              </w:rPr>
              <w:t> </w:t>
            </w:r>
            <w:r>
              <w:rPr>
                <w:sz w:val="20"/>
              </w:rPr>
              <w:t>and</w:t>
            </w:r>
            <w:r>
              <w:rPr>
                <w:spacing w:val="-8"/>
                <w:sz w:val="20"/>
              </w:rPr>
              <w:t> </w:t>
            </w:r>
            <w:r>
              <w:rPr>
                <w:sz w:val="20"/>
              </w:rPr>
              <w:t>internet</w:t>
            </w:r>
            <w:r>
              <w:rPr>
                <w:spacing w:val="-6"/>
                <w:sz w:val="20"/>
              </w:rPr>
              <w:t> </w:t>
            </w:r>
            <w:r>
              <w:rPr>
                <w:spacing w:val="-2"/>
                <w:sz w:val="20"/>
              </w:rPr>
              <w:t>access</w:t>
            </w:r>
          </w:p>
          <w:p>
            <w:pPr>
              <w:pStyle w:val="TableParagraph"/>
              <w:numPr>
                <w:ilvl w:val="0"/>
                <w:numId w:val="20"/>
              </w:numPr>
              <w:tabs>
                <w:tab w:pos="447" w:val="left" w:leader="none"/>
              </w:tabs>
              <w:spacing w:line="240" w:lineRule="auto" w:before="31" w:after="0"/>
              <w:ind w:left="447" w:right="0" w:hanging="285"/>
              <w:jc w:val="left"/>
              <w:rPr>
                <w:sz w:val="20"/>
              </w:rPr>
            </w:pPr>
            <w:r>
              <w:rPr>
                <w:sz w:val="20"/>
              </w:rPr>
              <w:t>e-reading</w:t>
            </w:r>
            <w:r>
              <w:rPr>
                <w:spacing w:val="-7"/>
                <w:sz w:val="20"/>
              </w:rPr>
              <w:t> </w:t>
            </w:r>
            <w:r>
              <w:rPr>
                <w:sz w:val="20"/>
              </w:rPr>
              <w:t>and</w:t>
            </w:r>
            <w:r>
              <w:rPr>
                <w:spacing w:val="-6"/>
                <w:sz w:val="20"/>
              </w:rPr>
              <w:t> </w:t>
            </w:r>
            <w:r>
              <w:rPr>
                <w:sz w:val="20"/>
              </w:rPr>
              <w:t>podcast</w:t>
            </w:r>
            <w:r>
              <w:rPr>
                <w:spacing w:val="-8"/>
                <w:sz w:val="20"/>
              </w:rPr>
              <w:t> </w:t>
            </w:r>
            <w:r>
              <w:rPr>
                <w:spacing w:val="-4"/>
                <w:sz w:val="20"/>
              </w:rPr>
              <w:t>loans</w:t>
            </w:r>
          </w:p>
          <w:p>
            <w:pPr>
              <w:pStyle w:val="TableParagraph"/>
              <w:numPr>
                <w:ilvl w:val="0"/>
                <w:numId w:val="20"/>
              </w:numPr>
              <w:tabs>
                <w:tab w:pos="447" w:val="left" w:leader="none"/>
              </w:tabs>
              <w:spacing w:line="240" w:lineRule="auto" w:before="34" w:after="0"/>
              <w:ind w:left="447" w:right="0" w:hanging="285"/>
              <w:jc w:val="left"/>
              <w:rPr>
                <w:sz w:val="20"/>
              </w:rPr>
            </w:pPr>
            <w:r>
              <w:rPr>
                <w:sz w:val="20"/>
              </w:rPr>
              <w:t>Laptop</w:t>
            </w:r>
            <w:r>
              <w:rPr>
                <w:spacing w:val="-9"/>
                <w:sz w:val="20"/>
              </w:rPr>
              <w:t> </w:t>
            </w:r>
            <w:r>
              <w:rPr>
                <w:spacing w:val="-2"/>
                <w:sz w:val="20"/>
              </w:rPr>
              <w:t>loans</w:t>
            </w:r>
          </w:p>
          <w:p>
            <w:pPr>
              <w:pStyle w:val="TableParagraph"/>
              <w:numPr>
                <w:ilvl w:val="0"/>
                <w:numId w:val="20"/>
              </w:numPr>
              <w:tabs>
                <w:tab w:pos="447" w:val="left" w:leader="none"/>
              </w:tabs>
              <w:spacing w:line="240" w:lineRule="auto" w:before="33" w:after="0"/>
              <w:ind w:left="447" w:right="0" w:hanging="285"/>
              <w:jc w:val="left"/>
              <w:rPr>
                <w:sz w:val="20"/>
              </w:rPr>
            </w:pPr>
            <w:r>
              <w:rPr>
                <w:sz w:val="20"/>
              </w:rPr>
              <w:t>Genealogy</w:t>
            </w:r>
            <w:r>
              <w:rPr>
                <w:spacing w:val="-9"/>
                <w:sz w:val="20"/>
              </w:rPr>
              <w:t> </w:t>
            </w:r>
            <w:r>
              <w:rPr>
                <w:spacing w:val="-2"/>
                <w:sz w:val="20"/>
              </w:rPr>
              <w:t>programs</w:t>
            </w:r>
          </w:p>
          <w:p>
            <w:pPr>
              <w:pStyle w:val="TableParagraph"/>
              <w:numPr>
                <w:ilvl w:val="0"/>
                <w:numId w:val="20"/>
              </w:numPr>
              <w:tabs>
                <w:tab w:pos="447" w:val="left" w:leader="none"/>
              </w:tabs>
              <w:spacing w:line="240" w:lineRule="auto" w:before="33" w:after="0"/>
              <w:ind w:left="447" w:right="0" w:hanging="285"/>
              <w:jc w:val="left"/>
              <w:rPr>
                <w:sz w:val="20"/>
              </w:rPr>
            </w:pPr>
            <w:r>
              <w:rPr>
                <w:spacing w:val="-2"/>
                <w:sz w:val="20"/>
              </w:rPr>
              <w:t>Wi-</w:t>
            </w:r>
            <w:r>
              <w:rPr>
                <w:spacing w:val="-7"/>
                <w:sz w:val="20"/>
              </w:rPr>
              <w:t>Fi</w:t>
            </w:r>
          </w:p>
          <w:p>
            <w:pPr>
              <w:pStyle w:val="TableParagraph"/>
              <w:numPr>
                <w:ilvl w:val="0"/>
                <w:numId w:val="20"/>
              </w:numPr>
              <w:tabs>
                <w:tab w:pos="447" w:val="left" w:leader="none"/>
              </w:tabs>
              <w:spacing w:line="240" w:lineRule="auto" w:before="34" w:after="0"/>
              <w:ind w:left="447" w:right="0" w:hanging="285"/>
              <w:jc w:val="left"/>
              <w:rPr>
                <w:sz w:val="20"/>
              </w:rPr>
            </w:pPr>
            <w:r>
              <w:rPr>
                <w:sz w:val="20"/>
              </w:rPr>
              <w:t>Social</w:t>
            </w:r>
            <w:r>
              <w:rPr>
                <w:spacing w:val="-9"/>
                <w:sz w:val="20"/>
              </w:rPr>
              <w:t> </w:t>
            </w:r>
            <w:r>
              <w:rPr>
                <w:spacing w:val="-2"/>
                <w:sz w:val="20"/>
              </w:rPr>
              <w:t>connection</w:t>
            </w:r>
          </w:p>
          <w:p>
            <w:pPr>
              <w:pStyle w:val="TableParagraph"/>
              <w:numPr>
                <w:ilvl w:val="0"/>
                <w:numId w:val="20"/>
              </w:numPr>
              <w:tabs>
                <w:tab w:pos="447" w:val="left" w:leader="none"/>
              </w:tabs>
              <w:spacing w:line="240" w:lineRule="auto" w:before="33" w:after="0"/>
              <w:ind w:left="447" w:right="0" w:hanging="285"/>
              <w:jc w:val="left"/>
              <w:rPr>
                <w:sz w:val="20"/>
              </w:rPr>
            </w:pPr>
            <w:r>
              <w:rPr>
                <w:sz w:val="20"/>
              </w:rPr>
              <w:t>Dementia</w:t>
            </w:r>
            <w:r>
              <w:rPr>
                <w:spacing w:val="-12"/>
                <w:sz w:val="20"/>
              </w:rPr>
              <w:t> </w:t>
            </w:r>
            <w:r>
              <w:rPr>
                <w:sz w:val="20"/>
              </w:rPr>
              <w:t>library</w:t>
            </w:r>
            <w:r>
              <w:rPr>
                <w:spacing w:val="-9"/>
                <w:sz w:val="20"/>
              </w:rPr>
              <w:t> </w:t>
            </w:r>
            <w:r>
              <w:rPr>
                <w:spacing w:val="-2"/>
                <w:sz w:val="20"/>
              </w:rPr>
              <w:t>resources</w:t>
            </w:r>
          </w:p>
          <w:p>
            <w:pPr>
              <w:pStyle w:val="TableParagraph"/>
              <w:numPr>
                <w:ilvl w:val="0"/>
                <w:numId w:val="20"/>
              </w:numPr>
              <w:tabs>
                <w:tab w:pos="447" w:val="left" w:leader="none"/>
              </w:tabs>
              <w:spacing w:line="240" w:lineRule="auto" w:before="31" w:after="0"/>
              <w:ind w:left="447" w:right="0" w:hanging="285"/>
              <w:jc w:val="left"/>
              <w:rPr>
                <w:sz w:val="20"/>
              </w:rPr>
            </w:pPr>
            <w:r>
              <w:rPr>
                <w:sz w:val="20"/>
              </w:rPr>
              <w:t>Digital</w:t>
            </w:r>
            <w:r>
              <w:rPr>
                <w:spacing w:val="-10"/>
                <w:sz w:val="20"/>
              </w:rPr>
              <w:t> </w:t>
            </w:r>
            <w:r>
              <w:rPr>
                <w:spacing w:val="-2"/>
                <w:sz w:val="20"/>
              </w:rPr>
              <w:t>literacy</w:t>
            </w:r>
          </w:p>
        </w:tc>
        <w:tc>
          <w:tcPr>
            <w:tcW w:w="4098" w:type="dxa"/>
            <w:gridSpan w:val="3"/>
            <w:tcBorders>
              <w:top w:val="single" w:sz="4" w:space="0" w:color="000000"/>
              <w:bottom w:val="single" w:sz="4" w:space="0" w:color="000000"/>
            </w:tcBorders>
          </w:tcPr>
          <w:p>
            <w:pPr>
              <w:pStyle w:val="TableParagraph"/>
              <w:tabs>
                <w:tab w:pos="2651" w:val="left" w:leader="none"/>
                <w:tab w:pos="3923" w:val="left" w:leader="none"/>
              </w:tabs>
              <w:spacing w:line="229" w:lineRule="exact"/>
              <w:ind w:left="105"/>
              <w:rPr>
                <w:sz w:val="20"/>
              </w:rPr>
            </w:pPr>
            <w:r>
              <w:rPr>
                <w:spacing w:val="-2"/>
                <w:sz w:val="20"/>
              </w:rPr>
              <w:t>Income</w:t>
            </w:r>
            <w:r>
              <w:rPr>
                <w:sz w:val="20"/>
              </w:rPr>
              <w:tab/>
            </w:r>
            <w:r>
              <w:rPr>
                <w:spacing w:val="-10"/>
                <w:sz w:val="20"/>
              </w:rPr>
              <w:t>-</w:t>
            </w:r>
            <w:r>
              <w:rPr>
                <w:sz w:val="20"/>
              </w:rPr>
              <w:tab/>
            </w:r>
            <w:r>
              <w:rPr>
                <w:spacing w:val="-10"/>
                <w:sz w:val="20"/>
              </w:rPr>
              <w:t>-</w:t>
            </w:r>
          </w:p>
          <w:p>
            <w:pPr>
              <w:pStyle w:val="TableParagraph"/>
              <w:tabs>
                <w:tab w:pos="2217" w:val="left" w:leader="none"/>
                <w:tab w:pos="3489" w:val="left" w:leader="none"/>
              </w:tabs>
              <w:spacing w:before="82"/>
              <w:ind w:left="105"/>
              <w:rPr>
                <w:sz w:val="20"/>
              </w:rPr>
            </w:pPr>
            <w:r>
              <w:rPr>
                <w:spacing w:val="-2"/>
                <w:sz w:val="20"/>
              </w:rPr>
              <w:t>Expenditure</w:t>
            </w:r>
            <w:r>
              <w:rPr>
                <w:sz w:val="20"/>
              </w:rPr>
              <w:tab/>
            </w:r>
            <w:r>
              <w:rPr>
                <w:spacing w:val="-2"/>
                <w:sz w:val="20"/>
              </w:rPr>
              <w:t>3,656</w:t>
            </w:r>
            <w:r>
              <w:rPr>
                <w:sz w:val="20"/>
              </w:rPr>
              <w:tab/>
            </w:r>
            <w:r>
              <w:rPr>
                <w:spacing w:val="-4"/>
                <w:sz w:val="20"/>
              </w:rPr>
              <w:t>3,613</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line="229" w:lineRule="exact"/>
              <w:ind w:right="91"/>
              <w:jc w:val="right"/>
              <w:rPr>
                <w:sz w:val="20"/>
              </w:rPr>
            </w:pPr>
            <w:r>
              <w:rPr>
                <w:spacing w:val="-10"/>
                <w:sz w:val="20"/>
              </w:rPr>
              <w:t>-</w:t>
            </w:r>
          </w:p>
          <w:p>
            <w:pPr>
              <w:pStyle w:val="TableParagraph"/>
              <w:spacing w:before="82"/>
              <w:ind w:right="92"/>
              <w:jc w:val="right"/>
              <w:rPr>
                <w:sz w:val="20"/>
              </w:rPr>
            </w:pPr>
            <w:r>
              <w:rPr>
                <w:spacing w:val="-2"/>
                <w:sz w:val="20"/>
              </w:rPr>
              <w:t>3,475</w:t>
            </w:r>
          </w:p>
        </w:tc>
      </w:tr>
      <w:tr>
        <w:trPr>
          <w:trHeight w:val="470" w:hRule="exact"/>
        </w:trPr>
        <w:tc>
          <w:tcPr>
            <w:tcW w:w="1520"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1536" w:type="dxa"/>
            <w:tcBorders>
              <w:top w:val="single" w:sz="4" w:space="0" w:color="000000"/>
              <w:bottom w:val="single" w:sz="4" w:space="0" w:color="000000"/>
            </w:tcBorders>
          </w:tcPr>
          <w:p>
            <w:pPr>
              <w:pStyle w:val="TableParagraph"/>
              <w:spacing w:line="230"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bottom w:val="single" w:sz="4" w:space="0" w:color="000000"/>
            </w:tcBorders>
          </w:tcPr>
          <w:p>
            <w:pPr>
              <w:pStyle w:val="TableParagraph"/>
              <w:spacing w:before="114"/>
              <w:ind w:right="163"/>
              <w:jc w:val="right"/>
              <w:rPr>
                <w:b/>
                <w:sz w:val="20"/>
              </w:rPr>
            </w:pPr>
            <w:r>
              <w:rPr>
                <w:b/>
                <w:spacing w:val="-2"/>
                <w:sz w:val="20"/>
              </w:rPr>
              <w:t>(3,656)</w:t>
            </w:r>
          </w:p>
        </w:tc>
        <w:tc>
          <w:tcPr>
            <w:tcW w:w="1217" w:type="dxa"/>
            <w:tcBorders>
              <w:top w:val="single" w:sz="4" w:space="0" w:color="000000"/>
              <w:bottom w:val="single" w:sz="4" w:space="0" w:color="000000"/>
            </w:tcBorders>
          </w:tcPr>
          <w:p>
            <w:pPr>
              <w:pStyle w:val="TableParagraph"/>
              <w:spacing w:before="114"/>
              <w:ind w:right="109"/>
              <w:jc w:val="right"/>
              <w:rPr>
                <w:b/>
                <w:sz w:val="20"/>
              </w:rPr>
            </w:pPr>
            <w:r>
              <w:rPr>
                <w:b/>
                <w:spacing w:val="-2"/>
                <w:sz w:val="20"/>
              </w:rPr>
              <w:t>(3,613)</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before="114"/>
              <w:ind w:right="94"/>
              <w:jc w:val="right"/>
              <w:rPr>
                <w:b/>
                <w:sz w:val="20"/>
              </w:rPr>
            </w:pPr>
            <w:r>
              <w:rPr>
                <w:b/>
                <w:spacing w:val="-2"/>
                <w:sz w:val="20"/>
              </w:rPr>
              <w:t>(3,475)</w:t>
            </w:r>
          </w:p>
        </w:tc>
      </w:tr>
      <w:tr>
        <w:trPr>
          <w:trHeight w:val="2445" w:hRule="exact"/>
        </w:trPr>
        <w:tc>
          <w:tcPr>
            <w:tcW w:w="1520"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5331" w:type="dxa"/>
            <w:gridSpan w:val="4"/>
            <w:tcBorders>
              <w:top w:val="single" w:sz="4" w:space="0" w:color="000000"/>
              <w:bottom w:val="single" w:sz="12" w:space="0" w:color="000000"/>
              <w:right w:val="single" w:sz="12" w:space="0" w:color="000000"/>
            </w:tcBorders>
          </w:tcPr>
          <w:p>
            <w:pPr>
              <w:pStyle w:val="TableParagraph"/>
              <w:rPr>
                <w:rFonts w:ascii="Times New Roman"/>
                <w:sz w:val="18"/>
              </w:rPr>
            </w:pPr>
          </w:p>
        </w:tc>
      </w:tr>
    </w:tbl>
    <w:p>
      <w:pPr>
        <w:spacing w:after="0"/>
        <w:rPr>
          <w:rFonts w:ascii="Times New Roman"/>
          <w:sz w:val="18"/>
        </w:rPr>
        <w:sectPr>
          <w:pgSz w:w="11910" w:h="16840"/>
          <w:pgMar w:header="0" w:footer="627" w:top="540" w:bottom="820" w:left="0" w:right="20"/>
        </w:sectPr>
      </w:pPr>
    </w:p>
    <w:tbl>
      <w:tblPr>
        <w:tblW w:w="0" w:type="auto"/>
        <w:jc w:val="left"/>
        <w:tblInd w:w="8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20"/>
        <w:gridCol w:w="3572"/>
        <w:gridCol w:w="1536"/>
        <w:gridCol w:w="1345"/>
        <w:gridCol w:w="1217"/>
        <w:gridCol w:w="1233"/>
      </w:tblGrid>
      <w:tr>
        <w:trPr>
          <w:trHeight w:val="900" w:hRule="atLeast"/>
        </w:trPr>
        <w:tc>
          <w:tcPr>
            <w:tcW w:w="1520" w:type="dxa"/>
            <w:tcBorders>
              <w:left w:val="single" w:sz="12" w:space="0" w:color="000000"/>
              <w:bottom w:val="nil"/>
              <w:right w:val="nil"/>
            </w:tcBorders>
            <w:shd w:val="clear" w:color="auto" w:fill="5B9AD4"/>
          </w:tcPr>
          <w:p>
            <w:pPr>
              <w:pStyle w:val="TableParagraph"/>
              <w:spacing w:before="220"/>
              <w:ind w:left="169"/>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left w:val="nil"/>
              <w:bottom w:val="nil"/>
              <w:right w:val="nil"/>
            </w:tcBorders>
            <w:shd w:val="clear" w:color="auto" w:fill="5B9AD4"/>
          </w:tcPr>
          <w:p>
            <w:pPr>
              <w:pStyle w:val="TableParagraph"/>
              <w:spacing w:before="98"/>
              <w:rPr>
                <w:b/>
                <w:sz w:val="20"/>
              </w:rPr>
            </w:pPr>
          </w:p>
          <w:p>
            <w:pPr>
              <w:pStyle w:val="TableParagraph"/>
              <w:ind w:left="949"/>
              <w:rPr>
                <w:b/>
                <w:sz w:val="20"/>
              </w:rPr>
            </w:pPr>
            <w:r>
              <w:rPr>
                <w:b/>
                <w:color w:val="FFFFFF"/>
                <w:sz w:val="20"/>
              </w:rPr>
              <w:t>Services</w:t>
            </w:r>
            <w:r>
              <w:rPr>
                <w:b/>
                <w:color w:val="FFFFFF"/>
                <w:spacing w:val="-9"/>
                <w:sz w:val="20"/>
              </w:rPr>
              <w:t> </w:t>
            </w:r>
            <w:r>
              <w:rPr>
                <w:b/>
                <w:color w:val="FFFFFF"/>
                <w:spacing w:val="-2"/>
                <w:sz w:val="20"/>
              </w:rPr>
              <w:t>Provided</w:t>
            </w:r>
          </w:p>
        </w:tc>
        <w:tc>
          <w:tcPr>
            <w:tcW w:w="1536" w:type="dxa"/>
            <w:tcBorders>
              <w:left w:val="nil"/>
              <w:bottom w:val="nil"/>
              <w:right w:val="nil"/>
            </w:tcBorders>
            <w:shd w:val="clear" w:color="auto" w:fill="5B9AD4"/>
          </w:tcPr>
          <w:p>
            <w:pPr>
              <w:pStyle w:val="TableParagraph"/>
              <w:rPr>
                <w:rFonts w:ascii="Times New Roman"/>
                <w:sz w:val="18"/>
              </w:rPr>
            </w:pPr>
          </w:p>
        </w:tc>
        <w:tc>
          <w:tcPr>
            <w:tcW w:w="1345" w:type="dxa"/>
            <w:tcBorders>
              <w:left w:val="nil"/>
              <w:bottom w:val="nil"/>
              <w:right w:val="nil"/>
            </w:tcBorders>
            <w:shd w:val="clear" w:color="auto" w:fill="5B9AD4"/>
          </w:tcPr>
          <w:p>
            <w:pPr>
              <w:pStyle w:val="TableParagraph"/>
              <w:spacing w:before="26"/>
              <w:ind w:left="295" w:right="160"/>
              <w:jc w:val="center"/>
              <w:rPr>
                <w:b/>
                <w:sz w:val="20"/>
              </w:rPr>
            </w:pPr>
            <w:r>
              <w:rPr>
                <w:b/>
                <w:color w:val="FFFFFF"/>
                <w:spacing w:val="-2"/>
                <w:sz w:val="20"/>
              </w:rPr>
              <w:t>2024/25</w:t>
            </w:r>
          </w:p>
          <w:p>
            <w:pPr>
              <w:pStyle w:val="TableParagraph"/>
              <w:spacing w:before="72"/>
              <w:ind w:left="294" w:right="160"/>
              <w:jc w:val="center"/>
              <w:rPr>
                <w:b/>
                <w:sz w:val="20"/>
              </w:rPr>
            </w:pPr>
            <w:r>
              <w:rPr>
                <w:b/>
                <w:color w:val="FFFFFF"/>
                <w:spacing w:val="-2"/>
                <w:sz w:val="20"/>
              </w:rPr>
              <w:t>Actual</w:t>
            </w:r>
          </w:p>
          <w:p>
            <w:pPr>
              <w:pStyle w:val="TableParagraph"/>
              <w:spacing w:before="75"/>
              <w:ind w:left="294" w:right="160"/>
              <w:jc w:val="center"/>
              <w:rPr>
                <w:b/>
                <w:sz w:val="20"/>
              </w:rPr>
            </w:pPr>
            <w:r>
              <w:rPr>
                <w:b/>
                <w:color w:val="FFFFFF"/>
                <w:spacing w:val="-2"/>
                <w:sz w:val="20"/>
              </w:rPr>
              <w:t>$'000</w:t>
            </w:r>
          </w:p>
        </w:tc>
        <w:tc>
          <w:tcPr>
            <w:tcW w:w="1217" w:type="dxa"/>
            <w:tcBorders>
              <w:left w:val="nil"/>
              <w:bottom w:val="nil"/>
              <w:right w:val="nil"/>
            </w:tcBorders>
            <w:shd w:val="clear" w:color="auto" w:fill="5B9AD4"/>
          </w:tcPr>
          <w:p>
            <w:pPr>
              <w:pStyle w:val="TableParagraph"/>
              <w:spacing w:before="26"/>
              <w:ind w:left="38" w:right="62"/>
              <w:jc w:val="center"/>
              <w:rPr>
                <w:b/>
                <w:sz w:val="20"/>
              </w:rPr>
            </w:pPr>
            <w:r>
              <w:rPr>
                <w:b/>
                <w:color w:val="FFFFFF"/>
                <w:spacing w:val="-2"/>
                <w:sz w:val="20"/>
              </w:rPr>
              <w:t>2025/26</w:t>
            </w:r>
          </w:p>
          <w:p>
            <w:pPr>
              <w:pStyle w:val="TableParagraph"/>
              <w:spacing w:before="72"/>
              <w:ind w:left="38" w:right="61"/>
              <w:jc w:val="center"/>
              <w:rPr>
                <w:b/>
                <w:sz w:val="20"/>
              </w:rPr>
            </w:pPr>
            <w:r>
              <w:rPr>
                <w:b/>
                <w:color w:val="FFFFFF"/>
                <w:spacing w:val="-2"/>
                <w:sz w:val="20"/>
              </w:rPr>
              <w:t>Forecast</w:t>
            </w:r>
          </w:p>
          <w:p>
            <w:pPr>
              <w:pStyle w:val="TableParagraph"/>
              <w:spacing w:before="75"/>
              <w:ind w:left="38" w:right="63"/>
              <w:jc w:val="center"/>
              <w:rPr>
                <w:b/>
                <w:sz w:val="20"/>
              </w:rPr>
            </w:pPr>
            <w:r>
              <w:rPr>
                <w:b/>
                <w:color w:val="FFFFFF"/>
                <w:spacing w:val="-2"/>
                <w:sz w:val="20"/>
              </w:rPr>
              <w:t>$'000</w:t>
            </w:r>
          </w:p>
        </w:tc>
        <w:tc>
          <w:tcPr>
            <w:tcW w:w="1233" w:type="dxa"/>
            <w:tcBorders>
              <w:left w:val="nil"/>
              <w:bottom w:val="nil"/>
              <w:right w:val="single" w:sz="12" w:space="0" w:color="000000"/>
            </w:tcBorders>
            <w:shd w:val="clear" w:color="auto" w:fill="5B9AD4"/>
          </w:tcPr>
          <w:p>
            <w:pPr>
              <w:pStyle w:val="TableParagraph"/>
              <w:spacing w:before="26"/>
              <w:ind w:left="45" w:right="2"/>
              <w:jc w:val="center"/>
              <w:rPr>
                <w:b/>
                <w:sz w:val="20"/>
              </w:rPr>
            </w:pPr>
            <w:r>
              <w:rPr>
                <w:b/>
                <w:color w:val="FFFFFF"/>
                <w:spacing w:val="-2"/>
                <w:sz w:val="20"/>
              </w:rPr>
              <w:t>2026/27</w:t>
            </w:r>
          </w:p>
          <w:p>
            <w:pPr>
              <w:pStyle w:val="TableParagraph"/>
              <w:spacing w:before="72"/>
              <w:ind w:left="45"/>
              <w:jc w:val="center"/>
              <w:rPr>
                <w:b/>
                <w:sz w:val="20"/>
              </w:rPr>
            </w:pPr>
            <w:r>
              <w:rPr>
                <w:b/>
                <w:color w:val="FFFFFF"/>
                <w:spacing w:val="-2"/>
                <w:sz w:val="20"/>
              </w:rPr>
              <w:t>Budget</w:t>
            </w:r>
          </w:p>
          <w:p>
            <w:pPr>
              <w:pStyle w:val="TableParagraph"/>
              <w:spacing w:before="75"/>
              <w:ind w:left="45" w:right="2"/>
              <w:jc w:val="center"/>
              <w:rPr>
                <w:b/>
                <w:sz w:val="20"/>
              </w:rPr>
            </w:pPr>
            <w:r>
              <w:rPr>
                <w:b/>
                <w:color w:val="FFFFFF"/>
                <w:spacing w:val="-2"/>
                <w:sz w:val="20"/>
              </w:rPr>
              <w:t>$'000</w:t>
            </w:r>
          </w:p>
        </w:tc>
      </w:tr>
      <w:tr>
        <w:trPr>
          <w:trHeight w:val="616" w:hRule="atLeast"/>
        </w:trPr>
        <w:tc>
          <w:tcPr>
            <w:tcW w:w="1520" w:type="dxa"/>
            <w:vMerge w:val="restart"/>
            <w:tcBorders>
              <w:top w:val="nil"/>
              <w:left w:val="single" w:sz="12" w:space="0" w:color="000000"/>
              <w:bottom w:val="single" w:sz="4" w:space="0" w:color="000000"/>
              <w:right w:val="nil"/>
            </w:tcBorders>
          </w:tcPr>
          <w:p>
            <w:pPr>
              <w:pStyle w:val="TableParagraph"/>
              <w:ind w:left="107"/>
              <w:rPr>
                <w:sz w:val="20"/>
              </w:rPr>
            </w:pPr>
            <w:r>
              <w:rPr>
                <w:sz w:val="20"/>
              </w:rPr>
              <w:t>Golf and </w:t>
            </w:r>
            <w:r>
              <w:rPr>
                <w:spacing w:val="-2"/>
                <w:sz w:val="20"/>
              </w:rPr>
              <w:t>Sportsfields</w:t>
            </w:r>
          </w:p>
        </w:tc>
        <w:tc>
          <w:tcPr>
            <w:tcW w:w="3572" w:type="dxa"/>
            <w:vMerge w:val="restart"/>
            <w:tcBorders>
              <w:top w:val="nil"/>
              <w:left w:val="nil"/>
              <w:bottom w:val="single" w:sz="4" w:space="0" w:color="000000"/>
              <w:right w:val="nil"/>
            </w:tcBorders>
          </w:tcPr>
          <w:p>
            <w:pPr>
              <w:pStyle w:val="TableParagraph"/>
              <w:numPr>
                <w:ilvl w:val="0"/>
                <w:numId w:val="21"/>
              </w:numPr>
              <w:tabs>
                <w:tab w:pos="467" w:val="left" w:leader="none"/>
              </w:tabs>
              <w:spacing w:line="235" w:lineRule="auto" w:before="4" w:after="0"/>
              <w:ind w:left="467" w:right="292" w:hanging="312"/>
              <w:jc w:val="left"/>
              <w:rPr>
                <w:sz w:val="20"/>
              </w:rPr>
            </w:pPr>
            <w:r>
              <w:rPr>
                <w:sz w:val="20"/>
              </w:rPr>
              <w:t>Operations</w:t>
            </w:r>
            <w:r>
              <w:rPr>
                <w:spacing w:val="-13"/>
                <w:sz w:val="20"/>
              </w:rPr>
              <w:t> </w:t>
            </w:r>
            <w:r>
              <w:rPr>
                <w:sz w:val="20"/>
              </w:rPr>
              <w:t>and</w:t>
            </w:r>
            <w:r>
              <w:rPr>
                <w:spacing w:val="-14"/>
                <w:sz w:val="20"/>
              </w:rPr>
              <w:t> </w:t>
            </w:r>
            <w:r>
              <w:rPr>
                <w:sz w:val="20"/>
              </w:rPr>
              <w:t>management</w:t>
            </w:r>
            <w:r>
              <w:rPr>
                <w:spacing w:val="-14"/>
                <w:sz w:val="20"/>
              </w:rPr>
              <w:t> </w:t>
            </w:r>
            <w:r>
              <w:rPr>
                <w:sz w:val="20"/>
              </w:rPr>
              <w:t>of two golf courses</w:t>
            </w:r>
          </w:p>
          <w:p>
            <w:pPr>
              <w:pStyle w:val="TableParagraph"/>
              <w:numPr>
                <w:ilvl w:val="1"/>
                <w:numId w:val="21"/>
              </w:numPr>
              <w:tabs>
                <w:tab w:pos="873" w:val="left" w:leader="none"/>
              </w:tabs>
              <w:spacing w:line="239" w:lineRule="exact" w:before="3" w:after="0"/>
              <w:ind w:left="873" w:right="0" w:hanging="358"/>
              <w:jc w:val="left"/>
              <w:rPr>
                <w:sz w:val="20"/>
              </w:rPr>
            </w:pPr>
            <w:r>
              <w:rPr>
                <w:sz w:val="20"/>
              </w:rPr>
              <w:t>Ringwood</w:t>
            </w:r>
            <w:r>
              <w:rPr>
                <w:spacing w:val="-11"/>
                <w:sz w:val="20"/>
              </w:rPr>
              <w:t> </w:t>
            </w:r>
            <w:r>
              <w:rPr>
                <w:spacing w:val="-4"/>
                <w:sz w:val="20"/>
              </w:rPr>
              <w:t>Golf</w:t>
            </w:r>
          </w:p>
          <w:p>
            <w:pPr>
              <w:pStyle w:val="TableParagraph"/>
              <w:numPr>
                <w:ilvl w:val="1"/>
                <w:numId w:val="21"/>
              </w:numPr>
              <w:tabs>
                <w:tab w:pos="873" w:val="left" w:leader="none"/>
              </w:tabs>
              <w:spacing w:line="231" w:lineRule="exact" w:before="0" w:after="0"/>
              <w:ind w:left="873" w:right="0" w:hanging="358"/>
              <w:jc w:val="left"/>
              <w:rPr>
                <w:sz w:val="20"/>
              </w:rPr>
            </w:pPr>
            <w:r>
              <w:rPr>
                <w:sz w:val="20"/>
              </w:rPr>
              <w:t>Dorset</w:t>
            </w:r>
            <w:r>
              <w:rPr>
                <w:spacing w:val="-7"/>
                <w:sz w:val="20"/>
              </w:rPr>
              <w:t> </w:t>
            </w:r>
            <w:r>
              <w:rPr>
                <w:spacing w:val="-4"/>
                <w:sz w:val="20"/>
              </w:rPr>
              <w:t>Golf</w:t>
            </w:r>
          </w:p>
          <w:p>
            <w:pPr>
              <w:pStyle w:val="TableParagraph"/>
              <w:numPr>
                <w:ilvl w:val="0"/>
                <w:numId w:val="21"/>
              </w:numPr>
              <w:tabs>
                <w:tab w:pos="467" w:val="left" w:leader="none"/>
              </w:tabs>
              <w:spacing w:line="237" w:lineRule="auto" w:before="0" w:after="0"/>
              <w:ind w:left="467" w:right="514" w:hanging="312"/>
              <w:jc w:val="left"/>
              <w:rPr>
                <w:sz w:val="20"/>
              </w:rPr>
            </w:pPr>
            <w:r>
              <w:rPr>
                <w:sz w:val="20"/>
              </w:rPr>
              <w:t>Sportsfield</w:t>
            </w:r>
            <w:r>
              <w:rPr>
                <w:spacing w:val="-14"/>
                <w:sz w:val="20"/>
              </w:rPr>
              <w:t> </w:t>
            </w:r>
            <w:r>
              <w:rPr>
                <w:sz w:val="20"/>
              </w:rPr>
              <w:t>and</w:t>
            </w:r>
            <w:r>
              <w:rPr>
                <w:spacing w:val="-12"/>
                <w:sz w:val="20"/>
              </w:rPr>
              <w:t> </w:t>
            </w:r>
            <w:r>
              <w:rPr>
                <w:sz w:val="20"/>
              </w:rPr>
              <w:t>leisure</w:t>
            </w:r>
            <w:r>
              <w:rPr>
                <w:spacing w:val="-14"/>
                <w:sz w:val="20"/>
              </w:rPr>
              <w:t> </w:t>
            </w:r>
            <w:r>
              <w:rPr>
                <w:sz w:val="20"/>
              </w:rPr>
              <w:t>facility grounds maintenance and </w:t>
            </w:r>
            <w:r>
              <w:rPr>
                <w:spacing w:val="-2"/>
                <w:sz w:val="20"/>
              </w:rPr>
              <w:t>enhancement</w:t>
            </w:r>
          </w:p>
        </w:tc>
        <w:tc>
          <w:tcPr>
            <w:tcW w:w="1536" w:type="dxa"/>
            <w:tcBorders>
              <w:top w:val="nil"/>
              <w:left w:val="nil"/>
              <w:bottom w:val="single" w:sz="4" w:space="0" w:color="000000"/>
              <w:right w:val="nil"/>
            </w:tcBorders>
          </w:tcPr>
          <w:p>
            <w:pPr>
              <w:pStyle w:val="TableParagraph"/>
              <w:spacing w:line="230" w:lineRule="exact"/>
              <w:ind w:left="120"/>
              <w:rPr>
                <w:sz w:val="20"/>
              </w:rPr>
            </w:pPr>
            <w:r>
              <w:rPr>
                <w:spacing w:val="-2"/>
                <w:sz w:val="20"/>
              </w:rPr>
              <w:t>Income</w:t>
            </w:r>
          </w:p>
          <w:p>
            <w:pPr>
              <w:pStyle w:val="TableParagraph"/>
              <w:spacing w:before="82"/>
              <w:ind w:left="120"/>
              <w:rPr>
                <w:sz w:val="20"/>
              </w:rPr>
            </w:pPr>
            <w:r>
              <w:rPr>
                <w:spacing w:val="-2"/>
                <w:sz w:val="20"/>
              </w:rPr>
              <w:t>Expenditure</w:t>
            </w:r>
          </w:p>
        </w:tc>
        <w:tc>
          <w:tcPr>
            <w:tcW w:w="1345" w:type="dxa"/>
            <w:tcBorders>
              <w:top w:val="nil"/>
              <w:left w:val="nil"/>
              <w:bottom w:val="single" w:sz="4" w:space="0" w:color="000000"/>
              <w:right w:val="nil"/>
            </w:tcBorders>
          </w:tcPr>
          <w:p>
            <w:pPr>
              <w:pStyle w:val="TableParagraph"/>
              <w:spacing w:line="230" w:lineRule="exact"/>
              <w:ind w:left="696"/>
              <w:rPr>
                <w:sz w:val="20"/>
              </w:rPr>
            </w:pPr>
            <w:r>
              <w:rPr>
                <w:spacing w:val="-2"/>
                <w:sz w:val="20"/>
              </w:rPr>
              <w:t>5,728</w:t>
            </w:r>
          </w:p>
          <w:p>
            <w:pPr>
              <w:pStyle w:val="TableParagraph"/>
              <w:spacing w:before="82"/>
              <w:ind w:left="696"/>
              <w:rPr>
                <w:sz w:val="20"/>
              </w:rPr>
            </w:pPr>
            <w:r>
              <w:rPr>
                <w:spacing w:val="-2"/>
                <w:sz w:val="20"/>
              </w:rPr>
              <w:t>6,744</w:t>
            </w:r>
          </w:p>
        </w:tc>
        <w:tc>
          <w:tcPr>
            <w:tcW w:w="1217" w:type="dxa"/>
            <w:tcBorders>
              <w:top w:val="nil"/>
              <w:left w:val="nil"/>
              <w:bottom w:val="single" w:sz="4" w:space="0" w:color="000000"/>
              <w:right w:val="nil"/>
            </w:tcBorders>
          </w:tcPr>
          <w:p>
            <w:pPr>
              <w:pStyle w:val="TableParagraph"/>
              <w:spacing w:line="230" w:lineRule="exact"/>
              <w:ind w:left="623"/>
              <w:rPr>
                <w:sz w:val="20"/>
              </w:rPr>
            </w:pPr>
            <w:r>
              <w:rPr>
                <w:spacing w:val="-2"/>
                <w:sz w:val="20"/>
              </w:rPr>
              <w:t>5,637</w:t>
            </w:r>
          </w:p>
          <w:p>
            <w:pPr>
              <w:pStyle w:val="TableParagraph"/>
              <w:spacing w:before="82"/>
              <w:ind w:left="623"/>
              <w:rPr>
                <w:sz w:val="20"/>
              </w:rPr>
            </w:pPr>
            <w:r>
              <w:rPr>
                <w:spacing w:val="-2"/>
                <w:sz w:val="20"/>
              </w:rPr>
              <w:t>4,316</w:t>
            </w:r>
          </w:p>
        </w:tc>
        <w:tc>
          <w:tcPr>
            <w:tcW w:w="1233" w:type="dxa"/>
            <w:tcBorders>
              <w:top w:val="nil"/>
              <w:left w:val="nil"/>
              <w:bottom w:val="single" w:sz="4" w:space="0" w:color="000000"/>
              <w:right w:val="single" w:sz="12" w:space="0" w:color="000000"/>
            </w:tcBorders>
            <w:shd w:val="clear" w:color="auto" w:fill="BCD6ED"/>
          </w:tcPr>
          <w:p>
            <w:pPr>
              <w:pStyle w:val="TableParagraph"/>
              <w:spacing w:line="230" w:lineRule="exact"/>
              <w:ind w:left="640"/>
              <w:rPr>
                <w:sz w:val="20"/>
              </w:rPr>
            </w:pPr>
            <w:r>
              <w:rPr>
                <w:spacing w:val="-2"/>
                <w:sz w:val="20"/>
              </w:rPr>
              <w:t>5,512</w:t>
            </w:r>
          </w:p>
          <w:p>
            <w:pPr>
              <w:pStyle w:val="TableParagraph"/>
              <w:spacing w:before="82"/>
              <w:ind w:left="640"/>
              <w:rPr>
                <w:sz w:val="20"/>
              </w:rPr>
            </w:pPr>
            <w:r>
              <w:rPr>
                <w:spacing w:val="-2"/>
                <w:sz w:val="20"/>
              </w:rPr>
              <w:t>4,461</w:t>
            </w:r>
          </w:p>
        </w:tc>
      </w:tr>
      <w:tr>
        <w:trPr>
          <w:trHeight w:val="457"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28" w:lineRule="exact"/>
              <w:ind w:left="120" w:right="554"/>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left w:val="nil"/>
              <w:bottom w:val="single" w:sz="4" w:space="0" w:color="000000"/>
              <w:right w:val="nil"/>
            </w:tcBorders>
          </w:tcPr>
          <w:p>
            <w:pPr>
              <w:pStyle w:val="TableParagraph"/>
              <w:spacing w:before="112"/>
              <w:ind w:right="148"/>
              <w:jc w:val="right"/>
              <w:rPr>
                <w:b/>
                <w:sz w:val="20"/>
              </w:rPr>
            </w:pPr>
            <w:r>
              <w:rPr>
                <w:b/>
                <w:spacing w:val="-2"/>
                <w:sz w:val="20"/>
              </w:rPr>
              <w:t>(1,016)</w:t>
            </w:r>
          </w:p>
        </w:tc>
        <w:tc>
          <w:tcPr>
            <w:tcW w:w="1217" w:type="dxa"/>
            <w:tcBorders>
              <w:top w:val="single" w:sz="4" w:space="0" w:color="000000"/>
              <w:left w:val="nil"/>
              <w:bottom w:val="single" w:sz="4" w:space="0" w:color="000000"/>
              <w:right w:val="nil"/>
            </w:tcBorders>
          </w:tcPr>
          <w:p>
            <w:pPr>
              <w:pStyle w:val="TableParagraph"/>
              <w:spacing w:before="112"/>
              <w:ind w:right="91"/>
              <w:jc w:val="right"/>
              <w:rPr>
                <w:b/>
                <w:sz w:val="20"/>
              </w:rPr>
            </w:pPr>
            <w:r>
              <w:rPr>
                <w:b/>
                <w:spacing w:val="-2"/>
                <w:sz w:val="20"/>
              </w:rPr>
              <w:t>1,321</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before="112"/>
              <w:ind w:right="75"/>
              <w:jc w:val="right"/>
              <w:rPr>
                <w:b/>
                <w:sz w:val="20"/>
              </w:rPr>
            </w:pPr>
            <w:r>
              <w:rPr>
                <w:b/>
                <w:spacing w:val="-2"/>
                <w:sz w:val="20"/>
              </w:rPr>
              <w:t>1,051</w:t>
            </w:r>
          </w:p>
        </w:tc>
      </w:tr>
      <w:tr>
        <w:trPr>
          <w:trHeight w:val="817"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5331" w:type="dxa"/>
            <w:gridSpan w:val="4"/>
            <w:tcBorders>
              <w:top w:val="single" w:sz="4" w:space="0" w:color="000000"/>
              <w:left w:val="nil"/>
              <w:bottom w:val="single" w:sz="4" w:space="0" w:color="000000"/>
              <w:right w:val="single" w:sz="12" w:space="0" w:color="000000"/>
            </w:tcBorders>
          </w:tcPr>
          <w:p>
            <w:pPr>
              <w:pStyle w:val="TableParagraph"/>
              <w:rPr>
                <w:rFonts w:ascii="Times New Roman"/>
                <w:sz w:val="18"/>
              </w:rPr>
            </w:pPr>
          </w:p>
        </w:tc>
      </w:tr>
      <w:tr>
        <w:trPr>
          <w:trHeight w:val="616" w:hRule="atLeast"/>
        </w:trPr>
        <w:tc>
          <w:tcPr>
            <w:tcW w:w="1520" w:type="dxa"/>
            <w:vMerge w:val="restart"/>
            <w:tcBorders>
              <w:top w:val="single" w:sz="4" w:space="0" w:color="000000"/>
              <w:left w:val="single" w:sz="12" w:space="0" w:color="000000"/>
              <w:bottom w:val="single" w:sz="4" w:space="0" w:color="000000"/>
              <w:right w:val="nil"/>
            </w:tcBorders>
          </w:tcPr>
          <w:p>
            <w:pPr>
              <w:pStyle w:val="TableParagraph"/>
              <w:ind w:left="107" w:right="224"/>
              <w:rPr>
                <w:sz w:val="20"/>
              </w:rPr>
            </w:pPr>
            <w:r>
              <w:rPr>
                <w:sz w:val="20"/>
              </w:rPr>
              <w:t>Maternal</w:t>
            </w:r>
            <w:r>
              <w:rPr>
                <w:spacing w:val="-14"/>
                <w:sz w:val="20"/>
              </w:rPr>
              <w:t> </w:t>
            </w:r>
            <w:r>
              <w:rPr>
                <w:sz w:val="20"/>
              </w:rPr>
              <w:t>and child health</w:t>
            </w:r>
          </w:p>
        </w:tc>
        <w:tc>
          <w:tcPr>
            <w:tcW w:w="3572" w:type="dxa"/>
            <w:vMerge w:val="restart"/>
            <w:tcBorders>
              <w:top w:val="single" w:sz="4" w:space="0" w:color="000000"/>
              <w:left w:val="nil"/>
              <w:bottom w:val="single" w:sz="4" w:space="0" w:color="000000"/>
              <w:right w:val="nil"/>
            </w:tcBorders>
          </w:tcPr>
          <w:p>
            <w:pPr>
              <w:pStyle w:val="TableParagraph"/>
              <w:numPr>
                <w:ilvl w:val="0"/>
                <w:numId w:val="22"/>
              </w:numPr>
              <w:tabs>
                <w:tab w:pos="462" w:val="left" w:leader="none"/>
              </w:tabs>
              <w:spacing w:line="268" w:lineRule="auto" w:before="2" w:after="0"/>
              <w:ind w:left="462" w:right="486" w:hanging="308"/>
              <w:jc w:val="left"/>
              <w:rPr>
                <w:sz w:val="20"/>
              </w:rPr>
            </w:pPr>
            <w:r>
              <w:rPr>
                <w:sz w:val="20"/>
              </w:rPr>
              <w:t>Key</w:t>
            </w:r>
            <w:r>
              <w:rPr>
                <w:spacing w:val="-7"/>
                <w:sz w:val="20"/>
              </w:rPr>
              <w:t> </w:t>
            </w:r>
            <w:r>
              <w:rPr>
                <w:sz w:val="20"/>
              </w:rPr>
              <w:t>age</w:t>
            </w:r>
            <w:r>
              <w:rPr>
                <w:spacing w:val="-10"/>
                <w:sz w:val="20"/>
              </w:rPr>
              <w:t> </w:t>
            </w:r>
            <w:r>
              <w:rPr>
                <w:sz w:val="20"/>
              </w:rPr>
              <w:t>and</w:t>
            </w:r>
            <w:r>
              <w:rPr>
                <w:spacing w:val="-9"/>
                <w:sz w:val="20"/>
              </w:rPr>
              <w:t> </w:t>
            </w:r>
            <w:r>
              <w:rPr>
                <w:sz w:val="20"/>
              </w:rPr>
              <w:t>stage</w:t>
            </w:r>
            <w:r>
              <w:rPr>
                <w:spacing w:val="-9"/>
                <w:sz w:val="20"/>
              </w:rPr>
              <w:t> </w:t>
            </w:r>
            <w:r>
              <w:rPr>
                <w:sz w:val="20"/>
              </w:rPr>
              <w:t>visits</w:t>
            </w:r>
            <w:r>
              <w:rPr>
                <w:spacing w:val="-7"/>
                <w:sz w:val="20"/>
              </w:rPr>
              <w:t> </w:t>
            </w:r>
            <w:r>
              <w:rPr>
                <w:sz w:val="20"/>
              </w:rPr>
              <w:t>from birth to preschool</w:t>
            </w:r>
          </w:p>
          <w:p>
            <w:pPr>
              <w:pStyle w:val="TableParagraph"/>
              <w:numPr>
                <w:ilvl w:val="0"/>
                <w:numId w:val="22"/>
              </w:numPr>
              <w:tabs>
                <w:tab w:pos="461" w:val="left" w:leader="none"/>
              </w:tabs>
              <w:spacing w:line="240" w:lineRule="auto" w:before="11" w:after="0"/>
              <w:ind w:left="461" w:right="0" w:hanging="306"/>
              <w:jc w:val="left"/>
              <w:rPr>
                <w:sz w:val="20"/>
              </w:rPr>
            </w:pPr>
            <w:r>
              <w:rPr>
                <w:sz w:val="20"/>
              </w:rPr>
              <w:t>Enhanced</w:t>
            </w:r>
            <w:r>
              <w:rPr>
                <w:spacing w:val="-6"/>
                <w:sz w:val="20"/>
              </w:rPr>
              <w:t> </w:t>
            </w:r>
            <w:r>
              <w:rPr>
                <w:sz w:val="20"/>
              </w:rPr>
              <w:t>home</w:t>
            </w:r>
            <w:r>
              <w:rPr>
                <w:spacing w:val="-9"/>
                <w:sz w:val="20"/>
              </w:rPr>
              <w:t> </w:t>
            </w:r>
            <w:r>
              <w:rPr>
                <w:sz w:val="20"/>
              </w:rPr>
              <w:t>visiting</w:t>
            </w:r>
            <w:r>
              <w:rPr>
                <w:spacing w:val="-9"/>
                <w:sz w:val="20"/>
              </w:rPr>
              <w:t> </w:t>
            </w:r>
            <w:r>
              <w:rPr>
                <w:spacing w:val="-2"/>
                <w:sz w:val="20"/>
              </w:rPr>
              <w:t>program</w:t>
            </w:r>
          </w:p>
          <w:p>
            <w:pPr>
              <w:pStyle w:val="TableParagraph"/>
              <w:numPr>
                <w:ilvl w:val="0"/>
                <w:numId w:val="22"/>
              </w:numPr>
              <w:tabs>
                <w:tab w:pos="461" w:val="left" w:leader="none"/>
              </w:tabs>
              <w:spacing w:line="240" w:lineRule="auto" w:before="31" w:after="0"/>
              <w:ind w:left="461" w:right="0" w:hanging="306"/>
              <w:jc w:val="left"/>
              <w:rPr>
                <w:sz w:val="20"/>
              </w:rPr>
            </w:pPr>
            <w:r>
              <w:rPr>
                <w:sz w:val="20"/>
              </w:rPr>
              <w:t>Lactation</w:t>
            </w:r>
            <w:r>
              <w:rPr>
                <w:spacing w:val="-7"/>
                <w:sz w:val="20"/>
              </w:rPr>
              <w:t> </w:t>
            </w:r>
            <w:r>
              <w:rPr>
                <w:sz w:val="20"/>
              </w:rPr>
              <w:t>and</w:t>
            </w:r>
            <w:r>
              <w:rPr>
                <w:spacing w:val="-6"/>
                <w:sz w:val="20"/>
              </w:rPr>
              <w:t> </w:t>
            </w:r>
            <w:r>
              <w:rPr>
                <w:sz w:val="20"/>
              </w:rPr>
              <w:t>feeding</w:t>
            </w:r>
            <w:r>
              <w:rPr>
                <w:spacing w:val="-8"/>
                <w:sz w:val="20"/>
              </w:rPr>
              <w:t> </w:t>
            </w:r>
            <w:r>
              <w:rPr>
                <w:spacing w:val="-2"/>
                <w:sz w:val="20"/>
              </w:rPr>
              <w:t>support</w:t>
            </w:r>
          </w:p>
          <w:p>
            <w:pPr>
              <w:pStyle w:val="TableParagraph"/>
              <w:numPr>
                <w:ilvl w:val="0"/>
                <w:numId w:val="22"/>
              </w:numPr>
              <w:tabs>
                <w:tab w:pos="462" w:val="left" w:leader="none"/>
              </w:tabs>
              <w:spacing w:line="271" w:lineRule="auto" w:before="33" w:after="0"/>
              <w:ind w:left="462" w:right="297" w:hanging="308"/>
              <w:jc w:val="left"/>
              <w:rPr>
                <w:sz w:val="20"/>
              </w:rPr>
            </w:pPr>
            <w:r>
              <w:rPr>
                <w:sz w:val="20"/>
              </w:rPr>
              <w:t>Sleep</w:t>
            </w:r>
            <w:r>
              <w:rPr>
                <w:spacing w:val="-10"/>
                <w:sz w:val="20"/>
              </w:rPr>
              <w:t> </w:t>
            </w:r>
            <w:r>
              <w:rPr>
                <w:sz w:val="20"/>
              </w:rPr>
              <w:t>and</w:t>
            </w:r>
            <w:r>
              <w:rPr>
                <w:spacing w:val="-10"/>
                <w:sz w:val="20"/>
              </w:rPr>
              <w:t> </w:t>
            </w:r>
            <w:r>
              <w:rPr>
                <w:sz w:val="20"/>
              </w:rPr>
              <w:t>settling</w:t>
            </w:r>
            <w:r>
              <w:rPr>
                <w:spacing w:val="-12"/>
                <w:sz w:val="20"/>
              </w:rPr>
              <w:t> </w:t>
            </w:r>
            <w:r>
              <w:rPr>
                <w:sz w:val="20"/>
              </w:rPr>
              <w:t>outreach</w:t>
            </w:r>
            <w:r>
              <w:rPr>
                <w:spacing w:val="-10"/>
                <w:sz w:val="20"/>
              </w:rPr>
              <w:t> </w:t>
            </w:r>
            <w:r>
              <w:rPr>
                <w:sz w:val="20"/>
              </w:rPr>
              <w:t>and early parenting day stay</w:t>
            </w:r>
          </w:p>
          <w:p>
            <w:pPr>
              <w:pStyle w:val="TableParagraph"/>
              <w:numPr>
                <w:ilvl w:val="0"/>
                <w:numId w:val="22"/>
              </w:numPr>
              <w:tabs>
                <w:tab w:pos="462" w:val="left" w:leader="none"/>
              </w:tabs>
              <w:spacing w:line="273" w:lineRule="auto" w:before="6" w:after="0"/>
              <w:ind w:left="462" w:right="107" w:hanging="308"/>
              <w:jc w:val="left"/>
              <w:rPr>
                <w:sz w:val="20"/>
              </w:rPr>
            </w:pPr>
            <w:r>
              <w:rPr>
                <w:sz w:val="20"/>
              </w:rPr>
              <w:t>Supported playgroups, including culturally</w:t>
            </w:r>
            <w:r>
              <w:rPr>
                <w:spacing w:val="-14"/>
                <w:sz w:val="20"/>
              </w:rPr>
              <w:t> </w:t>
            </w:r>
            <w:r>
              <w:rPr>
                <w:sz w:val="20"/>
              </w:rPr>
              <w:t>and</w:t>
            </w:r>
            <w:r>
              <w:rPr>
                <w:spacing w:val="-13"/>
                <w:sz w:val="20"/>
              </w:rPr>
              <w:t> </w:t>
            </w:r>
            <w:r>
              <w:rPr>
                <w:sz w:val="20"/>
              </w:rPr>
              <w:t>linguistically</w:t>
            </w:r>
            <w:r>
              <w:rPr>
                <w:spacing w:val="-13"/>
                <w:sz w:val="20"/>
              </w:rPr>
              <w:t> </w:t>
            </w:r>
            <w:r>
              <w:rPr>
                <w:sz w:val="20"/>
              </w:rPr>
              <w:t>diverse (CALD) communities</w:t>
            </w:r>
          </w:p>
          <w:p>
            <w:pPr>
              <w:pStyle w:val="TableParagraph"/>
              <w:numPr>
                <w:ilvl w:val="0"/>
                <w:numId w:val="22"/>
              </w:numPr>
              <w:tabs>
                <w:tab w:pos="461" w:val="left" w:leader="none"/>
              </w:tabs>
              <w:spacing w:line="240" w:lineRule="auto" w:before="3" w:after="0"/>
              <w:ind w:left="461" w:right="0" w:hanging="306"/>
              <w:jc w:val="left"/>
              <w:rPr>
                <w:sz w:val="20"/>
              </w:rPr>
            </w:pPr>
            <w:r>
              <w:rPr>
                <w:sz w:val="20"/>
              </w:rPr>
              <w:t>First</w:t>
            </w:r>
            <w:r>
              <w:rPr>
                <w:spacing w:val="-5"/>
                <w:sz w:val="20"/>
              </w:rPr>
              <w:t> </w:t>
            </w:r>
            <w:r>
              <w:rPr>
                <w:sz w:val="20"/>
              </w:rPr>
              <w:t>time</w:t>
            </w:r>
            <w:r>
              <w:rPr>
                <w:spacing w:val="-5"/>
                <w:sz w:val="20"/>
              </w:rPr>
              <w:t> </w:t>
            </w:r>
            <w:r>
              <w:rPr>
                <w:sz w:val="20"/>
              </w:rPr>
              <w:t>parent</w:t>
            </w:r>
            <w:r>
              <w:rPr>
                <w:spacing w:val="-2"/>
                <w:sz w:val="20"/>
              </w:rPr>
              <w:t> groups</w:t>
            </w:r>
          </w:p>
          <w:p>
            <w:pPr>
              <w:pStyle w:val="TableParagraph"/>
              <w:numPr>
                <w:ilvl w:val="0"/>
                <w:numId w:val="22"/>
              </w:numPr>
              <w:tabs>
                <w:tab w:pos="461" w:val="left" w:leader="none"/>
              </w:tabs>
              <w:spacing w:line="240" w:lineRule="auto" w:before="33" w:after="0"/>
              <w:ind w:left="461" w:right="0" w:hanging="306"/>
              <w:jc w:val="left"/>
              <w:rPr>
                <w:sz w:val="20"/>
              </w:rPr>
            </w:pPr>
            <w:r>
              <w:rPr>
                <w:sz w:val="20"/>
              </w:rPr>
              <w:t>Specialist</w:t>
            </w:r>
            <w:r>
              <w:rPr>
                <w:spacing w:val="-9"/>
                <w:sz w:val="20"/>
              </w:rPr>
              <w:t> </w:t>
            </w:r>
            <w:r>
              <w:rPr>
                <w:sz w:val="20"/>
              </w:rPr>
              <w:t>services</w:t>
            </w:r>
            <w:r>
              <w:rPr>
                <w:spacing w:val="-7"/>
                <w:sz w:val="20"/>
              </w:rPr>
              <w:t> </w:t>
            </w:r>
            <w:r>
              <w:rPr>
                <w:spacing w:val="-2"/>
                <w:sz w:val="20"/>
              </w:rPr>
              <w:t>partnerships</w:t>
            </w:r>
          </w:p>
          <w:p>
            <w:pPr>
              <w:pStyle w:val="TableParagraph"/>
              <w:numPr>
                <w:ilvl w:val="0"/>
                <w:numId w:val="22"/>
              </w:numPr>
              <w:tabs>
                <w:tab w:pos="462" w:val="left" w:leader="none"/>
              </w:tabs>
              <w:spacing w:line="271" w:lineRule="auto" w:before="33" w:after="0"/>
              <w:ind w:left="462" w:right="553" w:hanging="308"/>
              <w:jc w:val="left"/>
              <w:rPr>
                <w:sz w:val="20"/>
              </w:rPr>
            </w:pPr>
            <w:r>
              <w:rPr>
                <w:sz w:val="20"/>
              </w:rPr>
              <w:t>Toddler</w:t>
            </w:r>
            <w:r>
              <w:rPr>
                <w:spacing w:val="-14"/>
                <w:sz w:val="20"/>
              </w:rPr>
              <w:t> </w:t>
            </w:r>
            <w:r>
              <w:rPr>
                <w:sz w:val="20"/>
              </w:rPr>
              <w:t>information</w:t>
            </w:r>
            <w:r>
              <w:rPr>
                <w:spacing w:val="-14"/>
                <w:sz w:val="20"/>
              </w:rPr>
              <w:t> </w:t>
            </w:r>
            <w:r>
              <w:rPr>
                <w:sz w:val="20"/>
              </w:rPr>
              <w:t>sessions </w:t>
            </w:r>
            <w:r>
              <w:rPr>
                <w:spacing w:val="-2"/>
                <w:sz w:val="20"/>
              </w:rPr>
              <w:t>partnership</w:t>
            </w:r>
          </w:p>
          <w:p>
            <w:pPr>
              <w:pStyle w:val="TableParagraph"/>
              <w:numPr>
                <w:ilvl w:val="0"/>
                <w:numId w:val="22"/>
              </w:numPr>
              <w:tabs>
                <w:tab w:pos="461" w:val="left" w:leader="none"/>
              </w:tabs>
              <w:spacing w:line="240" w:lineRule="auto" w:before="6" w:after="0"/>
              <w:ind w:left="461" w:right="0" w:hanging="306"/>
              <w:jc w:val="left"/>
              <w:rPr>
                <w:sz w:val="20"/>
              </w:rPr>
            </w:pPr>
            <w:r>
              <w:rPr>
                <w:sz w:val="20"/>
              </w:rPr>
              <w:t>Dads</w:t>
            </w:r>
            <w:r>
              <w:rPr>
                <w:spacing w:val="-6"/>
                <w:sz w:val="20"/>
              </w:rPr>
              <w:t> </w:t>
            </w:r>
            <w:r>
              <w:rPr>
                <w:sz w:val="20"/>
              </w:rPr>
              <w:t>Connect</w:t>
            </w:r>
            <w:r>
              <w:rPr>
                <w:spacing w:val="-5"/>
                <w:sz w:val="20"/>
              </w:rPr>
              <w:t> </w:t>
            </w:r>
            <w:r>
              <w:rPr>
                <w:spacing w:val="-2"/>
                <w:sz w:val="20"/>
              </w:rPr>
              <w:t>groups</w:t>
            </w:r>
          </w:p>
        </w:tc>
        <w:tc>
          <w:tcPr>
            <w:tcW w:w="1536" w:type="dxa"/>
            <w:tcBorders>
              <w:top w:val="single" w:sz="4" w:space="0" w:color="000000"/>
              <w:left w:val="nil"/>
              <w:bottom w:val="single" w:sz="4" w:space="0" w:color="000000"/>
              <w:right w:val="nil"/>
            </w:tcBorders>
          </w:tcPr>
          <w:p>
            <w:pPr>
              <w:pStyle w:val="TableParagraph"/>
              <w:spacing w:line="229" w:lineRule="exact"/>
              <w:ind w:left="120"/>
              <w:rPr>
                <w:sz w:val="20"/>
              </w:rPr>
            </w:pPr>
            <w:r>
              <w:rPr>
                <w:spacing w:val="-2"/>
                <w:sz w:val="20"/>
              </w:rPr>
              <w:t>Income</w:t>
            </w:r>
          </w:p>
          <w:p>
            <w:pPr>
              <w:pStyle w:val="TableParagraph"/>
              <w:spacing w:before="84"/>
              <w:ind w:left="120"/>
              <w:rPr>
                <w:sz w:val="20"/>
              </w:rPr>
            </w:pPr>
            <w:r>
              <w:rPr>
                <w:spacing w:val="-2"/>
                <w:sz w:val="20"/>
              </w:rPr>
              <w:t>Expenditure</w:t>
            </w:r>
          </w:p>
        </w:tc>
        <w:tc>
          <w:tcPr>
            <w:tcW w:w="1345" w:type="dxa"/>
            <w:tcBorders>
              <w:top w:val="single" w:sz="4" w:space="0" w:color="000000"/>
              <w:left w:val="nil"/>
              <w:bottom w:val="single" w:sz="4" w:space="0" w:color="000000"/>
              <w:right w:val="nil"/>
            </w:tcBorders>
          </w:tcPr>
          <w:p>
            <w:pPr>
              <w:pStyle w:val="TableParagraph"/>
              <w:spacing w:line="229" w:lineRule="exact"/>
              <w:ind w:left="696"/>
              <w:rPr>
                <w:sz w:val="20"/>
              </w:rPr>
            </w:pPr>
            <w:r>
              <w:rPr>
                <w:spacing w:val="-2"/>
                <w:sz w:val="20"/>
              </w:rPr>
              <w:t>1,596</w:t>
            </w:r>
          </w:p>
          <w:p>
            <w:pPr>
              <w:pStyle w:val="TableParagraph"/>
              <w:spacing w:before="84"/>
              <w:ind w:left="696"/>
              <w:rPr>
                <w:sz w:val="20"/>
              </w:rPr>
            </w:pPr>
            <w:r>
              <w:rPr>
                <w:spacing w:val="-2"/>
                <w:sz w:val="20"/>
              </w:rPr>
              <w:t>3,375</w:t>
            </w:r>
          </w:p>
        </w:tc>
        <w:tc>
          <w:tcPr>
            <w:tcW w:w="1217" w:type="dxa"/>
            <w:tcBorders>
              <w:top w:val="single" w:sz="4" w:space="0" w:color="000000"/>
              <w:left w:val="nil"/>
              <w:bottom w:val="single" w:sz="4" w:space="0" w:color="000000"/>
              <w:right w:val="nil"/>
            </w:tcBorders>
          </w:tcPr>
          <w:p>
            <w:pPr>
              <w:pStyle w:val="TableParagraph"/>
              <w:spacing w:line="229" w:lineRule="exact"/>
              <w:ind w:left="623"/>
              <w:rPr>
                <w:sz w:val="20"/>
              </w:rPr>
            </w:pPr>
            <w:r>
              <w:rPr>
                <w:spacing w:val="-2"/>
                <w:sz w:val="20"/>
              </w:rPr>
              <w:t>2,040</w:t>
            </w:r>
          </w:p>
          <w:p>
            <w:pPr>
              <w:pStyle w:val="TableParagraph"/>
              <w:spacing w:before="84"/>
              <w:ind w:left="623"/>
              <w:rPr>
                <w:sz w:val="20"/>
              </w:rPr>
            </w:pPr>
            <w:r>
              <w:rPr>
                <w:spacing w:val="-2"/>
                <w:sz w:val="20"/>
              </w:rPr>
              <w:t>3,782</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left="640"/>
              <w:rPr>
                <w:sz w:val="20"/>
              </w:rPr>
            </w:pPr>
            <w:r>
              <w:rPr>
                <w:spacing w:val="-2"/>
                <w:sz w:val="20"/>
              </w:rPr>
              <w:t>1,525</w:t>
            </w:r>
          </w:p>
          <w:p>
            <w:pPr>
              <w:pStyle w:val="TableParagraph"/>
              <w:spacing w:before="84"/>
              <w:ind w:left="640"/>
              <w:rPr>
                <w:sz w:val="20"/>
              </w:rPr>
            </w:pPr>
            <w:r>
              <w:rPr>
                <w:spacing w:val="-2"/>
                <w:sz w:val="20"/>
              </w:rPr>
              <w:t>3,511</w:t>
            </w:r>
          </w:p>
        </w:tc>
      </w:tr>
      <w:tr>
        <w:trPr>
          <w:trHeight w:val="460"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30" w:lineRule="exact"/>
              <w:ind w:left="120" w:right="554"/>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left w:val="nil"/>
              <w:bottom w:val="single" w:sz="4" w:space="0" w:color="000000"/>
              <w:right w:val="nil"/>
            </w:tcBorders>
          </w:tcPr>
          <w:p>
            <w:pPr>
              <w:pStyle w:val="TableParagraph"/>
              <w:spacing w:before="114"/>
              <w:ind w:right="148"/>
              <w:jc w:val="right"/>
              <w:rPr>
                <w:b/>
                <w:sz w:val="20"/>
              </w:rPr>
            </w:pPr>
            <w:r>
              <w:rPr>
                <w:b/>
                <w:spacing w:val="-2"/>
                <w:sz w:val="20"/>
              </w:rPr>
              <w:t>(1,779)</w:t>
            </w:r>
          </w:p>
        </w:tc>
        <w:tc>
          <w:tcPr>
            <w:tcW w:w="1217" w:type="dxa"/>
            <w:tcBorders>
              <w:top w:val="single" w:sz="4" w:space="0" w:color="000000"/>
              <w:left w:val="nil"/>
              <w:bottom w:val="single" w:sz="4" w:space="0" w:color="000000"/>
              <w:right w:val="nil"/>
            </w:tcBorders>
          </w:tcPr>
          <w:p>
            <w:pPr>
              <w:pStyle w:val="TableParagraph"/>
              <w:spacing w:before="114"/>
              <w:ind w:right="93"/>
              <w:jc w:val="right"/>
              <w:rPr>
                <w:b/>
                <w:sz w:val="20"/>
              </w:rPr>
            </w:pPr>
            <w:r>
              <w:rPr>
                <w:b/>
                <w:spacing w:val="-2"/>
                <w:sz w:val="20"/>
              </w:rPr>
              <w:t>(1,742)</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before="114"/>
              <w:ind w:right="77"/>
              <w:jc w:val="right"/>
              <w:rPr>
                <w:b/>
                <w:sz w:val="20"/>
              </w:rPr>
            </w:pPr>
            <w:r>
              <w:rPr>
                <w:b/>
                <w:spacing w:val="-2"/>
                <w:sz w:val="20"/>
              </w:rPr>
              <w:t>(1,986)</w:t>
            </w:r>
          </w:p>
        </w:tc>
      </w:tr>
      <w:tr>
        <w:trPr>
          <w:trHeight w:val="2927"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5331" w:type="dxa"/>
            <w:gridSpan w:val="4"/>
            <w:tcBorders>
              <w:top w:val="single" w:sz="4" w:space="0" w:color="000000"/>
              <w:left w:val="nil"/>
              <w:bottom w:val="single" w:sz="4" w:space="0" w:color="000000"/>
              <w:right w:val="single" w:sz="12" w:space="0" w:color="000000"/>
            </w:tcBorders>
          </w:tcPr>
          <w:p>
            <w:pPr>
              <w:pStyle w:val="TableParagraph"/>
              <w:rPr>
                <w:rFonts w:ascii="Times New Roman"/>
                <w:sz w:val="18"/>
              </w:rPr>
            </w:pPr>
          </w:p>
        </w:tc>
      </w:tr>
      <w:tr>
        <w:trPr>
          <w:trHeight w:val="616" w:hRule="atLeast"/>
        </w:trPr>
        <w:tc>
          <w:tcPr>
            <w:tcW w:w="1520" w:type="dxa"/>
            <w:vMerge w:val="restart"/>
            <w:tcBorders>
              <w:top w:val="single" w:sz="4" w:space="0" w:color="000000"/>
              <w:left w:val="single" w:sz="12" w:space="0" w:color="000000"/>
              <w:bottom w:val="single" w:sz="4" w:space="0" w:color="000000"/>
              <w:right w:val="nil"/>
            </w:tcBorders>
          </w:tcPr>
          <w:p>
            <w:pPr>
              <w:pStyle w:val="TableParagraph"/>
              <w:ind w:left="107" w:right="357"/>
              <w:rPr>
                <w:sz w:val="20"/>
              </w:rPr>
            </w:pPr>
            <w:r>
              <w:rPr>
                <w:spacing w:val="-2"/>
                <w:sz w:val="20"/>
              </w:rPr>
              <w:t>Sport, recreation, </w:t>
            </w:r>
            <w:r>
              <w:rPr>
                <w:sz w:val="20"/>
              </w:rPr>
              <w:t>open</w:t>
            </w:r>
            <w:r>
              <w:rPr>
                <w:spacing w:val="-14"/>
                <w:sz w:val="20"/>
              </w:rPr>
              <w:t> </w:t>
            </w:r>
            <w:r>
              <w:rPr>
                <w:sz w:val="20"/>
              </w:rPr>
              <w:t>space and events</w:t>
            </w:r>
          </w:p>
        </w:tc>
        <w:tc>
          <w:tcPr>
            <w:tcW w:w="3572" w:type="dxa"/>
            <w:vMerge w:val="restart"/>
            <w:tcBorders>
              <w:top w:val="single" w:sz="4" w:space="0" w:color="000000"/>
              <w:left w:val="nil"/>
              <w:bottom w:val="single" w:sz="4" w:space="0" w:color="000000"/>
              <w:right w:val="nil"/>
            </w:tcBorders>
          </w:tcPr>
          <w:p>
            <w:pPr>
              <w:pStyle w:val="TableParagraph"/>
              <w:numPr>
                <w:ilvl w:val="0"/>
                <w:numId w:val="23"/>
              </w:numPr>
              <w:tabs>
                <w:tab w:pos="467" w:val="left" w:leader="none"/>
              </w:tabs>
              <w:spacing w:line="245" w:lineRule="exact" w:before="0" w:after="0"/>
              <w:ind w:left="467" w:right="0" w:hanging="312"/>
              <w:jc w:val="left"/>
              <w:rPr>
                <w:sz w:val="20"/>
              </w:rPr>
            </w:pPr>
            <w:r>
              <w:rPr>
                <w:sz w:val="20"/>
              </w:rPr>
              <w:t>Community</w:t>
            </w:r>
            <w:r>
              <w:rPr>
                <w:spacing w:val="-12"/>
                <w:sz w:val="20"/>
              </w:rPr>
              <w:t> </w:t>
            </w:r>
            <w:r>
              <w:rPr>
                <w:spacing w:val="-2"/>
                <w:sz w:val="20"/>
              </w:rPr>
              <w:t>events</w:t>
            </w:r>
          </w:p>
          <w:p>
            <w:pPr>
              <w:pStyle w:val="TableParagraph"/>
              <w:numPr>
                <w:ilvl w:val="0"/>
                <w:numId w:val="23"/>
              </w:numPr>
              <w:tabs>
                <w:tab w:pos="467" w:val="left" w:leader="none"/>
              </w:tabs>
              <w:spacing w:line="235" w:lineRule="auto" w:before="4" w:after="0"/>
              <w:ind w:left="467" w:right="404" w:hanging="312"/>
              <w:jc w:val="left"/>
              <w:rPr>
                <w:sz w:val="20"/>
              </w:rPr>
            </w:pPr>
            <w:r>
              <w:rPr>
                <w:sz w:val="20"/>
              </w:rPr>
              <w:t>Physical</w:t>
            </w:r>
            <w:r>
              <w:rPr>
                <w:spacing w:val="-14"/>
                <w:sz w:val="20"/>
              </w:rPr>
              <w:t> </w:t>
            </w:r>
            <w:r>
              <w:rPr>
                <w:sz w:val="20"/>
              </w:rPr>
              <w:t>activity</w:t>
            </w:r>
            <w:r>
              <w:rPr>
                <w:spacing w:val="-14"/>
                <w:sz w:val="20"/>
              </w:rPr>
              <w:t> </w:t>
            </w:r>
            <w:r>
              <w:rPr>
                <w:sz w:val="20"/>
              </w:rPr>
              <w:t>programs</w:t>
            </w:r>
            <w:r>
              <w:rPr>
                <w:spacing w:val="-13"/>
                <w:sz w:val="20"/>
              </w:rPr>
              <w:t> </w:t>
            </w:r>
            <w:r>
              <w:rPr>
                <w:sz w:val="20"/>
              </w:rPr>
              <w:t>and </w:t>
            </w:r>
            <w:r>
              <w:rPr>
                <w:spacing w:val="-2"/>
                <w:sz w:val="20"/>
              </w:rPr>
              <w:t>events</w:t>
            </w:r>
          </w:p>
          <w:p>
            <w:pPr>
              <w:pStyle w:val="TableParagraph"/>
              <w:numPr>
                <w:ilvl w:val="0"/>
                <w:numId w:val="23"/>
              </w:numPr>
              <w:tabs>
                <w:tab w:pos="467" w:val="left" w:leader="none"/>
              </w:tabs>
              <w:spacing w:line="245" w:lineRule="exact" w:before="3" w:after="0"/>
              <w:ind w:left="467" w:right="0" w:hanging="312"/>
              <w:jc w:val="left"/>
              <w:rPr>
                <w:sz w:val="20"/>
              </w:rPr>
            </w:pPr>
            <w:r>
              <w:rPr>
                <w:sz w:val="20"/>
              </w:rPr>
              <w:t>Sport</w:t>
            </w:r>
            <w:r>
              <w:rPr>
                <w:spacing w:val="-5"/>
                <w:sz w:val="20"/>
              </w:rPr>
              <w:t> </w:t>
            </w:r>
            <w:r>
              <w:rPr>
                <w:sz w:val="20"/>
              </w:rPr>
              <w:t>and</w:t>
            </w:r>
            <w:r>
              <w:rPr>
                <w:spacing w:val="-7"/>
                <w:sz w:val="20"/>
              </w:rPr>
              <w:t> </w:t>
            </w:r>
            <w:r>
              <w:rPr>
                <w:sz w:val="20"/>
              </w:rPr>
              <w:t>recreation</w:t>
            </w:r>
            <w:r>
              <w:rPr>
                <w:spacing w:val="-7"/>
                <w:sz w:val="20"/>
              </w:rPr>
              <w:t> </w:t>
            </w:r>
            <w:r>
              <w:rPr>
                <w:spacing w:val="-2"/>
                <w:sz w:val="20"/>
              </w:rPr>
              <w:t>planning</w:t>
            </w:r>
          </w:p>
          <w:p>
            <w:pPr>
              <w:pStyle w:val="TableParagraph"/>
              <w:numPr>
                <w:ilvl w:val="0"/>
                <w:numId w:val="23"/>
              </w:numPr>
              <w:tabs>
                <w:tab w:pos="467" w:val="left" w:leader="none"/>
              </w:tabs>
              <w:spacing w:line="235" w:lineRule="auto" w:before="4" w:after="0"/>
              <w:ind w:left="467" w:right="316" w:hanging="312"/>
              <w:jc w:val="left"/>
              <w:rPr>
                <w:sz w:val="20"/>
              </w:rPr>
            </w:pPr>
            <w:r>
              <w:rPr>
                <w:sz w:val="20"/>
              </w:rPr>
              <w:t>Sporting</w:t>
            </w:r>
            <w:r>
              <w:rPr>
                <w:spacing w:val="-7"/>
                <w:sz w:val="20"/>
              </w:rPr>
              <w:t> </w:t>
            </w:r>
            <w:r>
              <w:rPr>
                <w:sz w:val="20"/>
              </w:rPr>
              <w:t>facility</w:t>
            </w:r>
            <w:r>
              <w:rPr>
                <w:spacing w:val="-5"/>
                <w:sz w:val="20"/>
              </w:rPr>
              <w:t> </w:t>
            </w:r>
            <w:r>
              <w:rPr>
                <w:sz w:val="20"/>
              </w:rPr>
              <w:t>and</w:t>
            </w:r>
            <w:r>
              <w:rPr>
                <w:spacing w:val="-9"/>
                <w:sz w:val="20"/>
              </w:rPr>
              <w:t> </w:t>
            </w:r>
            <w:r>
              <w:rPr>
                <w:sz w:val="20"/>
              </w:rPr>
              <w:t>community facility</w:t>
            </w:r>
            <w:r>
              <w:rPr>
                <w:spacing w:val="-14"/>
                <w:sz w:val="20"/>
              </w:rPr>
              <w:t> </w:t>
            </w:r>
            <w:r>
              <w:rPr>
                <w:sz w:val="20"/>
              </w:rPr>
              <w:t>occupancy</w:t>
            </w:r>
            <w:r>
              <w:rPr>
                <w:spacing w:val="-14"/>
                <w:sz w:val="20"/>
              </w:rPr>
              <w:t> </w:t>
            </w:r>
            <w:r>
              <w:rPr>
                <w:sz w:val="20"/>
              </w:rPr>
              <w:t>management</w:t>
            </w:r>
          </w:p>
          <w:p>
            <w:pPr>
              <w:pStyle w:val="TableParagraph"/>
              <w:numPr>
                <w:ilvl w:val="0"/>
                <w:numId w:val="23"/>
              </w:numPr>
              <w:tabs>
                <w:tab w:pos="467" w:val="left" w:leader="none"/>
              </w:tabs>
              <w:spacing w:line="244" w:lineRule="exact" w:before="3" w:after="0"/>
              <w:ind w:left="467" w:right="0" w:hanging="312"/>
              <w:jc w:val="left"/>
              <w:rPr>
                <w:sz w:val="20"/>
              </w:rPr>
            </w:pPr>
            <w:r>
              <w:rPr>
                <w:sz w:val="20"/>
              </w:rPr>
              <w:t>Club/sporting</w:t>
            </w:r>
            <w:r>
              <w:rPr>
                <w:spacing w:val="-9"/>
                <w:sz w:val="20"/>
              </w:rPr>
              <w:t> </w:t>
            </w:r>
            <w:r>
              <w:rPr>
                <w:sz w:val="20"/>
              </w:rPr>
              <w:t>group</w:t>
            </w:r>
            <w:r>
              <w:rPr>
                <w:spacing w:val="-9"/>
                <w:sz w:val="20"/>
              </w:rPr>
              <w:t> </w:t>
            </w:r>
            <w:r>
              <w:rPr>
                <w:spacing w:val="-2"/>
                <w:sz w:val="20"/>
              </w:rPr>
              <w:t>support</w:t>
            </w:r>
          </w:p>
          <w:p>
            <w:pPr>
              <w:pStyle w:val="TableParagraph"/>
              <w:numPr>
                <w:ilvl w:val="0"/>
                <w:numId w:val="23"/>
              </w:numPr>
              <w:tabs>
                <w:tab w:pos="467" w:val="left" w:leader="none"/>
              </w:tabs>
              <w:spacing w:line="240" w:lineRule="auto" w:before="0" w:after="0"/>
              <w:ind w:left="467" w:right="757" w:hanging="312"/>
              <w:jc w:val="left"/>
              <w:rPr>
                <w:sz w:val="20"/>
              </w:rPr>
            </w:pPr>
            <w:r>
              <w:rPr>
                <w:sz w:val="20"/>
              </w:rPr>
              <w:t>Open</w:t>
            </w:r>
            <w:r>
              <w:rPr>
                <w:spacing w:val="-14"/>
                <w:sz w:val="20"/>
              </w:rPr>
              <w:t> </w:t>
            </w:r>
            <w:r>
              <w:rPr>
                <w:sz w:val="20"/>
              </w:rPr>
              <w:t>space</w:t>
            </w:r>
            <w:r>
              <w:rPr>
                <w:spacing w:val="-14"/>
                <w:sz w:val="20"/>
              </w:rPr>
              <w:t> </w:t>
            </w:r>
            <w:r>
              <w:rPr>
                <w:sz w:val="20"/>
              </w:rPr>
              <w:t>enhancement </w:t>
            </w:r>
            <w:r>
              <w:rPr>
                <w:spacing w:val="-2"/>
                <w:sz w:val="20"/>
              </w:rPr>
              <w:t>planning</w:t>
            </w:r>
          </w:p>
        </w:tc>
        <w:tc>
          <w:tcPr>
            <w:tcW w:w="4098" w:type="dxa"/>
            <w:gridSpan w:val="3"/>
            <w:tcBorders>
              <w:top w:val="single" w:sz="4" w:space="0" w:color="000000"/>
              <w:left w:val="nil"/>
              <w:bottom w:val="single" w:sz="4" w:space="0" w:color="000000"/>
              <w:right w:val="nil"/>
            </w:tcBorders>
          </w:tcPr>
          <w:p>
            <w:pPr>
              <w:pStyle w:val="TableParagraph"/>
              <w:tabs>
                <w:tab w:pos="2232" w:val="left" w:leader="none"/>
                <w:tab w:pos="4003" w:val="right" w:leader="none"/>
              </w:tabs>
              <w:spacing w:line="229" w:lineRule="exact"/>
              <w:ind w:left="120"/>
              <w:rPr>
                <w:sz w:val="20"/>
              </w:rPr>
            </w:pPr>
            <w:r>
              <w:rPr>
                <w:spacing w:val="-2"/>
                <w:sz w:val="20"/>
              </w:rPr>
              <w:t>Income</w:t>
            </w:r>
            <w:r>
              <w:rPr>
                <w:sz w:val="20"/>
              </w:rPr>
              <w:tab/>
            </w:r>
            <w:r>
              <w:rPr>
                <w:spacing w:val="-2"/>
                <w:sz w:val="20"/>
              </w:rPr>
              <w:t>1,076</w:t>
            </w:r>
            <w:r>
              <w:rPr>
                <w:rFonts w:ascii="Times New Roman"/>
                <w:sz w:val="20"/>
              </w:rPr>
              <w:tab/>
            </w:r>
            <w:r>
              <w:rPr>
                <w:spacing w:val="-5"/>
                <w:sz w:val="20"/>
              </w:rPr>
              <w:t>825</w:t>
            </w:r>
          </w:p>
          <w:p>
            <w:pPr>
              <w:pStyle w:val="TableParagraph"/>
              <w:tabs>
                <w:tab w:pos="2232" w:val="left" w:leader="none"/>
                <w:tab w:pos="3504" w:val="left" w:leader="none"/>
              </w:tabs>
              <w:spacing w:before="84"/>
              <w:ind w:left="120"/>
              <w:rPr>
                <w:sz w:val="20"/>
              </w:rPr>
            </w:pPr>
            <w:r>
              <w:rPr>
                <w:spacing w:val="-2"/>
                <w:sz w:val="20"/>
              </w:rPr>
              <w:t>Expenditure</w:t>
            </w:r>
            <w:r>
              <w:rPr>
                <w:sz w:val="20"/>
              </w:rPr>
              <w:tab/>
            </w:r>
            <w:r>
              <w:rPr>
                <w:spacing w:val="-2"/>
                <w:sz w:val="20"/>
              </w:rPr>
              <w:t>1,833</w:t>
            </w:r>
            <w:r>
              <w:rPr>
                <w:sz w:val="20"/>
              </w:rPr>
              <w:tab/>
            </w:r>
            <w:r>
              <w:rPr>
                <w:spacing w:val="-4"/>
                <w:sz w:val="20"/>
              </w:rPr>
              <w:t>4,546</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right="76"/>
              <w:jc w:val="right"/>
              <w:rPr>
                <w:sz w:val="20"/>
              </w:rPr>
            </w:pPr>
            <w:r>
              <w:rPr>
                <w:spacing w:val="-5"/>
                <w:sz w:val="20"/>
              </w:rPr>
              <w:t>833</w:t>
            </w:r>
          </w:p>
          <w:p>
            <w:pPr>
              <w:pStyle w:val="TableParagraph"/>
              <w:spacing w:before="84"/>
              <w:ind w:right="75"/>
              <w:jc w:val="right"/>
              <w:rPr>
                <w:sz w:val="20"/>
              </w:rPr>
            </w:pPr>
            <w:r>
              <w:rPr>
                <w:spacing w:val="-2"/>
                <w:sz w:val="20"/>
              </w:rPr>
              <w:t>4,976</w:t>
            </w:r>
          </w:p>
        </w:tc>
      </w:tr>
      <w:tr>
        <w:trPr>
          <w:trHeight w:val="460"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30" w:lineRule="exact"/>
              <w:ind w:left="120" w:right="554"/>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left w:val="nil"/>
              <w:bottom w:val="single" w:sz="4" w:space="0" w:color="000000"/>
              <w:right w:val="nil"/>
            </w:tcBorders>
          </w:tcPr>
          <w:p>
            <w:pPr>
              <w:pStyle w:val="TableParagraph"/>
              <w:spacing w:before="114"/>
              <w:ind w:right="148"/>
              <w:jc w:val="right"/>
              <w:rPr>
                <w:b/>
                <w:sz w:val="20"/>
              </w:rPr>
            </w:pPr>
            <w:r>
              <w:rPr>
                <w:b/>
                <w:spacing w:val="-2"/>
                <w:sz w:val="20"/>
              </w:rPr>
              <w:t>(757)</w:t>
            </w:r>
          </w:p>
        </w:tc>
        <w:tc>
          <w:tcPr>
            <w:tcW w:w="1217" w:type="dxa"/>
            <w:tcBorders>
              <w:top w:val="single" w:sz="4" w:space="0" w:color="000000"/>
              <w:left w:val="nil"/>
              <w:bottom w:val="single" w:sz="4" w:space="0" w:color="000000"/>
              <w:right w:val="nil"/>
            </w:tcBorders>
          </w:tcPr>
          <w:p>
            <w:pPr>
              <w:pStyle w:val="TableParagraph"/>
              <w:spacing w:before="114"/>
              <w:ind w:right="93"/>
              <w:jc w:val="right"/>
              <w:rPr>
                <w:b/>
                <w:sz w:val="20"/>
              </w:rPr>
            </w:pPr>
            <w:r>
              <w:rPr>
                <w:b/>
                <w:spacing w:val="-2"/>
                <w:sz w:val="20"/>
              </w:rPr>
              <w:t>(3,721)</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before="114"/>
              <w:ind w:right="77"/>
              <w:jc w:val="right"/>
              <w:rPr>
                <w:b/>
                <w:sz w:val="20"/>
              </w:rPr>
            </w:pPr>
            <w:r>
              <w:rPr>
                <w:b/>
                <w:spacing w:val="-2"/>
                <w:sz w:val="20"/>
              </w:rPr>
              <w:t>(4,143)</w:t>
            </w:r>
          </w:p>
        </w:tc>
      </w:tr>
      <w:tr>
        <w:trPr>
          <w:trHeight w:val="1254"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5331" w:type="dxa"/>
            <w:gridSpan w:val="4"/>
            <w:tcBorders>
              <w:top w:val="single" w:sz="4" w:space="0" w:color="000000"/>
              <w:left w:val="nil"/>
              <w:bottom w:val="single" w:sz="4" w:space="0" w:color="000000"/>
              <w:right w:val="single" w:sz="12" w:space="0" w:color="000000"/>
            </w:tcBorders>
          </w:tcPr>
          <w:p>
            <w:pPr>
              <w:pStyle w:val="TableParagraph"/>
              <w:rPr>
                <w:rFonts w:ascii="Times New Roman"/>
                <w:sz w:val="18"/>
              </w:rPr>
            </w:pPr>
          </w:p>
        </w:tc>
      </w:tr>
      <w:tr>
        <w:trPr>
          <w:trHeight w:val="596" w:hRule="atLeast"/>
        </w:trPr>
        <w:tc>
          <w:tcPr>
            <w:tcW w:w="1520" w:type="dxa"/>
            <w:vMerge w:val="restart"/>
            <w:tcBorders>
              <w:top w:val="single" w:sz="4" w:space="0" w:color="000000"/>
              <w:left w:val="single" w:sz="12" w:space="0" w:color="000000"/>
              <w:bottom w:val="single" w:sz="12" w:space="0" w:color="000000"/>
              <w:right w:val="nil"/>
            </w:tcBorders>
          </w:tcPr>
          <w:p>
            <w:pPr>
              <w:pStyle w:val="TableParagraph"/>
              <w:spacing w:line="229" w:lineRule="exact"/>
              <w:ind w:left="107"/>
              <w:rPr>
                <w:sz w:val="20"/>
              </w:rPr>
            </w:pPr>
            <w:r>
              <w:rPr>
                <w:spacing w:val="-2"/>
                <w:sz w:val="20"/>
              </w:rPr>
              <w:t>Stadiums</w:t>
            </w:r>
          </w:p>
        </w:tc>
        <w:tc>
          <w:tcPr>
            <w:tcW w:w="3572" w:type="dxa"/>
            <w:vMerge w:val="restart"/>
            <w:tcBorders>
              <w:top w:val="single" w:sz="4" w:space="0" w:color="000000"/>
              <w:left w:val="nil"/>
              <w:bottom w:val="single" w:sz="12" w:space="0" w:color="000000"/>
              <w:right w:val="nil"/>
            </w:tcBorders>
          </w:tcPr>
          <w:p>
            <w:pPr>
              <w:pStyle w:val="TableParagraph"/>
              <w:numPr>
                <w:ilvl w:val="0"/>
                <w:numId w:val="24"/>
              </w:numPr>
              <w:tabs>
                <w:tab w:pos="467" w:val="left" w:leader="none"/>
              </w:tabs>
              <w:spacing w:line="235" w:lineRule="auto" w:before="4" w:after="0"/>
              <w:ind w:left="467" w:right="292" w:hanging="312"/>
              <w:jc w:val="left"/>
              <w:rPr>
                <w:sz w:val="20"/>
              </w:rPr>
            </w:pPr>
            <w:r>
              <w:rPr>
                <w:sz w:val="20"/>
              </w:rPr>
              <w:t>Operations</w:t>
            </w:r>
            <w:r>
              <w:rPr>
                <w:spacing w:val="-13"/>
                <w:sz w:val="20"/>
              </w:rPr>
              <w:t> </w:t>
            </w:r>
            <w:r>
              <w:rPr>
                <w:sz w:val="20"/>
              </w:rPr>
              <w:t>and</w:t>
            </w:r>
            <w:r>
              <w:rPr>
                <w:spacing w:val="-14"/>
                <w:sz w:val="20"/>
              </w:rPr>
              <w:t> </w:t>
            </w:r>
            <w:r>
              <w:rPr>
                <w:sz w:val="20"/>
              </w:rPr>
              <w:t>management</w:t>
            </w:r>
            <w:r>
              <w:rPr>
                <w:spacing w:val="-14"/>
                <w:sz w:val="20"/>
              </w:rPr>
              <w:t> </w:t>
            </w:r>
            <w:r>
              <w:rPr>
                <w:sz w:val="20"/>
              </w:rPr>
              <w:t>of three stadiums</w:t>
            </w:r>
          </w:p>
          <w:p>
            <w:pPr>
              <w:pStyle w:val="TableParagraph"/>
              <w:numPr>
                <w:ilvl w:val="1"/>
                <w:numId w:val="24"/>
              </w:numPr>
              <w:tabs>
                <w:tab w:pos="873" w:val="left" w:leader="none"/>
              </w:tabs>
              <w:spacing w:line="239" w:lineRule="exact" w:before="2" w:after="0"/>
              <w:ind w:left="873" w:right="0" w:hanging="358"/>
              <w:jc w:val="left"/>
              <w:rPr>
                <w:sz w:val="20"/>
              </w:rPr>
            </w:pPr>
            <w:r>
              <w:rPr>
                <w:sz w:val="20"/>
              </w:rPr>
              <w:t>The</w:t>
            </w:r>
            <w:r>
              <w:rPr>
                <w:spacing w:val="-6"/>
                <w:sz w:val="20"/>
              </w:rPr>
              <w:t> </w:t>
            </w:r>
            <w:r>
              <w:rPr>
                <w:spacing w:val="-2"/>
                <w:sz w:val="20"/>
              </w:rPr>
              <w:t>Rings</w:t>
            </w:r>
          </w:p>
          <w:p>
            <w:pPr>
              <w:pStyle w:val="TableParagraph"/>
              <w:numPr>
                <w:ilvl w:val="1"/>
                <w:numId w:val="24"/>
              </w:numPr>
              <w:tabs>
                <w:tab w:pos="873" w:val="left" w:leader="none"/>
              </w:tabs>
              <w:spacing w:line="230" w:lineRule="exact" w:before="0" w:after="0"/>
              <w:ind w:left="873" w:right="0" w:hanging="358"/>
              <w:jc w:val="left"/>
              <w:rPr>
                <w:sz w:val="20"/>
              </w:rPr>
            </w:pPr>
            <w:r>
              <w:rPr>
                <w:sz w:val="20"/>
              </w:rPr>
              <w:t>Maroondah</w:t>
            </w:r>
            <w:r>
              <w:rPr>
                <w:spacing w:val="-13"/>
                <w:sz w:val="20"/>
              </w:rPr>
              <w:t> </w:t>
            </w:r>
            <w:r>
              <w:rPr>
                <w:spacing w:val="-4"/>
                <w:sz w:val="20"/>
              </w:rPr>
              <w:t>Nets</w:t>
            </w:r>
          </w:p>
          <w:p>
            <w:pPr>
              <w:pStyle w:val="TableParagraph"/>
              <w:numPr>
                <w:ilvl w:val="1"/>
                <w:numId w:val="24"/>
              </w:numPr>
              <w:tabs>
                <w:tab w:pos="873" w:val="left" w:leader="none"/>
              </w:tabs>
              <w:spacing w:line="231" w:lineRule="exact" w:before="0" w:after="0"/>
              <w:ind w:left="873" w:right="0" w:hanging="358"/>
              <w:jc w:val="left"/>
              <w:rPr>
                <w:sz w:val="20"/>
              </w:rPr>
            </w:pPr>
            <w:r>
              <w:rPr>
                <w:sz w:val="20"/>
              </w:rPr>
              <w:t>Maroondah</w:t>
            </w:r>
            <w:r>
              <w:rPr>
                <w:spacing w:val="-13"/>
                <w:sz w:val="20"/>
              </w:rPr>
              <w:t> </w:t>
            </w:r>
            <w:r>
              <w:rPr>
                <w:spacing w:val="-4"/>
                <w:sz w:val="20"/>
              </w:rPr>
              <w:t>Edge</w:t>
            </w:r>
          </w:p>
          <w:p>
            <w:pPr>
              <w:pStyle w:val="TableParagraph"/>
              <w:numPr>
                <w:ilvl w:val="0"/>
                <w:numId w:val="24"/>
              </w:numPr>
              <w:tabs>
                <w:tab w:pos="467" w:val="left" w:leader="none"/>
              </w:tabs>
              <w:spacing w:line="237" w:lineRule="auto" w:before="0" w:after="0"/>
              <w:ind w:left="467" w:right="515" w:hanging="312"/>
              <w:jc w:val="left"/>
              <w:rPr>
                <w:sz w:val="20"/>
              </w:rPr>
            </w:pPr>
            <w:r>
              <w:rPr>
                <w:sz w:val="20"/>
              </w:rPr>
              <w:t>These facilities offer cricket, basketball,</w:t>
            </w:r>
            <w:r>
              <w:rPr>
                <w:spacing w:val="-14"/>
                <w:sz w:val="20"/>
              </w:rPr>
              <w:t> </w:t>
            </w:r>
            <w:r>
              <w:rPr>
                <w:sz w:val="20"/>
              </w:rPr>
              <w:t>netball,</w:t>
            </w:r>
            <w:r>
              <w:rPr>
                <w:spacing w:val="-14"/>
                <w:sz w:val="20"/>
              </w:rPr>
              <w:t> </w:t>
            </w:r>
            <w:r>
              <w:rPr>
                <w:sz w:val="20"/>
              </w:rPr>
              <w:t>volleyball, pickleball, and other sports.</w:t>
            </w:r>
          </w:p>
        </w:tc>
        <w:tc>
          <w:tcPr>
            <w:tcW w:w="4098" w:type="dxa"/>
            <w:gridSpan w:val="3"/>
            <w:tcBorders>
              <w:top w:val="single" w:sz="4" w:space="0" w:color="000000"/>
              <w:left w:val="nil"/>
              <w:bottom w:val="single" w:sz="4" w:space="0" w:color="000000"/>
              <w:right w:val="nil"/>
            </w:tcBorders>
          </w:tcPr>
          <w:p>
            <w:pPr>
              <w:pStyle w:val="TableParagraph"/>
              <w:tabs>
                <w:tab w:pos="2232" w:val="left" w:leader="none"/>
                <w:tab w:pos="3504" w:val="left" w:leader="none"/>
              </w:tabs>
              <w:spacing w:line="229" w:lineRule="exact"/>
              <w:ind w:left="120"/>
              <w:rPr>
                <w:sz w:val="20"/>
              </w:rPr>
            </w:pPr>
            <w:r>
              <w:rPr>
                <w:spacing w:val="-2"/>
                <w:sz w:val="20"/>
              </w:rPr>
              <w:t>Income</w:t>
            </w:r>
            <w:r>
              <w:rPr>
                <w:sz w:val="20"/>
              </w:rPr>
              <w:tab/>
            </w:r>
            <w:r>
              <w:rPr>
                <w:spacing w:val="-2"/>
                <w:sz w:val="20"/>
              </w:rPr>
              <w:t>1,510</w:t>
            </w:r>
            <w:r>
              <w:rPr>
                <w:sz w:val="20"/>
              </w:rPr>
              <w:tab/>
            </w:r>
            <w:r>
              <w:rPr>
                <w:spacing w:val="-4"/>
                <w:sz w:val="20"/>
              </w:rPr>
              <w:t>1,508</w:t>
            </w:r>
          </w:p>
          <w:p>
            <w:pPr>
              <w:pStyle w:val="TableParagraph"/>
              <w:tabs>
                <w:tab w:pos="2232" w:val="left" w:leader="none"/>
                <w:tab w:pos="3504" w:val="left" w:leader="none"/>
              </w:tabs>
              <w:spacing w:before="72"/>
              <w:ind w:left="120"/>
              <w:rPr>
                <w:sz w:val="20"/>
              </w:rPr>
            </w:pPr>
            <w:r>
              <w:rPr>
                <w:spacing w:val="-2"/>
                <w:sz w:val="20"/>
              </w:rPr>
              <w:t>Expenditure</w:t>
            </w:r>
            <w:r>
              <w:rPr>
                <w:sz w:val="20"/>
              </w:rPr>
              <w:tab/>
            </w:r>
            <w:r>
              <w:rPr>
                <w:spacing w:val="-2"/>
                <w:sz w:val="20"/>
              </w:rPr>
              <w:t>1,410</w:t>
            </w:r>
            <w:r>
              <w:rPr>
                <w:sz w:val="20"/>
              </w:rPr>
              <w:tab/>
            </w:r>
            <w:r>
              <w:rPr>
                <w:spacing w:val="-4"/>
                <w:sz w:val="20"/>
              </w:rPr>
              <w:t>1,440</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left="640"/>
              <w:rPr>
                <w:sz w:val="20"/>
              </w:rPr>
            </w:pPr>
            <w:r>
              <w:rPr>
                <w:spacing w:val="-2"/>
                <w:sz w:val="20"/>
              </w:rPr>
              <w:t>1,642</w:t>
            </w:r>
          </w:p>
          <w:p>
            <w:pPr>
              <w:pStyle w:val="TableParagraph"/>
              <w:spacing w:before="72"/>
              <w:ind w:left="640"/>
              <w:rPr>
                <w:sz w:val="20"/>
              </w:rPr>
            </w:pPr>
            <w:r>
              <w:rPr>
                <w:spacing w:val="-2"/>
                <w:sz w:val="20"/>
              </w:rPr>
              <w:t>1,540</w:t>
            </w:r>
          </w:p>
        </w:tc>
      </w:tr>
      <w:tr>
        <w:trPr>
          <w:trHeight w:val="437" w:hRule="atLeast"/>
        </w:trPr>
        <w:tc>
          <w:tcPr>
            <w:tcW w:w="1520" w:type="dxa"/>
            <w:vMerge/>
            <w:tcBorders>
              <w:top w:val="nil"/>
              <w:left w:val="single" w:sz="12" w:space="0" w:color="000000"/>
              <w:bottom w:val="single" w:sz="12" w:space="0" w:color="000000"/>
              <w:right w:val="nil"/>
            </w:tcBorders>
          </w:tcPr>
          <w:p>
            <w:pPr>
              <w:rPr>
                <w:sz w:val="2"/>
                <w:szCs w:val="2"/>
              </w:rPr>
            </w:pPr>
          </w:p>
        </w:tc>
        <w:tc>
          <w:tcPr>
            <w:tcW w:w="3572" w:type="dxa"/>
            <w:vMerge/>
            <w:tcBorders>
              <w:top w:val="nil"/>
              <w:left w:val="nil"/>
              <w:bottom w:val="single" w:sz="12"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18" w:lineRule="exact"/>
              <w:ind w:left="120"/>
              <w:rPr>
                <w:b/>
                <w:sz w:val="20"/>
              </w:rPr>
            </w:pPr>
            <w:r>
              <w:rPr>
                <w:b/>
                <w:sz w:val="20"/>
              </w:rPr>
              <w:t>Surplus</w:t>
            </w:r>
            <w:r>
              <w:rPr>
                <w:b/>
                <w:spacing w:val="-11"/>
                <w:sz w:val="20"/>
              </w:rPr>
              <w:t> </w:t>
            </w:r>
            <w:r>
              <w:rPr>
                <w:b/>
                <w:spacing w:val="-10"/>
                <w:sz w:val="20"/>
              </w:rPr>
              <w:t>/</w:t>
            </w:r>
          </w:p>
          <w:p>
            <w:pPr>
              <w:pStyle w:val="TableParagraph"/>
              <w:spacing w:line="200" w:lineRule="exact"/>
              <w:ind w:left="120"/>
              <w:rPr>
                <w:b/>
                <w:sz w:val="20"/>
              </w:rPr>
            </w:pPr>
            <w:r>
              <w:rPr>
                <w:b/>
                <w:spacing w:val="-2"/>
                <w:sz w:val="20"/>
              </w:rPr>
              <w:t>(deficit)</w:t>
            </w:r>
          </w:p>
        </w:tc>
        <w:tc>
          <w:tcPr>
            <w:tcW w:w="1345" w:type="dxa"/>
            <w:tcBorders>
              <w:top w:val="single" w:sz="4" w:space="0" w:color="000000"/>
              <w:left w:val="nil"/>
              <w:bottom w:val="single" w:sz="4" w:space="0" w:color="000000"/>
              <w:right w:val="nil"/>
            </w:tcBorders>
          </w:tcPr>
          <w:p>
            <w:pPr>
              <w:pStyle w:val="TableParagraph"/>
              <w:spacing w:before="104"/>
              <w:ind w:right="147"/>
              <w:jc w:val="right"/>
              <w:rPr>
                <w:b/>
                <w:sz w:val="20"/>
              </w:rPr>
            </w:pPr>
            <w:r>
              <w:rPr>
                <w:b/>
                <w:spacing w:val="-5"/>
                <w:sz w:val="20"/>
              </w:rPr>
              <w:t>100</w:t>
            </w:r>
          </w:p>
        </w:tc>
        <w:tc>
          <w:tcPr>
            <w:tcW w:w="1217" w:type="dxa"/>
            <w:tcBorders>
              <w:top w:val="single" w:sz="4" w:space="0" w:color="000000"/>
              <w:left w:val="nil"/>
              <w:bottom w:val="single" w:sz="4" w:space="0" w:color="000000"/>
              <w:right w:val="nil"/>
            </w:tcBorders>
          </w:tcPr>
          <w:p>
            <w:pPr>
              <w:pStyle w:val="TableParagraph"/>
              <w:spacing w:before="104"/>
              <w:ind w:right="92"/>
              <w:jc w:val="right"/>
              <w:rPr>
                <w:b/>
                <w:sz w:val="20"/>
              </w:rPr>
            </w:pPr>
            <w:r>
              <w:rPr>
                <w:b/>
                <w:spacing w:val="-5"/>
                <w:sz w:val="20"/>
              </w:rPr>
              <w:t>68</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before="104"/>
              <w:ind w:right="76"/>
              <w:jc w:val="right"/>
              <w:rPr>
                <w:b/>
                <w:sz w:val="20"/>
              </w:rPr>
            </w:pPr>
            <w:r>
              <w:rPr>
                <w:b/>
                <w:spacing w:val="-5"/>
                <w:sz w:val="20"/>
              </w:rPr>
              <w:t>102</w:t>
            </w:r>
          </w:p>
        </w:tc>
      </w:tr>
      <w:tr>
        <w:trPr>
          <w:trHeight w:val="973" w:hRule="atLeast"/>
        </w:trPr>
        <w:tc>
          <w:tcPr>
            <w:tcW w:w="1520" w:type="dxa"/>
            <w:vMerge/>
            <w:tcBorders>
              <w:top w:val="nil"/>
              <w:left w:val="single" w:sz="12" w:space="0" w:color="000000"/>
              <w:bottom w:val="single" w:sz="12" w:space="0" w:color="000000"/>
              <w:right w:val="nil"/>
            </w:tcBorders>
          </w:tcPr>
          <w:p>
            <w:pPr>
              <w:rPr>
                <w:sz w:val="2"/>
                <w:szCs w:val="2"/>
              </w:rPr>
            </w:pPr>
          </w:p>
        </w:tc>
        <w:tc>
          <w:tcPr>
            <w:tcW w:w="3572" w:type="dxa"/>
            <w:vMerge/>
            <w:tcBorders>
              <w:top w:val="nil"/>
              <w:left w:val="nil"/>
              <w:bottom w:val="single" w:sz="12" w:space="0" w:color="000000"/>
              <w:right w:val="nil"/>
            </w:tcBorders>
          </w:tcPr>
          <w:p>
            <w:pPr>
              <w:rPr>
                <w:sz w:val="2"/>
                <w:szCs w:val="2"/>
              </w:rPr>
            </w:pPr>
          </w:p>
        </w:tc>
        <w:tc>
          <w:tcPr>
            <w:tcW w:w="5331" w:type="dxa"/>
            <w:gridSpan w:val="4"/>
            <w:tcBorders>
              <w:top w:val="single" w:sz="4" w:space="0" w:color="000000"/>
              <w:left w:val="nil"/>
              <w:bottom w:val="single" w:sz="12" w:space="0" w:color="000000"/>
              <w:right w:val="single" w:sz="12" w:space="0" w:color="000000"/>
            </w:tcBorders>
          </w:tcPr>
          <w:p>
            <w:pPr>
              <w:pStyle w:val="TableParagraph"/>
              <w:rPr>
                <w:rFonts w:ascii="Times New Roman"/>
                <w:sz w:val="18"/>
              </w:rPr>
            </w:pPr>
          </w:p>
        </w:tc>
      </w:tr>
    </w:tbl>
    <w:p>
      <w:pPr>
        <w:spacing w:after="0"/>
        <w:rPr>
          <w:rFonts w:ascii="Times New Roman"/>
          <w:sz w:val="18"/>
        </w:rPr>
        <w:sectPr>
          <w:type w:val="continuous"/>
          <w:pgSz w:w="11910" w:h="16840"/>
          <w:pgMar w:header="0" w:footer="627" w:top="540" w:bottom="820" w:left="0" w:right="20"/>
        </w:sect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3572"/>
        <w:gridCol w:w="1536"/>
        <w:gridCol w:w="1345"/>
        <w:gridCol w:w="1217"/>
        <w:gridCol w:w="1233"/>
      </w:tblGrid>
      <w:tr>
        <w:trPr>
          <w:trHeight w:val="900" w:hRule="atLeast"/>
        </w:trPr>
        <w:tc>
          <w:tcPr>
            <w:tcW w:w="1520" w:type="dxa"/>
            <w:tcBorders>
              <w:top w:val="single" w:sz="18" w:space="0" w:color="000000"/>
              <w:left w:val="single" w:sz="12" w:space="0" w:color="000000"/>
            </w:tcBorders>
            <w:shd w:val="clear" w:color="auto" w:fill="5B9AD4"/>
          </w:tcPr>
          <w:p>
            <w:pPr>
              <w:pStyle w:val="TableParagraph"/>
              <w:spacing w:before="220"/>
              <w:ind w:left="169"/>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top w:val="single" w:sz="18" w:space="0" w:color="000000"/>
            </w:tcBorders>
            <w:shd w:val="clear" w:color="auto" w:fill="5B9AD4"/>
          </w:tcPr>
          <w:p>
            <w:pPr>
              <w:pStyle w:val="TableParagraph"/>
              <w:spacing w:before="98"/>
              <w:rPr>
                <w:b/>
                <w:sz w:val="20"/>
              </w:rPr>
            </w:pPr>
          </w:p>
          <w:p>
            <w:pPr>
              <w:pStyle w:val="TableParagraph"/>
              <w:ind w:left="949"/>
              <w:rPr>
                <w:b/>
                <w:sz w:val="20"/>
              </w:rPr>
            </w:pPr>
            <w:r>
              <w:rPr>
                <w:b/>
                <w:color w:val="FFFFFF"/>
                <w:sz w:val="20"/>
              </w:rPr>
              <w:t>Services</w:t>
            </w:r>
            <w:r>
              <w:rPr>
                <w:b/>
                <w:color w:val="FFFFFF"/>
                <w:spacing w:val="-9"/>
                <w:sz w:val="20"/>
              </w:rPr>
              <w:t> </w:t>
            </w:r>
            <w:r>
              <w:rPr>
                <w:b/>
                <w:color w:val="FFFFFF"/>
                <w:spacing w:val="-2"/>
                <w:sz w:val="20"/>
              </w:rPr>
              <w:t>Provided</w:t>
            </w:r>
          </w:p>
        </w:tc>
        <w:tc>
          <w:tcPr>
            <w:tcW w:w="1536" w:type="dxa"/>
            <w:tcBorders>
              <w:top w:val="single" w:sz="18" w:space="0" w:color="000000"/>
            </w:tcBorders>
            <w:shd w:val="clear" w:color="auto" w:fill="5B9AD4"/>
          </w:tcPr>
          <w:p>
            <w:pPr>
              <w:pStyle w:val="TableParagraph"/>
              <w:rPr>
                <w:rFonts w:ascii="Times New Roman"/>
                <w:sz w:val="20"/>
              </w:rPr>
            </w:pPr>
          </w:p>
        </w:tc>
        <w:tc>
          <w:tcPr>
            <w:tcW w:w="1345" w:type="dxa"/>
            <w:tcBorders>
              <w:top w:val="single" w:sz="18" w:space="0" w:color="000000"/>
            </w:tcBorders>
            <w:shd w:val="clear" w:color="auto" w:fill="5B9AD4"/>
          </w:tcPr>
          <w:p>
            <w:pPr>
              <w:pStyle w:val="TableParagraph"/>
              <w:spacing w:before="26"/>
              <w:ind w:left="295" w:right="160"/>
              <w:jc w:val="center"/>
              <w:rPr>
                <w:b/>
                <w:sz w:val="20"/>
              </w:rPr>
            </w:pPr>
            <w:r>
              <w:rPr>
                <w:b/>
                <w:color w:val="FFFFFF"/>
                <w:spacing w:val="-2"/>
                <w:sz w:val="20"/>
              </w:rPr>
              <w:t>2024/25</w:t>
            </w:r>
          </w:p>
          <w:p>
            <w:pPr>
              <w:pStyle w:val="TableParagraph"/>
              <w:spacing w:before="72"/>
              <w:ind w:left="294" w:right="160"/>
              <w:jc w:val="center"/>
              <w:rPr>
                <w:b/>
                <w:sz w:val="20"/>
              </w:rPr>
            </w:pPr>
            <w:r>
              <w:rPr>
                <w:b/>
                <w:color w:val="FFFFFF"/>
                <w:spacing w:val="-2"/>
                <w:sz w:val="20"/>
              </w:rPr>
              <w:t>Actual</w:t>
            </w:r>
          </w:p>
          <w:p>
            <w:pPr>
              <w:pStyle w:val="TableParagraph"/>
              <w:spacing w:before="75"/>
              <w:ind w:left="294" w:right="160"/>
              <w:jc w:val="center"/>
              <w:rPr>
                <w:b/>
                <w:sz w:val="20"/>
              </w:rPr>
            </w:pPr>
            <w:r>
              <w:rPr>
                <w:b/>
                <w:color w:val="FFFFFF"/>
                <w:spacing w:val="-2"/>
                <w:sz w:val="20"/>
              </w:rPr>
              <w:t>$'000</w:t>
            </w:r>
          </w:p>
        </w:tc>
        <w:tc>
          <w:tcPr>
            <w:tcW w:w="1217" w:type="dxa"/>
            <w:tcBorders>
              <w:top w:val="single" w:sz="18" w:space="0" w:color="000000"/>
            </w:tcBorders>
            <w:shd w:val="clear" w:color="auto" w:fill="5B9AD4"/>
          </w:tcPr>
          <w:p>
            <w:pPr>
              <w:pStyle w:val="TableParagraph"/>
              <w:spacing w:before="26"/>
              <w:ind w:left="38" w:right="62"/>
              <w:jc w:val="center"/>
              <w:rPr>
                <w:b/>
                <w:sz w:val="20"/>
              </w:rPr>
            </w:pPr>
            <w:r>
              <w:rPr>
                <w:b/>
                <w:color w:val="FFFFFF"/>
                <w:spacing w:val="-2"/>
                <w:sz w:val="20"/>
              </w:rPr>
              <w:t>2025/26</w:t>
            </w:r>
          </w:p>
          <w:p>
            <w:pPr>
              <w:pStyle w:val="TableParagraph"/>
              <w:spacing w:before="72"/>
              <w:ind w:left="38" w:right="61"/>
              <w:jc w:val="center"/>
              <w:rPr>
                <w:b/>
                <w:sz w:val="20"/>
              </w:rPr>
            </w:pPr>
            <w:r>
              <w:rPr>
                <w:b/>
                <w:color w:val="FFFFFF"/>
                <w:spacing w:val="-2"/>
                <w:sz w:val="20"/>
              </w:rPr>
              <w:t>Forecast</w:t>
            </w:r>
          </w:p>
          <w:p>
            <w:pPr>
              <w:pStyle w:val="TableParagraph"/>
              <w:spacing w:before="75"/>
              <w:ind w:left="38" w:right="63"/>
              <w:jc w:val="center"/>
              <w:rPr>
                <w:b/>
                <w:sz w:val="20"/>
              </w:rPr>
            </w:pPr>
            <w:r>
              <w:rPr>
                <w:b/>
                <w:color w:val="FFFFFF"/>
                <w:spacing w:val="-2"/>
                <w:sz w:val="20"/>
              </w:rPr>
              <w:t>$'000</w:t>
            </w:r>
          </w:p>
        </w:tc>
        <w:tc>
          <w:tcPr>
            <w:tcW w:w="1233" w:type="dxa"/>
            <w:tcBorders>
              <w:top w:val="single" w:sz="18" w:space="0" w:color="000000"/>
              <w:right w:val="single" w:sz="12" w:space="0" w:color="000000"/>
            </w:tcBorders>
            <w:shd w:val="clear" w:color="auto" w:fill="5B9AD4"/>
          </w:tcPr>
          <w:p>
            <w:pPr>
              <w:pStyle w:val="TableParagraph"/>
              <w:spacing w:before="26"/>
              <w:ind w:left="45" w:right="2"/>
              <w:jc w:val="center"/>
              <w:rPr>
                <w:b/>
                <w:sz w:val="20"/>
              </w:rPr>
            </w:pPr>
            <w:r>
              <w:rPr>
                <w:b/>
                <w:color w:val="FFFFFF"/>
                <w:spacing w:val="-2"/>
                <w:sz w:val="20"/>
              </w:rPr>
              <w:t>2026/27</w:t>
            </w:r>
          </w:p>
          <w:p>
            <w:pPr>
              <w:pStyle w:val="TableParagraph"/>
              <w:spacing w:before="72"/>
              <w:ind w:left="45"/>
              <w:jc w:val="center"/>
              <w:rPr>
                <w:b/>
                <w:sz w:val="20"/>
              </w:rPr>
            </w:pPr>
            <w:r>
              <w:rPr>
                <w:b/>
                <w:color w:val="FFFFFF"/>
                <w:spacing w:val="-2"/>
                <w:sz w:val="20"/>
              </w:rPr>
              <w:t>Budget</w:t>
            </w:r>
          </w:p>
          <w:p>
            <w:pPr>
              <w:pStyle w:val="TableParagraph"/>
              <w:spacing w:before="75"/>
              <w:ind w:left="45" w:right="2"/>
              <w:jc w:val="center"/>
              <w:rPr>
                <w:b/>
                <w:sz w:val="20"/>
              </w:rPr>
            </w:pPr>
            <w:r>
              <w:rPr>
                <w:b/>
                <w:color w:val="FFFFFF"/>
                <w:spacing w:val="-2"/>
                <w:sz w:val="20"/>
              </w:rPr>
              <w:t>$'000</w:t>
            </w:r>
          </w:p>
        </w:tc>
      </w:tr>
      <w:tr>
        <w:trPr>
          <w:trHeight w:val="594" w:hRule="atLeast"/>
        </w:trPr>
        <w:tc>
          <w:tcPr>
            <w:tcW w:w="1520" w:type="dxa"/>
            <w:vMerge w:val="restart"/>
            <w:tcBorders>
              <w:left w:val="single" w:sz="12" w:space="0" w:color="000000"/>
              <w:bottom w:val="single" w:sz="12" w:space="0" w:color="000000"/>
            </w:tcBorders>
          </w:tcPr>
          <w:p>
            <w:pPr>
              <w:pStyle w:val="TableParagraph"/>
              <w:ind w:left="107" w:right="485"/>
              <w:jc w:val="both"/>
              <w:rPr>
                <w:sz w:val="20"/>
              </w:rPr>
            </w:pPr>
            <w:r>
              <w:rPr>
                <w:sz w:val="20"/>
              </w:rPr>
              <w:t>Youth</w:t>
            </w:r>
            <w:r>
              <w:rPr>
                <w:spacing w:val="-14"/>
                <w:sz w:val="20"/>
              </w:rPr>
              <w:t> </w:t>
            </w:r>
            <w:r>
              <w:rPr>
                <w:sz w:val="20"/>
              </w:rPr>
              <w:t>and </w:t>
            </w:r>
            <w:r>
              <w:rPr>
                <w:spacing w:val="-2"/>
                <w:sz w:val="20"/>
              </w:rPr>
              <w:t>Children’s services</w:t>
            </w:r>
          </w:p>
        </w:tc>
        <w:tc>
          <w:tcPr>
            <w:tcW w:w="3572" w:type="dxa"/>
            <w:vMerge w:val="restart"/>
            <w:tcBorders>
              <w:bottom w:val="single" w:sz="12" w:space="0" w:color="000000"/>
            </w:tcBorders>
          </w:tcPr>
          <w:p>
            <w:pPr>
              <w:pStyle w:val="TableParagraph"/>
              <w:numPr>
                <w:ilvl w:val="0"/>
                <w:numId w:val="25"/>
              </w:numPr>
              <w:tabs>
                <w:tab w:pos="461" w:val="left" w:leader="none"/>
              </w:tabs>
              <w:spacing w:line="240" w:lineRule="auto" w:before="0" w:after="0"/>
              <w:ind w:left="461" w:right="0" w:hanging="285"/>
              <w:jc w:val="left"/>
              <w:rPr>
                <w:sz w:val="20"/>
              </w:rPr>
            </w:pPr>
            <w:r>
              <w:rPr>
                <w:sz w:val="20"/>
              </w:rPr>
              <w:t>Child</w:t>
            </w:r>
            <w:r>
              <w:rPr>
                <w:spacing w:val="-7"/>
                <w:sz w:val="20"/>
              </w:rPr>
              <w:t> </w:t>
            </w:r>
            <w:r>
              <w:rPr>
                <w:sz w:val="20"/>
              </w:rPr>
              <w:t>safety</w:t>
            </w:r>
            <w:r>
              <w:rPr>
                <w:spacing w:val="-5"/>
                <w:sz w:val="20"/>
              </w:rPr>
              <w:t> </w:t>
            </w:r>
            <w:r>
              <w:rPr>
                <w:spacing w:val="-2"/>
                <w:sz w:val="20"/>
              </w:rPr>
              <w:t>oversight</w:t>
            </w:r>
          </w:p>
          <w:p>
            <w:pPr>
              <w:pStyle w:val="TableParagraph"/>
              <w:numPr>
                <w:ilvl w:val="0"/>
                <w:numId w:val="25"/>
              </w:numPr>
              <w:tabs>
                <w:tab w:pos="462" w:val="left" w:leader="none"/>
              </w:tabs>
              <w:spacing w:line="271" w:lineRule="auto" w:before="34" w:after="0"/>
              <w:ind w:left="462" w:right="540" w:hanging="286"/>
              <w:jc w:val="left"/>
              <w:rPr>
                <w:sz w:val="20"/>
              </w:rPr>
            </w:pPr>
            <w:r>
              <w:rPr>
                <w:sz w:val="20"/>
              </w:rPr>
              <w:t>Maroondah</w:t>
            </w:r>
            <w:r>
              <w:rPr>
                <w:spacing w:val="-14"/>
                <w:sz w:val="20"/>
              </w:rPr>
              <w:t> </w:t>
            </w:r>
            <w:r>
              <w:rPr>
                <w:sz w:val="20"/>
              </w:rPr>
              <w:t>Occasional</w:t>
            </w:r>
            <w:r>
              <w:rPr>
                <w:spacing w:val="-14"/>
                <w:sz w:val="20"/>
              </w:rPr>
              <w:t> </w:t>
            </w:r>
            <w:r>
              <w:rPr>
                <w:sz w:val="20"/>
              </w:rPr>
              <w:t>Child </w:t>
            </w:r>
            <w:r>
              <w:rPr>
                <w:spacing w:val="-4"/>
                <w:sz w:val="20"/>
              </w:rPr>
              <w:t>Care</w:t>
            </w:r>
          </w:p>
          <w:p>
            <w:pPr>
              <w:pStyle w:val="TableParagraph"/>
              <w:numPr>
                <w:ilvl w:val="0"/>
                <w:numId w:val="25"/>
              </w:numPr>
              <w:tabs>
                <w:tab w:pos="462" w:val="left" w:leader="none"/>
              </w:tabs>
              <w:spacing w:line="271" w:lineRule="auto" w:before="5" w:after="0"/>
              <w:ind w:left="462" w:right="374" w:hanging="286"/>
              <w:jc w:val="left"/>
              <w:rPr>
                <w:sz w:val="20"/>
              </w:rPr>
            </w:pPr>
            <w:r>
              <w:rPr>
                <w:sz w:val="20"/>
              </w:rPr>
              <w:t>Children</w:t>
            </w:r>
            <w:r>
              <w:rPr>
                <w:spacing w:val="-13"/>
                <w:sz w:val="20"/>
              </w:rPr>
              <w:t> </w:t>
            </w:r>
            <w:r>
              <w:rPr>
                <w:sz w:val="20"/>
              </w:rPr>
              <w:t>and</w:t>
            </w:r>
            <w:r>
              <w:rPr>
                <w:spacing w:val="-14"/>
                <w:sz w:val="20"/>
              </w:rPr>
              <w:t> </w:t>
            </w:r>
            <w:r>
              <w:rPr>
                <w:sz w:val="20"/>
              </w:rPr>
              <w:t>family</w:t>
            </w:r>
            <w:r>
              <w:rPr>
                <w:spacing w:val="-13"/>
                <w:sz w:val="20"/>
              </w:rPr>
              <w:t> </w:t>
            </w:r>
            <w:r>
              <w:rPr>
                <w:sz w:val="20"/>
              </w:rPr>
              <w:t>community </w:t>
            </w:r>
            <w:r>
              <w:rPr>
                <w:spacing w:val="-2"/>
                <w:sz w:val="20"/>
              </w:rPr>
              <w:t>events</w:t>
            </w:r>
          </w:p>
          <w:p>
            <w:pPr>
              <w:pStyle w:val="TableParagraph"/>
              <w:numPr>
                <w:ilvl w:val="0"/>
                <w:numId w:val="25"/>
              </w:numPr>
              <w:tabs>
                <w:tab w:pos="462" w:val="left" w:leader="none"/>
              </w:tabs>
              <w:spacing w:line="271" w:lineRule="auto" w:before="6" w:after="0"/>
              <w:ind w:left="462" w:right="343" w:hanging="286"/>
              <w:jc w:val="left"/>
              <w:rPr>
                <w:sz w:val="20"/>
              </w:rPr>
            </w:pPr>
            <w:r>
              <w:rPr>
                <w:sz w:val="20"/>
              </w:rPr>
              <w:t>Early</w:t>
            </w:r>
            <w:r>
              <w:rPr>
                <w:spacing w:val="-14"/>
                <w:sz w:val="20"/>
              </w:rPr>
              <w:t> </w:t>
            </w:r>
            <w:r>
              <w:rPr>
                <w:sz w:val="20"/>
              </w:rPr>
              <w:t>childhood</w:t>
            </w:r>
            <w:r>
              <w:rPr>
                <w:spacing w:val="-14"/>
                <w:sz w:val="20"/>
              </w:rPr>
              <w:t> </w:t>
            </w:r>
            <w:r>
              <w:rPr>
                <w:sz w:val="20"/>
              </w:rPr>
              <w:t>services</w:t>
            </w:r>
            <w:r>
              <w:rPr>
                <w:spacing w:val="-13"/>
                <w:sz w:val="20"/>
              </w:rPr>
              <w:t> </w:t>
            </w:r>
            <w:r>
              <w:rPr>
                <w:sz w:val="20"/>
              </w:rPr>
              <w:t>facility </w:t>
            </w:r>
            <w:r>
              <w:rPr>
                <w:spacing w:val="-2"/>
                <w:sz w:val="20"/>
              </w:rPr>
              <w:t>management</w:t>
            </w:r>
          </w:p>
          <w:p>
            <w:pPr>
              <w:pStyle w:val="TableParagraph"/>
              <w:numPr>
                <w:ilvl w:val="0"/>
                <w:numId w:val="25"/>
              </w:numPr>
              <w:tabs>
                <w:tab w:pos="461" w:val="left" w:leader="none"/>
              </w:tabs>
              <w:spacing w:line="240" w:lineRule="auto" w:before="6" w:after="0"/>
              <w:ind w:left="461" w:right="0" w:hanging="285"/>
              <w:jc w:val="left"/>
              <w:rPr>
                <w:sz w:val="20"/>
              </w:rPr>
            </w:pPr>
            <w:r>
              <w:rPr>
                <w:sz w:val="20"/>
              </w:rPr>
              <w:t>Kindergarten</w:t>
            </w:r>
            <w:r>
              <w:rPr>
                <w:spacing w:val="-14"/>
                <w:sz w:val="20"/>
              </w:rPr>
              <w:t> </w:t>
            </w:r>
            <w:r>
              <w:rPr>
                <w:spacing w:val="-2"/>
                <w:sz w:val="20"/>
              </w:rPr>
              <w:t>support</w:t>
            </w:r>
          </w:p>
          <w:p>
            <w:pPr>
              <w:pStyle w:val="TableParagraph"/>
              <w:numPr>
                <w:ilvl w:val="0"/>
                <w:numId w:val="25"/>
              </w:numPr>
              <w:tabs>
                <w:tab w:pos="462" w:val="left" w:leader="none"/>
              </w:tabs>
              <w:spacing w:line="268" w:lineRule="auto" w:before="33" w:after="0"/>
              <w:ind w:left="462" w:right="362" w:hanging="286"/>
              <w:jc w:val="left"/>
              <w:rPr>
                <w:sz w:val="20"/>
              </w:rPr>
            </w:pPr>
            <w:r>
              <w:rPr>
                <w:sz w:val="20"/>
              </w:rPr>
              <w:t>Early childhood sector professional</w:t>
            </w:r>
            <w:r>
              <w:rPr>
                <w:spacing w:val="-14"/>
                <w:sz w:val="20"/>
              </w:rPr>
              <w:t> </w:t>
            </w:r>
            <w:r>
              <w:rPr>
                <w:sz w:val="20"/>
              </w:rPr>
              <w:t>learning</w:t>
            </w:r>
            <w:r>
              <w:rPr>
                <w:spacing w:val="-14"/>
                <w:sz w:val="20"/>
              </w:rPr>
              <w:t> </w:t>
            </w:r>
            <w:r>
              <w:rPr>
                <w:sz w:val="20"/>
              </w:rPr>
              <w:t>programs</w:t>
            </w:r>
          </w:p>
          <w:p>
            <w:pPr>
              <w:pStyle w:val="TableParagraph"/>
              <w:numPr>
                <w:ilvl w:val="0"/>
                <w:numId w:val="25"/>
              </w:numPr>
              <w:tabs>
                <w:tab w:pos="461" w:val="left" w:leader="none"/>
              </w:tabs>
              <w:spacing w:line="240" w:lineRule="auto" w:before="10" w:after="0"/>
              <w:ind w:left="461" w:right="0" w:hanging="285"/>
              <w:jc w:val="left"/>
              <w:rPr>
                <w:sz w:val="20"/>
              </w:rPr>
            </w:pPr>
            <w:r>
              <w:rPr>
                <w:sz w:val="20"/>
              </w:rPr>
              <w:t>Young</w:t>
            </w:r>
            <w:r>
              <w:rPr>
                <w:spacing w:val="-10"/>
                <w:sz w:val="20"/>
              </w:rPr>
              <w:t> </w:t>
            </w:r>
            <w:r>
              <w:rPr>
                <w:sz w:val="20"/>
              </w:rPr>
              <w:t>parents</w:t>
            </w:r>
            <w:r>
              <w:rPr>
                <w:spacing w:val="-8"/>
                <w:sz w:val="20"/>
              </w:rPr>
              <w:t> </w:t>
            </w:r>
            <w:r>
              <w:rPr>
                <w:spacing w:val="-2"/>
                <w:sz w:val="20"/>
              </w:rPr>
              <w:t>program</w:t>
            </w:r>
          </w:p>
          <w:p>
            <w:pPr>
              <w:pStyle w:val="TableParagraph"/>
              <w:numPr>
                <w:ilvl w:val="0"/>
                <w:numId w:val="25"/>
              </w:numPr>
              <w:tabs>
                <w:tab w:pos="462" w:val="left" w:leader="none"/>
              </w:tabs>
              <w:spacing w:line="276" w:lineRule="auto" w:before="31" w:after="0"/>
              <w:ind w:left="462" w:right="154" w:hanging="286"/>
              <w:jc w:val="left"/>
              <w:rPr>
                <w:sz w:val="20"/>
              </w:rPr>
            </w:pPr>
            <w:r>
              <w:rPr>
                <w:sz w:val="20"/>
              </w:rPr>
              <w:t>Outreach</w:t>
            </w:r>
            <w:r>
              <w:rPr>
                <w:spacing w:val="-12"/>
                <w:sz w:val="20"/>
              </w:rPr>
              <w:t> </w:t>
            </w:r>
            <w:r>
              <w:rPr>
                <w:sz w:val="20"/>
              </w:rPr>
              <w:t>and</w:t>
            </w:r>
            <w:r>
              <w:rPr>
                <w:spacing w:val="-11"/>
                <w:sz w:val="20"/>
              </w:rPr>
              <w:t> </w:t>
            </w:r>
            <w:r>
              <w:rPr>
                <w:sz w:val="20"/>
              </w:rPr>
              <w:t>support</w:t>
            </w:r>
            <w:r>
              <w:rPr>
                <w:spacing w:val="-11"/>
                <w:sz w:val="20"/>
              </w:rPr>
              <w:t> </w:t>
            </w:r>
            <w:r>
              <w:rPr>
                <w:sz w:val="20"/>
              </w:rPr>
              <w:t>for</w:t>
            </w:r>
            <w:r>
              <w:rPr>
                <w:spacing w:val="-9"/>
                <w:sz w:val="20"/>
              </w:rPr>
              <w:t> </w:t>
            </w:r>
            <w:r>
              <w:rPr>
                <w:sz w:val="20"/>
              </w:rPr>
              <w:t>families who have recently arrived in Australia to enrol and participate in early childhood education</w:t>
            </w:r>
          </w:p>
          <w:p>
            <w:pPr>
              <w:pStyle w:val="TableParagraph"/>
              <w:numPr>
                <w:ilvl w:val="0"/>
                <w:numId w:val="25"/>
              </w:numPr>
              <w:tabs>
                <w:tab w:pos="461" w:val="left" w:leader="none"/>
              </w:tabs>
              <w:spacing w:line="243" w:lineRule="exact" w:before="0" w:after="0"/>
              <w:ind w:left="461" w:right="0" w:hanging="285"/>
              <w:jc w:val="left"/>
              <w:rPr>
                <w:sz w:val="20"/>
              </w:rPr>
            </w:pPr>
            <w:r>
              <w:rPr>
                <w:sz w:val="20"/>
              </w:rPr>
              <w:t>Multicultural</w:t>
            </w:r>
            <w:r>
              <w:rPr>
                <w:spacing w:val="-12"/>
                <w:sz w:val="20"/>
              </w:rPr>
              <w:t> </w:t>
            </w:r>
            <w:r>
              <w:rPr>
                <w:sz w:val="20"/>
              </w:rPr>
              <w:t>storytime</w:t>
            </w:r>
            <w:r>
              <w:rPr>
                <w:spacing w:val="-9"/>
                <w:sz w:val="20"/>
              </w:rPr>
              <w:t> </w:t>
            </w:r>
            <w:r>
              <w:rPr>
                <w:spacing w:val="-2"/>
                <w:sz w:val="20"/>
              </w:rPr>
              <w:t>partnership</w:t>
            </w:r>
          </w:p>
          <w:p>
            <w:pPr>
              <w:pStyle w:val="TableParagraph"/>
              <w:numPr>
                <w:ilvl w:val="0"/>
                <w:numId w:val="25"/>
              </w:numPr>
              <w:tabs>
                <w:tab w:pos="462" w:val="left" w:leader="none"/>
              </w:tabs>
              <w:spacing w:line="268" w:lineRule="auto" w:before="34" w:after="0"/>
              <w:ind w:left="462" w:right="377" w:hanging="286"/>
              <w:jc w:val="left"/>
              <w:rPr>
                <w:sz w:val="20"/>
              </w:rPr>
            </w:pPr>
            <w:r>
              <w:rPr>
                <w:sz w:val="20"/>
              </w:rPr>
              <w:t>Parenting</w:t>
            </w:r>
            <w:r>
              <w:rPr>
                <w:spacing w:val="-14"/>
                <w:sz w:val="20"/>
              </w:rPr>
              <w:t> </w:t>
            </w:r>
            <w:r>
              <w:rPr>
                <w:sz w:val="20"/>
              </w:rPr>
              <w:t>information</w:t>
            </w:r>
            <w:r>
              <w:rPr>
                <w:spacing w:val="-14"/>
                <w:sz w:val="20"/>
              </w:rPr>
              <w:t> </w:t>
            </w:r>
            <w:r>
              <w:rPr>
                <w:sz w:val="20"/>
              </w:rPr>
              <w:t>sessions and resources</w:t>
            </w:r>
          </w:p>
          <w:p>
            <w:pPr>
              <w:pStyle w:val="TableParagraph"/>
              <w:numPr>
                <w:ilvl w:val="0"/>
                <w:numId w:val="25"/>
              </w:numPr>
              <w:tabs>
                <w:tab w:pos="462" w:val="left" w:leader="none"/>
              </w:tabs>
              <w:spacing w:line="268" w:lineRule="auto" w:before="10" w:after="0"/>
              <w:ind w:left="462" w:right="731" w:hanging="286"/>
              <w:jc w:val="left"/>
              <w:rPr>
                <w:sz w:val="20"/>
              </w:rPr>
            </w:pPr>
            <w:r>
              <w:rPr>
                <w:sz w:val="20"/>
              </w:rPr>
              <w:t>Youth</w:t>
            </w:r>
            <w:r>
              <w:rPr>
                <w:spacing w:val="-14"/>
                <w:sz w:val="20"/>
              </w:rPr>
              <w:t> </w:t>
            </w:r>
            <w:r>
              <w:rPr>
                <w:sz w:val="20"/>
              </w:rPr>
              <w:t>centre</w:t>
            </w:r>
            <w:r>
              <w:rPr>
                <w:spacing w:val="-14"/>
                <w:sz w:val="20"/>
              </w:rPr>
              <w:t> </w:t>
            </w:r>
            <w:r>
              <w:rPr>
                <w:sz w:val="20"/>
              </w:rPr>
              <w:t>provision</w:t>
            </w:r>
            <w:r>
              <w:rPr>
                <w:spacing w:val="-13"/>
                <w:sz w:val="20"/>
              </w:rPr>
              <w:t> </w:t>
            </w:r>
            <w:r>
              <w:rPr>
                <w:sz w:val="20"/>
              </w:rPr>
              <w:t>and </w:t>
            </w:r>
            <w:r>
              <w:rPr>
                <w:spacing w:val="-2"/>
                <w:sz w:val="20"/>
              </w:rPr>
              <w:t>coordination</w:t>
            </w:r>
          </w:p>
          <w:p>
            <w:pPr>
              <w:pStyle w:val="TableParagraph"/>
              <w:numPr>
                <w:ilvl w:val="0"/>
                <w:numId w:val="25"/>
              </w:numPr>
              <w:tabs>
                <w:tab w:pos="462" w:val="left" w:leader="none"/>
              </w:tabs>
              <w:spacing w:line="268" w:lineRule="auto" w:before="10" w:after="0"/>
              <w:ind w:left="462" w:right="408" w:hanging="286"/>
              <w:jc w:val="left"/>
              <w:rPr>
                <w:sz w:val="20"/>
              </w:rPr>
            </w:pPr>
            <w:r>
              <w:rPr>
                <w:sz w:val="20"/>
              </w:rPr>
              <w:t>Youth</w:t>
            </w:r>
            <w:r>
              <w:rPr>
                <w:spacing w:val="-14"/>
                <w:sz w:val="20"/>
              </w:rPr>
              <w:t> </w:t>
            </w:r>
            <w:r>
              <w:rPr>
                <w:sz w:val="20"/>
              </w:rPr>
              <w:t>programs,</w:t>
            </w:r>
            <w:r>
              <w:rPr>
                <w:spacing w:val="-14"/>
                <w:sz w:val="20"/>
              </w:rPr>
              <w:t> </w:t>
            </w:r>
            <w:r>
              <w:rPr>
                <w:sz w:val="20"/>
              </w:rPr>
              <w:t>engagement, support services and events</w:t>
            </w:r>
          </w:p>
          <w:p>
            <w:pPr>
              <w:pStyle w:val="TableParagraph"/>
              <w:numPr>
                <w:ilvl w:val="0"/>
                <w:numId w:val="25"/>
              </w:numPr>
              <w:tabs>
                <w:tab w:pos="462" w:val="left" w:leader="none"/>
              </w:tabs>
              <w:spacing w:line="268" w:lineRule="auto" w:before="11" w:after="0"/>
              <w:ind w:left="462" w:right="241" w:hanging="286"/>
              <w:jc w:val="left"/>
              <w:rPr>
                <w:sz w:val="20"/>
              </w:rPr>
            </w:pPr>
            <w:r>
              <w:rPr>
                <w:sz w:val="20"/>
              </w:rPr>
              <w:t>Student</w:t>
            </w:r>
            <w:r>
              <w:rPr>
                <w:spacing w:val="-13"/>
                <w:sz w:val="20"/>
              </w:rPr>
              <w:t> </w:t>
            </w:r>
            <w:r>
              <w:rPr>
                <w:sz w:val="20"/>
              </w:rPr>
              <w:t>wellbeing</w:t>
            </w:r>
            <w:r>
              <w:rPr>
                <w:spacing w:val="-14"/>
                <w:sz w:val="20"/>
              </w:rPr>
              <w:t> </w:t>
            </w:r>
            <w:r>
              <w:rPr>
                <w:sz w:val="20"/>
              </w:rPr>
              <w:t>programs</w:t>
            </w:r>
            <w:r>
              <w:rPr>
                <w:spacing w:val="-13"/>
                <w:sz w:val="20"/>
              </w:rPr>
              <w:t> </w:t>
            </w:r>
            <w:r>
              <w:rPr>
                <w:sz w:val="20"/>
              </w:rPr>
              <w:t>and </w:t>
            </w:r>
            <w:r>
              <w:rPr>
                <w:spacing w:val="-2"/>
                <w:sz w:val="20"/>
              </w:rPr>
              <w:t>partnerships</w:t>
            </w:r>
          </w:p>
          <w:p>
            <w:pPr>
              <w:pStyle w:val="TableParagraph"/>
              <w:numPr>
                <w:ilvl w:val="0"/>
                <w:numId w:val="25"/>
              </w:numPr>
              <w:tabs>
                <w:tab w:pos="462" w:val="left" w:leader="none"/>
              </w:tabs>
              <w:spacing w:line="271" w:lineRule="auto" w:before="10" w:after="0"/>
              <w:ind w:left="462" w:right="809" w:hanging="286"/>
              <w:jc w:val="left"/>
              <w:rPr>
                <w:sz w:val="20"/>
              </w:rPr>
            </w:pPr>
            <w:r>
              <w:rPr>
                <w:sz w:val="20"/>
              </w:rPr>
              <w:t>Professional</w:t>
            </w:r>
            <w:r>
              <w:rPr>
                <w:spacing w:val="-14"/>
                <w:sz w:val="20"/>
              </w:rPr>
              <w:t> </w:t>
            </w:r>
            <w:r>
              <w:rPr>
                <w:sz w:val="20"/>
              </w:rPr>
              <w:t>youth</w:t>
            </w:r>
            <w:r>
              <w:rPr>
                <w:spacing w:val="-14"/>
                <w:sz w:val="20"/>
              </w:rPr>
              <w:t> </w:t>
            </w:r>
            <w:r>
              <w:rPr>
                <w:sz w:val="20"/>
              </w:rPr>
              <w:t>worker </w:t>
            </w:r>
            <w:r>
              <w:rPr>
                <w:spacing w:val="-2"/>
                <w:sz w:val="20"/>
              </w:rPr>
              <w:t>networks</w:t>
            </w:r>
          </w:p>
          <w:p>
            <w:pPr>
              <w:pStyle w:val="TableParagraph"/>
              <w:numPr>
                <w:ilvl w:val="0"/>
                <w:numId w:val="25"/>
              </w:numPr>
              <w:tabs>
                <w:tab w:pos="467" w:val="left" w:leader="none"/>
              </w:tabs>
              <w:spacing w:line="237" w:lineRule="auto" w:before="8" w:after="0"/>
              <w:ind w:left="467" w:right="470" w:hanging="312"/>
              <w:jc w:val="both"/>
              <w:rPr>
                <w:sz w:val="20"/>
              </w:rPr>
            </w:pPr>
            <w:r>
              <w:rPr>
                <w:sz w:val="20"/>
              </w:rPr>
              <w:t>Positive</w:t>
            </w:r>
            <w:r>
              <w:rPr>
                <w:spacing w:val="-14"/>
                <w:sz w:val="20"/>
              </w:rPr>
              <w:t> </w:t>
            </w:r>
            <w:r>
              <w:rPr>
                <w:sz w:val="20"/>
              </w:rPr>
              <w:t>Education</w:t>
            </w:r>
            <w:r>
              <w:rPr>
                <w:spacing w:val="-14"/>
                <w:sz w:val="20"/>
              </w:rPr>
              <w:t> </w:t>
            </w:r>
            <w:r>
              <w:rPr>
                <w:sz w:val="20"/>
              </w:rPr>
              <w:t>supporting student and staff wellbeing in local schools</w:t>
            </w:r>
          </w:p>
        </w:tc>
        <w:tc>
          <w:tcPr>
            <w:tcW w:w="1536" w:type="dxa"/>
            <w:tcBorders>
              <w:bottom w:val="single" w:sz="4" w:space="0" w:color="000000"/>
            </w:tcBorders>
          </w:tcPr>
          <w:p>
            <w:pPr>
              <w:pStyle w:val="TableParagraph"/>
              <w:spacing w:line="230" w:lineRule="exact"/>
              <w:ind w:left="120"/>
              <w:rPr>
                <w:sz w:val="20"/>
              </w:rPr>
            </w:pPr>
            <w:r>
              <w:rPr>
                <w:spacing w:val="-2"/>
                <w:sz w:val="20"/>
              </w:rPr>
              <w:t>Income</w:t>
            </w:r>
          </w:p>
          <w:p>
            <w:pPr>
              <w:pStyle w:val="TableParagraph"/>
              <w:spacing w:before="72"/>
              <w:ind w:left="120"/>
              <w:rPr>
                <w:sz w:val="20"/>
              </w:rPr>
            </w:pPr>
            <w:r>
              <w:rPr>
                <w:spacing w:val="-2"/>
                <w:sz w:val="20"/>
              </w:rPr>
              <w:t>Expenditure</w:t>
            </w:r>
          </w:p>
        </w:tc>
        <w:tc>
          <w:tcPr>
            <w:tcW w:w="1345" w:type="dxa"/>
            <w:tcBorders>
              <w:bottom w:val="single" w:sz="4" w:space="0" w:color="000000"/>
            </w:tcBorders>
          </w:tcPr>
          <w:p>
            <w:pPr>
              <w:pStyle w:val="TableParagraph"/>
              <w:spacing w:line="230" w:lineRule="exact"/>
              <w:ind w:left="696"/>
              <w:rPr>
                <w:sz w:val="20"/>
              </w:rPr>
            </w:pPr>
            <w:r>
              <w:rPr>
                <w:spacing w:val="-2"/>
                <w:sz w:val="20"/>
              </w:rPr>
              <w:t>1,131</w:t>
            </w:r>
          </w:p>
          <w:p>
            <w:pPr>
              <w:pStyle w:val="TableParagraph"/>
              <w:spacing w:before="72"/>
              <w:ind w:left="696"/>
              <w:rPr>
                <w:sz w:val="20"/>
              </w:rPr>
            </w:pPr>
            <w:r>
              <w:rPr>
                <w:spacing w:val="-2"/>
                <w:sz w:val="20"/>
              </w:rPr>
              <w:t>2,810</w:t>
            </w:r>
          </w:p>
        </w:tc>
        <w:tc>
          <w:tcPr>
            <w:tcW w:w="1217" w:type="dxa"/>
            <w:tcBorders>
              <w:bottom w:val="single" w:sz="4" w:space="0" w:color="000000"/>
            </w:tcBorders>
          </w:tcPr>
          <w:p>
            <w:pPr>
              <w:pStyle w:val="TableParagraph"/>
              <w:spacing w:line="230" w:lineRule="exact"/>
              <w:ind w:left="623"/>
              <w:rPr>
                <w:sz w:val="20"/>
              </w:rPr>
            </w:pPr>
            <w:r>
              <w:rPr>
                <w:spacing w:val="-2"/>
                <w:sz w:val="20"/>
              </w:rPr>
              <w:t>1,043</w:t>
            </w:r>
          </w:p>
          <w:p>
            <w:pPr>
              <w:pStyle w:val="TableParagraph"/>
              <w:spacing w:before="72"/>
              <w:ind w:left="623"/>
              <w:rPr>
                <w:sz w:val="20"/>
              </w:rPr>
            </w:pPr>
            <w:r>
              <w:rPr>
                <w:spacing w:val="-2"/>
                <w:sz w:val="20"/>
              </w:rPr>
              <w:t>3,057</w:t>
            </w:r>
          </w:p>
        </w:tc>
        <w:tc>
          <w:tcPr>
            <w:tcW w:w="1233" w:type="dxa"/>
            <w:tcBorders>
              <w:bottom w:val="single" w:sz="4" w:space="0" w:color="000000"/>
              <w:right w:val="single" w:sz="12" w:space="0" w:color="000000"/>
            </w:tcBorders>
            <w:shd w:val="clear" w:color="auto" w:fill="BCD6ED"/>
          </w:tcPr>
          <w:p>
            <w:pPr>
              <w:pStyle w:val="TableParagraph"/>
              <w:spacing w:line="230" w:lineRule="exact"/>
              <w:ind w:right="76"/>
              <w:jc w:val="right"/>
              <w:rPr>
                <w:sz w:val="20"/>
              </w:rPr>
            </w:pPr>
            <w:r>
              <w:rPr>
                <w:spacing w:val="-5"/>
                <w:sz w:val="20"/>
              </w:rPr>
              <w:t>634</w:t>
            </w:r>
          </w:p>
          <w:p>
            <w:pPr>
              <w:pStyle w:val="TableParagraph"/>
              <w:spacing w:before="72"/>
              <w:ind w:right="75"/>
              <w:jc w:val="right"/>
              <w:rPr>
                <w:sz w:val="20"/>
              </w:rPr>
            </w:pPr>
            <w:r>
              <w:rPr>
                <w:spacing w:val="-2"/>
                <w:sz w:val="20"/>
              </w:rPr>
              <w:t>2,734</w:t>
            </w:r>
          </w:p>
        </w:tc>
      </w:tr>
      <w:tr>
        <w:trPr>
          <w:trHeight w:val="440" w:hRule="atLeast"/>
        </w:trPr>
        <w:tc>
          <w:tcPr>
            <w:tcW w:w="1520"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1536" w:type="dxa"/>
            <w:tcBorders>
              <w:top w:val="single" w:sz="4" w:space="0" w:color="000000"/>
              <w:bottom w:val="single" w:sz="4" w:space="0" w:color="000000"/>
            </w:tcBorders>
          </w:tcPr>
          <w:p>
            <w:pPr>
              <w:pStyle w:val="TableParagraph"/>
              <w:spacing w:line="219" w:lineRule="exact"/>
              <w:ind w:left="120"/>
              <w:rPr>
                <w:b/>
                <w:sz w:val="20"/>
              </w:rPr>
            </w:pPr>
            <w:r>
              <w:rPr>
                <w:b/>
                <w:sz w:val="20"/>
              </w:rPr>
              <w:t>Surplus</w:t>
            </w:r>
            <w:r>
              <w:rPr>
                <w:b/>
                <w:spacing w:val="-11"/>
                <w:sz w:val="20"/>
              </w:rPr>
              <w:t> </w:t>
            </w:r>
            <w:r>
              <w:rPr>
                <w:b/>
                <w:spacing w:val="-10"/>
                <w:sz w:val="20"/>
              </w:rPr>
              <w:t>/</w:t>
            </w:r>
          </w:p>
          <w:p>
            <w:pPr>
              <w:pStyle w:val="TableParagraph"/>
              <w:spacing w:line="201" w:lineRule="exact"/>
              <w:ind w:left="120"/>
              <w:rPr>
                <w:b/>
                <w:sz w:val="20"/>
              </w:rPr>
            </w:pPr>
            <w:r>
              <w:rPr>
                <w:b/>
                <w:spacing w:val="-2"/>
                <w:sz w:val="20"/>
              </w:rPr>
              <w:t>(deficit)</w:t>
            </w:r>
          </w:p>
        </w:tc>
        <w:tc>
          <w:tcPr>
            <w:tcW w:w="1345" w:type="dxa"/>
            <w:tcBorders>
              <w:top w:val="single" w:sz="4" w:space="0" w:color="000000"/>
              <w:bottom w:val="single" w:sz="4" w:space="0" w:color="000000"/>
            </w:tcBorders>
          </w:tcPr>
          <w:p>
            <w:pPr>
              <w:pStyle w:val="TableParagraph"/>
              <w:spacing w:before="104"/>
              <w:ind w:left="564"/>
              <w:rPr>
                <w:b/>
                <w:sz w:val="20"/>
              </w:rPr>
            </w:pPr>
            <w:r>
              <w:rPr>
                <w:b/>
                <w:spacing w:val="-2"/>
                <w:sz w:val="20"/>
              </w:rPr>
              <w:t>(1,679)</w:t>
            </w:r>
          </w:p>
        </w:tc>
        <w:tc>
          <w:tcPr>
            <w:tcW w:w="1217" w:type="dxa"/>
            <w:tcBorders>
              <w:top w:val="single" w:sz="4" w:space="0" w:color="000000"/>
              <w:bottom w:val="single" w:sz="4" w:space="0" w:color="000000"/>
            </w:tcBorders>
          </w:tcPr>
          <w:p>
            <w:pPr>
              <w:pStyle w:val="TableParagraph"/>
              <w:spacing w:before="104"/>
              <w:ind w:left="491"/>
              <w:rPr>
                <w:b/>
                <w:sz w:val="20"/>
              </w:rPr>
            </w:pPr>
            <w:r>
              <w:rPr>
                <w:b/>
                <w:spacing w:val="-2"/>
                <w:sz w:val="20"/>
              </w:rPr>
              <w:t>(2,014)</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before="104"/>
              <w:ind w:left="508"/>
              <w:rPr>
                <w:b/>
                <w:sz w:val="20"/>
              </w:rPr>
            </w:pPr>
            <w:r>
              <w:rPr>
                <w:b/>
                <w:spacing w:val="-2"/>
                <w:sz w:val="20"/>
              </w:rPr>
              <w:t>(2,100)</w:t>
            </w:r>
          </w:p>
        </w:tc>
      </w:tr>
      <w:tr>
        <w:trPr>
          <w:trHeight w:val="6874" w:hRule="atLeast"/>
        </w:trPr>
        <w:tc>
          <w:tcPr>
            <w:tcW w:w="1520"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5331" w:type="dxa"/>
            <w:gridSpan w:val="4"/>
            <w:tcBorders>
              <w:top w:val="single" w:sz="4" w:space="0" w:color="000000"/>
              <w:bottom w:val="single" w:sz="12" w:space="0" w:color="000000"/>
              <w:right w:val="single" w:sz="12" w:space="0" w:color="000000"/>
            </w:tcBorders>
          </w:tcPr>
          <w:p>
            <w:pPr>
              <w:pStyle w:val="TableParagraph"/>
              <w:rPr>
                <w:rFonts w:ascii="Times New Roman"/>
                <w:sz w:val="20"/>
              </w:rPr>
            </w:pPr>
          </w:p>
        </w:tc>
      </w:tr>
    </w:tbl>
    <w:p>
      <w:pPr>
        <w:pStyle w:val="BodyText"/>
        <w:spacing w:before="4"/>
        <w:rPr>
          <w:b/>
        </w:rPr>
      </w:pPr>
    </w:p>
    <w:p>
      <w:pPr>
        <w:pStyle w:val="Heading5"/>
      </w:pPr>
      <w:r>
        <w:rPr/>
        <w:t>Major</w:t>
      </w:r>
      <w:r>
        <w:rPr>
          <w:spacing w:val="-5"/>
        </w:rPr>
        <w:t> </w:t>
      </w:r>
      <w:r>
        <w:rPr/>
        <w:t>Initiatives</w:t>
      </w:r>
      <w:r>
        <w:rPr>
          <w:spacing w:val="-5"/>
        </w:rPr>
        <w:t> </w:t>
      </w:r>
      <w:r>
        <w:rPr/>
        <w:t>(Priority</w:t>
      </w:r>
      <w:r>
        <w:rPr>
          <w:spacing w:val="-6"/>
        </w:rPr>
        <w:t> </w:t>
      </w:r>
      <w:r>
        <w:rPr>
          <w:spacing w:val="-2"/>
        </w:rPr>
        <w:t>Actions)</w:t>
      </w:r>
    </w:p>
    <w:p>
      <w:pPr>
        <w:pStyle w:val="BodyText"/>
        <w:spacing w:before="41"/>
        <w:rPr>
          <w:b/>
        </w:rPr>
      </w:pPr>
    </w:p>
    <w:p>
      <w:pPr>
        <w:pStyle w:val="ListParagraph"/>
        <w:numPr>
          <w:ilvl w:val="0"/>
          <w:numId w:val="26"/>
        </w:numPr>
        <w:tabs>
          <w:tab w:pos="1419" w:val="left" w:leader="none"/>
        </w:tabs>
        <w:spacing w:line="252" w:lineRule="exact" w:before="0" w:after="0"/>
        <w:ind w:left="1419" w:right="0" w:hanging="568"/>
        <w:jc w:val="left"/>
        <w:rPr>
          <w:sz w:val="22"/>
        </w:rPr>
      </w:pPr>
      <w:r>
        <w:rPr>
          <w:sz w:val="22"/>
        </w:rPr>
        <w:t>Develop,</w:t>
      </w:r>
      <w:r>
        <w:rPr>
          <w:spacing w:val="-3"/>
          <w:sz w:val="22"/>
        </w:rPr>
        <w:t> </w:t>
      </w:r>
      <w:r>
        <w:rPr>
          <w:sz w:val="22"/>
        </w:rPr>
        <w:t>implement</w:t>
      </w:r>
      <w:r>
        <w:rPr>
          <w:spacing w:val="-3"/>
          <w:sz w:val="22"/>
        </w:rPr>
        <w:t> </w:t>
      </w:r>
      <w:r>
        <w:rPr>
          <w:sz w:val="22"/>
        </w:rPr>
        <w:t>and</w:t>
      </w:r>
      <w:r>
        <w:rPr>
          <w:spacing w:val="-7"/>
          <w:sz w:val="22"/>
        </w:rPr>
        <w:t> </w:t>
      </w:r>
      <w:r>
        <w:rPr>
          <w:sz w:val="22"/>
        </w:rPr>
        <w:t>embed</w:t>
      </w:r>
      <w:r>
        <w:rPr>
          <w:spacing w:val="-4"/>
          <w:sz w:val="22"/>
        </w:rPr>
        <w:t> </w:t>
      </w:r>
      <w:r>
        <w:rPr>
          <w:sz w:val="22"/>
        </w:rPr>
        <w:t>Council’s</w:t>
      </w:r>
      <w:r>
        <w:rPr>
          <w:spacing w:val="-5"/>
          <w:sz w:val="22"/>
        </w:rPr>
        <w:t> </w:t>
      </w:r>
      <w:r>
        <w:rPr>
          <w:sz w:val="22"/>
        </w:rPr>
        <w:t>positive</w:t>
      </w:r>
      <w:r>
        <w:rPr>
          <w:spacing w:val="-8"/>
          <w:sz w:val="22"/>
        </w:rPr>
        <w:t> </w:t>
      </w:r>
      <w:r>
        <w:rPr>
          <w:sz w:val="22"/>
        </w:rPr>
        <w:t>ageing</w:t>
      </w:r>
      <w:r>
        <w:rPr>
          <w:spacing w:val="-2"/>
          <w:sz w:val="22"/>
        </w:rPr>
        <w:t> </w:t>
      </w:r>
      <w:r>
        <w:rPr>
          <w:sz w:val="22"/>
        </w:rPr>
        <w:t>service</w:t>
      </w:r>
      <w:r>
        <w:rPr>
          <w:spacing w:val="-7"/>
          <w:sz w:val="22"/>
        </w:rPr>
        <w:t> </w:t>
      </w:r>
      <w:r>
        <w:rPr>
          <w:spacing w:val="-2"/>
          <w:sz w:val="22"/>
        </w:rPr>
        <w:t>model.</w:t>
      </w:r>
    </w:p>
    <w:p>
      <w:pPr>
        <w:pStyle w:val="ListParagraph"/>
        <w:numPr>
          <w:ilvl w:val="0"/>
          <w:numId w:val="26"/>
        </w:numPr>
        <w:tabs>
          <w:tab w:pos="1418" w:val="left" w:leader="none"/>
        </w:tabs>
        <w:spacing w:line="240" w:lineRule="auto" w:before="0" w:after="0"/>
        <w:ind w:left="1418" w:right="543" w:hanging="567"/>
        <w:jc w:val="left"/>
        <w:rPr>
          <w:sz w:val="22"/>
        </w:rPr>
      </w:pPr>
      <w:r>
        <w:rPr>
          <w:sz w:val="22"/>
        </w:rPr>
        <w:t>Review, update and implement the </w:t>
      </w:r>
      <w:r>
        <w:rPr>
          <w:i/>
          <w:sz w:val="22"/>
        </w:rPr>
        <w:t>Maroondah Liveability, Wellbeing and Resilience Strategy 2021-</w:t>
      </w:r>
      <w:r>
        <w:rPr>
          <w:i/>
          <w:sz w:val="22"/>
        </w:rPr>
        <w:t> 2031 </w:t>
      </w:r>
      <w:r>
        <w:rPr>
          <w:sz w:val="22"/>
        </w:rPr>
        <w:t>(including the Health and Wellbeing Action Plan). ^</w:t>
      </w:r>
    </w:p>
    <w:p>
      <w:pPr>
        <w:pStyle w:val="ListParagraph"/>
        <w:numPr>
          <w:ilvl w:val="0"/>
          <w:numId w:val="26"/>
        </w:numPr>
        <w:tabs>
          <w:tab w:pos="1419" w:val="left" w:leader="none"/>
        </w:tabs>
        <w:spacing w:line="252" w:lineRule="exact" w:before="0" w:after="0"/>
        <w:ind w:left="1419" w:right="0" w:hanging="568"/>
        <w:jc w:val="left"/>
        <w:rPr>
          <w:sz w:val="22"/>
        </w:rPr>
      </w:pPr>
      <w:r>
        <w:rPr>
          <w:sz w:val="22"/>
        </w:rPr>
        <w:t>Develop</w:t>
      </w:r>
      <w:r>
        <w:rPr>
          <w:spacing w:val="-5"/>
          <w:sz w:val="22"/>
        </w:rPr>
        <w:t> </w:t>
      </w:r>
      <w:r>
        <w:rPr>
          <w:sz w:val="22"/>
        </w:rPr>
        <w:t>and</w:t>
      </w:r>
      <w:r>
        <w:rPr>
          <w:spacing w:val="-5"/>
          <w:sz w:val="22"/>
        </w:rPr>
        <w:t> </w:t>
      </w:r>
      <w:r>
        <w:rPr>
          <w:sz w:val="22"/>
        </w:rPr>
        <w:t>implement</w:t>
      </w:r>
      <w:r>
        <w:rPr>
          <w:spacing w:val="-6"/>
          <w:sz w:val="22"/>
        </w:rPr>
        <w:t> </w:t>
      </w:r>
      <w:r>
        <w:rPr>
          <w:sz w:val="22"/>
        </w:rPr>
        <w:t>Council's</w:t>
      </w:r>
      <w:r>
        <w:rPr>
          <w:spacing w:val="-5"/>
          <w:sz w:val="22"/>
        </w:rPr>
        <w:t> </w:t>
      </w:r>
      <w:r>
        <w:rPr>
          <w:sz w:val="22"/>
        </w:rPr>
        <w:t>Reconciliation</w:t>
      </w:r>
      <w:r>
        <w:rPr>
          <w:spacing w:val="-4"/>
          <w:sz w:val="22"/>
        </w:rPr>
        <w:t> </w:t>
      </w:r>
      <w:r>
        <w:rPr>
          <w:spacing w:val="-2"/>
          <w:sz w:val="22"/>
        </w:rPr>
        <w:t>Plan.</w:t>
      </w:r>
    </w:p>
    <w:p>
      <w:pPr>
        <w:pStyle w:val="ListParagraph"/>
        <w:numPr>
          <w:ilvl w:val="0"/>
          <w:numId w:val="26"/>
        </w:numPr>
        <w:tabs>
          <w:tab w:pos="1419" w:val="left" w:leader="none"/>
        </w:tabs>
        <w:spacing w:line="252" w:lineRule="exact" w:before="0" w:after="0"/>
        <w:ind w:left="1419" w:right="0" w:hanging="568"/>
        <w:jc w:val="left"/>
        <w:rPr>
          <w:sz w:val="22"/>
        </w:rPr>
      </w:pPr>
      <w:r>
        <w:rPr>
          <w:sz w:val="22"/>
        </w:rPr>
        <w:t>Undertake</w:t>
      </w:r>
      <w:r>
        <w:rPr>
          <w:spacing w:val="-8"/>
          <w:sz w:val="22"/>
        </w:rPr>
        <w:t> </w:t>
      </w:r>
      <w:r>
        <w:rPr>
          <w:sz w:val="22"/>
        </w:rPr>
        <w:t>the</w:t>
      </w:r>
      <w:r>
        <w:rPr>
          <w:spacing w:val="-6"/>
          <w:sz w:val="22"/>
        </w:rPr>
        <w:t> </w:t>
      </w:r>
      <w:r>
        <w:rPr>
          <w:sz w:val="22"/>
        </w:rPr>
        <w:t>staged</w:t>
      </w:r>
      <w:r>
        <w:rPr>
          <w:spacing w:val="-6"/>
          <w:sz w:val="22"/>
        </w:rPr>
        <w:t> </w:t>
      </w:r>
      <w:r>
        <w:rPr>
          <w:sz w:val="22"/>
        </w:rPr>
        <w:t>redevelopment</w:t>
      </w:r>
      <w:r>
        <w:rPr>
          <w:spacing w:val="-4"/>
          <w:sz w:val="22"/>
        </w:rPr>
        <w:t> </w:t>
      </w:r>
      <w:r>
        <w:rPr>
          <w:sz w:val="22"/>
        </w:rPr>
        <w:t>of</w:t>
      </w:r>
      <w:r>
        <w:rPr>
          <w:spacing w:val="-3"/>
          <w:sz w:val="22"/>
        </w:rPr>
        <w:t> </w:t>
      </w:r>
      <w:r>
        <w:rPr>
          <w:sz w:val="22"/>
        </w:rPr>
        <w:t>the</w:t>
      </w:r>
      <w:r>
        <w:rPr>
          <w:spacing w:val="-6"/>
          <w:sz w:val="22"/>
        </w:rPr>
        <w:t> </w:t>
      </w:r>
      <w:r>
        <w:rPr>
          <w:sz w:val="22"/>
        </w:rPr>
        <w:t>Croydon</w:t>
      </w:r>
      <w:r>
        <w:rPr>
          <w:spacing w:val="-4"/>
          <w:sz w:val="22"/>
        </w:rPr>
        <w:t> </w:t>
      </w:r>
      <w:r>
        <w:rPr>
          <w:sz w:val="22"/>
        </w:rPr>
        <w:t>Community</w:t>
      </w:r>
      <w:r>
        <w:rPr>
          <w:spacing w:val="-3"/>
          <w:sz w:val="22"/>
        </w:rPr>
        <w:t> </w:t>
      </w:r>
      <w:r>
        <w:rPr>
          <w:sz w:val="22"/>
        </w:rPr>
        <w:t>Wellbeing</w:t>
      </w:r>
      <w:r>
        <w:rPr>
          <w:spacing w:val="-3"/>
          <w:sz w:val="22"/>
        </w:rPr>
        <w:t> </w:t>
      </w:r>
      <w:r>
        <w:rPr>
          <w:spacing w:val="-2"/>
          <w:sz w:val="22"/>
        </w:rPr>
        <w:t>Precinct.</w:t>
      </w:r>
    </w:p>
    <w:p>
      <w:pPr>
        <w:pStyle w:val="ListParagraph"/>
        <w:numPr>
          <w:ilvl w:val="0"/>
          <w:numId w:val="26"/>
        </w:numPr>
        <w:tabs>
          <w:tab w:pos="1418" w:val="left" w:leader="none"/>
        </w:tabs>
        <w:spacing w:line="240" w:lineRule="auto" w:before="1" w:after="0"/>
        <w:ind w:left="1418" w:right="542" w:hanging="567"/>
        <w:jc w:val="both"/>
        <w:rPr>
          <w:sz w:val="22"/>
        </w:rPr>
      </w:pPr>
      <w:r>
        <w:rPr>
          <w:sz w:val="22"/>
        </w:rPr>
        <w:t>Work in partnership with a broad range of service providers and community organisations and groups to develop and deliver services, activities and experiences in the Croydon Community Wellbeing </w:t>
      </w:r>
      <w:r>
        <w:rPr>
          <w:spacing w:val="-2"/>
          <w:sz w:val="22"/>
        </w:rPr>
        <w:t>Precinct.</w:t>
      </w:r>
    </w:p>
    <w:p>
      <w:pPr>
        <w:pStyle w:val="ListParagraph"/>
        <w:numPr>
          <w:ilvl w:val="0"/>
          <w:numId w:val="26"/>
        </w:numPr>
        <w:tabs>
          <w:tab w:pos="1418" w:val="left" w:leader="none"/>
        </w:tabs>
        <w:spacing w:line="240" w:lineRule="auto" w:before="0" w:after="0"/>
        <w:ind w:left="1418" w:right="542" w:hanging="567"/>
        <w:jc w:val="both"/>
        <w:rPr>
          <w:sz w:val="22"/>
        </w:rPr>
      </w:pPr>
      <w:r>
        <w:rPr>
          <w:sz w:val="22"/>
        </w:rPr>
        <w:t>Work in partnership with the Victorian Government to support the construction of a new hospital in Maroondah to ensure the location and construction maximises community benefit.</w:t>
      </w:r>
    </w:p>
    <w:p>
      <w:pPr>
        <w:pStyle w:val="ListParagraph"/>
        <w:numPr>
          <w:ilvl w:val="0"/>
          <w:numId w:val="26"/>
        </w:numPr>
        <w:tabs>
          <w:tab w:pos="1417" w:val="left" w:leader="none"/>
        </w:tabs>
        <w:spacing w:line="252" w:lineRule="exact" w:before="0" w:after="0"/>
        <w:ind w:left="1417" w:right="0" w:hanging="566"/>
        <w:jc w:val="both"/>
        <w:rPr>
          <w:sz w:val="22"/>
        </w:rPr>
      </w:pPr>
      <w:r>
        <w:rPr>
          <w:sz w:val="22"/>
        </w:rPr>
        <w:t>Plan</w:t>
      </w:r>
      <w:r>
        <w:rPr>
          <w:spacing w:val="-7"/>
          <w:sz w:val="22"/>
        </w:rPr>
        <w:t> </w:t>
      </w:r>
      <w:r>
        <w:rPr>
          <w:sz w:val="22"/>
        </w:rPr>
        <w:t>and</w:t>
      </w:r>
      <w:r>
        <w:rPr>
          <w:spacing w:val="-3"/>
          <w:sz w:val="22"/>
        </w:rPr>
        <w:t> </w:t>
      </w:r>
      <w:r>
        <w:rPr>
          <w:sz w:val="22"/>
        </w:rPr>
        <w:t>design</w:t>
      </w:r>
      <w:r>
        <w:rPr>
          <w:spacing w:val="-5"/>
          <w:sz w:val="22"/>
        </w:rPr>
        <w:t> </w:t>
      </w:r>
      <w:r>
        <w:rPr>
          <w:sz w:val="22"/>
        </w:rPr>
        <w:t>the</w:t>
      </w:r>
      <w:r>
        <w:rPr>
          <w:spacing w:val="-4"/>
          <w:sz w:val="22"/>
        </w:rPr>
        <w:t> </w:t>
      </w:r>
      <w:r>
        <w:rPr>
          <w:sz w:val="22"/>
        </w:rPr>
        <w:t>redevelopment</w:t>
      </w:r>
      <w:r>
        <w:rPr>
          <w:spacing w:val="-5"/>
          <w:sz w:val="22"/>
        </w:rPr>
        <w:t> </w:t>
      </w:r>
      <w:r>
        <w:rPr>
          <w:sz w:val="22"/>
        </w:rPr>
        <w:t>of</w:t>
      </w:r>
      <w:r>
        <w:rPr>
          <w:spacing w:val="-3"/>
          <w:sz w:val="22"/>
        </w:rPr>
        <w:t> </w:t>
      </w:r>
      <w:r>
        <w:rPr>
          <w:sz w:val="22"/>
        </w:rPr>
        <w:t>The</w:t>
      </w:r>
      <w:r>
        <w:rPr>
          <w:spacing w:val="-1"/>
          <w:sz w:val="22"/>
        </w:rPr>
        <w:t> </w:t>
      </w:r>
      <w:r>
        <w:rPr>
          <w:sz w:val="22"/>
        </w:rPr>
        <w:t>Rings</w:t>
      </w:r>
      <w:r>
        <w:rPr>
          <w:spacing w:val="-5"/>
          <w:sz w:val="22"/>
        </w:rPr>
        <w:t> </w:t>
      </w:r>
      <w:r>
        <w:rPr>
          <w:sz w:val="22"/>
        </w:rPr>
        <w:t>and</w:t>
      </w:r>
      <w:r>
        <w:rPr>
          <w:spacing w:val="-1"/>
          <w:sz w:val="22"/>
        </w:rPr>
        <w:t> </w:t>
      </w:r>
      <w:r>
        <w:rPr>
          <w:sz w:val="22"/>
        </w:rPr>
        <w:t>Ringwood</w:t>
      </w:r>
      <w:r>
        <w:rPr>
          <w:spacing w:val="-1"/>
          <w:sz w:val="22"/>
        </w:rPr>
        <w:t> </w:t>
      </w:r>
      <w:r>
        <w:rPr>
          <w:sz w:val="22"/>
        </w:rPr>
        <w:t>Golf</w:t>
      </w:r>
      <w:r>
        <w:rPr>
          <w:spacing w:val="-5"/>
          <w:sz w:val="22"/>
        </w:rPr>
        <w:t> </w:t>
      </w:r>
      <w:r>
        <w:rPr>
          <w:sz w:val="22"/>
        </w:rPr>
        <w:t>(subject</w:t>
      </w:r>
      <w:r>
        <w:rPr>
          <w:spacing w:val="-3"/>
          <w:sz w:val="22"/>
        </w:rPr>
        <w:t> </w:t>
      </w:r>
      <w:r>
        <w:rPr>
          <w:sz w:val="22"/>
        </w:rPr>
        <w:t>to</w:t>
      </w:r>
      <w:r>
        <w:rPr>
          <w:spacing w:val="-4"/>
          <w:sz w:val="22"/>
        </w:rPr>
        <w:t> </w:t>
      </w:r>
      <w:r>
        <w:rPr>
          <w:spacing w:val="-2"/>
          <w:sz w:val="22"/>
        </w:rPr>
        <w:t>funding).</w:t>
      </w:r>
    </w:p>
    <w:p>
      <w:pPr>
        <w:pStyle w:val="ListParagraph"/>
        <w:numPr>
          <w:ilvl w:val="0"/>
          <w:numId w:val="26"/>
        </w:numPr>
        <w:tabs>
          <w:tab w:pos="1417" w:val="left" w:leader="none"/>
        </w:tabs>
        <w:spacing w:line="252" w:lineRule="exact" w:before="0" w:after="0"/>
        <w:ind w:left="1417" w:right="0" w:hanging="566"/>
        <w:jc w:val="both"/>
        <w:rPr>
          <w:sz w:val="22"/>
        </w:rPr>
      </w:pPr>
      <w:r>
        <w:rPr>
          <w:sz w:val="22"/>
        </w:rPr>
        <w:t>Design</w:t>
      </w:r>
      <w:r>
        <w:rPr>
          <w:spacing w:val="-6"/>
          <w:sz w:val="22"/>
        </w:rPr>
        <w:t> </w:t>
      </w:r>
      <w:r>
        <w:rPr>
          <w:sz w:val="22"/>
        </w:rPr>
        <w:t>and</w:t>
      </w:r>
      <w:r>
        <w:rPr>
          <w:spacing w:val="-3"/>
          <w:sz w:val="22"/>
        </w:rPr>
        <w:t> </w:t>
      </w:r>
      <w:r>
        <w:rPr>
          <w:sz w:val="22"/>
        </w:rPr>
        <w:t>construct</w:t>
      </w:r>
      <w:r>
        <w:rPr>
          <w:spacing w:val="-3"/>
          <w:sz w:val="22"/>
        </w:rPr>
        <w:t> </w:t>
      </w:r>
      <w:r>
        <w:rPr>
          <w:sz w:val="22"/>
        </w:rPr>
        <w:t>the</w:t>
      </w:r>
      <w:r>
        <w:rPr>
          <w:spacing w:val="-5"/>
          <w:sz w:val="22"/>
        </w:rPr>
        <w:t> </w:t>
      </w:r>
      <w:r>
        <w:rPr>
          <w:sz w:val="22"/>
        </w:rPr>
        <w:t>Quambee</w:t>
      </w:r>
      <w:r>
        <w:rPr>
          <w:spacing w:val="-4"/>
          <w:sz w:val="22"/>
        </w:rPr>
        <w:t> </w:t>
      </w:r>
      <w:r>
        <w:rPr>
          <w:sz w:val="22"/>
        </w:rPr>
        <w:t>Reserve</w:t>
      </w:r>
      <w:r>
        <w:rPr>
          <w:spacing w:val="-5"/>
          <w:sz w:val="22"/>
        </w:rPr>
        <w:t> </w:t>
      </w:r>
      <w:r>
        <w:rPr>
          <w:sz w:val="22"/>
        </w:rPr>
        <w:t>tennis</w:t>
      </w:r>
      <w:r>
        <w:rPr>
          <w:spacing w:val="-4"/>
          <w:sz w:val="22"/>
        </w:rPr>
        <w:t> </w:t>
      </w:r>
      <w:r>
        <w:rPr>
          <w:spacing w:val="-2"/>
          <w:sz w:val="22"/>
        </w:rPr>
        <w:t>redevelopment.</w:t>
      </w:r>
    </w:p>
    <w:p>
      <w:pPr>
        <w:pStyle w:val="ListParagraph"/>
        <w:numPr>
          <w:ilvl w:val="0"/>
          <w:numId w:val="26"/>
        </w:numPr>
        <w:tabs>
          <w:tab w:pos="1418" w:val="left" w:leader="none"/>
        </w:tabs>
        <w:spacing w:line="240" w:lineRule="auto" w:before="0" w:after="0"/>
        <w:ind w:left="1418" w:right="541" w:hanging="567"/>
        <w:jc w:val="both"/>
        <w:rPr>
          <w:sz w:val="22"/>
        </w:rPr>
      </w:pPr>
      <w:r>
        <w:rPr>
          <w:sz w:val="22"/>
        </w:rPr>
        <w:t>Work</w:t>
      </w:r>
      <w:r>
        <w:rPr>
          <w:spacing w:val="-11"/>
          <w:sz w:val="22"/>
        </w:rPr>
        <w:t> </w:t>
      </w:r>
      <w:r>
        <w:rPr>
          <w:sz w:val="22"/>
        </w:rPr>
        <w:t>in</w:t>
      </w:r>
      <w:r>
        <w:rPr>
          <w:spacing w:val="-11"/>
          <w:sz w:val="22"/>
        </w:rPr>
        <w:t> </w:t>
      </w:r>
      <w:r>
        <w:rPr>
          <w:sz w:val="22"/>
        </w:rPr>
        <w:t>partnership</w:t>
      </w:r>
      <w:r>
        <w:rPr>
          <w:spacing w:val="-12"/>
          <w:sz w:val="22"/>
        </w:rPr>
        <w:t> </w:t>
      </w:r>
      <w:r>
        <w:rPr>
          <w:sz w:val="22"/>
        </w:rPr>
        <w:t>to</w:t>
      </w:r>
      <w:r>
        <w:rPr>
          <w:spacing w:val="-13"/>
          <w:sz w:val="22"/>
        </w:rPr>
        <w:t> </w:t>
      </w:r>
      <w:r>
        <w:rPr>
          <w:sz w:val="22"/>
        </w:rPr>
        <w:t>support</w:t>
      </w:r>
      <w:r>
        <w:rPr>
          <w:spacing w:val="-13"/>
          <w:sz w:val="22"/>
        </w:rPr>
        <w:t> </w:t>
      </w:r>
      <w:r>
        <w:rPr>
          <w:sz w:val="22"/>
        </w:rPr>
        <w:t>the</w:t>
      </w:r>
      <w:r>
        <w:rPr>
          <w:spacing w:val="-12"/>
          <w:sz w:val="22"/>
        </w:rPr>
        <w:t> </w:t>
      </w:r>
      <w:r>
        <w:rPr>
          <w:sz w:val="22"/>
        </w:rPr>
        <w:t>Victorian</w:t>
      </w:r>
      <w:r>
        <w:rPr>
          <w:spacing w:val="-12"/>
          <w:sz w:val="22"/>
        </w:rPr>
        <w:t> </w:t>
      </w:r>
      <w:r>
        <w:rPr>
          <w:sz w:val="22"/>
        </w:rPr>
        <w:t>Government</w:t>
      </w:r>
      <w:r>
        <w:rPr>
          <w:spacing w:val="-13"/>
          <w:sz w:val="22"/>
        </w:rPr>
        <w:t> </w:t>
      </w:r>
      <w:r>
        <w:rPr>
          <w:sz w:val="22"/>
        </w:rPr>
        <w:t>kindergarten</w:t>
      </w:r>
      <w:r>
        <w:rPr>
          <w:spacing w:val="-11"/>
          <w:sz w:val="22"/>
        </w:rPr>
        <w:t> </w:t>
      </w:r>
      <w:r>
        <w:rPr>
          <w:sz w:val="22"/>
        </w:rPr>
        <w:t>reforms,</w:t>
      </w:r>
      <w:r>
        <w:rPr>
          <w:spacing w:val="-12"/>
          <w:sz w:val="22"/>
        </w:rPr>
        <w:t> </w:t>
      </w:r>
      <w:r>
        <w:rPr>
          <w:sz w:val="22"/>
        </w:rPr>
        <w:t>including</w:t>
      </w:r>
      <w:r>
        <w:rPr>
          <w:spacing w:val="-11"/>
          <w:sz w:val="22"/>
        </w:rPr>
        <w:t> </w:t>
      </w:r>
      <w:r>
        <w:rPr>
          <w:sz w:val="22"/>
        </w:rPr>
        <w:t>advocating</w:t>
      </w:r>
      <w:r>
        <w:rPr>
          <w:spacing w:val="-13"/>
          <w:sz w:val="22"/>
        </w:rPr>
        <w:t> </w:t>
      </w:r>
      <w:r>
        <w:rPr>
          <w:sz w:val="22"/>
        </w:rPr>
        <w:t>for funding at all levels of Government for new and redeveloped facilities that optimise the capability and capacity of kindergarten assets for free three- and four-year-old kindergarten services in Maroondah.</w:t>
      </w:r>
    </w:p>
    <w:p>
      <w:pPr>
        <w:pStyle w:val="ListParagraph"/>
        <w:numPr>
          <w:ilvl w:val="0"/>
          <w:numId w:val="26"/>
        </w:numPr>
        <w:tabs>
          <w:tab w:pos="1417" w:val="left" w:leader="none"/>
        </w:tabs>
        <w:spacing w:line="252" w:lineRule="exact" w:before="2" w:after="0"/>
        <w:ind w:left="1417" w:right="0" w:hanging="566"/>
        <w:jc w:val="both"/>
        <w:rPr>
          <w:sz w:val="22"/>
        </w:rPr>
      </w:pPr>
      <w:r>
        <w:rPr>
          <w:sz w:val="22"/>
        </w:rPr>
        <w:t>Design</w:t>
      </w:r>
      <w:r>
        <w:rPr>
          <w:spacing w:val="-4"/>
          <w:sz w:val="22"/>
        </w:rPr>
        <w:t> </w:t>
      </w:r>
      <w:r>
        <w:rPr>
          <w:sz w:val="22"/>
        </w:rPr>
        <w:t>and</w:t>
      </w:r>
      <w:r>
        <w:rPr>
          <w:spacing w:val="-2"/>
          <w:sz w:val="22"/>
        </w:rPr>
        <w:t> </w:t>
      </w:r>
      <w:r>
        <w:rPr>
          <w:sz w:val="22"/>
        </w:rPr>
        <w:t>construct</w:t>
      </w:r>
      <w:r>
        <w:rPr>
          <w:spacing w:val="-5"/>
          <w:sz w:val="22"/>
        </w:rPr>
        <w:t> </w:t>
      </w:r>
      <w:r>
        <w:rPr>
          <w:sz w:val="22"/>
        </w:rPr>
        <w:t>the</w:t>
      </w:r>
      <w:r>
        <w:rPr>
          <w:spacing w:val="-4"/>
          <w:sz w:val="22"/>
        </w:rPr>
        <w:t> </w:t>
      </w:r>
      <w:r>
        <w:rPr>
          <w:sz w:val="22"/>
        </w:rPr>
        <w:t>Croydon</w:t>
      </w:r>
      <w:r>
        <w:rPr>
          <w:spacing w:val="-5"/>
          <w:sz w:val="22"/>
        </w:rPr>
        <w:t> </w:t>
      </w:r>
      <w:r>
        <w:rPr>
          <w:sz w:val="22"/>
        </w:rPr>
        <w:t>North</w:t>
      </w:r>
      <w:r>
        <w:rPr>
          <w:spacing w:val="-5"/>
          <w:sz w:val="22"/>
        </w:rPr>
        <w:t> </w:t>
      </w:r>
      <w:r>
        <w:rPr>
          <w:sz w:val="22"/>
        </w:rPr>
        <w:t>Early</w:t>
      </w:r>
      <w:r>
        <w:rPr>
          <w:spacing w:val="-5"/>
          <w:sz w:val="22"/>
        </w:rPr>
        <w:t> </w:t>
      </w:r>
      <w:r>
        <w:rPr>
          <w:sz w:val="22"/>
        </w:rPr>
        <w:t>Learning</w:t>
      </w:r>
      <w:r>
        <w:rPr>
          <w:spacing w:val="-3"/>
          <w:sz w:val="22"/>
        </w:rPr>
        <w:t> </w:t>
      </w:r>
      <w:r>
        <w:rPr>
          <w:sz w:val="22"/>
        </w:rPr>
        <w:t>Centre</w:t>
      </w:r>
      <w:r>
        <w:rPr>
          <w:spacing w:val="-5"/>
          <w:sz w:val="22"/>
        </w:rPr>
        <w:t> </w:t>
      </w:r>
      <w:r>
        <w:rPr>
          <w:sz w:val="22"/>
        </w:rPr>
        <w:t>(subject</w:t>
      </w:r>
      <w:r>
        <w:rPr>
          <w:spacing w:val="-2"/>
          <w:sz w:val="22"/>
        </w:rPr>
        <w:t> </w:t>
      </w:r>
      <w:r>
        <w:rPr>
          <w:sz w:val="22"/>
        </w:rPr>
        <w:t>to</w:t>
      </w:r>
      <w:r>
        <w:rPr>
          <w:spacing w:val="-5"/>
          <w:sz w:val="22"/>
        </w:rPr>
        <w:t> </w:t>
      </w:r>
      <w:r>
        <w:rPr>
          <w:spacing w:val="-2"/>
          <w:sz w:val="22"/>
        </w:rPr>
        <w:t>funding).</w:t>
      </w:r>
    </w:p>
    <w:p>
      <w:pPr>
        <w:spacing w:before="0"/>
        <w:ind w:left="1418" w:right="544" w:firstLine="0"/>
        <w:jc w:val="both"/>
        <w:rPr>
          <w:i/>
          <w:sz w:val="22"/>
        </w:rPr>
      </w:pPr>
      <w:r>
        <w:rPr>
          <w:sz w:val="22"/>
        </w:rPr>
        <w:t>^ Action incorporates the </w:t>
      </w:r>
      <w:r>
        <w:rPr>
          <w:i/>
          <w:sz w:val="22"/>
        </w:rPr>
        <w:t>Municipal Public Health and Wellbeing Plan </w:t>
      </w:r>
      <w:r>
        <w:rPr>
          <w:sz w:val="22"/>
        </w:rPr>
        <w:t>as required under the </w:t>
      </w:r>
      <w:r>
        <w:rPr>
          <w:i/>
          <w:sz w:val="22"/>
        </w:rPr>
        <w:t>Public</w:t>
      </w:r>
      <w:r>
        <w:rPr>
          <w:i/>
          <w:sz w:val="22"/>
        </w:rPr>
        <w:t> Health and Wellbeing Act 2008</w:t>
      </w:r>
    </w:p>
    <w:p>
      <w:pPr>
        <w:spacing w:after="0"/>
        <w:jc w:val="both"/>
        <w:rPr>
          <w:sz w:val="22"/>
        </w:rPr>
        <w:sectPr>
          <w:pgSz w:w="11910" w:h="16840"/>
          <w:pgMar w:header="0" w:footer="627" w:top="540" w:bottom="820" w:left="0" w:right="20"/>
        </w:sectPr>
      </w:pPr>
    </w:p>
    <w:p>
      <w:pPr>
        <w:spacing w:before="70"/>
        <w:ind w:left="851" w:right="0" w:firstLine="0"/>
        <w:jc w:val="left"/>
        <w:rPr>
          <w:b/>
          <w:sz w:val="22"/>
        </w:rPr>
      </w:pPr>
      <w:r>
        <w:rPr>
          <w:b/>
          <w:sz w:val="22"/>
        </w:rPr>
        <w:t>Service</w:t>
      </w:r>
      <w:r>
        <w:rPr>
          <w:b/>
          <w:spacing w:val="-4"/>
          <w:sz w:val="22"/>
        </w:rPr>
        <w:t> </w:t>
      </w:r>
      <w:r>
        <w:rPr>
          <w:b/>
          <w:sz w:val="22"/>
        </w:rPr>
        <w:t>Performance</w:t>
      </w:r>
      <w:r>
        <w:rPr>
          <w:b/>
          <w:spacing w:val="-7"/>
          <w:sz w:val="22"/>
        </w:rPr>
        <w:t> </w:t>
      </w:r>
      <w:r>
        <w:rPr>
          <w:b/>
          <w:sz w:val="22"/>
        </w:rPr>
        <w:t>Outcome</w:t>
      </w:r>
      <w:r>
        <w:rPr>
          <w:b/>
          <w:spacing w:val="-7"/>
          <w:sz w:val="22"/>
        </w:rPr>
        <w:t> </w:t>
      </w:r>
      <w:r>
        <w:rPr>
          <w:b/>
          <w:spacing w:val="-2"/>
          <w:sz w:val="22"/>
        </w:rPr>
        <w:t>Indicators</w:t>
      </w:r>
    </w:p>
    <w:p>
      <w:pPr>
        <w:pStyle w:val="BodyText"/>
        <w:spacing w:before="21"/>
        <w:rPr>
          <w:b/>
          <w:sz w:val="20"/>
        </w:r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2"/>
        <w:gridCol w:w="1753"/>
        <w:gridCol w:w="3950"/>
        <w:gridCol w:w="3393"/>
      </w:tblGrid>
      <w:tr>
        <w:trPr>
          <w:trHeight w:val="501" w:hRule="atLeast"/>
        </w:trPr>
        <w:tc>
          <w:tcPr>
            <w:tcW w:w="1362" w:type="dxa"/>
            <w:tcBorders>
              <w:top w:val="single" w:sz="18" w:space="0" w:color="000000"/>
              <w:left w:val="single" w:sz="12" w:space="0" w:color="000000"/>
              <w:bottom w:val="single" w:sz="4" w:space="0" w:color="000000"/>
            </w:tcBorders>
            <w:shd w:val="clear" w:color="auto" w:fill="629CD1"/>
          </w:tcPr>
          <w:p>
            <w:pPr>
              <w:pStyle w:val="TableParagraph"/>
              <w:spacing w:before="132"/>
              <w:ind w:left="364"/>
              <w:rPr>
                <w:b/>
                <w:sz w:val="20"/>
              </w:rPr>
            </w:pPr>
            <w:r>
              <w:rPr>
                <w:b/>
                <w:color w:val="FFFFFF"/>
                <w:spacing w:val="-2"/>
                <w:sz w:val="20"/>
              </w:rPr>
              <w:t>Domain</w:t>
            </w:r>
          </w:p>
        </w:tc>
        <w:tc>
          <w:tcPr>
            <w:tcW w:w="1753" w:type="dxa"/>
            <w:tcBorders>
              <w:top w:val="single" w:sz="18" w:space="0" w:color="000000"/>
              <w:bottom w:val="single" w:sz="4" w:space="0" w:color="000000"/>
            </w:tcBorders>
            <w:shd w:val="clear" w:color="auto" w:fill="629CD1"/>
          </w:tcPr>
          <w:p>
            <w:pPr>
              <w:pStyle w:val="TableParagraph"/>
              <w:spacing w:before="132"/>
              <w:ind w:left="538"/>
              <w:rPr>
                <w:b/>
                <w:sz w:val="20"/>
              </w:rPr>
            </w:pPr>
            <w:r>
              <w:rPr>
                <w:b/>
                <w:color w:val="FFFFFF"/>
                <w:spacing w:val="-2"/>
                <w:sz w:val="20"/>
              </w:rPr>
              <w:t>Indicator</w:t>
            </w:r>
          </w:p>
        </w:tc>
        <w:tc>
          <w:tcPr>
            <w:tcW w:w="3950" w:type="dxa"/>
            <w:tcBorders>
              <w:top w:val="single" w:sz="18" w:space="0" w:color="000000"/>
              <w:bottom w:val="single" w:sz="4" w:space="0" w:color="000000"/>
            </w:tcBorders>
            <w:shd w:val="clear" w:color="auto" w:fill="629CD1"/>
          </w:tcPr>
          <w:p>
            <w:pPr>
              <w:pStyle w:val="TableParagraph"/>
              <w:spacing w:before="132"/>
              <w:ind w:left="972"/>
              <w:rPr>
                <w:b/>
                <w:sz w:val="20"/>
              </w:rPr>
            </w:pPr>
            <w:r>
              <w:rPr>
                <w:b/>
                <w:color w:val="FFFFFF"/>
                <w:sz w:val="20"/>
              </w:rPr>
              <w:t>Performance</w:t>
            </w:r>
            <w:r>
              <w:rPr>
                <w:b/>
                <w:color w:val="FFFFFF"/>
                <w:spacing w:val="-14"/>
                <w:sz w:val="20"/>
              </w:rPr>
              <w:t> </w:t>
            </w:r>
            <w:r>
              <w:rPr>
                <w:b/>
                <w:color w:val="FFFFFF"/>
                <w:spacing w:val="-2"/>
                <w:sz w:val="20"/>
              </w:rPr>
              <w:t>Measure</w:t>
            </w:r>
          </w:p>
        </w:tc>
        <w:tc>
          <w:tcPr>
            <w:tcW w:w="3393" w:type="dxa"/>
            <w:tcBorders>
              <w:top w:val="single" w:sz="18" w:space="0" w:color="000000"/>
              <w:bottom w:val="single" w:sz="4" w:space="0" w:color="000000"/>
              <w:right w:val="single" w:sz="12" w:space="0" w:color="000000"/>
            </w:tcBorders>
            <w:shd w:val="clear" w:color="auto" w:fill="629CD1"/>
          </w:tcPr>
          <w:p>
            <w:pPr>
              <w:pStyle w:val="TableParagraph"/>
              <w:spacing w:before="132"/>
              <w:ind w:left="1104"/>
              <w:rPr>
                <w:b/>
                <w:sz w:val="20"/>
              </w:rPr>
            </w:pPr>
            <w:r>
              <w:rPr>
                <w:b/>
                <w:color w:val="FFFFFF"/>
                <w:spacing w:val="-2"/>
                <w:sz w:val="20"/>
              </w:rPr>
              <w:t>Computation</w:t>
            </w:r>
          </w:p>
        </w:tc>
      </w:tr>
      <w:tr>
        <w:trPr>
          <w:trHeight w:val="233" w:hRule="atLeast"/>
        </w:trPr>
        <w:tc>
          <w:tcPr>
            <w:tcW w:w="1362" w:type="dxa"/>
            <w:tcBorders>
              <w:top w:val="single" w:sz="4" w:space="0" w:color="000000"/>
              <w:left w:val="single" w:sz="12" w:space="0" w:color="000000"/>
            </w:tcBorders>
          </w:tcPr>
          <w:p>
            <w:pPr>
              <w:pStyle w:val="TableParagraph"/>
              <w:spacing w:line="213" w:lineRule="exact"/>
              <w:ind w:left="107"/>
              <w:rPr>
                <w:sz w:val="20"/>
              </w:rPr>
            </w:pPr>
            <w:r>
              <w:rPr>
                <w:spacing w:val="-2"/>
                <w:sz w:val="20"/>
              </w:rPr>
              <w:t>Community</w:t>
            </w:r>
          </w:p>
        </w:tc>
        <w:tc>
          <w:tcPr>
            <w:tcW w:w="1753" w:type="dxa"/>
            <w:tcBorders>
              <w:top w:val="single" w:sz="4" w:space="0" w:color="000000"/>
            </w:tcBorders>
          </w:tcPr>
          <w:p>
            <w:pPr>
              <w:pStyle w:val="TableParagraph"/>
              <w:spacing w:line="213" w:lineRule="exact"/>
              <w:ind w:left="226"/>
              <w:rPr>
                <w:sz w:val="20"/>
              </w:rPr>
            </w:pPr>
            <w:r>
              <w:rPr>
                <w:sz w:val="20"/>
              </w:rPr>
              <w:t>Library</w:t>
            </w:r>
            <w:r>
              <w:rPr>
                <w:spacing w:val="-10"/>
                <w:sz w:val="20"/>
              </w:rPr>
              <w:t> </w:t>
            </w:r>
            <w:r>
              <w:rPr>
                <w:spacing w:val="-2"/>
                <w:sz w:val="20"/>
              </w:rPr>
              <w:t>services</w:t>
            </w:r>
          </w:p>
        </w:tc>
        <w:tc>
          <w:tcPr>
            <w:tcW w:w="3950" w:type="dxa"/>
            <w:tcBorders>
              <w:top w:val="single" w:sz="4" w:space="0" w:color="000000"/>
            </w:tcBorders>
          </w:tcPr>
          <w:p>
            <w:pPr>
              <w:pStyle w:val="TableParagraph"/>
              <w:spacing w:line="213" w:lineRule="exact"/>
              <w:ind w:left="158"/>
              <w:rPr>
                <w:sz w:val="20"/>
              </w:rPr>
            </w:pPr>
            <w:r>
              <w:rPr>
                <w:sz w:val="20"/>
              </w:rPr>
              <w:t>Library</w:t>
            </w:r>
            <w:r>
              <w:rPr>
                <w:spacing w:val="-6"/>
                <w:sz w:val="20"/>
              </w:rPr>
              <w:t> </w:t>
            </w:r>
            <w:r>
              <w:rPr>
                <w:sz w:val="20"/>
              </w:rPr>
              <w:t>membership</w:t>
            </w:r>
            <w:r>
              <w:rPr>
                <w:spacing w:val="43"/>
                <w:sz w:val="20"/>
              </w:rPr>
              <w:t> </w:t>
            </w:r>
            <w:r>
              <w:rPr>
                <w:sz w:val="20"/>
              </w:rPr>
              <w:t>(Percentage</w:t>
            </w:r>
            <w:r>
              <w:rPr>
                <w:spacing w:val="-8"/>
                <w:sz w:val="20"/>
              </w:rPr>
              <w:t> </w:t>
            </w:r>
            <w:r>
              <w:rPr>
                <w:sz w:val="20"/>
              </w:rPr>
              <w:t>of</w:t>
            </w:r>
            <w:r>
              <w:rPr>
                <w:spacing w:val="-7"/>
                <w:sz w:val="20"/>
              </w:rPr>
              <w:t> </w:t>
            </w:r>
            <w:r>
              <w:rPr>
                <w:spacing w:val="-5"/>
                <w:sz w:val="20"/>
              </w:rPr>
              <w:t>the</w:t>
            </w:r>
          </w:p>
        </w:tc>
        <w:tc>
          <w:tcPr>
            <w:tcW w:w="3393" w:type="dxa"/>
            <w:tcBorders>
              <w:top w:val="single" w:sz="4" w:space="0" w:color="000000"/>
              <w:right w:val="single" w:sz="12" w:space="0" w:color="000000"/>
            </w:tcBorders>
          </w:tcPr>
          <w:p>
            <w:pPr>
              <w:pStyle w:val="TableParagraph"/>
              <w:spacing w:line="213" w:lineRule="exact"/>
              <w:ind w:left="142"/>
              <w:rPr>
                <w:sz w:val="20"/>
              </w:rPr>
            </w:pPr>
            <w:r>
              <w:rPr>
                <w:sz w:val="20"/>
              </w:rPr>
              <w:t>[Number</w:t>
            </w:r>
            <w:r>
              <w:rPr>
                <w:spacing w:val="-6"/>
                <w:sz w:val="20"/>
              </w:rPr>
              <w:t> </w:t>
            </w:r>
            <w:r>
              <w:rPr>
                <w:sz w:val="20"/>
              </w:rPr>
              <w:t>of</w:t>
            </w:r>
            <w:r>
              <w:rPr>
                <w:spacing w:val="-7"/>
                <w:sz w:val="20"/>
              </w:rPr>
              <w:t> </w:t>
            </w:r>
            <w:r>
              <w:rPr>
                <w:sz w:val="20"/>
              </w:rPr>
              <w:t>registered</w:t>
            </w:r>
            <w:r>
              <w:rPr>
                <w:spacing w:val="-7"/>
                <w:sz w:val="20"/>
              </w:rPr>
              <w:t> </w:t>
            </w:r>
            <w:r>
              <w:rPr>
                <w:spacing w:val="-2"/>
                <w:sz w:val="20"/>
              </w:rPr>
              <w:t>library</w:t>
            </w:r>
          </w:p>
        </w:tc>
      </w:tr>
      <w:tr>
        <w:trPr>
          <w:trHeight w:val="230" w:hRule="atLeast"/>
        </w:trPr>
        <w:tc>
          <w:tcPr>
            <w:tcW w:w="1362" w:type="dxa"/>
            <w:tcBorders>
              <w:left w:val="single" w:sz="12" w:space="0" w:color="000000"/>
            </w:tcBorders>
          </w:tcPr>
          <w:p>
            <w:pPr>
              <w:pStyle w:val="TableParagraph"/>
              <w:rPr>
                <w:rFonts w:ascii="Times New Roman"/>
                <w:sz w:val="16"/>
              </w:rPr>
            </w:pPr>
          </w:p>
        </w:tc>
        <w:tc>
          <w:tcPr>
            <w:tcW w:w="1753" w:type="dxa"/>
          </w:tcPr>
          <w:p>
            <w:pPr>
              <w:pStyle w:val="TableParagraph"/>
              <w:rPr>
                <w:rFonts w:ascii="Times New Roman"/>
                <w:sz w:val="16"/>
              </w:rPr>
            </w:pPr>
          </w:p>
        </w:tc>
        <w:tc>
          <w:tcPr>
            <w:tcW w:w="3950" w:type="dxa"/>
          </w:tcPr>
          <w:p>
            <w:pPr>
              <w:pStyle w:val="TableParagraph"/>
              <w:spacing w:line="210" w:lineRule="exact"/>
              <w:ind w:left="158"/>
              <w:rPr>
                <w:sz w:val="20"/>
              </w:rPr>
            </w:pPr>
            <w:r>
              <w:rPr>
                <w:sz w:val="20"/>
              </w:rPr>
              <w:t>population</w:t>
            </w:r>
            <w:r>
              <w:rPr>
                <w:spacing w:val="-7"/>
                <w:sz w:val="20"/>
              </w:rPr>
              <w:t> </w:t>
            </w:r>
            <w:r>
              <w:rPr>
                <w:sz w:val="20"/>
              </w:rPr>
              <w:t>that</w:t>
            </w:r>
            <w:r>
              <w:rPr>
                <w:spacing w:val="-7"/>
                <w:sz w:val="20"/>
              </w:rPr>
              <w:t> </w:t>
            </w:r>
            <w:r>
              <w:rPr>
                <w:sz w:val="20"/>
              </w:rPr>
              <w:t>are</w:t>
            </w:r>
            <w:r>
              <w:rPr>
                <w:spacing w:val="-7"/>
                <w:sz w:val="20"/>
              </w:rPr>
              <w:t> </w:t>
            </w:r>
            <w:r>
              <w:rPr>
                <w:sz w:val="20"/>
              </w:rPr>
              <w:t>registered</w:t>
            </w:r>
            <w:r>
              <w:rPr>
                <w:spacing w:val="-8"/>
                <w:sz w:val="20"/>
              </w:rPr>
              <w:t> </w:t>
            </w:r>
            <w:r>
              <w:rPr>
                <w:spacing w:val="-2"/>
                <w:sz w:val="20"/>
              </w:rPr>
              <w:t>library</w:t>
            </w:r>
          </w:p>
        </w:tc>
        <w:tc>
          <w:tcPr>
            <w:tcW w:w="3393" w:type="dxa"/>
            <w:tcBorders>
              <w:right w:val="single" w:sz="12" w:space="0" w:color="000000"/>
            </w:tcBorders>
          </w:tcPr>
          <w:p>
            <w:pPr>
              <w:pStyle w:val="TableParagraph"/>
              <w:spacing w:line="210" w:lineRule="exact"/>
              <w:ind w:left="142"/>
              <w:rPr>
                <w:sz w:val="20"/>
              </w:rPr>
            </w:pPr>
            <w:r>
              <w:rPr>
                <w:sz w:val="20"/>
              </w:rPr>
              <w:t>members</w:t>
            </w:r>
            <w:r>
              <w:rPr>
                <w:spacing w:val="-7"/>
                <w:sz w:val="20"/>
              </w:rPr>
              <w:t> </w:t>
            </w:r>
            <w:r>
              <w:rPr>
                <w:sz w:val="20"/>
              </w:rPr>
              <w:t>/</w:t>
            </w:r>
            <w:r>
              <w:rPr>
                <w:spacing w:val="-8"/>
                <w:sz w:val="20"/>
              </w:rPr>
              <w:t> </w:t>
            </w:r>
            <w:r>
              <w:rPr>
                <w:sz w:val="20"/>
              </w:rPr>
              <w:t>Population]</w:t>
            </w:r>
            <w:r>
              <w:rPr>
                <w:spacing w:val="-7"/>
                <w:sz w:val="20"/>
              </w:rPr>
              <w:t> </w:t>
            </w:r>
            <w:r>
              <w:rPr>
                <w:spacing w:val="-4"/>
                <w:sz w:val="20"/>
              </w:rPr>
              <w:t>x100</w:t>
            </w:r>
          </w:p>
        </w:tc>
      </w:tr>
      <w:tr>
        <w:trPr>
          <w:trHeight w:val="345" w:hRule="atLeast"/>
        </w:trPr>
        <w:tc>
          <w:tcPr>
            <w:tcW w:w="1362" w:type="dxa"/>
            <w:tcBorders>
              <w:left w:val="single" w:sz="12" w:space="0" w:color="000000"/>
            </w:tcBorders>
          </w:tcPr>
          <w:p>
            <w:pPr>
              <w:pStyle w:val="TableParagraph"/>
              <w:rPr>
                <w:rFonts w:ascii="Times New Roman"/>
                <w:sz w:val="18"/>
              </w:rPr>
            </w:pPr>
          </w:p>
        </w:tc>
        <w:tc>
          <w:tcPr>
            <w:tcW w:w="1753" w:type="dxa"/>
          </w:tcPr>
          <w:p>
            <w:pPr>
              <w:pStyle w:val="TableParagraph"/>
              <w:rPr>
                <w:rFonts w:ascii="Times New Roman"/>
                <w:sz w:val="18"/>
              </w:rPr>
            </w:pPr>
          </w:p>
        </w:tc>
        <w:tc>
          <w:tcPr>
            <w:tcW w:w="3950" w:type="dxa"/>
          </w:tcPr>
          <w:p>
            <w:pPr>
              <w:pStyle w:val="TableParagraph"/>
              <w:spacing w:line="227" w:lineRule="exact"/>
              <w:ind w:left="158"/>
              <w:rPr>
                <w:sz w:val="20"/>
              </w:rPr>
            </w:pPr>
            <w:r>
              <w:rPr>
                <w:spacing w:val="-2"/>
                <w:sz w:val="20"/>
              </w:rPr>
              <w:t>members)</w:t>
            </w:r>
          </w:p>
        </w:tc>
        <w:tc>
          <w:tcPr>
            <w:tcW w:w="3393" w:type="dxa"/>
            <w:tcBorders>
              <w:right w:val="single" w:sz="12" w:space="0" w:color="000000"/>
            </w:tcBorders>
          </w:tcPr>
          <w:p>
            <w:pPr>
              <w:pStyle w:val="TableParagraph"/>
              <w:rPr>
                <w:rFonts w:ascii="Times New Roman"/>
                <w:sz w:val="18"/>
              </w:rPr>
            </w:pPr>
          </w:p>
        </w:tc>
      </w:tr>
      <w:tr>
        <w:trPr>
          <w:trHeight w:val="345" w:hRule="atLeast"/>
        </w:trPr>
        <w:tc>
          <w:tcPr>
            <w:tcW w:w="1362" w:type="dxa"/>
            <w:tcBorders>
              <w:left w:val="single" w:sz="12" w:space="0" w:color="000000"/>
            </w:tcBorders>
          </w:tcPr>
          <w:p>
            <w:pPr>
              <w:pStyle w:val="TableParagraph"/>
              <w:rPr>
                <w:rFonts w:ascii="Times New Roman"/>
                <w:sz w:val="18"/>
              </w:rPr>
            </w:pPr>
          </w:p>
        </w:tc>
        <w:tc>
          <w:tcPr>
            <w:tcW w:w="1753" w:type="dxa"/>
          </w:tcPr>
          <w:p>
            <w:pPr>
              <w:pStyle w:val="TableParagraph"/>
              <w:spacing w:line="214" w:lineRule="exact" w:before="112"/>
              <w:ind w:left="226"/>
              <w:rPr>
                <w:sz w:val="20"/>
              </w:rPr>
            </w:pPr>
            <w:r>
              <w:rPr>
                <w:sz w:val="20"/>
              </w:rPr>
              <w:t>Maternal</w:t>
            </w:r>
            <w:r>
              <w:rPr>
                <w:spacing w:val="-7"/>
                <w:sz w:val="20"/>
              </w:rPr>
              <w:t> </w:t>
            </w:r>
            <w:r>
              <w:rPr>
                <w:spacing w:val="-5"/>
                <w:sz w:val="20"/>
              </w:rPr>
              <w:t>and</w:t>
            </w:r>
          </w:p>
        </w:tc>
        <w:tc>
          <w:tcPr>
            <w:tcW w:w="3950" w:type="dxa"/>
          </w:tcPr>
          <w:p>
            <w:pPr>
              <w:pStyle w:val="TableParagraph"/>
              <w:spacing w:line="214" w:lineRule="exact" w:before="112"/>
              <w:ind w:left="158"/>
              <w:rPr>
                <w:sz w:val="20"/>
              </w:rPr>
            </w:pPr>
            <w:r>
              <w:rPr>
                <w:sz w:val="20"/>
              </w:rPr>
              <w:t>Participation</w:t>
            </w:r>
            <w:r>
              <w:rPr>
                <w:spacing w:val="-5"/>
                <w:sz w:val="20"/>
              </w:rPr>
              <w:t> </w:t>
            </w:r>
            <w:r>
              <w:rPr>
                <w:sz w:val="20"/>
              </w:rPr>
              <w:t>in</w:t>
            </w:r>
            <w:r>
              <w:rPr>
                <w:spacing w:val="-6"/>
                <w:sz w:val="20"/>
              </w:rPr>
              <w:t> </w:t>
            </w:r>
            <w:r>
              <w:rPr>
                <w:sz w:val="20"/>
              </w:rPr>
              <w:t>the</w:t>
            </w:r>
            <w:r>
              <w:rPr>
                <w:spacing w:val="-6"/>
                <w:sz w:val="20"/>
              </w:rPr>
              <w:t> </w:t>
            </w:r>
            <w:r>
              <w:rPr>
                <w:sz w:val="20"/>
              </w:rPr>
              <w:t>MCH</w:t>
            </w:r>
            <w:r>
              <w:rPr>
                <w:spacing w:val="-5"/>
                <w:sz w:val="20"/>
              </w:rPr>
              <w:t> </w:t>
            </w:r>
            <w:r>
              <w:rPr>
                <w:spacing w:val="-2"/>
                <w:sz w:val="20"/>
              </w:rPr>
              <w:t>service</w:t>
            </w:r>
          </w:p>
        </w:tc>
        <w:tc>
          <w:tcPr>
            <w:tcW w:w="3393" w:type="dxa"/>
            <w:tcBorders>
              <w:right w:val="single" w:sz="12" w:space="0" w:color="000000"/>
            </w:tcBorders>
          </w:tcPr>
          <w:p>
            <w:pPr>
              <w:pStyle w:val="TableParagraph"/>
              <w:spacing w:line="214" w:lineRule="exact" w:before="112"/>
              <w:ind w:left="142"/>
              <w:rPr>
                <w:sz w:val="20"/>
              </w:rPr>
            </w:pPr>
            <w:r>
              <w:rPr>
                <w:sz w:val="20"/>
              </w:rPr>
              <w:t>[Number</w:t>
            </w:r>
            <w:r>
              <w:rPr>
                <w:spacing w:val="-6"/>
                <w:sz w:val="20"/>
              </w:rPr>
              <w:t> </w:t>
            </w:r>
            <w:r>
              <w:rPr>
                <w:sz w:val="20"/>
              </w:rPr>
              <w:t>of</w:t>
            </w:r>
            <w:r>
              <w:rPr>
                <w:spacing w:val="-7"/>
                <w:sz w:val="20"/>
              </w:rPr>
              <w:t> </w:t>
            </w:r>
            <w:r>
              <w:rPr>
                <w:sz w:val="20"/>
              </w:rPr>
              <w:t>children</w:t>
            </w:r>
            <w:r>
              <w:rPr>
                <w:spacing w:val="-6"/>
                <w:sz w:val="20"/>
              </w:rPr>
              <w:t> </w:t>
            </w:r>
            <w:r>
              <w:rPr>
                <w:sz w:val="20"/>
              </w:rPr>
              <w:t>who</w:t>
            </w:r>
            <w:r>
              <w:rPr>
                <w:spacing w:val="-4"/>
                <w:sz w:val="20"/>
              </w:rPr>
              <w:t> </w:t>
            </w:r>
            <w:r>
              <w:rPr>
                <w:sz w:val="20"/>
              </w:rPr>
              <w:t>attend</w:t>
            </w:r>
            <w:r>
              <w:rPr>
                <w:spacing w:val="-7"/>
                <w:sz w:val="20"/>
              </w:rPr>
              <w:t> </w:t>
            </w:r>
            <w:r>
              <w:rPr>
                <w:spacing w:val="-5"/>
                <w:sz w:val="20"/>
              </w:rPr>
              <w:t>the</w:t>
            </w:r>
          </w:p>
        </w:tc>
      </w:tr>
      <w:tr>
        <w:trPr>
          <w:trHeight w:val="229" w:hRule="atLeast"/>
        </w:trPr>
        <w:tc>
          <w:tcPr>
            <w:tcW w:w="1362" w:type="dxa"/>
            <w:tcBorders>
              <w:left w:val="single" w:sz="12" w:space="0" w:color="000000"/>
            </w:tcBorders>
          </w:tcPr>
          <w:p>
            <w:pPr>
              <w:pStyle w:val="TableParagraph"/>
              <w:rPr>
                <w:rFonts w:ascii="Times New Roman"/>
                <w:sz w:val="16"/>
              </w:rPr>
            </w:pPr>
          </w:p>
        </w:tc>
        <w:tc>
          <w:tcPr>
            <w:tcW w:w="1753" w:type="dxa"/>
          </w:tcPr>
          <w:p>
            <w:pPr>
              <w:pStyle w:val="TableParagraph"/>
              <w:spacing w:line="209" w:lineRule="exact"/>
              <w:ind w:left="226"/>
              <w:rPr>
                <w:sz w:val="20"/>
              </w:rPr>
            </w:pPr>
            <w:r>
              <w:rPr>
                <w:sz w:val="20"/>
              </w:rPr>
              <w:t>child</w:t>
            </w:r>
            <w:r>
              <w:rPr>
                <w:spacing w:val="-6"/>
                <w:sz w:val="20"/>
              </w:rPr>
              <w:t> </w:t>
            </w:r>
            <w:r>
              <w:rPr>
                <w:spacing w:val="-2"/>
                <w:sz w:val="20"/>
              </w:rPr>
              <w:t>health</w:t>
            </w:r>
          </w:p>
        </w:tc>
        <w:tc>
          <w:tcPr>
            <w:tcW w:w="3950" w:type="dxa"/>
          </w:tcPr>
          <w:p>
            <w:pPr>
              <w:pStyle w:val="TableParagraph"/>
              <w:spacing w:line="209" w:lineRule="exact"/>
              <w:ind w:left="158"/>
              <w:rPr>
                <w:sz w:val="20"/>
              </w:rPr>
            </w:pPr>
            <w:r>
              <w:rPr>
                <w:sz w:val="20"/>
              </w:rPr>
              <w:t>(Percentage</w:t>
            </w:r>
            <w:r>
              <w:rPr>
                <w:spacing w:val="-8"/>
                <w:sz w:val="20"/>
              </w:rPr>
              <w:t> </w:t>
            </w:r>
            <w:r>
              <w:rPr>
                <w:sz w:val="20"/>
              </w:rPr>
              <w:t>of</w:t>
            </w:r>
            <w:r>
              <w:rPr>
                <w:spacing w:val="-8"/>
                <w:sz w:val="20"/>
              </w:rPr>
              <w:t> </w:t>
            </w:r>
            <w:r>
              <w:rPr>
                <w:sz w:val="20"/>
              </w:rPr>
              <w:t>children</w:t>
            </w:r>
            <w:r>
              <w:rPr>
                <w:spacing w:val="-10"/>
                <w:sz w:val="20"/>
              </w:rPr>
              <w:t> </w:t>
            </w:r>
            <w:r>
              <w:rPr>
                <w:sz w:val="20"/>
              </w:rPr>
              <w:t>enrolled</w:t>
            </w:r>
            <w:r>
              <w:rPr>
                <w:spacing w:val="-8"/>
                <w:sz w:val="20"/>
              </w:rPr>
              <w:t> </w:t>
            </w:r>
            <w:r>
              <w:rPr>
                <w:spacing w:val="-5"/>
                <w:sz w:val="20"/>
              </w:rPr>
              <w:t>who</w:t>
            </w:r>
          </w:p>
        </w:tc>
        <w:tc>
          <w:tcPr>
            <w:tcW w:w="3393" w:type="dxa"/>
            <w:tcBorders>
              <w:right w:val="single" w:sz="12" w:space="0" w:color="000000"/>
            </w:tcBorders>
          </w:tcPr>
          <w:p>
            <w:pPr>
              <w:pStyle w:val="TableParagraph"/>
              <w:spacing w:line="209" w:lineRule="exact"/>
              <w:ind w:left="142"/>
              <w:rPr>
                <w:sz w:val="20"/>
              </w:rPr>
            </w:pPr>
            <w:r>
              <w:rPr>
                <w:sz w:val="20"/>
              </w:rPr>
              <w:t>MCH</w:t>
            </w:r>
            <w:r>
              <w:rPr>
                <w:spacing w:val="-5"/>
                <w:sz w:val="20"/>
              </w:rPr>
              <w:t> </w:t>
            </w:r>
            <w:r>
              <w:rPr>
                <w:sz w:val="20"/>
              </w:rPr>
              <w:t>service</w:t>
            </w:r>
            <w:r>
              <w:rPr>
                <w:spacing w:val="-4"/>
                <w:sz w:val="20"/>
              </w:rPr>
              <w:t> </w:t>
            </w:r>
            <w:r>
              <w:rPr>
                <w:sz w:val="20"/>
              </w:rPr>
              <w:t>at</w:t>
            </w:r>
            <w:r>
              <w:rPr>
                <w:spacing w:val="-5"/>
                <w:sz w:val="20"/>
              </w:rPr>
              <w:t> </w:t>
            </w:r>
            <w:r>
              <w:rPr>
                <w:sz w:val="20"/>
              </w:rPr>
              <w:t>least</w:t>
            </w:r>
            <w:r>
              <w:rPr>
                <w:spacing w:val="-4"/>
                <w:sz w:val="20"/>
              </w:rPr>
              <w:t> </w:t>
            </w:r>
            <w:r>
              <w:rPr>
                <w:sz w:val="20"/>
              </w:rPr>
              <w:t>once</w:t>
            </w:r>
            <w:r>
              <w:rPr>
                <w:spacing w:val="-4"/>
                <w:sz w:val="20"/>
              </w:rPr>
              <w:t> </w:t>
            </w:r>
            <w:r>
              <w:rPr>
                <w:sz w:val="20"/>
              </w:rPr>
              <w:t>(in</w:t>
            </w:r>
            <w:r>
              <w:rPr>
                <w:spacing w:val="-4"/>
                <w:sz w:val="20"/>
              </w:rPr>
              <w:t> </w:t>
            </w:r>
            <w:r>
              <w:rPr>
                <w:spacing w:val="-5"/>
                <w:sz w:val="20"/>
              </w:rPr>
              <w:t>the</w:t>
            </w:r>
          </w:p>
        </w:tc>
      </w:tr>
      <w:tr>
        <w:trPr>
          <w:trHeight w:val="229" w:hRule="atLeast"/>
        </w:trPr>
        <w:tc>
          <w:tcPr>
            <w:tcW w:w="1362" w:type="dxa"/>
            <w:tcBorders>
              <w:left w:val="single" w:sz="12" w:space="0" w:color="000000"/>
            </w:tcBorders>
          </w:tcPr>
          <w:p>
            <w:pPr>
              <w:pStyle w:val="TableParagraph"/>
              <w:rPr>
                <w:rFonts w:ascii="Times New Roman"/>
                <w:sz w:val="16"/>
              </w:rPr>
            </w:pPr>
          </w:p>
        </w:tc>
        <w:tc>
          <w:tcPr>
            <w:tcW w:w="1753" w:type="dxa"/>
          </w:tcPr>
          <w:p>
            <w:pPr>
              <w:pStyle w:val="TableParagraph"/>
              <w:spacing w:line="209" w:lineRule="exact"/>
              <w:ind w:left="226"/>
              <w:rPr>
                <w:sz w:val="20"/>
              </w:rPr>
            </w:pPr>
            <w:r>
              <w:rPr>
                <w:spacing w:val="-2"/>
                <w:sz w:val="20"/>
              </w:rPr>
              <w:t>services</w:t>
            </w:r>
          </w:p>
        </w:tc>
        <w:tc>
          <w:tcPr>
            <w:tcW w:w="3950" w:type="dxa"/>
          </w:tcPr>
          <w:p>
            <w:pPr>
              <w:pStyle w:val="TableParagraph"/>
              <w:spacing w:line="209" w:lineRule="exact"/>
              <w:ind w:left="158"/>
              <w:rPr>
                <w:sz w:val="20"/>
              </w:rPr>
            </w:pPr>
            <w:r>
              <w:rPr>
                <w:sz w:val="20"/>
              </w:rPr>
              <w:t>participate</w:t>
            </w:r>
            <w:r>
              <w:rPr>
                <w:spacing w:val="-6"/>
                <w:sz w:val="20"/>
              </w:rPr>
              <w:t> </w:t>
            </w:r>
            <w:r>
              <w:rPr>
                <w:sz w:val="20"/>
              </w:rPr>
              <w:t>in</w:t>
            </w:r>
            <w:r>
              <w:rPr>
                <w:spacing w:val="-5"/>
                <w:sz w:val="20"/>
              </w:rPr>
              <w:t> </w:t>
            </w:r>
            <w:r>
              <w:rPr>
                <w:sz w:val="20"/>
              </w:rPr>
              <w:t>the</w:t>
            </w:r>
            <w:r>
              <w:rPr>
                <w:spacing w:val="-6"/>
                <w:sz w:val="20"/>
              </w:rPr>
              <w:t> </w:t>
            </w:r>
            <w:r>
              <w:rPr>
                <w:sz w:val="20"/>
              </w:rPr>
              <w:t>MCH</w:t>
            </w:r>
            <w:r>
              <w:rPr>
                <w:spacing w:val="-3"/>
                <w:sz w:val="20"/>
              </w:rPr>
              <w:t> </w:t>
            </w:r>
            <w:r>
              <w:rPr>
                <w:spacing w:val="-2"/>
                <w:sz w:val="20"/>
              </w:rPr>
              <w:t>service)</w:t>
            </w:r>
          </w:p>
        </w:tc>
        <w:tc>
          <w:tcPr>
            <w:tcW w:w="3393" w:type="dxa"/>
            <w:tcBorders>
              <w:right w:val="single" w:sz="12" w:space="0" w:color="000000"/>
            </w:tcBorders>
          </w:tcPr>
          <w:p>
            <w:pPr>
              <w:pStyle w:val="TableParagraph"/>
              <w:spacing w:line="209" w:lineRule="exact"/>
              <w:ind w:left="142"/>
              <w:rPr>
                <w:sz w:val="20"/>
              </w:rPr>
            </w:pPr>
            <w:r>
              <w:rPr>
                <w:sz w:val="20"/>
              </w:rPr>
              <w:t>financial</w:t>
            </w:r>
            <w:r>
              <w:rPr>
                <w:spacing w:val="-6"/>
                <w:sz w:val="20"/>
              </w:rPr>
              <w:t> </w:t>
            </w:r>
            <w:r>
              <w:rPr>
                <w:sz w:val="20"/>
              </w:rPr>
              <w:t>year)</w:t>
            </w:r>
            <w:r>
              <w:rPr>
                <w:spacing w:val="-5"/>
                <w:sz w:val="20"/>
              </w:rPr>
              <w:t> </w:t>
            </w:r>
            <w:r>
              <w:rPr>
                <w:sz w:val="20"/>
              </w:rPr>
              <w:t>/</w:t>
            </w:r>
            <w:r>
              <w:rPr>
                <w:spacing w:val="-6"/>
                <w:sz w:val="20"/>
              </w:rPr>
              <w:t> </w:t>
            </w:r>
            <w:r>
              <w:rPr>
                <w:sz w:val="20"/>
              </w:rPr>
              <w:t>Number</w:t>
            </w:r>
            <w:r>
              <w:rPr>
                <w:spacing w:val="-3"/>
                <w:sz w:val="20"/>
              </w:rPr>
              <w:t> </w:t>
            </w:r>
            <w:r>
              <w:rPr>
                <w:sz w:val="20"/>
              </w:rPr>
              <w:t>of</w:t>
            </w:r>
            <w:r>
              <w:rPr>
                <w:spacing w:val="-3"/>
                <w:sz w:val="20"/>
              </w:rPr>
              <w:t> </w:t>
            </w:r>
            <w:r>
              <w:rPr>
                <w:spacing w:val="-2"/>
                <w:sz w:val="20"/>
              </w:rPr>
              <w:t>children</w:t>
            </w:r>
          </w:p>
        </w:tc>
      </w:tr>
      <w:tr>
        <w:trPr>
          <w:trHeight w:val="345" w:hRule="atLeast"/>
        </w:trPr>
        <w:tc>
          <w:tcPr>
            <w:tcW w:w="1362" w:type="dxa"/>
            <w:tcBorders>
              <w:left w:val="single" w:sz="12" w:space="0" w:color="000000"/>
            </w:tcBorders>
          </w:tcPr>
          <w:p>
            <w:pPr>
              <w:pStyle w:val="TableParagraph"/>
              <w:rPr>
                <w:rFonts w:ascii="Times New Roman"/>
                <w:sz w:val="18"/>
              </w:rPr>
            </w:pPr>
          </w:p>
        </w:tc>
        <w:tc>
          <w:tcPr>
            <w:tcW w:w="1753" w:type="dxa"/>
          </w:tcPr>
          <w:p>
            <w:pPr>
              <w:pStyle w:val="TableParagraph"/>
              <w:rPr>
                <w:rFonts w:ascii="Times New Roman"/>
                <w:sz w:val="18"/>
              </w:rPr>
            </w:pPr>
          </w:p>
        </w:tc>
        <w:tc>
          <w:tcPr>
            <w:tcW w:w="3950" w:type="dxa"/>
          </w:tcPr>
          <w:p>
            <w:pPr>
              <w:pStyle w:val="TableParagraph"/>
              <w:rPr>
                <w:rFonts w:ascii="Times New Roman"/>
                <w:sz w:val="18"/>
              </w:rPr>
            </w:pPr>
          </w:p>
        </w:tc>
        <w:tc>
          <w:tcPr>
            <w:tcW w:w="3393" w:type="dxa"/>
            <w:tcBorders>
              <w:right w:val="single" w:sz="12" w:space="0" w:color="000000"/>
            </w:tcBorders>
          </w:tcPr>
          <w:p>
            <w:pPr>
              <w:pStyle w:val="TableParagraph"/>
              <w:spacing w:line="227" w:lineRule="exact"/>
              <w:ind w:left="142"/>
              <w:rPr>
                <w:sz w:val="20"/>
              </w:rPr>
            </w:pPr>
            <w:r>
              <w:rPr>
                <w:sz w:val="20"/>
              </w:rPr>
              <w:t>enrolled</w:t>
            </w:r>
            <w:r>
              <w:rPr>
                <w:spacing w:val="-6"/>
                <w:sz w:val="20"/>
              </w:rPr>
              <w:t> </w:t>
            </w:r>
            <w:r>
              <w:rPr>
                <w:sz w:val="20"/>
              </w:rPr>
              <w:t>in</w:t>
            </w:r>
            <w:r>
              <w:rPr>
                <w:spacing w:val="-5"/>
                <w:sz w:val="20"/>
              </w:rPr>
              <w:t> </w:t>
            </w:r>
            <w:r>
              <w:rPr>
                <w:sz w:val="20"/>
              </w:rPr>
              <w:t>the</w:t>
            </w:r>
            <w:r>
              <w:rPr>
                <w:spacing w:val="-6"/>
                <w:sz w:val="20"/>
              </w:rPr>
              <w:t> </w:t>
            </w:r>
            <w:r>
              <w:rPr>
                <w:sz w:val="20"/>
              </w:rPr>
              <w:t>MCH</w:t>
            </w:r>
            <w:r>
              <w:rPr>
                <w:spacing w:val="-5"/>
                <w:sz w:val="20"/>
              </w:rPr>
              <w:t> </w:t>
            </w:r>
            <w:r>
              <w:rPr>
                <w:sz w:val="20"/>
              </w:rPr>
              <w:t>service]</w:t>
            </w:r>
            <w:r>
              <w:rPr>
                <w:spacing w:val="-5"/>
                <w:sz w:val="20"/>
              </w:rPr>
              <w:t> </w:t>
            </w:r>
            <w:r>
              <w:rPr>
                <w:spacing w:val="-4"/>
                <w:sz w:val="20"/>
              </w:rPr>
              <w:t>x100</w:t>
            </w:r>
          </w:p>
        </w:tc>
      </w:tr>
      <w:tr>
        <w:trPr>
          <w:trHeight w:val="345" w:hRule="atLeast"/>
        </w:trPr>
        <w:tc>
          <w:tcPr>
            <w:tcW w:w="1362" w:type="dxa"/>
            <w:tcBorders>
              <w:left w:val="single" w:sz="12" w:space="0" w:color="000000"/>
            </w:tcBorders>
          </w:tcPr>
          <w:p>
            <w:pPr>
              <w:pStyle w:val="TableParagraph"/>
              <w:rPr>
                <w:rFonts w:ascii="Times New Roman"/>
                <w:sz w:val="18"/>
              </w:rPr>
            </w:pPr>
          </w:p>
        </w:tc>
        <w:tc>
          <w:tcPr>
            <w:tcW w:w="1753" w:type="dxa"/>
          </w:tcPr>
          <w:p>
            <w:pPr>
              <w:pStyle w:val="TableParagraph"/>
              <w:rPr>
                <w:rFonts w:ascii="Times New Roman"/>
                <w:sz w:val="18"/>
              </w:rPr>
            </w:pPr>
          </w:p>
        </w:tc>
        <w:tc>
          <w:tcPr>
            <w:tcW w:w="3950" w:type="dxa"/>
          </w:tcPr>
          <w:p>
            <w:pPr>
              <w:pStyle w:val="TableParagraph"/>
              <w:spacing w:line="214" w:lineRule="exact" w:before="112"/>
              <w:ind w:left="158"/>
              <w:rPr>
                <w:sz w:val="20"/>
              </w:rPr>
            </w:pPr>
            <w:r>
              <w:rPr>
                <w:sz w:val="20"/>
              </w:rPr>
              <w:t>Participation</w:t>
            </w:r>
            <w:r>
              <w:rPr>
                <w:spacing w:val="-5"/>
                <w:sz w:val="20"/>
              </w:rPr>
              <w:t> </w:t>
            </w:r>
            <w:r>
              <w:rPr>
                <w:sz w:val="20"/>
              </w:rPr>
              <w:t>in</w:t>
            </w:r>
            <w:r>
              <w:rPr>
                <w:spacing w:val="-5"/>
                <w:sz w:val="20"/>
              </w:rPr>
              <w:t> </w:t>
            </w:r>
            <w:r>
              <w:rPr>
                <w:sz w:val="20"/>
              </w:rPr>
              <w:t>the</w:t>
            </w:r>
            <w:r>
              <w:rPr>
                <w:spacing w:val="-5"/>
                <w:sz w:val="20"/>
              </w:rPr>
              <w:t> </w:t>
            </w:r>
            <w:r>
              <w:rPr>
                <w:sz w:val="20"/>
              </w:rPr>
              <w:t>MCH</w:t>
            </w:r>
            <w:r>
              <w:rPr>
                <w:spacing w:val="-5"/>
                <w:sz w:val="20"/>
              </w:rPr>
              <w:t> </w:t>
            </w:r>
            <w:r>
              <w:rPr>
                <w:sz w:val="20"/>
              </w:rPr>
              <w:t>service</w:t>
            </w:r>
            <w:r>
              <w:rPr>
                <w:spacing w:val="-6"/>
                <w:sz w:val="20"/>
              </w:rPr>
              <w:t> </w:t>
            </w:r>
            <w:r>
              <w:rPr>
                <w:spacing w:val="-5"/>
                <w:sz w:val="20"/>
              </w:rPr>
              <w:t>by</w:t>
            </w:r>
          </w:p>
        </w:tc>
        <w:tc>
          <w:tcPr>
            <w:tcW w:w="3393" w:type="dxa"/>
            <w:tcBorders>
              <w:right w:val="single" w:sz="12" w:space="0" w:color="000000"/>
            </w:tcBorders>
          </w:tcPr>
          <w:p>
            <w:pPr>
              <w:pStyle w:val="TableParagraph"/>
              <w:spacing w:line="214" w:lineRule="exact" w:before="112"/>
              <w:ind w:left="142"/>
              <w:rPr>
                <w:sz w:val="20"/>
              </w:rPr>
            </w:pPr>
            <w:r>
              <w:rPr>
                <w:sz w:val="20"/>
              </w:rPr>
              <w:t>[Number</w:t>
            </w:r>
            <w:r>
              <w:rPr>
                <w:spacing w:val="-5"/>
                <w:sz w:val="20"/>
              </w:rPr>
              <w:t> </w:t>
            </w:r>
            <w:r>
              <w:rPr>
                <w:sz w:val="20"/>
              </w:rPr>
              <w:t>of</w:t>
            </w:r>
            <w:r>
              <w:rPr>
                <w:spacing w:val="-4"/>
                <w:sz w:val="20"/>
              </w:rPr>
              <w:t> </w:t>
            </w:r>
            <w:r>
              <w:rPr>
                <w:sz w:val="20"/>
              </w:rPr>
              <w:t>Aboriginal</w:t>
            </w:r>
            <w:r>
              <w:rPr>
                <w:spacing w:val="-8"/>
                <w:sz w:val="20"/>
              </w:rPr>
              <w:t> </w:t>
            </w:r>
            <w:r>
              <w:rPr>
                <w:sz w:val="20"/>
              </w:rPr>
              <w:t>children</w:t>
            </w:r>
            <w:r>
              <w:rPr>
                <w:spacing w:val="-8"/>
                <w:sz w:val="20"/>
              </w:rPr>
              <w:t> </w:t>
            </w:r>
            <w:r>
              <w:rPr>
                <w:spacing w:val="-5"/>
                <w:sz w:val="20"/>
              </w:rPr>
              <w:t>who</w:t>
            </w:r>
          </w:p>
        </w:tc>
      </w:tr>
      <w:tr>
        <w:trPr>
          <w:trHeight w:val="230" w:hRule="atLeast"/>
        </w:trPr>
        <w:tc>
          <w:tcPr>
            <w:tcW w:w="1362" w:type="dxa"/>
            <w:tcBorders>
              <w:left w:val="single" w:sz="12" w:space="0" w:color="000000"/>
            </w:tcBorders>
          </w:tcPr>
          <w:p>
            <w:pPr>
              <w:pStyle w:val="TableParagraph"/>
              <w:rPr>
                <w:rFonts w:ascii="Times New Roman"/>
                <w:sz w:val="16"/>
              </w:rPr>
            </w:pPr>
          </w:p>
        </w:tc>
        <w:tc>
          <w:tcPr>
            <w:tcW w:w="1753" w:type="dxa"/>
          </w:tcPr>
          <w:p>
            <w:pPr>
              <w:pStyle w:val="TableParagraph"/>
              <w:rPr>
                <w:rFonts w:ascii="Times New Roman"/>
                <w:sz w:val="16"/>
              </w:rPr>
            </w:pPr>
          </w:p>
        </w:tc>
        <w:tc>
          <w:tcPr>
            <w:tcW w:w="3950" w:type="dxa"/>
          </w:tcPr>
          <w:p>
            <w:pPr>
              <w:pStyle w:val="TableParagraph"/>
              <w:spacing w:line="210" w:lineRule="exact"/>
              <w:ind w:left="158"/>
              <w:rPr>
                <w:sz w:val="20"/>
              </w:rPr>
            </w:pPr>
            <w:r>
              <w:rPr>
                <w:sz w:val="20"/>
              </w:rPr>
              <w:t>Aboriginal</w:t>
            </w:r>
            <w:r>
              <w:rPr>
                <w:spacing w:val="-11"/>
                <w:sz w:val="20"/>
              </w:rPr>
              <w:t> </w:t>
            </w:r>
            <w:r>
              <w:rPr>
                <w:sz w:val="20"/>
              </w:rPr>
              <w:t>children</w:t>
            </w:r>
            <w:r>
              <w:rPr>
                <w:spacing w:val="-10"/>
                <w:sz w:val="20"/>
              </w:rPr>
              <w:t> </w:t>
            </w:r>
            <w:r>
              <w:rPr>
                <w:sz w:val="20"/>
              </w:rPr>
              <w:t>(Percentage</w:t>
            </w:r>
            <w:r>
              <w:rPr>
                <w:spacing w:val="-6"/>
                <w:sz w:val="20"/>
              </w:rPr>
              <w:t> </w:t>
            </w:r>
            <w:r>
              <w:rPr>
                <w:spacing w:val="-5"/>
                <w:sz w:val="20"/>
              </w:rPr>
              <w:t>of</w:t>
            </w:r>
          </w:p>
        </w:tc>
        <w:tc>
          <w:tcPr>
            <w:tcW w:w="3393" w:type="dxa"/>
            <w:tcBorders>
              <w:right w:val="single" w:sz="12" w:space="0" w:color="000000"/>
            </w:tcBorders>
          </w:tcPr>
          <w:p>
            <w:pPr>
              <w:pStyle w:val="TableParagraph"/>
              <w:spacing w:line="210" w:lineRule="exact"/>
              <w:ind w:left="142"/>
              <w:rPr>
                <w:sz w:val="20"/>
              </w:rPr>
            </w:pPr>
            <w:r>
              <w:rPr>
                <w:sz w:val="20"/>
              </w:rPr>
              <w:t>attend</w:t>
            </w:r>
            <w:r>
              <w:rPr>
                <w:spacing w:val="-6"/>
                <w:sz w:val="20"/>
              </w:rPr>
              <w:t> </w:t>
            </w:r>
            <w:r>
              <w:rPr>
                <w:sz w:val="20"/>
              </w:rPr>
              <w:t>the</w:t>
            </w:r>
            <w:r>
              <w:rPr>
                <w:spacing w:val="-5"/>
                <w:sz w:val="20"/>
              </w:rPr>
              <w:t> </w:t>
            </w:r>
            <w:r>
              <w:rPr>
                <w:sz w:val="20"/>
              </w:rPr>
              <w:t>MCH</w:t>
            </w:r>
            <w:r>
              <w:rPr>
                <w:spacing w:val="-4"/>
                <w:sz w:val="20"/>
              </w:rPr>
              <w:t> </w:t>
            </w:r>
            <w:r>
              <w:rPr>
                <w:sz w:val="20"/>
              </w:rPr>
              <w:t>service</w:t>
            </w:r>
            <w:r>
              <w:rPr>
                <w:spacing w:val="-5"/>
                <w:sz w:val="20"/>
              </w:rPr>
              <w:t> </w:t>
            </w:r>
            <w:r>
              <w:rPr>
                <w:sz w:val="20"/>
              </w:rPr>
              <w:t>at</w:t>
            </w:r>
            <w:r>
              <w:rPr>
                <w:spacing w:val="-1"/>
                <w:sz w:val="20"/>
              </w:rPr>
              <w:t> </w:t>
            </w:r>
            <w:r>
              <w:rPr>
                <w:spacing w:val="-4"/>
                <w:sz w:val="20"/>
              </w:rPr>
              <w:t>least</w:t>
            </w:r>
          </w:p>
        </w:tc>
      </w:tr>
      <w:tr>
        <w:trPr>
          <w:trHeight w:val="229" w:hRule="atLeast"/>
        </w:trPr>
        <w:tc>
          <w:tcPr>
            <w:tcW w:w="1362" w:type="dxa"/>
            <w:tcBorders>
              <w:left w:val="single" w:sz="12" w:space="0" w:color="000000"/>
            </w:tcBorders>
          </w:tcPr>
          <w:p>
            <w:pPr>
              <w:pStyle w:val="TableParagraph"/>
              <w:rPr>
                <w:rFonts w:ascii="Times New Roman"/>
                <w:sz w:val="16"/>
              </w:rPr>
            </w:pPr>
          </w:p>
        </w:tc>
        <w:tc>
          <w:tcPr>
            <w:tcW w:w="1753" w:type="dxa"/>
          </w:tcPr>
          <w:p>
            <w:pPr>
              <w:pStyle w:val="TableParagraph"/>
              <w:rPr>
                <w:rFonts w:ascii="Times New Roman"/>
                <w:sz w:val="16"/>
              </w:rPr>
            </w:pPr>
          </w:p>
        </w:tc>
        <w:tc>
          <w:tcPr>
            <w:tcW w:w="3950" w:type="dxa"/>
          </w:tcPr>
          <w:p>
            <w:pPr>
              <w:pStyle w:val="TableParagraph"/>
              <w:spacing w:line="209" w:lineRule="exact"/>
              <w:ind w:left="158"/>
              <w:rPr>
                <w:sz w:val="20"/>
              </w:rPr>
            </w:pPr>
            <w:r>
              <w:rPr>
                <w:sz w:val="20"/>
              </w:rPr>
              <w:t>Aboriginal</w:t>
            </w:r>
            <w:r>
              <w:rPr>
                <w:spacing w:val="-11"/>
                <w:sz w:val="20"/>
              </w:rPr>
              <w:t> </w:t>
            </w:r>
            <w:r>
              <w:rPr>
                <w:sz w:val="20"/>
              </w:rPr>
              <w:t>children</w:t>
            </w:r>
            <w:r>
              <w:rPr>
                <w:spacing w:val="-8"/>
                <w:sz w:val="20"/>
              </w:rPr>
              <w:t> </w:t>
            </w:r>
            <w:r>
              <w:rPr>
                <w:sz w:val="20"/>
              </w:rPr>
              <w:t>enrolled</w:t>
            </w:r>
            <w:r>
              <w:rPr>
                <w:spacing w:val="-6"/>
                <w:sz w:val="20"/>
              </w:rPr>
              <w:t> </w:t>
            </w:r>
            <w:r>
              <w:rPr>
                <w:spacing w:val="-5"/>
                <w:sz w:val="20"/>
              </w:rPr>
              <w:t>who</w:t>
            </w:r>
          </w:p>
        </w:tc>
        <w:tc>
          <w:tcPr>
            <w:tcW w:w="3393" w:type="dxa"/>
            <w:tcBorders>
              <w:right w:val="single" w:sz="12" w:space="0" w:color="000000"/>
            </w:tcBorders>
          </w:tcPr>
          <w:p>
            <w:pPr>
              <w:pStyle w:val="TableParagraph"/>
              <w:spacing w:line="209" w:lineRule="exact"/>
              <w:ind w:left="142"/>
              <w:rPr>
                <w:sz w:val="20"/>
              </w:rPr>
            </w:pPr>
            <w:r>
              <w:rPr>
                <w:sz w:val="20"/>
              </w:rPr>
              <w:t>once</w:t>
            </w:r>
            <w:r>
              <w:rPr>
                <w:spacing w:val="-6"/>
                <w:sz w:val="20"/>
              </w:rPr>
              <w:t> </w:t>
            </w:r>
            <w:r>
              <w:rPr>
                <w:sz w:val="20"/>
              </w:rPr>
              <w:t>(in</w:t>
            </w:r>
            <w:r>
              <w:rPr>
                <w:spacing w:val="-5"/>
                <w:sz w:val="20"/>
              </w:rPr>
              <w:t> </w:t>
            </w:r>
            <w:r>
              <w:rPr>
                <w:sz w:val="20"/>
              </w:rPr>
              <w:t>the</w:t>
            </w:r>
            <w:r>
              <w:rPr>
                <w:spacing w:val="-4"/>
                <w:sz w:val="20"/>
              </w:rPr>
              <w:t> </w:t>
            </w:r>
            <w:r>
              <w:rPr>
                <w:sz w:val="20"/>
              </w:rPr>
              <w:t>financial</w:t>
            </w:r>
            <w:r>
              <w:rPr>
                <w:spacing w:val="-3"/>
                <w:sz w:val="20"/>
              </w:rPr>
              <w:t> </w:t>
            </w:r>
            <w:r>
              <w:rPr>
                <w:sz w:val="20"/>
              </w:rPr>
              <w:t>year)</w:t>
            </w:r>
            <w:r>
              <w:rPr>
                <w:spacing w:val="-2"/>
                <w:sz w:val="20"/>
              </w:rPr>
              <w:t> </w:t>
            </w:r>
            <w:r>
              <w:rPr>
                <w:spacing w:val="-10"/>
                <w:sz w:val="20"/>
              </w:rPr>
              <w:t>/</w:t>
            </w:r>
          </w:p>
        </w:tc>
      </w:tr>
      <w:tr>
        <w:trPr>
          <w:trHeight w:val="229" w:hRule="atLeast"/>
        </w:trPr>
        <w:tc>
          <w:tcPr>
            <w:tcW w:w="1362" w:type="dxa"/>
            <w:tcBorders>
              <w:left w:val="single" w:sz="12" w:space="0" w:color="000000"/>
            </w:tcBorders>
          </w:tcPr>
          <w:p>
            <w:pPr>
              <w:pStyle w:val="TableParagraph"/>
              <w:rPr>
                <w:rFonts w:ascii="Times New Roman"/>
                <w:sz w:val="16"/>
              </w:rPr>
            </w:pPr>
          </w:p>
        </w:tc>
        <w:tc>
          <w:tcPr>
            <w:tcW w:w="1753" w:type="dxa"/>
          </w:tcPr>
          <w:p>
            <w:pPr>
              <w:pStyle w:val="TableParagraph"/>
              <w:rPr>
                <w:rFonts w:ascii="Times New Roman"/>
                <w:sz w:val="16"/>
              </w:rPr>
            </w:pPr>
          </w:p>
        </w:tc>
        <w:tc>
          <w:tcPr>
            <w:tcW w:w="3950" w:type="dxa"/>
          </w:tcPr>
          <w:p>
            <w:pPr>
              <w:pStyle w:val="TableParagraph"/>
              <w:spacing w:line="209" w:lineRule="exact"/>
              <w:ind w:left="158"/>
              <w:rPr>
                <w:sz w:val="20"/>
              </w:rPr>
            </w:pPr>
            <w:r>
              <w:rPr>
                <w:sz w:val="20"/>
              </w:rPr>
              <w:t>participate</w:t>
            </w:r>
            <w:r>
              <w:rPr>
                <w:spacing w:val="-6"/>
                <w:sz w:val="20"/>
              </w:rPr>
              <w:t> </w:t>
            </w:r>
            <w:r>
              <w:rPr>
                <w:sz w:val="20"/>
              </w:rPr>
              <w:t>in</w:t>
            </w:r>
            <w:r>
              <w:rPr>
                <w:spacing w:val="-5"/>
                <w:sz w:val="20"/>
              </w:rPr>
              <w:t> </w:t>
            </w:r>
            <w:r>
              <w:rPr>
                <w:sz w:val="20"/>
              </w:rPr>
              <w:t>the</w:t>
            </w:r>
            <w:r>
              <w:rPr>
                <w:spacing w:val="-6"/>
                <w:sz w:val="20"/>
              </w:rPr>
              <w:t> </w:t>
            </w:r>
            <w:r>
              <w:rPr>
                <w:sz w:val="20"/>
              </w:rPr>
              <w:t>MCH</w:t>
            </w:r>
            <w:r>
              <w:rPr>
                <w:spacing w:val="-3"/>
                <w:sz w:val="20"/>
              </w:rPr>
              <w:t> </w:t>
            </w:r>
            <w:r>
              <w:rPr>
                <w:spacing w:val="-2"/>
                <w:sz w:val="20"/>
              </w:rPr>
              <w:t>service)</w:t>
            </w:r>
          </w:p>
        </w:tc>
        <w:tc>
          <w:tcPr>
            <w:tcW w:w="3393" w:type="dxa"/>
            <w:tcBorders>
              <w:right w:val="single" w:sz="12" w:space="0" w:color="000000"/>
            </w:tcBorders>
          </w:tcPr>
          <w:p>
            <w:pPr>
              <w:pStyle w:val="TableParagraph"/>
              <w:spacing w:line="209" w:lineRule="exact"/>
              <w:ind w:left="142"/>
              <w:rPr>
                <w:sz w:val="20"/>
              </w:rPr>
            </w:pPr>
            <w:r>
              <w:rPr>
                <w:sz w:val="20"/>
              </w:rPr>
              <w:t>Number</w:t>
            </w:r>
            <w:r>
              <w:rPr>
                <w:spacing w:val="-7"/>
                <w:sz w:val="20"/>
              </w:rPr>
              <w:t> </w:t>
            </w:r>
            <w:r>
              <w:rPr>
                <w:sz w:val="20"/>
              </w:rPr>
              <w:t>of</w:t>
            </w:r>
            <w:r>
              <w:rPr>
                <w:spacing w:val="-5"/>
                <w:sz w:val="20"/>
              </w:rPr>
              <w:t> </w:t>
            </w:r>
            <w:r>
              <w:rPr>
                <w:sz w:val="20"/>
              </w:rPr>
              <w:t>Aboriginal</w:t>
            </w:r>
            <w:r>
              <w:rPr>
                <w:spacing w:val="-9"/>
                <w:sz w:val="20"/>
              </w:rPr>
              <w:t> </w:t>
            </w:r>
            <w:r>
              <w:rPr>
                <w:spacing w:val="-2"/>
                <w:sz w:val="20"/>
              </w:rPr>
              <w:t>children</w:t>
            </w:r>
          </w:p>
        </w:tc>
      </w:tr>
      <w:tr>
        <w:trPr>
          <w:trHeight w:val="227" w:hRule="atLeast"/>
        </w:trPr>
        <w:tc>
          <w:tcPr>
            <w:tcW w:w="1362" w:type="dxa"/>
            <w:tcBorders>
              <w:left w:val="single" w:sz="12" w:space="0" w:color="000000"/>
              <w:bottom w:val="single" w:sz="4" w:space="0" w:color="000000"/>
            </w:tcBorders>
          </w:tcPr>
          <w:p>
            <w:pPr>
              <w:pStyle w:val="TableParagraph"/>
              <w:rPr>
                <w:rFonts w:ascii="Times New Roman"/>
                <w:sz w:val="16"/>
              </w:rPr>
            </w:pPr>
          </w:p>
        </w:tc>
        <w:tc>
          <w:tcPr>
            <w:tcW w:w="1753" w:type="dxa"/>
            <w:tcBorders>
              <w:bottom w:val="single" w:sz="4" w:space="0" w:color="000000"/>
            </w:tcBorders>
          </w:tcPr>
          <w:p>
            <w:pPr>
              <w:pStyle w:val="TableParagraph"/>
              <w:rPr>
                <w:rFonts w:ascii="Times New Roman"/>
                <w:sz w:val="16"/>
              </w:rPr>
            </w:pPr>
          </w:p>
        </w:tc>
        <w:tc>
          <w:tcPr>
            <w:tcW w:w="3950" w:type="dxa"/>
            <w:tcBorders>
              <w:bottom w:val="single" w:sz="4" w:space="0" w:color="000000"/>
            </w:tcBorders>
          </w:tcPr>
          <w:p>
            <w:pPr>
              <w:pStyle w:val="TableParagraph"/>
              <w:rPr>
                <w:rFonts w:ascii="Times New Roman"/>
                <w:sz w:val="16"/>
              </w:rPr>
            </w:pPr>
          </w:p>
        </w:tc>
        <w:tc>
          <w:tcPr>
            <w:tcW w:w="3393" w:type="dxa"/>
            <w:tcBorders>
              <w:bottom w:val="single" w:sz="4" w:space="0" w:color="000000"/>
              <w:right w:val="single" w:sz="12" w:space="0" w:color="000000"/>
            </w:tcBorders>
          </w:tcPr>
          <w:p>
            <w:pPr>
              <w:pStyle w:val="TableParagraph"/>
              <w:spacing w:line="207" w:lineRule="exact"/>
              <w:ind w:left="142"/>
              <w:rPr>
                <w:sz w:val="20"/>
              </w:rPr>
            </w:pPr>
            <w:r>
              <w:rPr>
                <w:sz w:val="20"/>
              </w:rPr>
              <w:t>enrolled</w:t>
            </w:r>
            <w:r>
              <w:rPr>
                <w:spacing w:val="-6"/>
                <w:sz w:val="20"/>
              </w:rPr>
              <w:t> </w:t>
            </w:r>
            <w:r>
              <w:rPr>
                <w:sz w:val="20"/>
              </w:rPr>
              <w:t>in</w:t>
            </w:r>
            <w:r>
              <w:rPr>
                <w:spacing w:val="-5"/>
                <w:sz w:val="20"/>
              </w:rPr>
              <w:t> </w:t>
            </w:r>
            <w:r>
              <w:rPr>
                <w:sz w:val="20"/>
              </w:rPr>
              <w:t>the</w:t>
            </w:r>
            <w:r>
              <w:rPr>
                <w:spacing w:val="-6"/>
                <w:sz w:val="20"/>
              </w:rPr>
              <w:t> </w:t>
            </w:r>
            <w:r>
              <w:rPr>
                <w:sz w:val="20"/>
              </w:rPr>
              <w:t>MCH</w:t>
            </w:r>
            <w:r>
              <w:rPr>
                <w:spacing w:val="-5"/>
                <w:sz w:val="20"/>
              </w:rPr>
              <w:t> </w:t>
            </w:r>
            <w:r>
              <w:rPr>
                <w:sz w:val="20"/>
              </w:rPr>
              <w:t>service]</w:t>
            </w:r>
            <w:r>
              <w:rPr>
                <w:spacing w:val="-5"/>
                <w:sz w:val="20"/>
              </w:rPr>
              <w:t> </w:t>
            </w:r>
            <w:r>
              <w:rPr>
                <w:spacing w:val="-4"/>
                <w:sz w:val="20"/>
              </w:rPr>
              <w:t>x100</w:t>
            </w:r>
          </w:p>
        </w:tc>
      </w:tr>
      <w:tr>
        <w:trPr>
          <w:trHeight w:val="681" w:hRule="atLeast"/>
        </w:trPr>
        <w:tc>
          <w:tcPr>
            <w:tcW w:w="1362" w:type="dxa"/>
            <w:tcBorders>
              <w:top w:val="single" w:sz="4" w:space="0" w:color="000000"/>
              <w:left w:val="single" w:sz="12" w:space="0" w:color="000000"/>
              <w:bottom w:val="single" w:sz="4" w:space="0" w:color="000000"/>
            </w:tcBorders>
          </w:tcPr>
          <w:p>
            <w:pPr>
              <w:pStyle w:val="TableParagraph"/>
              <w:spacing w:line="229" w:lineRule="exact"/>
              <w:ind w:left="107"/>
              <w:rPr>
                <w:sz w:val="20"/>
              </w:rPr>
            </w:pPr>
            <w:r>
              <w:rPr>
                <w:spacing w:val="-4"/>
                <w:sz w:val="20"/>
              </w:rPr>
              <w:t>Cost</w:t>
            </w:r>
          </w:p>
        </w:tc>
        <w:tc>
          <w:tcPr>
            <w:tcW w:w="1753" w:type="dxa"/>
            <w:tcBorders>
              <w:top w:val="single" w:sz="4" w:space="0" w:color="000000"/>
              <w:bottom w:val="single" w:sz="4" w:space="0" w:color="000000"/>
            </w:tcBorders>
          </w:tcPr>
          <w:p>
            <w:pPr>
              <w:pStyle w:val="TableParagraph"/>
              <w:spacing w:line="229" w:lineRule="exact"/>
              <w:ind w:left="226"/>
              <w:rPr>
                <w:sz w:val="20"/>
              </w:rPr>
            </w:pPr>
            <w:r>
              <w:rPr>
                <w:sz w:val="20"/>
              </w:rPr>
              <w:t>Library</w:t>
            </w:r>
            <w:r>
              <w:rPr>
                <w:spacing w:val="-10"/>
                <w:sz w:val="20"/>
              </w:rPr>
              <w:t> </w:t>
            </w:r>
            <w:r>
              <w:rPr>
                <w:spacing w:val="-2"/>
                <w:sz w:val="20"/>
              </w:rPr>
              <w:t>services</w:t>
            </w:r>
          </w:p>
        </w:tc>
        <w:tc>
          <w:tcPr>
            <w:tcW w:w="3950" w:type="dxa"/>
            <w:tcBorders>
              <w:top w:val="single" w:sz="4" w:space="0" w:color="000000"/>
              <w:bottom w:val="single" w:sz="4" w:space="0" w:color="000000"/>
            </w:tcBorders>
          </w:tcPr>
          <w:p>
            <w:pPr>
              <w:pStyle w:val="TableParagraph"/>
              <w:ind w:left="158" w:hanging="1"/>
              <w:rPr>
                <w:sz w:val="20"/>
              </w:rPr>
            </w:pPr>
            <w:r>
              <w:rPr>
                <w:sz w:val="20"/>
              </w:rPr>
              <w:t>Cost of library services (direct cost of library</w:t>
            </w:r>
            <w:r>
              <w:rPr>
                <w:spacing w:val="-9"/>
                <w:sz w:val="20"/>
              </w:rPr>
              <w:t> </w:t>
            </w:r>
            <w:r>
              <w:rPr>
                <w:sz w:val="20"/>
              </w:rPr>
              <w:t>services</w:t>
            </w:r>
            <w:r>
              <w:rPr>
                <w:spacing w:val="-7"/>
                <w:sz w:val="20"/>
              </w:rPr>
              <w:t> </w:t>
            </w:r>
            <w:r>
              <w:rPr>
                <w:sz w:val="20"/>
              </w:rPr>
              <w:t>per</w:t>
            </w:r>
            <w:r>
              <w:rPr>
                <w:spacing w:val="-9"/>
                <w:sz w:val="20"/>
              </w:rPr>
              <w:t> </w:t>
            </w:r>
            <w:r>
              <w:rPr>
                <w:sz w:val="20"/>
              </w:rPr>
              <w:t>head</w:t>
            </w:r>
            <w:r>
              <w:rPr>
                <w:spacing w:val="-9"/>
                <w:sz w:val="20"/>
              </w:rPr>
              <w:t> </w:t>
            </w:r>
            <w:r>
              <w:rPr>
                <w:sz w:val="20"/>
              </w:rPr>
              <w:t>of</w:t>
            </w:r>
            <w:r>
              <w:rPr>
                <w:spacing w:val="-8"/>
                <w:sz w:val="20"/>
              </w:rPr>
              <w:t> </w:t>
            </w:r>
            <w:r>
              <w:rPr>
                <w:sz w:val="20"/>
              </w:rPr>
              <w:t>population)</w:t>
            </w:r>
          </w:p>
        </w:tc>
        <w:tc>
          <w:tcPr>
            <w:tcW w:w="3393" w:type="dxa"/>
            <w:tcBorders>
              <w:top w:val="single" w:sz="4" w:space="0" w:color="000000"/>
              <w:bottom w:val="single" w:sz="4" w:space="0" w:color="000000"/>
              <w:right w:val="single" w:sz="12" w:space="0" w:color="000000"/>
            </w:tcBorders>
          </w:tcPr>
          <w:p>
            <w:pPr>
              <w:pStyle w:val="TableParagraph"/>
              <w:ind w:left="142"/>
              <w:rPr>
                <w:sz w:val="20"/>
              </w:rPr>
            </w:pPr>
            <w:r>
              <w:rPr>
                <w:sz w:val="20"/>
              </w:rPr>
              <w:t>Direct</w:t>
            </w:r>
            <w:r>
              <w:rPr>
                <w:spacing w:val="-9"/>
                <w:sz w:val="20"/>
              </w:rPr>
              <w:t> </w:t>
            </w:r>
            <w:r>
              <w:rPr>
                <w:sz w:val="20"/>
              </w:rPr>
              <w:t>cost</w:t>
            </w:r>
            <w:r>
              <w:rPr>
                <w:spacing w:val="-10"/>
                <w:sz w:val="20"/>
              </w:rPr>
              <w:t> </w:t>
            </w:r>
            <w:r>
              <w:rPr>
                <w:sz w:val="20"/>
              </w:rPr>
              <w:t>of</w:t>
            </w:r>
            <w:r>
              <w:rPr>
                <w:spacing w:val="-6"/>
                <w:sz w:val="20"/>
              </w:rPr>
              <w:t> </w:t>
            </w:r>
            <w:r>
              <w:rPr>
                <w:sz w:val="20"/>
              </w:rPr>
              <w:t>library</w:t>
            </w:r>
            <w:r>
              <w:rPr>
                <w:spacing w:val="-9"/>
                <w:sz w:val="20"/>
              </w:rPr>
              <w:t> </w:t>
            </w:r>
            <w:r>
              <w:rPr>
                <w:sz w:val="20"/>
              </w:rPr>
              <w:t>services</w:t>
            </w:r>
            <w:r>
              <w:rPr>
                <w:spacing w:val="-7"/>
                <w:sz w:val="20"/>
              </w:rPr>
              <w:t> </w:t>
            </w:r>
            <w:r>
              <w:rPr>
                <w:sz w:val="20"/>
              </w:rPr>
              <w:t>/ </w:t>
            </w:r>
            <w:r>
              <w:rPr>
                <w:spacing w:val="-2"/>
                <w:sz w:val="20"/>
              </w:rPr>
              <w:t>Population</w:t>
            </w:r>
          </w:p>
        </w:tc>
      </w:tr>
      <w:tr>
        <w:trPr>
          <w:trHeight w:val="2070" w:hRule="atLeast"/>
        </w:trPr>
        <w:tc>
          <w:tcPr>
            <w:tcW w:w="1362" w:type="dxa"/>
            <w:tcBorders>
              <w:top w:val="single" w:sz="4" w:space="0" w:color="000000"/>
              <w:left w:val="single" w:sz="12" w:space="0" w:color="000000"/>
              <w:bottom w:val="single" w:sz="12" w:space="0" w:color="000000"/>
            </w:tcBorders>
          </w:tcPr>
          <w:p>
            <w:pPr>
              <w:pStyle w:val="TableParagraph"/>
              <w:spacing w:line="229" w:lineRule="exact"/>
              <w:ind w:left="107"/>
              <w:rPr>
                <w:sz w:val="20"/>
              </w:rPr>
            </w:pPr>
            <w:r>
              <w:rPr>
                <w:spacing w:val="-2"/>
                <w:sz w:val="20"/>
              </w:rPr>
              <w:t>Responsive</w:t>
            </w:r>
          </w:p>
        </w:tc>
        <w:tc>
          <w:tcPr>
            <w:tcW w:w="1753" w:type="dxa"/>
            <w:tcBorders>
              <w:top w:val="single" w:sz="4" w:space="0" w:color="000000"/>
              <w:bottom w:val="single" w:sz="12" w:space="0" w:color="000000"/>
            </w:tcBorders>
          </w:tcPr>
          <w:p>
            <w:pPr>
              <w:pStyle w:val="TableParagraph"/>
              <w:spacing w:line="229" w:lineRule="exact"/>
              <w:ind w:left="227"/>
              <w:rPr>
                <w:sz w:val="20"/>
              </w:rPr>
            </w:pPr>
            <w:r>
              <w:rPr>
                <w:sz w:val="20"/>
              </w:rPr>
              <w:t>Food</w:t>
            </w:r>
            <w:r>
              <w:rPr>
                <w:spacing w:val="-8"/>
                <w:sz w:val="20"/>
              </w:rPr>
              <w:t> </w:t>
            </w:r>
            <w:r>
              <w:rPr>
                <w:spacing w:val="-2"/>
                <w:sz w:val="20"/>
              </w:rPr>
              <w:t>safety</w:t>
            </w:r>
          </w:p>
        </w:tc>
        <w:tc>
          <w:tcPr>
            <w:tcW w:w="3950" w:type="dxa"/>
            <w:tcBorders>
              <w:top w:val="single" w:sz="4" w:space="0" w:color="000000"/>
              <w:bottom w:val="single" w:sz="12" w:space="0" w:color="000000"/>
            </w:tcBorders>
          </w:tcPr>
          <w:p>
            <w:pPr>
              <w:pStyle w:val="TableParagraph"/>
              <w:ind w:left="158" w:right="65"/>
              <w:rPr>
                <w:sz w:val="20"/>
              </w:rPr>
            </w:pPr>
            <w:r>
              <w:rPr>
                <w:sz w:val="20"/>
              </w:rPr>
              <w:t>Critical and major non-compliance outcome notifications.</w:t>
            </w:r>
            <w:r>
              <w:rPr>
                <w:spacing w:val="40"/>
                <w:sz w:val="20"/>
              </w:rPr>
              <w:t> </w:t>
            </w:r>
            <w:r>
              <w:rPr>
                <w:sz w:val="20"/>
              </w:rPr>
              <w:t>(Percentage of critical and major non-compliance outcome</w:t>
            </w:r>
            <w:r>
              <w:rPr>
                <w:spacing w:val="-9"/>
                <w:sz w:val="20"/>
              </w:rPr>
              <w:t> </w:t>
            </w:r>
            <w:r>
              <w:rPr>
                <w:sz w:val="20"/>
              </w:rPr>
              <w:t>notifications</w:t>
            </w:r>
            <w:r>
              <w:rPr>
                <w:spacing w:val="-8"/>
                <w:sz w:val="20"/>
              </w:rPr>
              <w:t> </w:t>
            </w:r>
            <w:r>
              <w:rPr>
                <w:sz w:val="20"/>
              </w:rPr>
              <w:t>that</w:t>
            </w:r>
            <w:r>
              <w:rPr>
                <w:spacing w:val="-6"/>
                <w:sz w:val="20"/>
              </w:rPr>
              <w:t> </w:t>
            </w:r>
            <w:r>
              <w:rPr>
                <w:sz w:val="20"/>
              </w:rPr>
              <w:t>are</w:t>
            </w:r>
            <w:r>
              <w:rPr>
                <w:spacing w:val="-9"/>
                <w:sz w:val="20"/>
              </w:rPr>
              <w:t> </w:t>
            </w:r>
            <w:r>
              <w:rPr>
                <w:sz w:val="20"/>
              </w:rPr>
              <w:t>followed</w:t>
            </w:r>
            <w:r>
              <w:rPr>
                <w:spacing w:val="-8"/>
                <w:sz w:val="20"/>
              </w:rPr>
              <w:t> </w:t>
            </w:r>
            <w:r>
              <w:rPr>
                <w:sz w:val="20"/>
              </w:rPr>
              <w:t>up by Council)</w:t>
            </w:r>
          </w:p>
        </w:tc>
        <w:tc>
          <w:tcPr>
            <w:tcW w:w="3393" w:type="dxa"/>
            <w:tcBorders>
              <w:top w:val="single" w:sz="4" w:space="0" w:color="000000"/>
              <w:bottom w:val="single" w:sz="12" w:space="0" w:color="000000"/>
              <w:right w:val="single" w:sz="12" w:space="0" w:color="000000"/>
            </w:tcBorders>
          </w:tcPr>
          <w:p>
            <w:pPr>
              <w:pStyle w:val="TableParagraph"/>
              <w:ind w:left="142" w:right="147"/>
              <w:rPr>
                <w:sz w:val="20"/>
              </w:rPr>
            </w:pPr>
            <w:r>
              <w:rPr>
                <w:sz w:val="20"/>
              </w:rPr>
              <w:t>[Number</w:t>
            </w:r>
            <w:r>
              <w:rPr>
                <w:spacing w:val="-9"/>
                <w:sz w:val="20"/>
              </w:rPr>
              <w:t> </w:t>
            </w:r>
            <w:r>
              <w:rPr>
                <w:sz w:val="20"/>
              </w:rPr>
              <w:t>of</w:t>
            </w:r>
            <w:r>
              <w:rPr>
                <w:spacing w:val="-11"/>
                <w:sz w:val="20"/>
              </w:rPr>
              <w:t> </w:t>
            </w:r>
            <w:r>
              <w:rPr>
                <w:sz w:val="20"/>
              </w:rPr>
              <w:t>critical</w:t>
            </w:r>
            <w:r>
              <w:rPr>
                <w:spacing w:val="-12"/>
                <w:sz w:val="20"/>
              </w:rPr>
              <w:t> </w:t>
            </w:r>
            <w:r>
              <w:rPr>
                <w:sz w:val="20"/>
              </w:rPr>
              <w:t>non-compliance outcome notifications and major non-compliance outcome notifications</w:t>
            </w:r>
            <w:r>
              <w:rPr>
                <w:spacing w:val="-8"/>
                <w:sz w:val="20"/>
              </w:rPr>
              <w:t> </w:t>
            </w:r>
            <w:r>
              <w:rPr>
                <w:sz w:val="20"/>
              </w:rPr>
              <w:t>about</w:t>
            </w:r>
            <w:r>
              <w:rPr>
                <w:spacing w:val="-12"/>
                <w:sz w:val="20"/>
              </w:rPr>
              <w:t> </w:t>
            </w:r>
            <w:r>
              <w:rPr>
                <w:sz w:val="20"/>
              </w:rPr>
              <w:t>a</w:t>
            </w:r>
            <w:r>
              <w:rPr>
                <w:spacing w:val="-10"/>
                <w:sz w:val="20"/>
              </w:rPr>
              <w:t> </w:t>
            </w:r>
            <w:r>
              <w:rPr>
                <w:sz w:val="20"/>
              </w:rPr>
              <w:t>food</w:t>
            </w:r>
            <w:r>
              <w:rPr>
                <w:spacing w:val="-13"/>
                <w:sz w:val="20"/>
              </w:rPr>
              <w:t> </w:t>
            </w:r>
            <w:r>
              <w:rPr>
                <w:sz w:val="20"/>
              </w:rPr>
              <w:t>premises followed up / Number of critical non-compliance outcome notifications and major non- compliance outcome notifications</w:t>
            </w:r>
          </w:p>
          <w:p>
            <w:pPr>
              <w:pStyle w:val="TableParagraph"/>
              <w:spacing w:line="211" w:lineRule="exact"/>
              <w:ind w:left="142"/>
              <w:rPr>
                <w:sz w:val="20"/>
              </w:rPr>
            </w:pPr>
            <w:r>
              <w:rPr>
                <w:sz w:val="20"/>
              </w:rPr>
              <w:t>about</w:t>
            </w:r>
            <w:r>
              <w:rPr>
                <w:spacing w:val="-8"/>
                <w:sz w:val="20"/>
              </w:rPr>
              <w:t> </w:t>
            </w:r>
            <w:r>
              <w:rPr>
                <w:sz w:val="20"/>
              </w:rPr>
              <w:t>food</w:t>
            </w:r>
            <w:r>
              <w:rPr>
                <w:spacing w:val="-7"/>
                <w:sz w:val="20"/>
              </w:rPr>
              <w:t> </w:t>
            </w:r>
            <w:r>
              <w:rPr>
                <w:sz w:val="20"/>
              </w:rPr>
              <w:t>premises]</w:t>
            </w:r>
            <w:r>
              <w:rPr>
                <w:spacing w:val="-6"/>
                <w:sz w:val="20"/>
              </w:rPr>
              <w:t> </w:t>
            </w:r>
            <w:r>
              <w:rPr>
                <w:spacing w:val="-4"/>
                <w:sz w:val="20"/>
              </w:rPr>
              <w:t>x100</w:t>
            </w:r>
          </w:p>
        </w:tc>
      </w:tr>
    </w:tbl>
    <w:p>
      <w:pPr>
        <w:spacing w:after="0" w:line="211" w:lineRule="exact"/>
        <w:rPr>
          <w:sz w:val="20"/>
        </w:rPr>
        <w:sectPr>
          <w:pgSz w:w="11910" w:h="16840"/>
          <w:pgMar w:header="0" w:footer="627" w:top="480" w:bottom="820" w:left="0" w:right="20"/>
        </w:sectPr>
      </w:pPr>
    </w:p>
    <w:p>
      <w:pPr>
        <w:pStyle w:val="Heading2"/>
        <w:numPr>
          <w:ilvl w:val="2"/>
          <w:numId w:val="11"/>
        </w:numPr>
        <w:tabs>
          <w:tab w:pos="1319" w:val="left" w:leader="none"/>
        </w:tabs>
        <w:spacing w:line="240" w:lineRule="auto" w:before="71" w:after="0"/>
        <w:ind w:left="1319" w:right="0" w:hanging="468"/>
        <w:jc w:val="left"/>
      </w:pPr>
      <w:bookmarkStart w:name="_TOC_250025" w:id="25"/>
      <w:r>
        <w:rPr>
          <w:color w:val="4966AC"/>
        </w:rPr>
        <w:t>Outcome</w:t>
      </w:r>
      <w:r>
        <w:rPr>
          <w:color w:val="4966AC"/>
          <w:spacing w:val="-8"/>
        </w:rPr>
        <w:t> </w:t>
      </w:r>
      <w:r>
        <w:rPr>
          <w:color w:val="4966AC"/>
        </w:rPr>
        <w:t>Area</w:t>
      </w:r>
      <w:r>
        <w:rPr>
          <w:color w:val="4966AC"/>
          <w:spacing w:val="-5"/>
        </w:rPr>
        <w:t> </w:t>
      </w:r>
      <w:r>
        <w:rPr>
          <w:color w:val="4966AC"/>
        </w:rPr>
        <w:t>(Strategic</w:t>
      </w:r>
      <w:r>
        <w:rPr>
          <w:color w:val="4966AC"/>
          <w:spacing w:val="-5"/>
        </w:rPr>
        <w:t> </w:t>
      </w:r>
      <w:r>
        <w:rPr>
          <w:color w:val="4966AC"/>
        </w:rPr>
        <w:t>Objective)</w:t>
      </w:r>
      <w:r>
        <w:rPr>
          <w:color w:val="4966AC"/>
          <w:spacing w:val="-1"/>
        </w:rPr>
        <w:t> </w:t>
      </w:r>
      <w:r>
        <w:rPr>
          <w:color w:val="4966AC"/>
        </w:rPr>
        <w:t>2:</w:t>
      </w:r>
      <w:r>
        <w:rPr>
          <w:color w:val="4966AC"/>
          <w:spacing w:val="-4"/>
        </w:rPr>
        <w:t> </w:t>
      </w:r>
      <w:r>
        <w:rPr>
          <w:color w:val="4966AC"/>
        </w:rPr>
        <w:t>A</w:t>
      </w:r>
      <w:r>
        <w:rPr>
          <w:color w:val="4966AC"/>
          <w:spacing w:val="-3"/>
        </w:rPr>
        <w:t> </w:t>
      </w:r>
      <w:r>
        <w:rPr>
          <w:color w:val="4966AC"/>
        </w:rPr>
        <w:t>safe and</w:t>
      </w:r>
      <w:r>
        <w:rPr>
          <w:color w:val="4966AC"/>
          <w:spacing w:val="-3"/>
        </w:rPr>
        <w:t> </w:t>
      </w:r>
      <w:r>
        <w:rPr>
          <w:color w:val="4966AC"/>
        </w:rPr>
        <w:t>liveable</w:t>
      </w:r>
      <w:r>
        <w:rPr>
          <w:color w:val="4966AC"/>
          <w:spacing w:val="-5"/>
        </w:rPr>
        <w:t> </w:t>
      </w:r>
      <w:bookmarkEnd w:id="25"/>
      <w:r>
        <w:rPr>
          <w:color w:val="4966AC"/>
          <w:spacing w:val="-2"/>
        </w:rPr>
        <w:t>community</w:t>
      </w:r>
    </w:p>
    <w:p>
      <w:pPr>
        <w:pStyle w:val="BodyText"/>
        <w:spacing w:before="21"/>
        <w:rPr>
          <w:b/>
          <w:sz w:val="20"/>
        </w:rPr>
      </w:pPr>
    </w:p>
    <w:tbl>
      <w:tblPr>
        <w:tblW w:w="0" w:type="auto"/>
        <w:jc w:val="left"/>
        <w:tblInd w:w="8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20"/>
        <w:gridCol w:w="3572"/>
        <w:gridCol w:w="1536"/>
        <w:gridCol w:w="1346"/>
        <w:gridCol w:w="1217"/>
        <w:gridCol w:w="1234"/>
      </w:tblGrid>
      <w:tr>
        <w:trPr>
          <w:trHeight w:val="900" w:hRule="atLeast"/>
        </w:trPr>
        <w:tc>
          <w:tcPr>
            <w:tcW w:w="1520" w:type="dxa"/>
            <w:tcBorders>
              <w:left w:val="single" w:sz="12" w:space="0" w:color="000000"/>
              <w:bottom w:val="nil"/>
              <w:right w:val="nil"/>
            </w:tcBorders>
            <w:shd w:val="clear" w:color="auto" w:fill="5B9AD4"/>
          </w:tcPr>
          <w:p>
            <w:pPr>
              <w:pStyle w:val="TableParagraph"/>
              <w:spacing w:before="220"/>
              <w:ind w:left="169"/>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left w:val="nil"/>
              <w:bottom w:val="nil"/>
              <w:right w:val="nil"/>
            </w:tcBorders>
            <w:shd w:val="clear" w:color="auto" w:fill="5B9AD4"/>
          </w:tcPr>
          <w:p>
            <w:pPr>
              <w:pStyle w:val="TableParagraph"/>
              <w:spacing w:before="101"/>
              <w:rPr>
                <w:b/>
                <w:sz w:val="20"/>
              </w:rPr>
            </w:pPr>
          </w:p>
          <w:p>
            <w:pPr>
              <w:pStyle w:val="TableParagraph"/>
              <w:ind w:left="949"/>
              <w:rPr>
                <w:b/>
                <w:sz w:val="20"/>
              </w:rPr>
            </w:pPr>
            <w:r>
              <w:rPr>
                <w:b/>
                <w:color w:val="FFFFFF"/>
                <w:sz w:val="20"/>
              </w:rPr>
              <w:t>Services</w:t>
            </w:r>
            <w:r>
              <w:rPr>
                <w:b/>
                <w:color w:val="FFFFFF"/>
                <w:spacing w:val="-9"/>
                <w:sz w:val="20"/>
              </w:rPr>
              <w:t> </w:t>
            </w:r>
            <w:r>
              <w:rPr>
                <w:b/>
                <w:color w:val="FFFFFF"/>
                <w:spacing w:val="-2"/>
                <w:sz w:val="20"/>
              </w:rPr>
              <w:t>Provided</w:t>
            </w:r>
          </w:p>
        </w:tc>
        <w:tc>
          <w:tcPr>
            <w:tcW w:w="1536" w:type="dxa"/>
            <w:tcBorders>
              <w:left w:val="nil"/>
              <w:bottom w:val="nil"/>
              <w:right w:val="nil"/>
            </w:tcBorders>
            <w:shd w:val="clear" w:color="auto" w:fill="5B9AD4"/>
          </w:tcPr>
          <w:p>
            <w:pPr>
              <w:pStyle w:val="TableParagraph"/>
              <w:rPr>
                <w:rFonts w:ascii="Times New Roman"/>
                <w:sz w:val="20"/>
              </w:rPr>
            </w:pPr>
          </w:p>
        </w:tc>
        <w:tc>
          <w:tcPr>
            <w:tcW w:w="1346" w:type="dxa"/>
            <w:tcBorders>
              <w:left w:val="nil"/>
              <w:bottom w:val="nil"/>
              <w:right w:val="nil"/>
            </w:tcBorders>
            <w:shd w:val="clear" w:color="auto" w:fill="5B9AD4"/>
          </w:tcPr>
          <w:p>
            <w:pPr>
              <w:pStyle w:val="TableParagraph"/>
              <w:spacing w:before="28"/>
              <w:ind w:left="134"/>
              <w:jc w:val="center"/>
              <w:rPr>
                <w:b/>
                <w:sz w:val="20"/>
              </w:rPr>
            </w:pPr>
            <w:r>
              <w:rPr>
                <w:b/>
                <w:color w:val="FFFFFF"/>
                <w:spacing w:val="-2"/>
                <w:sz w:val="20"/>
              </w:rPr>
              <w:t>2024/25</w:t>
            </w:r>
          </w:p>
          <w:p>
            <w:pPr>
              <w:pStyle w:val="TableParagraph"/>
              <w:spacing w:before="73"/>
              <w:ind w:left="134" w:right="1"/>
              <w:jc w:val="center"/>
              <w:rPr>
                <w:b/>
                <w:sz w:val="20"/>
              </w:rPr>
            </w:pPr>
            <w:r>
              <w:rPr>
                <w:b/>
                <w:color w:val="FFFFFF"/>
                <w:spacing w:val="-2"/>
                <w:sz w:val="20"/>
              </w:rPr>
              <w:t>Actual</w:t>
            </w:r>
          </w:p>
          <w:p>
            <w:pPr>
              <w:pStyle w:val="TableParagraph"/>
              <w:spacing w:before="72"/>
              <w:ind w:left="134" w:right="1"/>
              <w:jc w:val="center"/>
              <w:rPr>
                <w:b/>
                <w:sz w:val="20"/>
              </w:rPr>
            </w:pPr>
            <w:r>
              <w:rPr>
                <w:b/>
                <w:color w:val="FFFFFF"/>
                <w:spacing w:val="-2"/>
                <w:sz w:val="20"/>
              </w:rPr>
              <w:t>$'000</w:t>
            </w:r>
          </w:p>
        </w:tc>
        <w:tc>
          <w:tcPr>
            <w:tcW w:w="1217" w:type="dxa"/>
            <w:tcBorders>
              <w:left w:val="nil"/>
              <w:bottom w:val="nil"/>
              <w:right w:val="nil"/>
            </w:tcBorders>
            <w:shd w:val="clear" w:color="auto" w:fill="5B9AD4"/>
          </w:tcPr>
          <w:p>
            <w:pPr>
              <w:pStyle w:val="TableParagraph"/>
              <w:spacing w:before="28"/>
              <w:ind w:left="38" w:right="64"/>
              <w:jc w:val="center"/>
              <w:rPr>
                <w:b/>
                <w:sz w:val="20"/>
              </w:rPr>
            </w:pPr>
            <w:r>
              <w:rPr>
                <w:b/>
                <w:color w:val="FFFFFF"/>
                <w:spacing w:val="-2"/>
                <w:sz w:val="20"/>
              </w:rPr>
              <w:t>2025/26</w:t>
            </w:r>
          </w:p>
          <w:p>
            <w:pPr>
              <w:pStyle w:val="TableParagraph"/>
              <w:spacing w:before="73"/>
              <w:ind w:left="38" w:right="63"/>
              <w:jc w:val="center"/>
              <w:rPr>
                <w:b/>
                <w:sz w:val="20"/>
              </w:rPr>
            </w:pPr>
            <w:r>
              <w:rPr>
                <w:b/>
                <w:color w:val="FFFFFF"/>
                <w:spacing w:val="-2"/>
                <w:sz w:val="20"/>
              </w:rPr>
              <w:t>Forecast</w:t>
            </w:r>
          </w:p>
          <w:p>
            <w:pPr>
              <w:pStyle w:val="TableParagraph"/>
              <w:spacing w:before="72"/>
              <w:ind w:left="38" w:right="65"/>
              <w:jc w:val="center"/>
              <w:rPr>
                <w:b/>
                <w:sz w:val="20"/>
              </w:rPr>
            </w:pPr>
            <w:r>
              <w:rPr>
                <w:b/>
                <w:color w:val="FFFFFF"/>
                <w:spacing w:val="-2"/>
                <w:sz w:val="20"/>
              </w:rPr>
              <w:t>$'000</w:t>
            </w:r>
          </w:p>
        </w:tc>
        <w:tc>
          <w:tcPr>
            <w:tcW w:w="1234" w:type="dxa"/>
            <w:tcBorders>
              <w:left w:val="nil"/>
              <w:bottom w:val="nil"/>
              <w:right w:val="single" w:sz="12" w:space="0" w:color="000000"/>
            </w:tcBorders>
            <w:shd w:val="clear" w:color="auto" w:fill="5B9AD4"/>
          </w:tcPr>
          <w:p>
            <w:pPr>
              <w:pStyle w:val="TableParagraph"/>
              <w:spacing w:before="28"/>
              <w:ind w:left="94" w:right="54"/>
              <w:jc w:val="center"/>
              <w:rPr>
                <w:b/>
                <w:sz w:val="20"/>
              </w:rPr>
            </w:pPr>
            <w:r>
              <w:rPr>
                <w:b/>
                <w:color w:val="FFFFFF"/>
                <w:spacing w:val="-2"/>
                <w:sz w:val="20"/>
              </w:rPr>
              <w:t>2026/27</w:t>
            </w:r>
          </w:p>
          <w:p>
            <w:pPr>
              <w:pStyle w:val="TableParagraph"/>
              <w:spacing w:before="73"/>
              <w:ind w:left="96" w:right="54"/>
              <w:jc w:val="center"/>
              <w:rPr>
                <w:b/>
                <w:sz w:val="20"/>
              </w:rPr>
            </w:pPr>
            <w:r>
              <w:rPr>
                <w:b/>
                <w:color w:val="FFFFFF"/>
                <w:spacing w:val="-2"/>
                <w:sz w:val="20"/>
              </w:rPr>
              <w:t>Budget</w:t>
            </w:r>
          </w:p>
          <w:p>
            <w:pPr>
              <w:pStyle w:val="TableParagraph"/>
              <w:spacing w:before="72"/>
              <w:ind w:left="94" w:right="54"/>
              <w:jc w:val="center"/>
              <w:rPr>
                <w:b/>
                <w:sz w:val="20"/>
              </w:rPr>
            </w:pPr>
            <w:r>
              <w:rPr>
                <w:b/>
                <w:color w:val="FFFFFF"/>
                <w:spacing w:val="-2"/>
                <w:sz w:val="20"/>
              </w:rPr>
              <w:t>$'000</w:t>
            </w:r>
          </w:p>
        </w:tc>
      </w:tr>
      <w:tr>
        <w:trPr>
          <w:trHeight w:val="616" w:hRule="atLeast"/>
        </w:trPr>
        <w:tc>
          <w:tcPr>
            <w:tcW w:w="1520" w:type="dxa"/>
            <w:vMerge w:val="restart"/>
            <w:tcBorders>
              <w:top w:val="nil"/>
              <w:left w:val="single" w:sz="12" w:space="0" w:color="000000"/>
              <w:bottom w:val="single" w:sz="4" w:space="0" w:color="000000"/>
              <w:right w:val="nil"/>
            </w:tcBorders>
          </w:tcPr>
          <w:p>
            <w:pPr>
              <w:pStyle w:val="TableParagraph"/>
              <w:ind w:left="107" w:right="230"/>
              <w:rPr>
                <w:sz w:val="20"/>
              </w:rPr>
            </w:pPr>
            <w:r>
              <w:rPr>
                <w:spacing w:val="-2"/>
                <w:sz w:val="20"/>
              </w:rPr>
              <w:t>Asset management</w:t>
            </w:r>
          </w:p>
        </w:tc>
        <w:tc>
          <w:tcPr>
            <w:tcW w:w="3572" w:type="dxa"/>
            <w:vMerge w:val="restart"/>
            <w:tcBorders>
              <w:top w:val="nil"/>
              <w:left w:val="nil"/>
              <w:bottom w:val="single" w:sz="4" w:space="0" w:color="000000"/>
              <w:right w:val="nil"/>
            </w:tcBorders>
          </w:tcPr>
          <w:p>
            <w:pPr>
              <w:pStyle w:val="TableParagraph"/>
              <w:numPr>
                <w:ilvl w:val="0"/>
                <w:numId w:val="27"/>
              </w:numPr>
              <w:tabs>
                <w:tab w:pos="467" w:val="left" w:leader="none"/>
              </w:tabs>
              <w:spacing w:line="245" w:lineRule="exact" w:before="0" w:after="0"/>
              <w:ind w:left="467" w:right="0" w:hanging="312"/>
              <w:jc w:val="left"/>
              <w:rPr>
                <w:sz w:val="20"/>
              </w:rPr>
            </w:pPr>
            <w:r>
              <w:rPr>
                <w:sz w:val="20"/>
              </w:rPr>
              <w:t>Asset</w:t>
            </w:r>
            <w:r>
              <w:rPr>
                <w:spacing w:val="-6"/>
                <w:sz w:val="20"/>
              </w:rPr>
              <w:t> </w:t>
            </w:r>
            <w:r>
              <w:rPr>
                <w:sz w:val="20"/>
              </w:rPr>
              <w:t>data</w:t>
            </w:r>
            <w:r>
              <w:rPr>
                <w:spacing w:val="-5"/>
                <w:sz w:val="20"/>
              </w:rPr>
              <w:t> </w:t>
            </w:r>
            <w:r>
              <w:rPr>
                <w:spacing w:val="-2"/>
                <w:sz w:val="20"/>
              </w:rPr>
              <w:t>management</w:t>
            </w:r>
          </w:p>
          <w:p>
            <w:pPr>
              <w:pStyle w:val="TableParagraph"/>
              <w:numPr>
                <w:ilvl w:val="0"/>
                <w:numId w:val="27"/>
              </w:numPr>
              <w:tabs>
                <w:tab w:pos="467" w:val="left" w:leader="none"/>
              </w:tabs>
              <w:spacing w:line="244" w:lineRule="exact" w:before="0" w:after="0"/>
              <w:ind w:left="467" w:right="0" w:hanging="312"/>
              <w:jc w:val="left"/>
              <w:rPr>
                <w:sz w:val="20"/>
              </w:rPr>
            </w:pPr>
            <w:r>
              <w:rPr>
                <w:sz w:val="20"/>
              </w:rPr>
              <w:t>Asset</w:t>
            </w:r>
            <w:r>
              <w:rPr>
                <w:spacing w:val="-8"/>
                <w:sz w:val="20"/>
              </w:rPr>
              <w:t> </w:t>
            </w:r>
            <w:r>
              <w:rPr>
                <w:spacing w:val="-2"/>
                <w:sz w:val="20"/>
              </w:rPr>
              <w:t>inspections</w:t>
            </w:r>
          </w:p>
          <w:p>
            <w:pPr>
              <w:pStyle w:val="TableParagraph"/>
              <w:numPr>
                <w:ilvl w:val="0"/>
                <w:numId w:val="27"/>
              </w:numPr>
              <w:tabs>
                <w:tab w:pos="467" w:val="left" w:leader="none"/>
              </w:tabs>
              <w:spacing w:line="244" w:lineRule="exact" w:before="0" w:after="0"/>
              <w:ind w:left="467" w:right="0" w:hanging="312"/>
              <w:jc w:val="left"/>
              <w:rPr>
                <w:sz w:val="20"/>
              </w:rPr>
            </w:pPr>
            <w:r>
              <w:rPr>
                <w:sz w:val="20"/>
              </w:rPr>
              <w:t>Asset</w:t>
            </w:r>
            <w:r>
              <w:rPr>
                <w:spacing w:val="-8"/>
                <w:sz w:val="20"/>
              </w:rPr>
              <w:t> </w:t>
            </w:r>
            <w:r>
              <w:rPr>
                <w:spacing w:val="-2"/>
                <w:sz w:val="20"/>
              </w:rPr>
              <w:t>planning</w:t>
            </w:r>
          </w:p>
          <w:p>
            <w:pPr>
              <w:pStyle w:val="TableParagraph"/>
              <w:numPr>
                <w:ilvl w:val="0"/>
                <w:numId w:val="27"/>
              </w:numPr>
              <w:tabs>
                <w:tab w:pos="467" w:val="left" w:leader="none"/>
              </w:tabs>
              <w:spacing w:line="244" w:lineRule="exact" w:before="0" w:after="0"/>
              <w:ind w:left="467" w:right="0" w:hanging="312"/>
              <w:jc w:val="left"/>
              <w:rPr>
                <w:sz w:val="20"/>
              </w:rPr>
            </w:pPr>
            <w:r>
              <w:rPr>
                <w:sz w:val="20"/>
              </w:rPr>
              <w:t>Asset</w:t>
            </w:r>
            <w:r>
              <w:rPr>
                <w:spacing w:val="-8"/>
                <w:sz w:val="20"/>
              </w:rPr>
              <w:t> </w:t>
            </w:r>
            <w:r>
              <w:rPr>
                <w:spacing w:val="-2"/>
                <w:sz w:val="20"/>
              </w:rPr>
              <w:t>systems</w:t>
            </w:r>
          </w:p>
          <w:p>
            <w:pPr>
              <w:pStyle w:val="TableParagraph"/>
              <w:numPr>
                <w:ilvl w:val="0"/>
                <w:numId w:val="27"/>
              </w:numPr>
              <w:tabs>
                <w:tab w:pos="467" w:val="left" w:leader="none"/>
              </w:tabs>
              <w:spacing w:line="240" w:lineRule="auto" w:before="0" w:after="0"/>
              <w:ind w:left="467" w:right="501" w:hanging="312"/>
              <w:jc w:val="left"/>
              <w:rPr>
                <w:sz w:val="20"/>
              </w:rPr>
            </w:pPr>
            <w:r>
              <w:rPr>
                <w:sz w:val="20"/>
              </w:rPr>
              <w:t>Capital Works Program coordination</w:t>
            </w:r>
            <w:r>
              <w:rPr>
                <w:spacing w:val="-14"/>
                <w:sz w:val="20"/>
              </w:rPr>
              <w:t> </w:t>
            </w:r>
            <w:r>
              <w:rPr>
                <w:sz w:val="20"/>
              </w:rPr>
              <w:t>(facilities,</w:t>
            </w:r>
            <w:r>
              <w:rPr>
                <w:spacing w:val="-14"/>
                <w:sz w:val="20"/>
              </w:rPr>
              <w:t> </w:t>
            </w:r>
            <w:r>
              <w:rPr>
                <w:sz w:val="20"/>
              </w:rPr>
              <w:t>roads)</w:t>
            </w:r>
          </w:p>
          <w:p>
            <w:pPr>
              <w:pStyle w:val="TableParagraph"/>
              <w:numPr>
                <w:ilvl w:val="0"/>
                <w:numId w:val="27"/>
              </w:numPr>
              <w:tabs>
                <w:tab w:pos="467" w:val="left" w:leader="none"/>
              </w:tabs>
              <w:spacing w:line="235" w:lineRule="auto" w:before="3" w:after="0"/>
              <w:ind w:left="467" w:right="203" w:hanging="312"/>
              <w:jc w:val="left"/>
              <w:rPr>
                <w:sz w:val="20"/>
              </w:rPr>
            </w:pPr>
            <w:r>
              <w:rPr>
                <w:sz w:val="20"/>
              </w:rPr>
              <w:t>Capital</w:t>
            </w:r>
            <w:r>
              <w:rPr>
                <w:spacing w:val="-13"/>
                <w:sz w:val="20"/>
              </w:rPr>
              <w:t> </w:t>
            </w:r>
            <w:r>
              <w:rPr>
                <w:sz w:val="20"/>
              </w:rPr>
              <w:t>Works</w:t>
            </w:r>
            <w:r>
              <w:rPr>
                <w:spacing w:val="-14"/>
                <w:sz w:val="20"/>
              </w:rPr>
              <w:t> </w:t>
            </w:r>
            <w:r>
              <w:rPr>
                <w:sz w:val="20"/>
              </w:rPr>
              <w:t>Renewal</w:t>
            </w:r>
            <w:r>
              <w:rPr>
                <w:spacing w:val="-14"/>
                <w:sz w:val="20"/>
              </w:rPr>
              <w:t> </w:t>
            </w:r>
            <w:r>
              <w:rPr>
                <w:sz w:val="20"/>
              </w:rPr>
              <w:t>Program </w:t>
            </w:r>
            <w:r>
              <w:rPr>
                <w:spacing w:val="-2"/>
                <w:sz w:val="20"/>
              </w:rPr>
              <w:t>development</w:t>
            </w:r>
          </w:p>
          <w:p>
            <w:pPr>
              <w:pStyle w:val="TableParagraph"/>
              <w:numPr>
                <w:ilvl w:val="0"/>
                <w:numId w:val="27"/>
              </w:numPr>
              <w:tabs>
                <w:tab w:pos="467" w:val="left" w:leader="none"/>
              </w:tabs>
              <w:spacing w:line="244" w:lineRule="exact" w:before="3" w:after="0"/>
              <w:ind w:left="467" w:right="0" w:hanging="312"/>
              <w:jc w:val="left"/>
              <w:rPr>
                <w:sz w:val="20"/>
              </w:rPr>
            </w:pPr>
            <w:r>
              <w:rPr>
                <w:sz w:val="20"/>
              </w:rPr>
              <w:t>Road</w:t>
            </w:r>
            <w:r>
              <w:rPr>
                <w:spacing w:val="-8"/>
                <w:sz w:val="20"/>
              </w:rPr>
              <w:t> </w:t>
            </w:r>
            <w:r>
              <w:rPr>
                <w:sz w:val="20"/>
              </w:rPr>
              <w:t>management</w:t>
            </w:r>
            <w:r>
              <w:rPr>
                <w:spacing w:val="-10"/>
                <w:sz w:val="20"/>
              </w:rPr>
              <w:t> </w:t>
            </w:r>
            <w:r>
              <w:rPr>
                <w:spacing w:val="-2"/>
                <w:sz w:val="20"/>
              </w:rPr>
              <w:t>planning</w:t>
            </w:r>
          </w:p>
          <w:p>
            <w:pPr>
              <w:pStyle w:val="TableParagraph"/>
              <w:numPr>
                <w:ilvl w:val="0"/>
                <w:numId w:val="27"/>
              </w:numPr>
              <w:tabs>
                <w:tab w:pos="467" w:val="left" w:leader="none"/>
              </w:tabs>
              <w:spacing w:line="244" w:lineRule="exact" w:before="0" w:after="0"/>
              <w:ind w:left="467" w:right="0" w:hanging="312"/>
              <w:jc w:val="left"/>
              <w:rPr>
                <w:sz w:val="20"/>
              </w:rPr>
            </w:pPr>
            <w:r>
              <w:rPr>
                <w:sz w:val="20"/>
              </w:rPr>
              <w:t>Strategic</w:t>
            </w:r>
            <w:r>
              <w:rPr>
                <w:spacing w:val="-8"/>
                <w:sz w:val="20"/>
              </w:rPr>
              <w:t> </w:t>
            </w:r>
            <w:r>
              <w:rPr>
                <w:sz w:val="20"/>
              </w:rPr>
              <w:t>asset</w:t>
            </w:r>
            <w:r>
              <w:rPr>
                <w:spacing w:val="-5"/>
                <w:sz w:val="20"/>
              </w:rPr>
              <w:t> </w:t>
            </w:r>
            <w:r>
              <w:rPr>
                <w:spacing w:val="-2"/>
                <w:sz w:val="20"/>
              </w:rPr>
              <w:t>management</w:t>
            </w:r>
          </w:p>
        </w:tc>
        <w:tc>
          <w:tcPr>
            <w:tcW w:w="1536" w:type="dxa"/>
            <w:tcBorders>
              <w:top w:val="nil"/>
              <w:left w:val="nil"/>
              <w:bottom w:val="single" w:sz="4" w:space="0" w:color="000000"/>
              <w:right w:val="nil"/>
            </w:tcBorders>
          </w:tcPr>
          <w:p>
            <w:pPr>
              <w:pStyle w:val="TableParagraph"/>
              <w:spacing w:line="230" w:lineRule="exact"/>
              <w:ind w:left="120"/>
              <w:rPr>
                <w:sz w:val="20"/>
              </w:rPr>
            </w:pPr>
            <w:r>
              <w:rPr>
                <w:spacing w:val="-2"/>
                <w:sz w:val="20"/>
              </w:rPr>
              <w:t>Income</w:t>
            </w:r>
          </w:p>
          <w:p>
            <w:pPr>
              <w:pStyle w:val="TableParagraph"/>
              <w:spacing w:before="84"/>
              <w:ind w:left="120"/>
              <w:rPr>
                <w:sz w:val="20"/>
              </w:rPr>
            </w:pPr>
            <w:r>
              <w:rPr>
                <w:spacing w:val="-2"/>
                <w:sz w:val="20"/>
              </w:rPr>
              <w:t>Expenditure</w:t>
            </w:r>
          </w:p>
        </w:tc>
        <w:tc>
          <w:tcPr>
            <w:tcW w:w="1346" w:type="dxa"/>
            <w:tcBorders>
              <w:top w:val="nil"/>
              <w:left w:val="nil"/>
              <w:bottom w:val="single" w:sz="4" w:space="0" w:color="000000"/>
              <w:right w:val="nil"/>
            </w:tcBorders>
          </w:tcPr>
          <w:p>
            <w:pPr>
              <w:pStyle w:val="TableParagraph"/>
              <w:spacing w:line="230" w:lineRule="exact"/>
              <w:ind w:right="146"/>
              <w:jc w:val="right"/>
              <w:rPr>
                <w:sz w:val="20"/>
              </w:rPr>
            </w:pPr>
            <w:r>
              <w:rPr>
                <w:spacing w:val="-10"/>
                <w:sz w:val="20"/>
              </w:rPr>
              <w:t>-</w:t>
            </w:r>
          </w:p>
          <w:p>
            <w:pPr>
              <w:pStyle w:val="TableParagraph"/>
              <w:spacing w:before="84"/>
              <w:ind w:right="147"/>
              <w:jc w:val="right"/>
              <w:rPr>
                <w:sz w:val="20"/>
              </w:rPr>
            </w:pPr>
            <w:r>
              <w:rPr>
                <w:spacing w:val="-2"/>
                <w:sz w:val="20"/>
              </w:rPr>
              <w:t>1,771</w:t>
            </w:r>
          </w:p>
        </w:tc>
        <w:tc>
          <w:tcPr>
            <w:tcW w:w="1217" w:type="dxa"/>
            <w:tcBorders>
              <w:top w:val="nil"/>
              <w:left w:val="nil"/>
              <w:bottom w:val="single" w:sz="4" w:space="0" w:color="000000"/>
              <w:right w:val="nil"/>
            </w:tcBorders>
          </w:tcPr>
          <w:p>
            <w:pPr>
              <w:pStyle w:val="TableParagraph"/>
              <w:spacing w:line="230" w:lineRule="exact"/>
              <w:ind w:right="91"/>
              <w:jc w:val="right"/>
              <w:rPr>
                <w:sz w:val="20"/>
              </w:rPr>
            </w:pPr>
            <w:r>
              <w:rPr>
                <w:spacing w:val="-10"/>
                <w:sz w:val="20"/>
              </w:rPr>
              <w:t>-</w:t>
            </w:r>
          </w:p>
          <w:p>
            <w:pPr>
              <w:pStyle w:val="TableParagraph"/>
              <w:spacing w:before="84"/>
              <w:ind w:right="92"/>
              <w:jc w:val="right"/>
              <w:rPr>
                <w:sz w:val="20"/>
              </w:rPr>
            </w:pPr>
            <w:r>
              <w:rPr>
                <w:spacing w:val="-2"/>
                <w:sz w:val="20"/>
              </w:rPr>
              <w:t>2,188</w:t>
            </w:r>
          </w:p>
        </w:tc>
        <w:tc>
          <w:tcPr>
            <w:tcW w:w="1234" w:type="dxa"/>
            <w:tcBorders>
              <w:top w:val="nil"/>
              <w:left w:val="nil"/>
              <w:bottom w:val="single" w:sz="4" w:space="0" w:color="000000"/>
              <w:right w:val="single" w:sz="12" w:space="0" w:color="000000"/>
            </w:tcBorders>
            <w:shd w:val="clear" w:color="auto" w:fill="BCD6ED"/>
          </w:tcPr>
          <w:p>
            <w:pPr>
              <w:pStyle w:val="TableParagraph"/>
              <w:spacing w:line="230" w:lineRule="exact"/>
              <w:ind w:right="76"/>
              <w:jc w:val="right"/>
              <w:rPr>
                <w:sz w:val="20"/>
              </w:rPr>
            </w:pPr>
            <w:r>
              <w:rPr>
                <w:spacing w:val="-10"/>
                <w:sz w:val="20"/>
              </w:rPr>
              <w:t>-</w:t>
            </w:r>
          </w:p>
          <w:p>
            <w:pPr>
              <w:pStyle w:val="TableParagraph"/>
              <w:spacing w:before="84"/>
              <w:ind w:right="77"/>
              <w:jc w:val="right"/>
              <w:rPr>
                <w:sz w:val="20"/>
              </w:rPr>
            </w:pPr>
            <w:r>
              <w:rPr>
                <w:spacing w:val="-2"/>
                <w:sz w:val="20"/>
              </w:rPr>
              <w:t>1,712</w:t>
            </w:r>
          </w:p>
        </w:tc>
      </w:tr>
      <w:tr>
        <w:trPr>
          <w:trHeight w:val="460"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30" w:lineRule="exact"/>
              <w:ind w:left="120" w:right="554"/>
              <w:rPr>
                <w:b/>
                <w:sz w:val="20"/>
              </w:rPr>
            </w:pPr>
            <w:r>
              <w:rPr>
                <w:b/>
                <w:sz w:val="20"/>
              </w:rPr>
              <w:t>Surplus</w:t>
            </w:r>
            <w:r>
              <w:rPr>
                <w:b/>
                <w:spacing w:val="-14"/>
                <w:sz w:val="20"/>
              </w:rPr>
              <w:t> </w:t>
            </w:r>
            <w:r>
              <w:rPr>
                <w:b/>
                <w:sz w:val="20"/>
              </w:rPr>
              <w:t>/ </w:t>
            </w:r>
            <w:r>
              <w:rPr>
                <w:b/>
                <w:spacing w:val="-2"/>
                <w:sz w:val="20"/>
              </w:rPr>
              <w:t>(deficit)</w:t>
            </w:r>
          </w:p>
        </w:tc>
        <w:tc>
          <w:tcPr>
            <w:tcW w:w="1346" w:type="dxa"/>
            <w:tcBorders>
              <w:top w:val="single" w:sz="4" w:space="0" w:color="000000"/>
              <w:left w:val="nil"/>
              <w:bottom w:val="single" w:sz="4" w:space="0" w:color="000000"/>
              <w:right w:val="nil"/>
            </w:tcBorders>
          </w:tcPr>
          <w:p>
            <w:pPr>
              <w:pStyle w:val="TableParagraph"/>
              <w:spacing w:before="114"/>
              <w:ind w:right="149"/>
              <w:jc w:val="right"/>
              <w:rPr>
                <w:b/>
                <w:sz w:val="20"/>
              </w:rPr>
            </w:pPr>
            <w:r>
              <w:rPr>
                <w:b/>
                <w:spacing w:val="-2"/>
                <w:sz w:val="20"/>
              </w:rPr>
              <w:t>(1,771)</w:t>
            </w:r>
          </w:p>
        </w:tc>
        <w:tc>
          <w:tcPr>
            <w:tcW w:w="1217" w:type="dxa"/>
            <w:tcBorders>
              <w:top w:val="single" w:sz="4" w:space="0" w:color="000000"/>
              <w:left w:val="nil"/>
              <w:bottom w:val="single" w:sz="4" w:space="0" w:color="000000"/>
              <w:right w:val="nil"/>
            </w:tcBorders>
          </w:tcPr>
          <w:p>
            <w:pPr>
              <w:pStyle w:val="TableParagraph"/>
              <w:spacing w:before="114"/>
              <w:ind w:right="94"/>
              <w:jc w:val="right"/>
              <w:rPr>
                <w:b/>
                <w:sz w:val="20"/>
              </w:rPr>
            </w:pPr>
            <w:r>
              <w:rPr>
                <w:b/>
                <w:spacing w:val="-2"/>
                <w:sz w:val="20"/>
              </w:rPr>
              <w:t>(2,188)</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before="114"/>
              <w:ind w:right="79"/>
              <w:jc w:val="right"/>
              <w:rPr>
                <w:b/>
                <w:sz w:val="20"/>
              </w:rPr>
            </w:pPr>
            <w:r>
              <w:rPr>
                <w:b/>
                <w:spacing w:val="-2"/>
                <w:sz w:val="20"/>
              </w:rPr>
              <w:t>(1,712)</w:t>
            </w:r>
          </w:p>
        </w:tc>
      </w:tr>
      <w:tr>
        <w:trPr>
          <w:trHeight w:val="1530"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5333" w:type="dxa"/>
            <w:gridSpan w:val="4"/>
            <w:tcBorders>
              <w:top w:val="single" w:sz="4" w:space="0" w:color="000000"/>
              <w:left w:val="nil"/>
              <w:bottom w:val="single" w:sz="4" w:space="0" w:color="000000"/>
              <w:right w:val="single" w:sz="12" w:space="0" w:color="000000"/>
            </w:tcBorders>
          </w:tcPr>
          <w:p>
            <w:pPr>
              <w:pStyle w:val="TableParagraph"/>
              <w:rPr>
                <w:rFonts w:ascii="Times New Roman"/>
                <w:sz w:val="20"/>
              </w:rPr>
            </w:pPr>
          </w:p>
        </w:tc>
      </w:tr>
      <w:tr>
        <w:trPr>
          <w:trHeight w:val="613" w:hRule="atLeast"/>
        </w:trPr>
        <w:tc>
          <w:tcPr>
            <w:tcW w:w="1520" w:type="dxa"/>
            <w:vMerge w:val="restart"/>
            <w:tcBorders>
              <w:top w:val="single" w:sz="4" w:space="0" w:color="000000"/>
              <w:left w:val="single" w:sz="12" w:space="0" w:color="000000"/>
              <w:bottom w:val="single" w:sz="4" w:space="0" w:color="000000"/>
              <w:right w:val="nil"/>
            </w:tcBorders>
          </w:tcPr>
          <w:p>
            <w:pPr>
              <w:pStyle w:val="TableParagraph"/>
              <w:ind w:left="107" w:right="135"/>
              <w:rPr>
                <w:sz w:val="20"/>
              </w:rPr>
            </w:pPr>
            <w:r>
              <w:rPr>
                <w:sz w:val="20"/>
              </w:rPr>
              <w:t>Asset</w:t>
            </w:r>
            <w:r>
              <w:rPr>
                <w:spacing w:val="-14"/>
                <w:sz w:val="20"/>
              </w:rPr>
              <w:t> </w:t>
            </w:r>
            <w:r>
              <w:rPr>
                <w:sz w:val="20"/>
              </w:rPr>
              <w:t>projects and facilities</w:t>
            </w:r>
          </w:p>
        </w:tc>
        <w:tc>
          <w:tcPr>
            <w:tcW w:w="3572" w:type="dxa"/>
            <w:vMerge w:val="restart"/>
            <w:tcBorders>
              <w:top w:val="single" w:sz="4" w:space="0" w:color="000000"/>
              <w:left w:val="nil"/>
              <w:bottom w:val="single" w:sz="4" w:space="0" w:color="000000"/>
              <w:right w:val="nil"/>
            </w:tcBorders>
          </w:tcPr>
          <w:p>
            <w:pPr>
              <w:pStyle w:val="TableParagraph"/>
              <w:numPr>
                <w:ilvl w:val="0"/>
                <w:numId w:val="28"/>
              </w:numPr>
              <w:tabs>
                <w:tab w:pos="467" w:val="left" w:leader="none"/>
              </w:tabs>
              <w:spacing w:line="235" w:lineRule="auto" w:before="4" w:after="0"/>
              <w:ind w:left="467" w:right="915" w:hanging="312"/>
              <w:jc w:val="left"/>
              <w:rPr>
                <w:sz w:val="20"/>
              </w:rPr>
            </w:pPr>
            <w:r>
              <w:rPr>
                <w:sz w:val="20"/>
              </w:rPr>
              <w:t>Building</w:t>
            </w:r>
            <w:r>
              <w:rPr>
                <w:spacing w:val="-14"/>
                <w:sz w:val="20"/>
              </w:rPr>
              <w:t> </w:t>
            </w:r>
            <w:r>
              <w:rPr>
                <w:sz w:val="20"/>
              </w:rPr>
              <w:t>access,</w:t>
            </w:r>
            <w:r>
              <w:rPr>
                <w:spacing w:val="-14"/>
                <w:sz w:val="20"/>
              </w:rPr>
              <w:t> </w:t>
            </w:r>
            <w:r>
              <w:rPr>
                <w:sz w:val="20"/>
              </w:rPr>
              <w:t>security management &amp; CCTV</w:t>
            </w:r>
          </w:p>
          <w:p>
            <w:pPr>
              <w:pStyle w:val="TableParagraph"/>
              <w:numPr>
                <w:ilvl w:val="0"/>
                <w:numId w:val="28"/>
              </w:numPr>
              <w:tabs>
                <w:tab w:pos="467" w:val="left" w:leader="none"/>
              </w:tabs>
              <w:spacing w:line="244" w:lineRule="exact" w:before="3" w:after="0"/>
              <w:ind w:left="467" w:right="0" w:hanging="312"/>
              <w:jc w:val="left"/>
              <w:rPr>
                <w:sz w:val="20"/>
              </w:rPr>
            </w:pPr>
            <w:r>
              <w:rPr>
                <w:sz w:val="20"/>
              </w:rPr>
              <w:t>Capital</w:t>
            </w:r>
            <w:r>
              <w:rPr>
                <w:spacing w:val="-7"/>
                <w:sz w:val="20"/>
              </w:rPr>
              <w:t> </w:t>
            </w:r>
            <w:r>
              <w:rPr>
                <w:sz w:val="20"/>
              </w:rPr>
              <w:t>Works</w:t>
            </w:r>
            <w:r>
              <w:rPr>
                <w:spacing w:val="-8"/>
                <w:sz w:val="20"/>
              </w:rPr>
              <w:t> </w:t>
            </w:r>
            <w:r>
              <w:rPr>
                <w:sz w:val="20"/>
              </w:rPr>
              <w:t>Program</w:t>
            </w:r>
            <w:r>
              <w:rPr>
                <w:spacing w:val="-7"/>
                <w:sz w:val="20"/>
              </w:rPr>
              <w:t> </w:t>
            </w:r>
            <w:r>
              <w:rPr>
                <w:spacing w:val="-2"/>
                <w:sz w:val="20"/>
              </w:rPr>
              <w:t>delivery</w:t>
            </w:r>
          </w:p>
          <w:p>
            <w:pPr>
              <w:pStyle w:val="TableParagraph"/>
              <w:numPr>
                <w:ilvl w:val="0"/>
                <w:numId w:val="28"/>
              </w:numPr>
              <w:tabs>
                <w:tab w:pos="467" w:val="left" w:leader="none"/>
              </w:tabs>
              <w:spacing w:line="240" w:lineRule="auto" w:before="0" w:after="0"/>
              <w:ind w:left="467" w:right="480" w:hanging="312"/>
              <w:jc w:val="left"/>
              <w:rPr>
                <w:sz w:val="20"/>
              </w:rPr>
            </w:pPr>
            <w:r>
              <w:rPr>
                <w:sz w:val="20"/>
              </w:rPr>
              <w:t>Design and construction management for Council’s community</w:t>
            </w:r>
            <w:r>
              <w:rPr>
                <w:spacing w:val="-13"/>
                <w:sz w:val="20"/>
              </w:rPr>
              <w:t> </w:t>
            </w:r>
            <w:r>
              <w:rPr>
                <w:sz w:val="20"/>
              </w:rPr>
              <w:t>facilities</w:t>
            </w:r>
            <w:r>
              <w:rPr>
                <w:spacing w:val="-13"/>
                <w:sz w:val="20"/>
              </w:rPr>
              <w:t> </w:t>
            </w:r>
            <w:r>
              <w:rPr>
                <w:sz w:val="20"/>
              </w:rPr>
              <w:t>and</w:t>
            </w:r>
            <w:r>
              <w:rPr>
                <w:spacing w:val="-14"/>
                <w:sz w:val="20"/>
              </w:rPr>
              <w:t> </w:t>
            </w:r>
            <w:r>
              <w:rPr>
                <w:sz w:val="20"/>
              </w:rPr>
              <w:t>open </w:t>
            </w:r>
            <w:r>
              <w:rPr>
                <w:spacing w:val="-2"/>
                <w:sz w:val="20"/>
              </w:rPr>
              <w:t>space</w:t>
            </w:r>
          </w:p>
          <w:p>
            <w:pPr>
              <w:pStyle w:val="TableParagraph"/>
              <w:numPr>
                <w:ilvl w:val="0"/>
                <w:numId w:val="28"/>
              </w:numPr>
              <w:tabs>
                <w:tab w:pos="467" w:val="left" w:leader="none"/>
              </w:tabs>
              <w:spacing w:line="240" w:lineRule="auto" w:before="0" w:after="0"/>
              <w:ind w:left="467" w:right="881" w:hanging="312"/>
              <w:jc w:val="left"/>
              <w:rPr>
                <w:sz w:val="20"/>
              </w:rPr>
            </w:pPr>
            <w:r>
              <w:rPr>
                <w:spacing w:val="-2"/>
                <w:sz w:val="20"/>
              </w:rPr>
              <w:t>Regulatory/compliance inspections/assessments</w:t>
            </w:r>
          </w:p>
          <w:p>
            <w:pPr>
              <w:pStyle w:val="TableParagraph"/>
              <w:numPr>
                <w:ilvl w:val="0"/>
                <w:numId w:val="28"/>
              </w:numPr>
              <w:tabs>
                <w:tab w:pos="467" w:val="left" w:leader="none"/>
              </w:tabs>
              <w:spacing w:line="240" w:lineRule="auto" w:before="0" w:after="0"/>
              <w:ind w:left="467" w:right="435" w:hanging="312"/>
              <w:jc w:val="left"/>
              <w:rPr>
                <w:sz w:val="20"/>
              </w:rPr>
            </w:pPr>
            <w:r>
              <w:rPr>
                <w:sz w:val="20"/>
              </w:rPr>
              <w:t>Repairs/rectification and maintenance for Council’s community</w:t>
            </w:r>
            <w:r>
              <w:rPr>
                <w:spacing w:val="-13"/>
                <w:sz w:val="20"/>
              </w:rPr>
              <w:t> </w:t>
            </w:r>
            <w:r>
              <w:rPr>
                <w:sz w:val="20"/>
              </w:rPr>
              <w:t>facilities</w:t>
            </w:r>
            <w:r>
              <w:rPr>
                <w:spacing w:val="-12"/>
                <w:sz w:val="20"/>
              </w:rPr>
              <w:t> </w:t>
            </w:r>
            <w:r>
              <w:rPr>
                <w:sz w:val="20"/>
              </w:rPr>
              <w:t>and</w:t>
            </w:r>
            <w:r>
              <w:rPr>
                <w:spacing w:val="-14"/>
                <w:sz w:val="20"/>
              </w:rPr>
              <w:t> </w:t>
            </w:r>
            <w:r>
              <w:rPr>
                <w:sz w:val="20"/>
              </w:rPr>
              <w:t>some open space elements</w:t>
            </w:r>
          </w:p>
        </w:tc>
        <w:tc>
          <w:tcPr>
            <w:tcW w:w="1536" w:type="dxa"/>
            <w:tcBorders>
              <w:top w:val="single" w:sz="4" w:space="0" w:color="000000"/>
              <w:left w:val="nil"/>
              <w:bottom w:val="single" w:sz="4" w:space="0" w:color="000000"/>
              <w:right w:val="nil"/>
            </w:tcBorders>
          </w:tcPr>
          <w:p>
            <w:pPr>
              <w:pStyle w:val="TableParagraph"/>
              <w:spacing w:line="229" w:lineRule="exact"/>
              <w:ind w:left="120"/>
              <w:rPr>
                <w:sz w:val="20"/>
              </w:rPr>
            </w:pPr>
            <w:r>
              <w:rPr>
                <w:spacing w:val="-2"/>
                <w:sz w:val="20"/>
              </w:rPr>
              <w:t>Income</w:t>
            </w:r>
          </w:p>
          <w:p>
            <w:pPr>
              <w:pStyle w:val="TableParagraph"/>
              <w:spacing w:before="82"/>
              <w:ind w:left="120"/>
              <w:rPr>
                <w:sz w:val="20"/>
              </w:rPr>
            </w:pPr>
            <w:r>
              <w:rPr>
                <w:spacing w:val="-2"/>
                <w:sz w:val="20"/>
              </w:rPr>
              <w:t>Expenditure</w:t>
            </w:r>
          </w:p>
        </w:tc>
        <w:tc>
          <w:tcPr>
            <w:tcW w:w="1346" w:type="dxa"/>
            <w:tcBorders>
              <w:top w:val="single" w:sz="4" w:space="0" w:color="000000"/>
              <w:left w:val="nil"/>
              <w:bottom w:val="single" w:sz="4" w:space="0" w:color="000000"/>
              <w:right w:val="nil"/>
            </w:tcBorders>
          </w:tcPr>
          <w:p>
            <w:pPr>
              <w:pStyle w:val="TableParagraph"/>
              <w:spacing w:line="229" w:lineRule="exact"/>
              <w:ind w:right="145"/>
              <w:jc w:val="right"/>
              <w:rPr>
                <w:sz w:val="20"/>
              </w:rPr>
            </w:pPr>
            <w:r>
              <w:rPr>
                <w:spacing w:val="-10"/>
                <w:sz w:val="20"/>
              </w:rPr>
              <w:t>4</w:t>
            </w:r>
          </w:p>
          <w:p>
            <w:pPr>
              <w:pStyle w:val="TableParagraph"/>
              <w:spacing w:before="82"/>
              <w:ind w:right="147"/>
              <w:jc w:val="right"/>
              <w:rPr>
                <w:sz w:val="20"/>
              </w:rPr>
            </w:pPr>
            <w:r>
              <w:rPr>
                <w:spacing w:val="-2"/>
                <w:sz w:val="20"/>
              </w:rPr>
              <w:t>2,884</w:t>
            </w:r>
          </w:p>
        </w:tc>
        <w:tc>
          <w:tcPr>
            <w:tcW w:w="1217" w:type="dxa"/>
            <w:tcBorders>
              <w:top w:val="single" w:sz="4" w:space="0" w:color="000000"/>
              <w:left w:val="nil"/>
              <w:bottom w:val="single" w:sz="4" w:space="0" w:color="000000"/>
              <w:right w:val="nil"/>
            </w:tcBorders>
          </w:tcPr>
          <w:p>
            <w:pPr>
              <w:pStyle w:val="TableParagraph"/>
              <w:spacing w:line="229" w:lineRule="exact"/>
              <w:ind w:right="91"/>
              <w:jc w:val="right"/>
              <w:rPr>
                <w:sz w:val="20"/>
              </w:rPr>
            </w:pPr>
            <w:r>
              <w:rPr>
                <w:spacing w:val="-10"/>
                <w:sz w:val="20"/>
              </w:rPr>
              <w:t>-</w:t>
            </w:r>
          </w:p>
          <w:p>
            <w:pPr>
              <w:pStyle w:val="TableParagraph"/>
              <w:spacing w:before="82"/>
              <w:ind w:right="92"/>
              <w:jc w:val="right"/>
              <w:rPr>
                <w:sz w:val="20"/>
              </w:rPr>
            </w:pPr>
            <w:r>
              <w:rPr>
                <w:spacing w:val="-2"/>
                <w:sz w:val="20"/>
              </w:rPr>
              <w:t>2,633</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right="76"/>
              <w:jc w:val="right"/>
              <w:rPr>
                <w:sz w:val="20"/>
              </w:rPr>
            </w:pPr>
            <w:r>
              <w:rPr>
                <w:spacing w:val="-10"/>
                <w:sz w:val="20"/>
              </w:rPr>
              <w:t>-</w:t>
            </w:r>
          </w:p>
          <w:p>
            <w:pPr>
              <w:pStyle w:val="TableParagraph"/>
              <w:spacing w:before="82"/>
              <w:ind w:right="77"/>
              <w:jc w:val="right"/>
              <w:rPr>
                <w:sz w:val="20"/>
              </w:rPr>
            </w:pPr>
            <w:r>
              <w:rPr>
                <w:spacing w:val="-2"/>
                <w:sz w:val="20"/>
              </w:rPr>
              <w:t>2,668</w:t>
            </w:r>
          </w:p>
        </w:tc>
      </w:tr>
      <w:tr>
        <w:trPr>
          <w:trHeight w:val="460"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30" w:lineRule="exact"/>
              <w:ind w:left="120" w:right="554"/>
              <w:rPr>
                <w:b/>
                <w:sz w:val="20"/>
              </w:rPr>
            </w:pPr>
            <w:r>
              <w:rPr>
                <w:b/>
                <w:sz w:val="20"/>
              </w:rPr>
              <w:t>Surplus</w:t>
            </w:r>
            <w:r>
              <w:rPr>
                <w:b/>
                <w:spacing w:val="-14"/>
                <w:sz w:val="20"/>
              </w:rPr>
              <w:t> </w:t>
            </w:r>
            <w:r>
              <w:rPr>
                <w:b/>
                <w:sz w:val="20"/>
              </w:rPr>
              <w:t>/ </w:t>
            </w:r>
            <w:r>
              <w:rPr>
                <w:b/>
                <w:spacing w:val="-2"/>
                <w:sz w:val="20"/>
              </w:rPr>
              <w:t>(deficit)</w:t>
            </w:r>
          </w:p>
        </w:tc>
        <w:tc>
          <w:tcPr>
            <w:tcW w:w="1346" w:type="dxa"/>
            <w:tcBorders>
              <w:top w:val="single" w:sz="4" w:space="0" w:color="000000"/>
              <w:left w:val="nil"/>
              <w:bottom w:val="single" w:sz="4" w:space="0" w:color="000000"/>
              <w:right w:val="nil"/>
            </w:tcBorders>
          </w:tcPr>
          <w:p>
            <w:pPr>
              <w:pStyle w:val="TableParagraph"/>
              <w:spacing w:before="114"/>
              <w:ind w:right="149"/>
              <w:jc w:val="right"/>
              <w:rPr>
                <w:b/>
                <w:sz w:val="20"/>
              </w:rPr>
            </w:pPr>
            <w:r>
              <w:rPr>
                <w:b/>
                <w:spacing w:val="-2"/>
                <w:sz w:val="20"/>
              </w:rPr>
              <w:t>(2,880)</w:t>
            </w:r>
          </w:p>
        </w:tc>
        <w:tc>
          <w:tcPr>
            <w:tcW w:w="1217" w:type="dxa"/>
            <w:tcBorders>
              <w:top w:val="single" w:sz="4" w:space="0" w:color="000000"/>
              <w:left w:val="nil"/>
              <w:bottom w:val="single" w:sz="4" w:space="0" w:color="000000"/>
              <w:right w:val="nil"/>
            </w:tcBorders>
          </w:tcPr>
          <w:p>
            <w:pPr>
              <w:pStyle w:val="TableParagraph"/>
              <w:spacing w:before="114"/>
              <w:ind w:right="94"/>
              <w:jc w:val="right"/>
              <w:rPr>
                <w:b/>
                <w:sz w:val="20"/>
              </w:rPr>
            </w:pPr>
            <w:r>
              <w:rPr>
                <w:b/>
                <w:spacing w:val="-2"/>
                <w:sz w:val="20"/>
              </w:rPr>
              <w:t>(2,632)</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before="114"/>
              <w:ind w:right="79"/>
              <w:jc w:val="right"/>
              <w:rPr>
                <w:b/>
                <w:sz w:val="20"/>
              </w:rPr>
            </w:pPr>
            <w:r>
              <w:rPr>
                <w:b/>
                <w:spacing w:val="-2"/>
                <w:sz w:val="20"/>
              </w:rPr>
              <w:t>(2,668)</w:t>
            </w:r>
          </w:p>
        </w:tc>
      </w:tr>
      <w:tr>
        <w:trPr>
          <w:trHeight w:val="2272"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5333" w:type="dxa"/>
            <w:gridSpan w:val="4"/>
            <w:tcBorders>
              <w:top w:val="single" w:sz="4" w:space="0" w:color="000000"/>
              <w:left w:val="nil"/>
              <w:bottom w:val="single" w:sz="4" w:space="0" w:color="000000"/>
              <w:right w:val="single" w:sz="12" w:space="0" w:color="000000"/>
            </w:tcBorders>
          </w:tcPr>
          <w:p>
            <w:pPr>
              <w:pStyle w:val="TableParagraph"/>
              <w:rPr>
                <w:rFonts w:ascii="Times New Roman"/>
                <w:sz w:val="20"/>
              </w:rPr>
            </w:pPr>
          </w:p>
        </w:tc>
      </w:tr>
      <w:tr>
        <w:trPr>
          <w:trHeight w:val="616" w:hRule="atLeast"/>
        </w:trPr>
        <w:tc>
          <w:tcPr>
            <w:tcW w:w="1520" w:type="dxa"/>
            <w:vMerge w:val="restart"/>
            <w:tcBorders>
              <w:top w:val="single" w:sz="4" w:space="0" w:color="000000"/>
              <w:left w:val="single" w:sz="12" w:space="0" w:color="000000"/>
              <w:bottom w:val="single" w:sz="4" w:space="0" w:color="000000"/>
              <w:right w:val="nil"/>
            </w:tcBorders>
          </w:tcPr>
          <w:p>
            <w:pPr>
              <w:pStyle w:val="TableParagraph"/>
              <w:ind w:left="107" w:right="660"/>
              <w:rPr>
                <w:sz w:val="20"/>
              </w:rPr>
            </w:pPr>
            <w:r>
              <w:rPr>
                <w:spacing w:val="-2"/>
                <w:sz w:val="20"/>
              </w:rPr>
              <w:t>Building services</w:t>
            </w:r>
          </w:p>
        </w:tc>
        <w:tc>
          <w:tcPr>
            <w:tcW w:w="3572" w:type="dxa"/>
            <w:vMerge w:val="restart"/>
            <w:tcBorders>
              <w:top w:val="single" w:sz="4" w:space="0" w:color="000000"/>
              <w:left w:val="nil"/>
              <w:bottom w:val="single" w:sz="4" w:space="0" w:color="000000"/>
              <w:right w:val="nil"/>
            </w:tcBorders>
          </w:tcPr>
          <w:p>
            <w:pPr>
              <w:pStyle w:val="TableParagraph"/>
              <w:numPr>
                <w:ilvl w:val="0"/>
                <w:numId w:val="29"/>
              </w:numPr>
              <w:tabs>
                <w:tab w:pos="467" w:val="left" w:leader="none"/>
              </w:tabs>
              <w:spacing w:line="240" w:lineRule="auto" w:before="0" w:after="0"/>
              <w:ind w:left="467" w:right="469" w:hanging="312"/>
              <w:jc w:val="left"/>
              <w:rPr>
                <w:sz w:val="20"/>
              </w:rPr>
            </w:pPr>
            <w:r>
              <w:rPr>
                <w:sz w:val="20"/>
              </w:rPr>
              <w:t>Building</w:t>
            </w:r>
            <w:r>
              <w:rPr>
                <w:spacing w:val="-14"/>
                <w:sz w:val="20"/>
              </w:rPr>
              <w:t> </w:t>
            </w:r>
            <w:r>
              <w:rPr>
                <w:sz w:val="20"/>
              </w:rPr>
              <w:t>safety</w:t>
            </w:r>
            <w:r>
              <w:rPr>
                <w:spacing w:val="-12"/>
                <w:sz w:val="20"/>
              </w:rPr>
              <w:t> </w:t>
            </w:r>
            <w:r>
              <w:rPr>
                <w:sz w:val="20"/>
              </w:rPr>
              <w:t>and</w:t>
            </w:r>
            <w:r>
              <w:rPr>
                <w:spacing w:val="-14"/>
                <w:sz w:val="20"/>
              </w:rPr>
              <w:t> </w:t>
            </w:r>
            <w:r>
              <w:rPr>
                <w:sz w:val="20"/>
              </w:rPr>
              <w:t>regulatory </w:t>
            </w:r>
            <w:r>
              <w:rPr>
                <w:spacing w:val="-2"/>
                <w:sz w:val="20"/>
              </w:rPr>
              <w:t>compliance</w:t>
            </w:r>
          </w:p>
          <w:p>
            <w:pPr>
              <w:pStyle w:val="TableParagraph"/>
              <w:numPr>
                <w:ilvl w:val="0"/>
                <w:numId w:val="29"/>
              </w:numPr>
              <w:tabs>
                <w:tab w:pos="467" w:val="left" w:leader="none"/>
              </w:tabs>
              <w:spacing w:line="244" w:lineRule="exact" w:before="0" w:after="0"/>
              <w:ind w:left="467" w:right="0" w:hanging="312"/>
              <w:jc w:val="left"/>
              <w:rPr>
                <w:sz w:val="20"/>
              </w:rPr>
            </w:pPr>
            <w:r>
              <w:rPr>
                <w:sz w:val="20"/>
              </w:rPr>
              <w:t>Building</w:t>
            </w:r>
            <w:r>
              <w:rPr>
                <w:spacing w:val="-10"/>
                <w:sz w:val="20"/>
              </w:rPr>
              <w:t> </w:t>
            </w:r>
            <w:r>
              <w:rPr>
                <w:sz w:val="20"/>
              </w:rPr>
              <w:t>permits</w:t>
            </w:r>
            <w:r>
              <w:rPr>
                <w:spacing w:val="-5"/>
                <w:sz w:val="20"/>
              </w:rPr>
              <w:t> </w:t>
            </w:r>
            <w:r>
              <w:rPr>
                <w:sz w:val="20"/>
              </w:rPr>
              <w:t>and</w:t>
            </w:r>
            <w:r>
              <w:rPr>
                <w:spacing w:val="-4"/>
                <w:sz w:val="20"/>
              </w:rPr>
              <w:t> </w:t>
            </w:r>
            <w:r>
              <w:rPr>
                <w:spacing w:val="-2"/>
                <w:sz w:val="20"/>
              </w:rPr>
              <w:t>inspections</w:t>
            </w:r>
          </w:p>
          <w:p>
            <w:pPr>
              <w:pStyle w:val="TableParagraph"/>
              <w:numPr>
                <w:ilvl w:val="0"/>
                <w:numId w:val="29"/>
              </w:numPr>
              <w:tabs>
                <w:tab w:pos="467" w:val="left" w:leader="none"/>
              </w:tabs>
              <w:spacing w:line="235" w:lineRule="auto" w:before="3" w:after="0"/>
              <w:ind w:left="467" w:right="436" w:hanging="312"/>
              <w:jc w:val="left"/>
              <w:rPr>
                <w:sz w:val="20"/>
              </w:rPr>
            </w:pPr>
            <w:r>
              <w:rPr>
                <w:sz w:val="20"/>
              </w:rPr>
              <w:t>Building</w:t>
            </w:r>
            <w:r>
              <w:rPr>
                <w:spacing w:val="-14"/>
                <w:sz w:val="20"/>
              </w:rPr>
              <w:t> </w:t>
            </w:r>
            <w:r>
              <w:rPr>
                <w:sz w:val="20"/>
              </w:rPr>
              <w:t>customer</w:t>
            </w:r>
            <w:r>
              <w:rPr>
                <w:spacing w:val="-13"/>
                <w:sz w:val="20"/>
              </w:rPr>
              <w:t> </w:t>
            </w:r>
            <w:r>
              <w:rPr>
                <w:sz w:val="20"/>
              </w:rPr>
              <w:t>service</w:t>
            </w:r>
            <w:r>
              <w:rPr>
                <w:spacing w:val="-14"/>
                <w:sz w:val="20"/>
              </w:rPr>
              <w:t> </w:t>
            </w:r>
            <w:r>
              <w:rPr>
                <w:sz w:val="20"/>
              </w:rPr>
              <w:t>and </w:t>
            </w:r>
            <w:r>
              <w:rPr>
                <w:spacing w:val="-2"/>
                <w:sz w:val="20"/>
              </w:rPr>
              <w:t>administration</w:t>
            </w:r>
          </w:p>
          <w:p>
            <w:pPr>
              <w:pStyle w:val="TableParagraph"/>
              <w:numPr>
                <w:ilvl w:val="0"/>
                <w:numId w:val="29"/>
              </w:numPr>
              <w:tabs>
                <w:tab w:pos="467" w:val="left" w:leader="none"/>
              </w:tabs>
              <w:spacing w:line="240" w:lineRule="auto" w:before="3" w:after="0"/>
              <w:ind w:left="467" w:right="660" w:hanging="312"/>
              <w:jc w:val="left"/>
              <w:rPr>
                <w:sz w:val="20"/>
              </w:rPr>
            </w:pPr>
            <w:r>
              <w:rPr>
                <w:sz w:val="20"/>
              </w:rPr>
              <w:t>Swimming and spa safety registration</w:t>
            </w:r>
            <w:r>
              <w:rPr>
                <w:spacing w:val="-14"/>
                <w:sz w:val="20"/>
              </w:rPr>
              <w:t> </w:t>
            </w:r>
            <w:r>
              <w:rPr>
                <w:sz w:val="20"/>
              </w:rPr>
              <w:t>and</w:t>
            </w:r>
            <w:r>
              <w:rPr>
                <w:spacing w:val="-14"/>
                <w:sz w:val="20"/>
              </w:rPr>
              <w:t> </w:t>
            </w:r>
            <w:r>
              <w:rPr>
                <w:sz w:val="20"/>
              </w:rPr>
              <w:t>compliance</w:t>
            </w:r>
          </w:p>
        </w:tc>
        <w:tc>
          <w:tcPr>
            <w:tcW w:w="4099" w:type="dxa"/>
            <w:gridSpan w:val="3"/>
            <w:tcBorders>
              <w:top w:val="single" w:sz="4" w:space="0" w:color="000000"/>
              <w:left w:val="nil"/>
              <w:bottom w:val="single" w:sz="4" w:space="0" w:color="000000"/>
              <w:right w:val="nil"/>
            </w:tcBorders>
          </w:tcPr>
          <w:p>
            <w:pPr>
              <w:pStyle w:val="TableParagraph"/>
              <w:tabs>
                <w:tab w:pos="2400" w:val="left" w:leader="none"/>
                <w:tab w:pos="4003" w:val="right" w:leader="none"/>
              </w:tabs>
              <w:spacing w:line="229" w:lineRule="exact"/>
              <w:ind w:left="120"/>
              <w:rPr>
                <w:sz w:val="20"/>
              </w:rPr>
            </w:pPr>
            <w:r>
              <w:rPr>
                <w:spacing w:val="-2"/>
                <w:sz w:val="20"/>
              </w:rPr>
              <w:t>Income</w:t>
            </w:r>
            <w:r>
              <w:rPr>
                <w:sz w:val="20"/>
              </w:rPr>
              <w:tab/>
            </w:r>
            <w:r>
              <w:rPr>
                <w:spacing w:val="-5"/>
                <w:sz w:val="20"/>
              </w:rPr>
              <w:t>538</w:t>
            </w:r>
            <w:r>
              <w:rPr>
                <w:rFonts w:ascii="Times New Roman"/>
                <w:sz w:val="20"/>
              </w:rPr>
              <w:tab/>
            </w:r>
            <w:r>
              <w:rPr>
                <w:spacing w:val="-5"/>
                <w:sz w:val="20"/>
              </w:rPr>
              <w:t>525</w:t>
            </w:r>
          </w:p>
          <w:p>
            <w:pPr>
              <w:pStyle w:val="TableParagraph"/>
              <w:tabs>
                <w:tab w:pos="2232" w:val="left" w:leader="none"/>
                <w:tab w:pos="3504" w:val="left" w:leader="none"/>
              </w:tabs>
              <w:spacing w:before="84"/>
              <w:ind w:left="120"/>
              <w:rPr>
                <w:sz w:val="20"/>
              </w:rPr>
            </w:pPr>
            <w:r>
              <w:rPr>
                <w:spacing w:val="-2"/>
                <w:sz w:val="20"/>
              </w:rPr>
              <w:t>Expenditure</w:t>
            </w:r>
            <w:r>
              <w:rPr>
                <w:sz w:val="20"/>
              </w:rPr>
              <w:tab/>
            </w:r>
            <w:r>
              <w:rPr>
                <w:spacing w:val="-2"/>
                <w:sz w:val="20"/>
              </w:rPr>
              <w:t>1,482</w:t>
            </w:r>
            <w:r>
              <w:rPr>
                <w:sz w:val="20"/>
              </w:rPr>
              <w:tab/>
            </w:r>
            <w:r>
              <w:rPr>
                <w:spacing w:val="-4"/>
                <w:sz w:val="20"/>
              </w:rPr>
              <w:t>1,632</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right="78"/>
              <w:jc w:val="right"/>
              <w:rPr>
                <w:sz w:val="20"/>
              </w:rPr>
            </w:pPr>
            <w:r>
              <w:rPr>
                <w:spacing w:val="-5"/>
                <w:sz w:val="20"/>
              </w:rPr>
              <w:t>550</w:t>
            </w:r>
          </w:p>
          <w:p>
            <w:pPr>
              <w:pStyle w:val="TableParagraph"/>
              <w:spacing w:before="84"/>
              <w:ind w:right="77"/>
              <w:jc w:val="right"/>
              <w:rPr>
                <w:sz w:val="20"/>
              </w:rPr>
            </w:pPr>
            <w:r>
              <w:rPr>
                <w:spacing w:val="-2"/>
                <w:sz w:val="20"/>
              </w:rPr>
              <w:t>1,682</w:t>
            </w:r>
          </w:p>
        </w:tc>
      </w:tr>
      <w:tr>
        <w:trPr>
          <w:trHeight w:val="460"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30" w:lineRule="exact"/>
              <w:ind w:left="120" w:right="554"/>
              <w:rPr>
                <w:b/>
                <w:sz w:val="20"/>
              </w:rPr>
            </w:pPr>
            <w:r>
              <w:rPr>
                <w:b/>
                <w:sz w:val="20"/>
              </w:rPr>
              <w:t>Surplus</w:t>
            </w:r>
            <w:r>
              <w:rPr>
                <w:b/>
                <w:spacing w:val="-14"/>
                <w:sz w:val="20"/>
              </w:rPr>
              <w:t> </w:t>
            </w:r>
            <w:r>
              <w:rPr>
                <w:b/>
                <w:sz w:val="20"/>
              </w:rPr>
              <w:t>/ </w:t>
            </w:r>
            <w:r>
              <w:rPr>
                <w:b/>
                <w:spacing w:val="-2"/>
                <w:sz w:val="20"/>
              </w:rPr>
              <w:t>(deficit)</w:t>
            </w:r>
          </w:p>
        </w:tc>
        <w:tc>
          <w:tcPr>
            <w:tcW w:w="1346" w:type="dxa"/>
            <w:tcBorders>
              <w:top w:val="single" w:sz="4" w:space="0" w:color="000000"/>
              <w:left w:val="nil"/>
              <w:bottom w:val="single" w:sz="4" w:space="0" w:color="000000"/>
              <w:right w:val="nil"/>
            </w:tcBorders>
          </w:tcPr>
          <w:p>
            <w:pPr>
              <w:pStyle w:val="TableParagraph"/>
              <w:spacing w:before="114"/>
              <w:ind w:right="149"/>
              <w:jc w:val="right"/>
              <w:rPr>
                <w:b/>
                <w:sz w:val="20"/>
              </w:rPr>
            </w:pPr>
            <w:r>
              <w:rPr>
                <w:b/>
                <w:spacing w:val="-2"/>
                <w:sz w:val="20"/>
              </w:rPr>
              <w:t>(944)</w:t>
            </w:r>
          </w:p>
        </w:tc>
        <w:tc>
          <w:tcPr>
            <w:tcW w:w="1217" w:type="dxa"/>
            <w:tcBorders>
              <w:top w:val="single" w:sz="4" w:space="0" w:color="000000"/>
              <w:left w:val="nil"/>
              <w:bottom w:val="single" w:sz="4" w:space="0" w:color="000000"/>
              <w:right w:val="nil"/>
            </w:tcBorders>
          </w:tcPr>
          <w:p>
            <w:pPr>
              <w:pStyle w:val="TableParagraph"/>
              <w:spacing w:before="114"/>
              <w:ind w:right="94"/>
              <w:jc w:val="right"/>
              <w:rPr>
                <w:b/>
                <w:sz w:val="20"/>
              </w:rPr>
            </w:pPr>
            <w:r>
              <w:rPr>
                <w:b/>
                <w:spacing w:val="-2"/>
                <w:sz w:val="20"/>
              </w:rPr>
              <w:t>(1,107)</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before="114"/>
              <w:ind w:right="79"/>
              <w:jc w:val="right"/>
              <w:rPr>
                <w:b/>
                <w:sz w:val="20"/>
              </w:rPr>
            </w:pPr>
            <w:r>
              <w:rPr>
                <w:b/>
                <w:spacing w:val="-2"/>
                <w:sz w:val="20"/>
              </w:rPr>
              <w:t>(1,132)</w:t>
            </w:r>
          </w:p>
        </w:tc>
      </w:tr>
      <w:tr>
        <w:trPr>
          <w:trHeight w:val="839"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5333" w:type="dxa"/>
            <w:gridSpan w:val="4"/>
            <w:tcBorders>
              <w:top w:val="single" w:sz="4" w:space="0" w:color="000000"/>
              <w:left w:val="nil"/>
              <w:bottom w:val="single" w:sz="4" w:space="0" w:color="000000"/>
              <w:right w:val="single" w:sz="12" w:space="0" w:color="000000"/>
            </w:tcBorders>
          </w:tcPr>
          <w:p>
            <w:pPr>
              <w:pStyle w:val="TableParagraph"/>
              <w:rPr>
                <w:rFonts w:ascii="Times New Roman"/>
                <w:sz w:val="20"/>
              </w:rPr>
            </w:pPr>
          </w:p>
        </w:tc>
      </w:tr>
      <w:tr>
        <w:trPr>
          <w:trHeight w:val="594" w:hRule="atLeast"/>
        </w:trPr>
        <w:tc>
          <w:tcPr>
            <w:tcW w:w="1520" w:type="dxa"/>
            <w:vMerge w:val="restart"/>
            <w:tcBorders>
              <w:top w:val="single" w:sz="4" w:space="0" w:color="000000"/>
              <w:left w:val="single" w:sz="12" w:space="0" w:color="000000"/>
              <w:bottom w:val="single" w:sz="12" w:space="0" w:color="000000"/>
              <w:right w:val="nil"/>
            </w:tcBorders>
          </w:tcPr>
          <w:p>
            <w:pPr>
              <w:pStyle w:val="TableParagraph"/>
              <w:ind w:left="107"/>
              <w:rPr>
                <w:sz w:val="20"/>
              </w:rPr>
            </w:pPr>
            <w:r>
              <w:rPr>
                <w:spacing w:val="-2"/>
                <w:sz w:val="20"/>
              </w:rPr>
              <w:t>Built environment</w:t>
            </w:r>
          </w:p>
        </w:tc>
        <w:tc>
          <w:tcPr>
            <w:tcW w:w="3572" w:type="dxa"/>
            <w:vMerge w:val="restart"/>
            <w:tcBorders>
              <w:top w:val="single" w:sz="4" w:space="0" w:color="000000"/>
              <w:left w:val="nil"/>
              <w:bottom w:val="single" w:sz="12" w:space="0" w:color="000000"/>
              <w:right w:val="nil"/>
            </w:tcBorders>
          </w:tcPr>
          <w:p>
            <w:pPr>
              <w:pStyle w:val="TableParagraph"/>
              <w:numPr>
                <w:ilvl w:val="0"/>
                <w:numId w:val="30"/>
              </w:numPr>
              <w:tabs>
                <w:tab w:pos="467" w:val="left" w:leader="none"/>
              </w:tabs>
              <w:spacing w:line="237" w:lineRule="auto" w:before="2" w:after="0"/>
              <w:ind w:left="467" w:right="170" w:hanging="312"/>
              <w:jc w:val="left"/>
              <w:rPr>
                <w:sz w:val="20"/>
              </w:rPr>
            </w:pPr>
            <w:r>
              <w:rPr>
                <w:sz w:val="20"/>
              </w:rPr>
              <w:t>Construction</w:t>
            </w:r>
            <w:r>
              <w:rPr>
                <w:spacing w:val="-14"/>
                <w:sz w:val="20"/>
              </w:rPr>
              <w:t> </w:t>
            </w:r>
            <w:r>
              <w:rPr>
                <w:sz w:val="20"/>
              </w:rPr>
              <w:t>and</w:t>
            </w:r>
            <w:r>
              <w:rPr>
                <w:spacing w:val="-13"/>
                <w:sz w:val="20"/>
              </w:rPr>
              <w:t> </w:t>
            </w:r>
            <w:r>
              <w:rPr>
                <w:sz w:val="20"/>
              </w:rPr>
              <w:t>maintenance</w:t>
            </w:r>
            <w:r>
              <w:rPr>
                <w:spacing w:val="-14"/>
                <w:sz w:val="20"/>
              </w:rPr>
              <w:t> </w:t>
            </w:r>
            <w:r>
              <w:rPr>
                <w:sz w:val="20"/>
              </w:rPr>
              <w:t>of Council’s roads, footpaths, and drainage infrastructure</w:t>
            </w:r>
          </w:p>
          <w:p>
            <w:pPr>
              <w:pStyle w:val="TableParagraph"/>
              <w:numPr>
                <w:ilvl w:val="0"/>
                <w:numId w:val="30"/>
              </w:numPr>
              <w:tabs>
                <w:tab w:pos="467" w:val="left" w:leader="none"/>
              </w:tabs>
              <w:spacing w:line="235" w:lineRule="auto" w:before="7" w:after="0"/>
              <w:ind w:left="467" w:right="415" w:hanging="312"/>
              <w:jc w:val="left"/>
              <w:rPr>
                <w:sz w:val="20"/>
              </w:rPr>
            </w:pPr>
            <w:r>
              <w:rPr>
                <w:sz w:val="20"/>
              </w:rPr>
              <w:t>Council</w:t>
            </w:r>
            <w:r>
              <w:rPr>
                <w:spacing w:val="-14"/>
                <w:sz w:val="20"/>
              </w:rPr>
              <w:t> </w:t>
            </w:r>
            <w:r>
              <w:rPr>
                <w:sz w:val="20"/>
              </w:rPr>
              <w:t>fleet</w:t>
            </w:r>
            <w:r>
              <w:rPr>
                <w:spacing w:val="-14"/>
                <w:sz w:val="20"/>
              </w:rPr>
              <w:t> </w:t>
            </w:r>
            <w:r>
              <w:rPr>
                <w:sz w:val="20"/>
              </w:rPr>
              <w:t>maintenance</w:t>
            </w:r>
            <w:r>
              <w:rPr>
                <w:spacing w:val="-13"/>
                <w:sz w:val="20"/>
              </w:rPr>
              <w:t> </w:t>
            </w:r>
            <w:r>
              <w:rPr>
                <w:sz w:val="20"/>
              </w:rPr>
              <w:t>and </w:t>
            </w:r>
            <w:r>
              <w:rPr>
                <w:spacing w:val="-2"/>
                <w:sz w:val="20"/>
              </w:rPr>
              <w:t>management</w:t>
            </w:r>
          </w:p>
          <w:p>
            <w:pPr>
              <w:pStyle w:val="TableParagraph"/>
              <w:numPr>
                <w:ilvl w:val="0"/>
                <w:numId w:val="30"/>
              </w:numPr>
              <w:tabs>
                <w:tab w:pos="467" w:val="left" w:leader="none"/>
              </w:tabs>
              <w:spacing w:line="244" w:lineRule="exact" w:before="4" w:after="0"/>
              <w:ind w:left="467" w:right="0" w:hanging="312"/>
              <w:jc w:val="left"/>
              <w:rPr>
                <w:sz w:val="20"/>
              </w:rPr>
            </w:pPr>
            <w:r>
              <w:rPr>
                <w:sz w:val="20"/>
              </w:rPr>
              <w:t>Drain</w:t>
            </w:r>
            <w:r>
              <w:rPr>
                <w:spacing w:val="-6"/>
                <w:sz w:val="20"/>
              </w:rPr>
              <w:t> </w:t>
            </w:r>
            <w:r>
              <w:rPr>
                <w:sz w:val="20"/>
              </w:rPr>
              <w:t>and</w:t>
            </w:r>
            <w:r>
              <w:rPr>
                <w:spacing w:val="-5"/>
                <w:sz w:val="20"/>
              </w:rPr>
              <w:t> </w:t>
            </w:r>
            <w:r>
              <w:rPr>
                <w:sz w:val="20"/>
              </w:rPr>
              <w:t>drainage</w:t>
            </w:r>
            <w:r>
              <w:rPr>
                <w:spacing w:val="-6"/>
                <w:sz w:val="20"/>
              </w:rPr>
              <w:t> </w:t>
            </w:r>
            <w:r>
              <w:rPr>
                <w:sz w:val="20"/>
              </w:rPr>
              <w:t>pit</w:t>
            </w:r>
            <w:r>
              <w:rPr>
                <w:spacing w:val="-7"/>
                <w:sz w:val="20"/>
              </w:rPr>
              <w:t> </w:t>
            </w:r>
            <w:r>
              <w:rPr>
                <w:spacing w:val="-2"/>
                <w:sz w:val="20"/>
              </w:rPr>
              <w:t>clearing</w:t>
            </w:r>
          </w:p>
          <w:p>
            <w:pPr>
              <w:pStyle w:val="TableParagraph"/>
              <w:numPr>
                <w:ilvl w:val="0"/>
                <w:numId w:val="30"/>
              </w:numPr>
              <w:tabs>
                <w:tab w:pos="467" w:val="left" w:leader="none"/>
              </w:tabs>
              <w:spacing w:line="244" w:lineRule="exact" w:before="0" w:after="0"/>
              <w:ind w:left="467" w:right="0" w:hanging="312"/>
              <w:jc w:val="left"/>
              <w:rPr>
                <w:sz w:val="20"/>
              </w:rPr>
            </w:pPr>
            <w:r>
              <w:rPr>
                <w:sz w:val="20"/>
              </w:rPr>
              <w:t>Earthworks</w:t>
            </w:r>
            <w:r>
              <w:rPr>
                <w:spacing w:val="-8"/>
                <w:sz w:val="20"/>
              </w:rPr>
              <w:t> </w:t>
            </w:r>
            <w:r>
              <w:rPr>
                <w:sz w:val="20"/>
              </w:rPr>
              <w:t>and</w:t>
            </w:r>
            <w:r>
              <w:rPr>
                <w:spacing w:val="-6"/>
                <w:sz w:val="20"/>
              </w:rPr>
              <w:t> </w:t>
            </w:r>
            <w:r>
              <w:rPr>
                <w:spacing w:val="-2"/>
                <w:sz w:val="20"/>
              </w:rPr>
              <w:t>excavations</w:t>
            </w:r>
          </w:p>
          <w:p>
            <w:pPr>
              <w:pStyle w:val="TableParagraph"/>
              <w:numPr>
                <w:ilvl w:val="0"/>
                <w:numId w:val="30"/>
              </w:numPr>
              <w:tabs>
                <w:tab w:pos="467" w:val="left" w:leader="none"/>
              </w:tabs>
              <w:spacing w:line="244" w:lineRule="exact" w:before="0" w:after="0"/>
              <w:ind w:left="467" w:right="0" w:hanging="312"/>
              <w:jc w:val="left"/>
              <w:rPr>
                <w:sz w:val="20"/>
              </w:rPr>
            </w:pPr>
            <w:r>
              <w:rPr>
                <w:sz w:val="20"/>
              </w:rPr>
              <w:t>Graffiti</w:t>
            </w:r>
            <w:r>
              <w:rPr>
                <w:spacing w:val="-7"/>
                <w:sz w:val="20"/>
              </w:rPr>
              <w:t> </w:t>
            </w:r>
            <w:r>
              <w:rPr>
                <w:spacing w:val="-2"/>
                <w:sz w:val="20"/>
              </w:rPr>
              <w:t>removal</w:t>
            </w:r>
          </w:p>
          <w:p>
            <w:pPr>
              <w:pStyle w:val="TableParagraph"/>
              <w:numPr>
                <w:ilvl w:val="0"/>
                <w:numId w:val="30"/>
              </w:numPr>
              <w:tabs>
                <w:tab w:pos="467" w:val="left" w:leader="none"/>
              </w:tabs>
              <w:spacing w:line="244" w:lineRule="exact" w:before="0" w:after="0"/>
              <w:ind w:left="467" w:right="0" w:hanging="312"/>
              <w:jc w:val="left"/>
              <w:rPr>
                <w:sz w:val="20"/>
              </w:rPr>
            </w:pPr>
            <w:r>
              <w:rPr>
                <w:sz w:val="20"/>
              </w:rPr>
              <w:t>Rubbish</w:t>
            </w:r>
            <w:r>
              <w:rPr>
                <w:spacing w:val="-11"/>
                <w:sz w:val="20"/>
              </w:rPr>
              <w:t> </w:t>
            </w:r>
            <w:r>
              <w:rPr>
                <w:spacing w:val="-2"/>
                <w:sz w:val="20"/>
              </w:rPr>
              <w:t>removal</w:t>
            </w:r>
          </w:p>
          <w:p>
            <w:pPr>
              <w:pStyle w:val="TableParagraph"/>
              <w:numPr>
                <w:ilvl w:val="0"/>
                <w:numId w:val="30"/>
              </w:numPr>
              <w:tabs>
                <w:tab w:pos="467" w:val="left" w:leader="none"/>
              </w:tabs>
              <w:spacing w:line="244" w:lineRule="exact" w:before="0" w:after="0"/>
              <w:ind w:left="467" w:right="0" w:hanging="312"/>
              <w:jc w:val="left"/>
              <w:rPr>
                <w:sz w:val="20"/>
              </w:rPr>
            </w:pPr>
            <w:r>
              <w:rPr>
                <w:sz w:val="20"/>
              </w:rPr>
              <w:t>Public</w:t>
            </w:r>
            <w:r>
              <w:rPr>
                <w:spacing w:val="-6"/>
                <w:sz w:val="20"/>
              </w:rPr>
              <w:t> </w:t>
            </w:r>
            <w:r>
              <w:rPr>
                <w:sz w:val="20"/>
              </w:rPr>
              <w:t>toilet</w:t>
            </w:r>
            <w:r>
              <w:rPr>
                <w:spacing w:val="-5"/>
                <w:sz w:val="20"/>
              </w:rPr>
              <w:t> </w:t>
            </w:r>
            <w:r>
              <w:rPr>
                <w:sz w:val="20"/>
              </w:rPr>
              <w:t>and</w:t>
            </w:r>
            <w:r>
              <w:rPr>
                <w:spacing w:val="-5"/>
                <w:sz w:val="20"/>
              </w:rPr>
              <w:t> </w:t>
            </w:r>
            <w:r>
              <w:rPr>
                <w:sz w:val="20"/>
              </w:rPr>
              <w:t>BBQ</w:t>
            </w:r>
            <w:r>
              <w:rPr>
                <w:spacing w:val="-6"/>
                <w:sz w:val="20"/>
              </w:rPr>
              <w:t> </w:t>
            </w:r>
            <w:r>
              <w:rPr>
                <w:spacing w:val="-2"/>
                <w:sz w:val="20"/>
              </w:rPr>
              <w:t>cleaning</w:t>
            </w:r>
          </w:p>
          <w:p>
            <w:pPr>
              <w:pStyle w:val="TableParagraph"/>
              <w:numPr>
                <w:ilvl w:val="0"/>
                <w:numId w:val="30"/>
              </w:numPr>
              <w:tabs>
                <w:tab w:pos="467" w:val="left" w:leader="none"/>
              </w:tabs>
              <w:spacing w:line="244" w:lineRule="exact" w:before="0" w:after="0"/>
              <w:ind w:left="467" w:right="0" w:hanging="312"/>
              <w:jc w:val="left"/>
              <w:rPr>
                <w:sz w:val="20"/>
              </w:rPr>
            </w:pPr>
            <w:r>
              <w:rPr>
                <w:spacing w:val="-2"/>
                <w:sz w:val="20"/>
              </w:rPr>
              <w:t>Signage</w:t>
            </w:r>
          </w:p>
          <w:p>
            <w:pPr>
              <w:pStyle w:val="TableParagraph"/>
              <w:numPr>
                <w:ilvl w:val="0"/>
                <w:numId w:val="30"/>
              </w:numPr>
              <w:tabs>
                <w:tab w:pos="467" w:val="left" w:leader="none"/>
              </w:tabs>
              <w:spacing w:line="244" w:lineRule="exact" w:before="0" w:after="0"/>
              <w:ind w:left="467" w:right="0" w:hanging="312"/>
              <w:jc w:val="left"/>
              <w:rPr>
                <w:sz w:val="20"/>
              </w:rPr>
            </w:pPr>
            <w:r>
              <w:rPr>
                <w:sz w:val="20"/>
              </w:rPr>
              <w:t>Street</w:t>
            </w:r>
            <w:r>
              <w:rPr>
                <w:spacing w:val="-7"/>
                <w:sz w:val="20"/>
              </w:rPr>
              <w:t> </w:t>
            </w:r>
            <w:r>
              <w:rPr>
                <w:spacing w:val="-2"/>
                <w:sz w:val="20"/>
              </w:rPr>
              <w:t>sweeping</w:t>
            </w:r>
          </w:p>
          <w:p>
            <w:pPr>
              <w:pStyle w:val="TableParagraph"/>
              <w:numPr>
                <w:ilvl w:val="0"/>
                <w:numId w:val="30"/>
              </w:numPr>
              <w:tabs>
                <w:tab w:pos="467" w:val="left" w:leader="none"/>
              </w:tabs>
              <w:spacing w:line="222" w:lineRule="exact" w:before="0" w:after="0"/>
              <w:ind w:left="467" w:right="0" w:hanging="312"/>
              <w:jc w:val="left"/>
              <w:rPr>
                <w:sz w:val="20"/>
              </w:rPr>
            </w:pPr>
            <w:r>
              <w:rPr>
                <w:sz w:val="20"/>
              </w:rPr>
              <w:t>Emergency/after-hours</w:t>
            </w:r>
            <w:r>
              <w:rPr>
                <w:spacing w:val="-12"/>
                <w:sz w:val="20"/>
              </w:rPr>
              <w:t> </w:t>
            </w:r>
            <w:r>
              <w:rPr>
                <w:sz w:val="20"/>
              </w:rPr>
              <w:t>call</w:t>
            </w:r>
            <w:r>
              <w:rPr>
                <w:spacing w:val="-11"/>
                <w:sz w:val="20"/>
              </w:rPr>
              <w:t> </w:t>
            </w:r>
            <w:r>
              <w:rPr>
                <w:spacing w:val="-4"/>
                <w:sz w:val="20"/>
              </w:rPr>
              <w:t>outs</w:t>
            </w:r>
          </w:p>
        </w:tc>
        <w:tc>
          <w:tcPr>
            <w:tcW w:w="4099" w:type="dxa"/>
            <w:gridSpan w:val="3"/>
            <w:tcBorders>
              <w:top w:val="single" w:sz="4" w:space="0" w:color="000000"/>
              <w:left w:val="nil"/>
              <w:bottom w:val="single" w:sz="4" w:space="0" w:color="000000"/>
              <w:right w:val="nil"/>
            </w:tcBorders>
          </w:tcPr>
          <w:p>
            <w:pPr>
              <w:pStyle w:val="TableParagraph"/>
              <w:tabs>
                <w:tab w:pos="2232" w:val="left" w:leader="none"/>
                <w:tab w:pos="4003" w:val="right" w:leader="none"/>
              </w:tabs>
              <w:spacing w:line="227" w:lineRule="exact"/>
              <w:ind w:left="120"/>
              <w:rPr>
                <w:sz w:val="20"/>
              </w:rPr>
            </w:pPr>
            <w:r>
              <w:rPr>
                <w:spacing w:val="-2"/>
                <w:sz w:val="20"/>
              </w:rPr>
              <w:t>Income</w:t>
            </w:r>
            <w:r>
              <w:rPr>
                <w:sz w:val="20"/>
              </w:rPr>
              <w:tab/>
            </w:r>
            <w:r>
              <w:rPr>
                <w:spacing w:val="-2"/>
                <w:sz w:val="20"/>
              </w:rPr>
              <w:t>4,001</w:t>
            </w:r>
            <w:r>
              <w:rPr>
                <w:rFonts w:ascii="Times New Roman"/>
                <w:sz w:val="20"/>
              </w:rPr>
              <w:tab/>
            </w:r>
            <w:r>
              <w:rPr>
                <w:spacing w:val="-5"/>
                <w:sz w:val="20"/>
              </w:rPr>
              <w:t>157</w:t>
            </w:r>
          </w:p>
          <w:p>
            <w:pPr>
              <w:pStyle w:val="TableParagraph"/>
              <w:tabs>
                <w:tab w:pos="2122" w:val="left" w:leader="none"/>
                <w:tab w:pos="3504" w:val="left" w:leader="none"/>
              </w:tabs>
              <w:spacing w:before="75"/>
              <w:ind w:left="120"/>
              <w:rPr>
                <w:sz w:val="20"/>
              </w:rPr>
            </w:pPr>
            <w:r>
              <w:rPr>
                <w:spacing w:val="-2"/>
                <w:sz w:val="20"/>
              </w:rPr>
              <w:t>Expenditure</w:t>
            </w:r>
            <w:r>
              <w:rPr>
                <w:sz w:val="20"/>
              </w:rPr>
              <w:tab/>
            </w:r>
            <w:r>
              <w:rPr>
                <w:spacing w:val="-2"/>
                <w:sz w:val="20"/>
              </w:rPr>
              <w:t>12,174</w:t>
            </w:r>
            <w:r>
              <w:rPr>
                <w:sz w:val="20"/>
              </w:rPr>
              <w:tab/>
            </w:r>
            <w:r>
              <w:rPr>
                <w:spacing w:val="-4"/>
                <w:sz w:val="20"/>
              </w:rPr>
              <w:t>8,749</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27" w:lineRule="exact"/>
              <w:ind w:right="78"/>
              <w:jc w:val="right"/>
              <w:rPr>
                <w:sz w:val="20"/>
              </w:rPr>
            </w:pPr>
            <w:r>
              <w:rPr>
                <w:spacing w:val="-5"/>
                <w:sz w:val="20"/>
              </w:rPr>
              <w:t>88</w:t>
            </w:r>
          </w:p>
          <w:p>
            <w:pPr>
              <w:pStyle w:val="TableParagraph"/>
              <w:spacing w:before="75"/>
              <w:ind w:right="77"/>
              <w:jc w:val="right"/>
              <w:rPr>
                <w:sz w:val="20"/>
              </w:rPr>
            </w:pPr>
            <w:r>
              <w:rPr>
                <w:spacing w:val="-2"/>
                <w:sz w:val="20"/>
              </w:rPr>
              <w:t>9,203</w:t>
            </w:r>
          </w:p>
        </w:tc>
      </w:tr>
      <w:tr>
        <w:trPr>
          <w:trHeight w:val="440" w:hRule="atLeast"/>
        </w:trPr>
        <w:tc>
          <w:tcPr>
            <w:tcW w:w="1520" w:type="dxa"/>
            <w:vMerge/>
            <w:tcBorders>
              <w:top w:val="nil"/>
              <w:left w:val="single" w:sz="12" w:space="0" w:color="000000"/>
              <w:bottom w:val="single" w:sz="12" w:space="0" w:color="000000"/>
              <w:right w:val="nil"/>
            </w:tcBorders>
          </w:tcPr>
          <w:p>
            <w:pPr>
              <w:rPr>
                <w:sz w:val="2"/>
                <w:szCs w:val="2"/>
              </w:rPr>
            </w:pPr>
          </w:p>
        </w:tc>
        <w:tc>
          <w:tcPr>
            <w:tcW w:w="3572" w:type="dxa"/>
            <w:vMerge/>
            <w:tcBorders>
              <w:top w:val="nil"/>
              <w:left w:val="nil"/>
              <w:bottom w:val="single" w:sz="12"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19" w:lineRule="exact"/>
              <w:ind w:left="120"/>
              <w:rPr>
                <w:b/>
                <w:sz w:val="20"/>
              </w:rPr>
            </w:pPr>
            <w:r>
              <w:rPr>
                <w:b/>
                <w:sz w:val="20"/>
              </w:rPr>
              <w:t>Surplus</w:t>
            </w:r>
            <w:r>
              <w:rPr>
                <w:b/>
                <w:spacing w:val="-11"/>
                <w:sz w:val="20"/>
              </w:rPr>
              <w:t> </w:t>
            </w:r>
            <w:r>
              <w:rPr>
                <w:b/>
                <w:spacing w:val="-10"/>
                <w:sz w:val="20"/>
              </w:rPr>
              <w:t>/</w:t>
            </w:r>
          </w:p>
          <w:p>
            <w:pPr>
              <w:pStyle w:val="TableParagraph"/>
              <w:spacing w:line="201" w:lineRule="exact"/>
              <w:ind w:left="120"/>
              <w:rPr>
                <w:b/>
                <w:sz w:val="20"/>
              </w:rPr>
            </w:pPr>
            <w:r>
              <w:rPr>
                <w:b/>
                <w:spacing w:val="-2"/>
                <w:sz w:val="20"/>
              </w:rPr>
              <w:t>(deficit)</w:t>
            </w:r>
          </w:p>
        </w:tc>
        <w:tc>
          <w:tcPr>
            <w:tcW w:w="1346" w:type="dxa"/>
            <w:tcBorders>
              <w:top w:val="single" w:sz="4" w:space="0" w:color="000000"/>
              <w:left w:val="nil"/>
              <w:bottom w:val="single" w:sz="4" w:space="0" w:color="000000"/>
              <w:right w:val="nil"/>
            </w:tcBorders>
          </w:tcPr>
          <w:p>
            <w:pPr>
              <w:pStyle w:val="TableParagraph"/>
              <w:spacing w:before="104"/>
              <w:ind w:right="149"/>
              <w:jc w:val="right"/>
              <w:rPr>
                <w:b/>
                <w:sz w:val="20"/>
              </w:rPr>
            </w:pPr>
            <w:r>
              <w:rPr>
                <w:b/>
                <w:spacing w:val="-2"/>
                <w:sz w:val="20"/>
              </w:rPr>
              <w:t>(8,173)</w:t>
            </w:r>
          </w:p>
        </w:tc>
        <w:tc>
          <w:tcPr>
            <w:tcW w:w="1217" w:type="dxa"/>
            <w:tcBorders>
              <w:top w:val="single" w:sz="4" w:space="0" w:color="000000"/>
              <w:left w:val="nil"/>
              <w:bottom w:val="single" w:sz="4" w:space="0" w:color="000000"/>
              <w:right w:val="nil"/>
            </w:tcBorders>
          </w:tcPr>
          <w:p>
            <w:pPr>
              <w:pStyle w:val="TableParagraph"/>
              <w:spacing w:before="104"/>
              <w:ind w:right="94"/>
              <w:jc w:val="right"/>
              <w:rPr>
                <w:b/>
                <w:sz w:val="20"/>
              </w:rPr>
            </w:pPr>
            <w:r>
              <w:rPr>
                <w:b/>
                <w:spacing w:val="-2"/>
                <w:sz w:val="20"/>
              </w:rPr>
              <w:t>(8,592)</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before="104"/>
              <w:ind w:right="79"/>
              <w:jc w:val="right"/>
              <w:rPr>
                <w:b/>
                <w:sz w:val="20"/>
              </w:rPr>
            </w:pPr>
            <w:r>
              <w:rPr>
                <w:b/>
                <w:spacing w:val="-2"/>
                <w:sz w:val="20"/>
              </w:rPr>
              <w:t>(9,115)</w:t>
            </w:r>
          </w:p>
        </w:tc>
      </w:tr>
      <w:tr>
        <w:trPr>
          <w:trHeight w:val="2029" w:hRule="atLeast"/>
        </w:trPr>
        <w:tc>
          <w:tcPr>
            <w:tcW w:w="1520" w:type="dxa"/>
            <w:vMerge/>
            <w:tcBorders>
              <w:top w:val="nil"/>
              <w:left w:val="single" w:sz="12" w:space="0" w:color="000000"/>
              <w:bottom w:val="single" w:sz="12" w:space="0" w:color="000000"/>
              <w:right w:val="nil"/>
            </w:tcBorders>
          </w:tcPr>
          <w:p>
            <w:pPr>
              <w:rPr>
                <w:sz w:val="2"/>
                <w:szCs w:val="2"/>
              </w:rPr>
            </w:pPr>
          </w:p>
        </w:tc>
        <w:tc>
          <w:tcPr>
            <w:tcW w:w="3572" w:type="dxa"/>
            <w:vMerge/>
            <w:tcBorders>
              <w:top w:val="nil"/>
              <w:left w:val="nil"/>
              <w:bottom w:val="single" w:sz="12" w:space="0" w:color="000000"/>
              <w:right w:val="nil"/>
            </w:tcBorders>
          </w:tcPr>
          <w:p>
            <w:pPr>
              <w:rPr>
                <w:sz w:val="2"/>
                <w:szCs w:val="2"/>
              </w:rPr>
            </w:pPr>
          </w:p>
        </w:tc>
        <w:tc>
          <w:tcPr>
            <w:tcW w:w="5333" w:type="dxa"/>
            <w:gridSpan w:val="4"/>
            <w:tcBorders>
              <w:top w:val="single" w:sz="4" w:space="0" w:color="000000"/>
              <w:left w:val="nil"/>
              <w:bottom w:val="single" w:sz="12" w:space="0" w:color="000000"/>
              <w:right w:val="single" w:sz="12" w:space="0" w:color="000000"/>
            </w:tcBorders>
          </w:tcPr>
          <w:p>
            <w:pPr>
              <w:pStyle w:val="TableParagraph"/>
              <w:rPr>
                <w:rFonts w:ascii="Times New Roman"/>
                <w:sz w:val="20"/>
              </w:rPr>
            </w:pPr>
          </w:p>
        </w:tc>
      </w:tr>
    </w:tbl>
    <w:p>
      <w:pPr>
        <w:spacing w:after="0"/>
        <w:rPr>
          <w:rFonts w:ascii="Times New Roman"/>
          <w:sz w:val="20"/>
        </w:rPr>
        <w:sectPr>
          <w:pgSz w:w="11910" w:h="16840"/>
          <w:pgMar w:header="0" w:footer="627" w:top="480" w:bottom="820" w:left="0" w:right="20"/>
        </w:sect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3572"/>
        <w:gridCol w:w="1536"/>
        <w:gridCol w:w="1345"/>
        <w:gridCol w:w="1217"/>
        <w:gridCol w:w="1233"/>
      </w:tblGrid>
      <w:tr>
        <w:trPr>
          <w:trHeight w:val="922" w:hRule="exact"/>
        </w:trPr>
        <w:tc>
          <w:tcPr>
            <w:tcW w:w="1520" w:type="dxa"/>
            <w:tcBorders>
              <w:top w:val="single" w:sz="18" w:space="0" w:color="000000"/>
              <w:left w:val="single" w:sz="12" w:space="0" w:color="000000"/>
            </w:tcBorders>
            <w:shd w:val="clear" w:color="auto" w:fill="5B9AD4"/>
          </w:tcPr>
          <w:p>
            <w:pPr>
              <w:pStyle w:val="TableParagraph"/>
              <w:spacing w:before="220"/>
              <w:ind w:left="155"/>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top w:val="single" w:sz="18" w:space="0" w:color="000000"/>
            </w:tcBorders>
            <w:shd w:val="clear" w:color="auto" w:fill="5B9AD4"/>
          </w:tcPr>
          <w:p>
            <w:pPr>
              <w:pStyle w:val="TableParagraph"/>
              <w:spacing w:before="98"/>
              <w:rPr>
                <w:b/>
                <w:sz w:val="20"/>
              </w:rPr>
            </w:pPr>
          </w:p>
          <w:p>
            <w:pPr>
              <w:pStyle w:val="TableParagraph"/>
              <w:ind w:left="934"/>
              <w:rPr>
                <w:b/>
                <w:sz w:val="20"/>
              </w:rPr>
            </w:pPr>
            <w:r>
              <w:rPr>
                <w:b/>
                <w:color w:val="FFFFFF"/>
                <w:sz w:val="20"/>
              </w:rPr>
              <w:t>Services</w:t>
            </w:r>
            <w:r>
              <w:rPr>
                <w:b/>
                <w:color w:val="FFFFFF"/>
                <w:spacing w:val="-9"/>
                <w:sz w:val="20"/>
              </w:rPr>
              <w:t> </w:t>
            </w:r>
            <w:r>
              <w:rPr>
                <w:b/>
                <w:color w:val="FFFFFF"/>
                <w:spacing w:val="-2"/>
                <w:sz w:val="20"/>
              </w:rPr>
              <w:t>Provided</w:t>
            </w:r>
          </w:p>
        </w:tc>
        <w:tc>
          <w:tcPr>
            <w:tcW w:w="1536" w:type="dxa"/>
            <w:tcBorders>
              <w:top w:val="single" w:sz="18" w:space="0" w:color="000000"/>
            </w:tcBorders>
            <w:shd w:val="clear" w:color="auto" w:fill="5B9AD4"/>
          </w:tcPr>
          <w:p>
            <w:pPr>
              <w:pStyle w:val="TableParagraph"/>
              <w:rPr>
                <w:rFonts w:ascii="Times New Roman"/>
                <w:sz w:val="18"/>
              </w:rPr>
            </w:pPr>
          </w:p>
        </w:tc>
        <w:tc>
          <w:tcPr>
            <w:tcW w:w="1345" w:type="dxa"/>
            <w:tcBorders>
              <w:top w:val="single" w:sz="18" w:space="0" w:color="000000"/>
            </w:tcBorders>
            <w:shd w:val="clear" w:color="auto" w:fill="5B9AD4"/>
          </w:tcPr>
          <w:p>
            <w:pPr>
              <w:pStyle w:val="TableParagraph"/>
              <w:spacing w:before="26"/>
              <w:ind w:left="263" w:right="160"/>
              <w:jc w:val="center"/>
              <w:rPr>
                <w:b/>
                <w:sz w:val="20"/>
              </w:rPr>
            </w:pPr>
            <w:r>
              <w:rPr>
                <w:b/>
                <w:color w:val="FFFFFF"/>
                <w:spacing w:val="-2"/>
                <w:sz w:val="20"/>
              </w:rPr>
              <w:t>2024/25</w:t>
            </w:r>
          </w:p>
          <w:p>
            <w:pPr>
              <w:pStyle w:val="TableParagraph"/>
              <w:spacing w:before="72"/>
              <w:ind w:left="263" w:right="160"/>
              <w:jc w:val="center"/>
              <w:rPr>
                <w:b/>
                <w:sz w:val="20"/>
              </w:rPr>
            </w:pPr>
            <w:r>
              <w:rPr>
                <w:b/>
                <w:color w:val="FFFFFF"/>
                <w:spacing w:val="-2"/>
                <w:sz w:val="20"/>
              </w:rPr>
              <w:t>Actual</w:t>
            </w:r>
          </w:p>
          <w:p>
            <w:pPr>
              <w:pStyle w:val="TableParagraph"/>
              <w:spacing w:before="75"/>
              <w:ind w:left="263" w:right="160"/>
              <w:jc w:val="center"/>
              <w:rPr>
                <w:b/>
                <w:sz w:val="20"/>
              </w:rPr>
            </w:pPr>
            <w:r>
              <w:rPr>
                <w:b/>
                <w:color w:val="FFFFFF"/>
                <w:spacing w:val="-2"/>
                <w:sz w:val="20"/>
              </w:rPr>
              <w:t>$'000</w:t>
            </w:r>
          </w:p>
        </w:tc>
        <w:tc>
          <w:tcPr>
            <w:tcW w:w="1217" w:type="dxa"/>
            <w:tcBorders>
              <w:top w:val="single" w:sz="18" w:space="0" w:color="000000"/>
            </w:tcBorders>
            <w:shd w:val="clear" w:color="auto" w:fill="5B9AD4"/>
          </w:tcPr>
          <w:p>
            <w:pPr>
              <w:pStyle w:val="TableParagraph"/>
              <w:spacing w:before="26"/>
              <w:ind w:left="38" w:right="95"/>
              <w:jc w:val="center"/>
              <w:rPr>
                <w:b/>
                <w:sz w:val="20"/>
              </w:rPr>
            </w:pPr>
            <w:r>
              <w:rPr>
                <w:b/>
                <w:color w:val="FFFFFF"/>
                <w:spacing w:val="-2"/>
                <w:sz w:val="20"/>
              </w:rPr>
              <w:t>2025/26</w:t>
            </w:r>
          </w:p>
          <w:p>
            <w:pPr>
              <w:pStyle w:val="TableParagraph"/>
              <w:spacing w:before="72"/>
              <w:ind w:left="38" w:right="93"/>
              <w:jc w:val="center"/>
              <w:rPr>
                <w:b/>
                <w:sz w:val="20"/>
              </w:rPr>
            </w:pPr>
            <w:r>
              <w:rPr>
                <w:b/>
                <w:color w:val="FFFFFF"/>
                <w:spacing w:val="-2"/>
                <w:sz w:val="20"/>
              </w:rPr>
              <w:t>Forecast</w:t>
            </w:r>
          </w:p>
          <w:p>
            <w:pPr>
              <w:pStyle w:val="TableParagraph"/>
              <w:spacing w:before="75"/>
              <w:ind w:left="38" w:right="95"/>
              <w:jc w:val="center"/>
              <w:rPr>
                <w:b/>
                <w:sz w:val="20"/>
              </w:rPr>
            </w:pPr>
            <w:r>
              <w:rPr>
                <w:b/>
                <w:color w:val="FFFFFF"/>
                <w:spacing w:val="-2"/>
                <w:sz w:val="20"/>
              </w:rPr>
              <w:t>$'000</w:t>
            </w:r>
          </w:p>
        </w:tc>
        <w:tc>
          <w:tcPr>
            <w:tcW w:w="1233" w:type="dxa"/>
            <w:tcBorders>
              <w:top w:val="single" w:sz="18" w:space="0" w:color="000000"/>
              <w:right w:val="single" w:sz="12" w:space="0" w:color="000000"/>
            </w:tcBorders>
            <w:shd w:val="clear" w:color="auto" w:fill="5B9AD4"/>
          </w:tcPr>
          <w:p>
            <w:pPr>
              <w:pStyle w:val="TableParagraph"/>
              <w:spacing w:before="26"/>
              <w:ind w:left="45" w:right="35"/>
              <w:jc w:val="center"/>
              <w:rPr>
                <w:b/>
                <w:sz w:val="20"/>
              </w:rPr>
            </w:pPr>
            <w:r>
              <w:rPr>
                <w:b/>
                <w:color w:val="FFFFFF"/>
                <w:spacing w:val="-2"/>
                <w:sz w:val="20"/>
              </w:rPr>
              <w:t>2026/27</w:t>
            </w:r>
          </w:p>
          <w:p>
            <w:pPr>
              <w:pStyle w:val="TableParagraph"/>
              <w:spacing w:before="72"/>
              <w:ind w:left="45" w:right="34"/>
              <w:jc w:val="center"/>
              <w:rPr>
                <w:b/>
                <w:sz w:val="20"/>
              </w:rPr>
            </w:pPr>
            <w:r>
              <w:rPr>
                <w:b/>
                <w:color w:val="FFFFFF"/>
                <w:spacing w:val="-2"/>
                <w:sz w:val="20"/>
              </w:rPr>
              <w:t>Budget</w:t>
            </w:r>
          </w:p>
          <w:p>
            <w:pPr>
              <w:pStyle w:val="TableParagraph"/>
              <w:spacing w:before="75"/>
              <w:ind w:left="45" w:right="36"/>
              <w:jc w:val="center"/>
              <w:rPr>
                <w:b/>
                <w:sz w:val="20"/>
              </w:rPr>
            </w:pPr>
            <w:r>
              <w:rPr>
                <w:b/>
                <w:color w:val="FFFFFF"/>
                <w:spacing w:val="-2"/>
                <w:sz w:val="20"/>
              </w:rPr>
              <w:t>$'000</w:t>
            </w:r>
          </w:p>
        </w:tc>
      </w:tr>
      <w:tr>
        <w:trPr>
          <w:trHeight w:val="621" w:hRule="exact"/>
        </w:trPr>
        <w:tc>
          <w:tcPr>
            <w:tcW w:w="1520" w:type="dxa"/>
            <w:tcBorders>
              <w:left w:val="single" w:sz="12" w:space="0" w:color="000000"/>
            </w:tcBorders>
          </w:tcPr>
          <w:p>
            <w:pPr>
              <w:pStyle w:val="TableParagraph"/>
              <w:ind w:left="92"/>
              <w:rPr>
                <w:sz w:val="20"/>
              </w:rPr>
            </w:pPr>
            <w:r>
              <w:rPr>
                <w:spacing w:val="-2"/>
                <w:sz w:val="20"/>
              </w:rPr>
              <w:t>Engineering services</w:t>
            </w:r>
          </w:p>
        </w:tc>
        <w:tc>
          <w:tcPr>
            <w:tcW w:w="3572" w:type="dxa"/>
            <w:vMerge w:val="restart"/>
          </w:tcPr>
          <w:p>
            <w:pPr>
              <w:pStyle w:val="TableParagraph"/>
              <w:ind w:left="140"/>
              <w:rPr>
                <w:sz w:val="20"/>
              </w:rPr>
            </w:pPr>
            <w:r>
              <w:rPr>
                <w:sz w:val="20"/>
              </w:rPr>
              <w:t>Development</w:t>
            </w:r>
            <w:r>
              <w:rPr>
                <w:spacing w:val="-13"/>
                <w:sz w:val="20"/>
              </w:rPr>
              <w:t> </w:t>
            </w:r>
            <w:r>
              <w:rPr>
                <w:sz w:val="20"/>
              </w:rPr>
              <w:t>engineering</w:t>
            </w:r>
            <w:r>
              <w:rPr>
                <w:spacing w:val="-14"/>
                <w:sz w:val="20"/>
              </w:rPr>
              <w:t> </w:t>
            </w:r>
            <w:r>
              <w:rPr>
                <w:sz w:val="20"/>
              </w:rPr>
              <w:t>and</w:t>
            </w:r>
            <w:r>
              <w:rPr>
                <w:spacing w:val="-14"/>
                <w:sz w:val="20"/>
              </w:rPr>
              <w:t> </w:t>
            </w:r>
            <w:r>
              <w:rPr>
                <w:sz w:val="20"/>
              </w:rPr>
              <w:t>asset </w:t>
            </w:r>
            <w:r>
              <w:rPr>
                <w:spacing w:val="-2"/>
                <w:sz w:val="20"/>
              </w:rPr>
              <w:t>protection</w:t>
            </w:r>
          </w:p>
          <w:p>
            <w:pPr>
              <w:pStyle w:val="TableParagraph"/>
              <w:numPr>
                <w:ilvl w:val="0"/>
                <w:numId w:val="31"/>
              </w:numPr>
              <w:tabs>
                <w:tab w:pos="500" w:val="left" w:leader="none"/>
              </w:tabs>
              <w:spacing w:line="244" w:lineRule="exact" w:before="1" w:after="0"/>
              <w:ind w:left="500" w:right="0" w:hanging="360"/>
              <w:jc w:val="left"/>
              <w:rPr>
                <w:sz w:val="20"/>
              </w:rPr>
            </w:pPr>
            <w:r>
              <w:rPr>
                <w:sz w:val="20"/>
              </w:rPr>
              <w:t>Council</w:t>
            </w:r>
            <w:r>
              <w:rPr>
                <w:spacing w:val="-8"/>
                <w:sz w:val="20"/>
              </w:rPr>
              <w:t> </w:t>
            </w:r>
            <w:r>
              <w:rPr>
                <w:sz w:val="20"/>
              </w:rPr>
              <w:t>asset</w:t>
            </w:r>
            <w:r>
              <w:rPr>
                <w:spacing w:val="-2"/>
                <w:sz w:val="20"/>
              </w:rPr>
              <w:t> protection</w:t>
            </w:r>
          </w:p>
          <w:p>
            <w:pPr>
              <w:pStyle w:val="TableParagraph"/>
              <w:numPr>
                <w:ilvl w:val="0"/>
                <w:numId w:val="31"/>
              </w:numPr>
              <w:tabs>
                <w:tab w:pos="500" w:val="left" w:leader="none"/>
              </w:tabs>
              <w:spacing w:line="235" w:lineRule="auto" w:before="3" w:after="0"/>
              <w:ind w:left="500" w:right="782" w:hanging="360"/>
              <w:jc w:val="left"/>
              <w:rPr>
                <w:sz w:val="20"/>
              </w:rPr>
            </w:pPr>
            <w:r>
              <w:rPr>
                <w:sz w:val="20"/>
              </w:rPr>
              <w:t>Infrastructure/building</w:t>
            </w:r>
            <w:r>
              <w:rPr>
                <w:spacing w:val="-14"/>
                <w:sz w:val="20"/>
              </w:rPr>
              <w:t> </w:t>
            </w:r>
            <w:r>
              <w:rPr>
                <w:sz w:val="20"/>
              </w:rPr>
              <w:t>site </w:t>
            </w:r>
            <w:r>
              <w:rPr>
                <w:spacing w:val="-2"/>
                <w:sz w:val="20"/>
              </w:rPr>
              <w:t>inspections/compliance</w:t>
            </w:r>
          </w:p>
          <w:p>
            <w:pPr>
              <w:pStyle w:val="TableParagraph"/>
              <w:numPr>
                <w:ilvl w:val="0"/>
                <w:numId w:val="31"/>
              </w:numPr>
              <w:tabs>
                <w:tab w:pos="500" w:val="left" w:leader="none"/>
              </w:tabs>
              <w:spacing w:line="240" w:lineRule="auto" w:before="3" w:after="0"/>
              <w:ind w:left="500" w:right="434" w:hanging="360"/>
              <w:jc w:val="left"/>
              <w:rPr>
                <w:sz w:val="20"/>
              </w:rPr>
            </w:pPr>
            <w:r>
              <w:rPr>
                <w:sz w:val="20"/>
              </w:rPr>
              <w:t>Engineering</w:t>
            </w:r>
            <w:r>
              <w:rPr>
                <w:spacing w:val="-14"/>
                <w:sz w:val="20"/>
              </w:rPr>
              <w:t> </w:t>
            </w:r>
            <w:r>
              <w:rPr>
                <w:sz w:val="20"/>
              </w:rPr>
              <w:t>customer</w:t>
            </w:r>
            <w:r>
              <w:rPr>
                <w:spacing w:val="-14"/>
                <w:sz w:val="20"/>
              </w:rPr>
              <w:t> </w:t>
            </w:r>
            <w:r>
              <w:rPr>
                <w:sz w:val="20"/>
              </w:rPr>
              <w:t>service and administration</w:t>
            </w:r>
          </w:p>
        </w:tc>
        <w:tc>
          <w:tcPr>
            <w:tcW w:w="1536" w:type="dxa"/>
            <w:tcBorders>
              <w:bottom w:val="single" w:sz="4" w:space="0" w:color="000000"/>
            </w:tcBorders>
          </w:tcPr>
          <w:p>
            <w:pPr>
              <w:pStyle w:val="TableParagraph"/>
              <w:spacing w:line="230" w:lineRule="exact"/>
              <w:ind w:left="105"/>
              <w:rPr>
                <w:sz w:val="20"/>
              </w:rPr>
            </w:pPr>
            <w:r>
              <w:rPr>
                <w:spacing w:val="-2"/>
                <w:sz w:val="20"/>
              </w:rPr>
              <w:t>Income</w:t>
            </w:r>
          </w:p>
          <w:p>
            <w:pPr>
              <w:pStyle w:val="TableParagraph"/>
              <w:spacing w:before="82"/>
              <w:ind w:left="105"/>
              <w:rPr>
                <w:sz w:val="20"/>
              </w:rPr>
            </w:pPr>
            <w:r>
              <w:rPr>
                <w:spacing w:val="-2"/>
                <w:sz w:val="20"/>
              </w:rPr>
              <w:t>Expenditure</w:t>
            </w:r>
          </w:p>
        </w:tc>
        <w:tc>
          <w:tcPr>
            <w:tcW w:w="1345" w:type="dxa"/>
            <w:tcBorders>
              <w:bottom w:val="single" w:sz="4" w:space="0" w:color="000000"/>
            </w:tcBorders>
          </w:tcPr>
          <w:p>
            <w:pPr>
              <w:pStyle w:val="TableParagraph"/>
              <w:spacing w:line="230" w:lineRule="exact"/>
              <w:ind w:left="681"/>
              <w:rPr>
                <w:sz w:val="20"/>
              </w:rPr>
            </w:pPr>
            <w:r>
              <w:rPr>
                <w:spacing w:val="-2"/>
                <w:sz w:val="20"/>
              </w:rPr>
              <w:t>1,360</w:t>
            </w:r>
          </w:p>
          <w:p>
            <w:pPr>
              <w:pStyle w:val="TableParagraph"/>
              <w:spacing w:before="82"/>
              <w:ind w:left="681"/>
              <w:rPr>
                <w:sz w:val="20"/>
              </w:rPr>
            </w:pPr>
            <w:r>
              <w:rPr>
                <w:spacing w:val="-2"/>
                <w:sz w:val="20"/>
              </w:rPr>
              <w:t>2,491</w:t>
            </w:r>
          </w:p>
        </w:tc>
        <w:tc>
          <w:tcPr>
            <w:tcW w:w="1217" w:type="dxa"/>
            <w:tcBorders>
              <w:bottom w:val="single" w:sz="4" w:space="0" w:color="000000"/>
            </w:tcBorders>
          </w:tcPr>
          <w:p>
            <w:pPr>
              <w:pStyle w:val="TableParagraph"/>
              <w:spacing w:line="230" w:lineRule="exact"/>
              <w:ind w:left="607"/>
              <w:rPr>
                <w:sz w:val="20"/>
              </w:rPr>
            </w:pPr>
            <w:r>
              <w:rPr>
                <w:spacing w:val="-2"/>
                <w:sz w:val="20"/>
              </w:rPr>
              <w:t>1,263</w:t>
            </w:r>
          </w:p>
          <w:p>
            <w:pPr>
              <w:pStyle w:val="TableParagraph"/>
              <w:spacing w:before="82"/>
              <w:ind w:left="607"/>
              <w:rPr>
                <w:sz w:val="20"/>
              </w:rPr>
            </w:pPr>
            <w:r>
              <w:rPr>
                <w:spacing w:val="-2"/>
                <w:sz w:val="20"/>
              </w:rPr>
              <w:t>2,462</w:t>
            </w:r>
          </w:p>
        </w:tc>
        <w:tc>
          <w:tcPr>
            <w:tcW w:w="1233" w:type="dxa"/>
            <w:tcBorders>
              <w:bottom w:val="single" w:sz="4" w:space="0" w:color="000000"/>
              <w:right w:val="single" w:sz="12" w:space="0" w:color="000000"/>
            </w:tcBorders>
            <w:shd w:val="clear" w:color="auto" w:fill="BCD6ED"/>
          </w:tcPr>
          <w:p>
            <w:pPr>
              <w:pStyle w:val="TableParagraph"/>
              <w:spacing w:line="230" w:lineRule="exact"/>
              <w:ind w:left="623"/>
              <w:rPr>
                <w:sz w:val="20"/>
              </w:rPr>
            </w:pPr>
            <w:r>
              <w:rPr>
                <w:spacing w:val="-2"/>
                <w:sz w:val="20"/>
              </w:rPr>
              <w:t>1,331</w:t>
            </w:r>
          </w:p>
          <w:p>
            <w:pPr>
              <w:pStyle w:val="TableParagraph"/>
              <w:spacing w:before="82"/>
              <w:ind w:left="623"/>
              <w:rPr>
                <w:sz w:val="20"/>
              </w:rPr>
            </w:pPr>
            <w:r>
              <w:rPr>
                <w:spacing w:val="-2"/>
                <w:sz w:val="20"/>
              </w:rPr>
              <w:t>2,605</w:t>
            </w:r>
          </w:p>
        </w:tc>
      </w:tr>
      <w:tr>
        <w:trPr>
          <w:trHeight w:val="467" w:hRule="exact"/>
        </w:trPr>
        <w:tc>
          <w:tcPr>
            <w:tcW w:w="1520" w:type="dxa"/>
            <w:vMerge w:val="restart"/>
            <w:tcBorders>
              <w:left w:val="single" w:sz="12" w:space="0" w:color="000000"/>
            </w:tcBorders>
          </w:tcPr>
          <w:p>
            <w:pPr>
              <w:pStyle w:val="TableParagraph"/>
              <w:rPr>
                <w:rFonts w:ascii="Times New Roman"/>
                <w:sz w:val="18"/>
              </w:rPr>
            </w:pPr>
          </w:p>
        </w:tc>
        <w:tc>
          <w:tcPr>
            <w:tcW w:w="3572" w:type="dxa"/>
            <w:vMerge/>
            <w:tcBorders>
              <w:top w:val="nil"/>
            </w:tcBorders>
          </w:tcPr>
          <w:p>
            <w:pPr>
              <w:rPr>
                <w:sz w:val="2"/>
                <w:szCs w:val="2"/>
              </w:rPr>
            </w:pPr>
          </w:p>
        </w:tc>
        <w:tc>
          <w:tcPr>
            <w:tcW w:w="1536" w:type="dxa"/>
            <w:tcBorders>
              <w:top w:val="single" w:sz="4" w:space="0" w:color="000000"/>
              <w:bottom w:val="single" w:sz="4" w:space="0" w:color="000000"/>
            </w:tcBorders>
          </w:tcPr>
          <w:p>
            <w:pPr>
              <w:pStyle w:val="TableParagraph"/>
              <w:spacing w:line="228"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bottom w:val="single" w:sz="4" w:space="0" w:color="000000"/>
            </w:tcBorders>
          </w:tcPr>
          <w:p>
            <w:pPr>
              <w:pStyle w:val="TableParagraph"/>
              <w:spacing w:before="112"/>
              <w:ind w:right="163"/>
              <w:jc w:val="right"/>
              <w:rPr>
                <w:b/>
                <w:sz w:val="20"/>
              </w:rPr>
            </w:pPr>
            <w:r>
              <w:rPr>
                <w:b/>
                <w:spacing w:val="-2"/>
                <w:sz w:val="20"/>
              </w:rPr>
              <w:t>(1,131)</w:t>
            </w:r>
          </w:p>
        </w:tc>
        <w:tc>
          <w:tcPr>
            <w:tcW w:w="1217" w:type="dxa"/>
            <w:tcBorders>
              <w:top w:val="single" w:sz="4" w:space="0" w:color="000000"/>
              <w:bottom w:val="single" w:sz="4" w:space="0" w:color="000000"/>
            </w:tcBorders>
          </w:tcPr>
          <w:p>
            <w:pPr>
              <w:pStyle w:val="TableParagraph"/>
              <w:spacing w:before="112"/>
              <w:ind w:right="109"/>
              <w:jc w:val="right"/>
              <w:rPr>
                <w:b/>
                <w:sz w:val="20"/>
              </w:rPr>
            </w:pPr>
            <w:r>
              <w:rPr>
                <w:b/>
                <w:spacing w:val="-2"/>
                <w:sz w:val="20"/>
              </w:rPr>
              <w:t>(1,199)</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before="112"/>
              <w:ind w:right="94"/>
              <w:jc w:val="right"/>
              <w:rPr>
                <w:b/>
                <w:sz w:val="20"/>
              </w:rPr>
            </w:pPr>
            <w:r>
              <w:rPr>
                <w:b/>
                <w:spacing w:val="-2"/>
                <w:sz w:val="20"/>
              </w:rPr>
              <w:t>(1,274)</w:t>
            </w:r>
          </w:p>
        </w:tc>
      </w:tr>
      <w:tr>
        <w:trPr>
          <w:trHeight w:val="664" w:hRule="exact"/>
        </w:trPr>
        <w:tc>
          <w:tcPr>
            <w:tcW w:w="1520" w:type="dxa"/>
            <w:vMerge/>
            <w:tcBorders>
              <w:top w:val="nil"/>
              <w:left w:val="single" w:sz="12" w:space="0" w:color="000000"/>
            </w:tcBorders>
          </w:tcPr>
          <w:p>
            <w:pPr>
              <w:rPr>
                <w:sz w:val="2"/>
                <w:szCs w:val="2"/>
              </w:rPr>
            </w:pPr>
          </w:p>
        </w:tc>
        <w:tc>
          <w:tcPr>
            <w:tcW w:w="3572" w:type="dxa"/>
            <w:vMerge/>
            <w:tcBorders>
              <w:top w:val="nil"/>
            </w:tcBorders>
          </w:tcPr>
          <w:p>
            <w:pPr>
              <w:rPr>
                <w:sz w:val="2"/>
                <w:szCs w:val="2"/>
              </w:rPr>
            </w:pPr>
          </w:p>
        </w:tc>
        <w:tc>
          <w:tcPr>
            <w:tcW w:w="5331" w:type="dxa"/>
            <w:gridSpan w:val="4"/>
            <w:vMerge w:val="restart"/>
            <w:tcBorders>
              <w:top w:val="single" w:sz="4" w:space="0" w:color="000000"/>
              <w:bottom w:val="single" w:sz="4" w:space="0" w:color="000000"/>
              <w:right w:val="single" w:sz="12" w:space="0" w:color="000000"/>
            </w:tcBorders>
          </w:tcPr>
          <w:p>
            <w:pPr>
              <w:pStyle w:val="TableParagraph"/>
              <w:rPr>
                <w:rFonts w:ascii="Times New Roman"/>
                <w:sz w:val="18"/>
              </w:rPr>
            </w:pPr>
          </w:p>
        </w:tc>
      </w:tr>
      <w:tr>
        <w:trPr>
          <w:trHeight w:val="2784"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spacing w:before="96"/>
              <w:ind w:left="140"/>
              <w:rPr>
                <w:sz w:val="20"/>
              </w:rPr>
            </w:pPr>
            <w:r>
              <w:rPr>
                <w:sz w:val="20"/>
              </w:rPr>
              <w:t>Engineering</w:t>
            </w:r>
            <w:r>
              <w:rPr>
                <w:spacing w:val="-9"/>
                <w:sz w:val="20"/>
              </w:rPr>
              <w:t> </w:t>
            </w:r>
            <w:r>
              <w:rPr>
                <w:sz w:val="20"/>
              </w:rPr>
              <w:t>projects</w:t>
            </w:r>
            <w:r>
              <w:rPr>
                <w:spacing w:val="-8"/>
                <w:sz w:val="20"/>
              </w:rPr>
              <w:t> </w:t>
            </w:r>
            <w:r>
              <w:rPr>
                <w:sz w:val="20"/>
              </w:rPr>
              <w:t>and</w:t>
            </w:r>
            <w:r>
              <w:rPr>
                <w:spacing w:val="-9"/>
                <w:sz w:val="20"/>
              </w:rPr>
              <w:t> </w:t>
            </w:r>
            <w:r>
              <w:rPr>
                <w:spacing w:val="-2"/>
                <w:sz w:val="20"/>
              </w:rPr>
              <w:t>drainage</w:t>
            </w:r>
          </w:p>
          <w:p>
            <w:pPr>
              <w:pStyle w:val="TableParagraph"/>
              <w:numPr>
                <w:ilvl w:val="0"/>
                <w:numId w:val="32"/>
              </w:numPr>
              <w:tabs>
                <w:tab w:pos="500" w:val="left" w:leader="none"/>
              </w:tabs>
              <w:spacing w:line="237" w:lineRule="auto" w:before="3" w:after="0"/>
              <w:ind w:left="500" w:right="280" w:hanging="360"/>
              <w:jc w:val="left"/>
              <w:rPr>
                <w:sz w:val="20"/>
              </w:rPr>
            </w:pPr>
            <w:r>
              <w:rPr>
                <w:sz w:val="20"/>
              </w:rPr>
              <w:t>Drainage,</w:t>
            </w:r>
            <w:r>
              <w:rPr>
                <w:spacing w:val="-13"/>
                <w:sz w:val="20"/>
              </w:rPr>
              <w:t> </w:t>
            </w:r>
            <w:r>
              <w:rPr>
                <w:sz w:val="20"/>
              </w:rPr>
              <w:t>stormwater</w:t>
            </w:r>
            <w:r>
              <w:rPr>
                <w:spacing w:val="-13"/>
                <w:sz w:val="20"/>
              </w:rPr>
              <w:t> </w:t>
            </w:r>
            <w:r>
              <w:rPr>
                <w:sz w:val="20"/>
              </w:rPr>
              <w:t>and</w:t>
            </w:r>
            <w:r>
              <w:rPr>
                <w:spacing w:val="-14"/>
                <w:sz w:val="20"/>
              </w:rPr>
              <w:t> </w:t>
            </w:r>
            <w:r>
              <w:rPr>
                <w:sz w:val="20"/>
              </w:rPr>
              <w:t>flood management and strategic </w:t>
            </w:r>
            <w:r>
              <w:rPr>
                <w:spacing w:val="-2"/>
                <w:sz w:val="20"/>
              </w:rPr>
              <w:t>planning</w:t>
            </w:r>
          </w:p>
          <w:p>
            <w:pPr>
              <w:pStyle w:val="TableParagraph"/>
              <w:numPr>
                <w:ilvl w:val="0"/>
                <w:numId w:val="32"/>
              </w:numPr>
              <w:tabs>
                <w:tab w:pos="500" w:val="left" w:leader="none"/>
              </w:tabs>
              <w:spacing w:line="235" w:lineRule="auto" w:before="8" w:after="0"/>
              <w:ind w:left="500" w:right="369" w:hanging="360"/>
              <w:jc w:val="left"/>
              <w:rPr>
                <w:sz w:val="20"/>
              </w:rPr>
            </w:pPr>
            <w:r>
              <w:rPr>
                <w:sz w:val="20"/>
              </w:rPr>
              <w:t>Engineering</w:t>
            </w:r>
            <w:r>
              <w:rPr>
                <w:spacing w:val="-14"/>
                <w:sz w:val="20"/>
              </w:rPr>
              <w:t> </w:t>
            </w:r>
            <w:r>
              <w:rPr>
                <w:sz w:val="20"/>
              </w:rPr>
              <w:t>development</w:t>
            </w:r>
            <w:r>
              <w:rPr>
                <w:spacing w:val="-14"/>
                <w:sz w:val="20"/>
              </w:rPr>
              <w:t> </w:t>
            </w:r>
            <w:r>
              <w:rPr>
                <w:sz w:val="20"/>
              </w:rPr>
              <w:t>plan </w:t>
            </w:r>
            <w:r>
              <w:rPr>
                <w:spacing w:val="-2"/>
                <w:sz w:val="20"/>
              </w:rPr>
              <w:t>approvals</w:t>
            </w:r>
          </w:p>
          <w:p>
            <w:pPr>
              <w:pStyle w:val="TableParagraph"/>
              <w:numPr>
                <w:ilvl w:val="0"/>
                <w:numId w:val="32"/>
              </w:numPr>
              <w:tabs>
                <w:tab w:pos="500" w:val="left" w:leader="none"/>
              </w:tabs>
              <w:spacing w:line="235" w:lineRule="auto" w:before="7" w:after="0"/>
              <w:ind w:left="500" w:right="170" w:hanging="360"/>
              <w:jc w:val="left"/>
              <w:rPr>
                <w:sz w:val="20"/>
              </w:rPr>
            </w:pPr>
            <w:r>
              <w:rPr>
                <w:sz w:val="20"/>
              </w:rPr>
              <w:t>Capital</w:t>
            </w:r>
            <w:r>
              <w:rPr>
                <w:spacing w:val="-14"/>
                <w:sz w:val="20"/>
              </w:rPr>
              <w:t> </w:t>
            </w:r>
            <w:r>
              <w:rPr>
                <w:sz w:val="20"/>
              </w:rPr>
              <w:t>Works</w:t>
            </w:r>
            <w:r>
              <w:rPr>
                <w:spacing w:val="-14"/>
                <w:sz w:val="20"/>
              </w:rPr>
              <w:t> </w:t>
            </w:r>
            <w:r>
              <w:rPr>
                <w:sz w:val="20"/>
              </w:rPr>
              <w:t>Renewal</w:t>
            </w:r>
            <w:r>
              <w:rPr>
                <w:spacing w:val="-12"/>
                <w:sz w:val="20"/>
              </w:rPr>
              <w:t> </w:t>
            </w:r>
            <w:r>
              <w:rPr>
                <w:sz w:val="20"/>
              </w:rPr>
              <w:t>Program development and delivery</w:t>
            </w:r>
          </w:p>
          <w:p>
            <w:pPr>
              <w:pStyle w:val="TableParagraph"/>
              <w:numPr>
                <w:ilvl w:val="0"/>
                <w:numId w:val="32"/>
              </w:numPr>
              <w:tabs>
                <w:tab w:pos="500" w:val="left" w:leader="none"/>
              </w:tabs>
              <w:spacing w:line="240" w:lineRule="auto" w:before="3" w:after="0"/>
              <w:ind w:left="500" w:right="848" w:hanging="360"/>
              <w:jc w:val="left"/>
              <w:rPr>
                <w:sz w:val="20"/>
              </w:rPr>
            </w:pPr>
            <w:r>
              <w:rPr>
                <w:sz w:val="20"/>
              </w:rPr>
              <w:t>Capital Works Program coordination</w:t>
            </w:r>
            <w:r>
              <w:rPr>
                <w:spacing w:val="-14"/>
                <w:sz w:val="20"/>
              </w:rPr>
              <w:t> </w:t>
            </w:r>
            <w:r>
              <w:rPr>
                <w:sz w:val="20"/>
              </w:rPr>
              <w:t>and</w:t>
            </w:r>
            <w:r>
              <w:rPr>
                <w:spacing w:val="-14"/>
                <w:sz w:val="20"/>
              </w:rPr>
              <w:t> </w:t>
            </w:r>
            <w:r>
              <w:rPr>
                <w:sz w:val="20"/>
              </w:rPr>
              <w:t>delivery (engineering</w:t>
            </w:r>
            <w:r>
              <w:rPr>
                <w:spacing w:val="-14"/>
                <w:sz w:val="20"/>
              </w:rPr>
              <w:t> </w:t>
            </w:r>
            <w:r>
              <w:rPr>
                <w:sz w:val="20"/>
              </w:rPr>
              <w:t>component)</w:t>
            </w:r>
          </w:p>
        </w:tc>
        <w:tc>
          <w:tcPr>
            <w:tcW w:w="5331" w:type="dxa"/>
            <w:gridSpan w:val="4"/>
            <w:vMerge/>
            <w:tcBorders>
              <w:top w:val="nil"/>
              <w:bottom w:val="single" w:sz="4" w:space="0" w:color="000000"/>
              <w:right w:val="single" w:sz="12" w:space="0" w:color="000000"/>
            </w:tcBorders>
          </w:tcPr>
          <w:p>
            <w:pPr>
              <w:rPr>
                <w:sz w:val="2"/>
                <w:szCs w:val="2"/>
              </w:rPr>
            </w:pPr>
          </w:p>
        </w:tc>
      </w:tr>
      <w:tr>
        <w:trPr>
          <w:trHeight w:val="591"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spacing w:before="96"/>
              <w:ind w:left="140"/>
              <w:rPr>
                <w:sz w:val="20"/>
              </w:rPr>
            </w:pPr>
            <w:r>
              <w:rPr>
                <w:sz w:val="20"/>
              </w:rPr>
              <w:t>Traffic</w:t>
            </w:r>
            <w:r>
              <w:rPr>
                <w:spacing w:val="-5"/>
                <w:sz w:val="20"/>
              </w:rPr>
              <w:t> </w:t>
            </w:r>
            <w:r>
              <w:rPr>
                <w:sz w:val="20"/>
              </w:rPr>
              <w:t>and</w:t>
            </w:r>
            <w:r>
              <w:rPr>
                <w:spacing w:val="-8"/>
                <w:sz w:val="20"/>
              </w:rPr>
              <w:t> </w:t>
            </w:r>
            <w:r>
              <w:rPr>
                <w:sz w:val="20"/>
              </w:rPr>
              <w:t>transport</w:t>
            </w:r>
            <w:r>
              <w:rPr>
                <w:spacing w:val="-6"/>
                <w:sz w:val="20"/>
              </w:rPr>
              <w:t> </w:t>
            </w:r>
            <w:r>
              <w:rPr>
                <w:spacing w:val="-2"/>
                <w:sz w:val="20"/>
              </w:rPr>
              <w:t>engineering</w:t>
            </w:r>
          </w:p>
          <w:p>
            <w:pPr>
              <w:pStyle w:val="TableParagraph"/>
              <w:numPr>
                <w:ilvl w:val="0"/>
                <w:numId w:val="33"/>
              </w:numPr>
              <w:tabs>
                <w:tab w:pos="500" w:val="left" w:leader="none"/>
              </w:tabs>
              <w:spacing w:line="244" w:lineRule="exact" w:before="1" w:after="0"/>
              <w:ind w:left="500" w:right="0" w:hanging="360"/>
              <w:jc w:val="left"/>
              <w:rPr>
                <w:sz w:val="20"/>
              </w:rPr>
            </w:pPr>
            <w:r>
              <w:rPr>
                <w:sz w:val="20"/>
              </w:rPr>
              <w:t>Traffic</w:t>
            </w:r>
            <w:r>
              <w:rPr>
                <w:spacing w:val="-5"/>
                <w:sz w:val="20"/>
              </w:rPr>
              <w:t> </w:t>
            </w:r>
            <w:r>
              <w:rPr>
                <w:sz w:val="20"/>
              </w:rPr>
              <w:t>and</w:t>
            </w:r>
            <w:r>
              <w:rPr>
                <w:spacing w:val="-6"/>
                <w:sz w:val="20"/>
              </w:rPr>
              <w:t> </w:t>
            </w:r>
            <w:r>
              <w:rPr>
                <w:spacing w:val="-2"/>
                <w:sz w:val="20"/>
              </w:rPr>
              <w:t>transportation</w:t>
            </w:r>
          </w:p>
        </w:tc>
        <w:tc>
          <w:tcPr>
            <w:tcW w:w="5331" w:type="dxa"/>
            <w:gridSpan w:val="4"/>
            <w:vMerge/>
            <w:tcBorders>
              <w:top w:val="nil"/>
              <w:bottom w:val="single" w:sz="4" w:space="0" w:color="000000"/>
              <w:right w:val="single" w:sz="12" w:space="0" w:color="000000"/>
            </w:tcBorders>
          </w:tcPr>
          <w:p>
            <w:pPr>
              <w:rPr>
                <w:sz w:val="2"/>
                <w:szCs w:val="2"/>
              </w:rPr>
            </w:pPr>
          </w:p>
        </w:tc>
      </w:tr>
      <w:tr>
        <w:trPr>
          <w:trHeight w:val="260"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spacing w:line="229" w:lineRule="exact" w:before="11"/>
              <w:ind w:left="500"/>
              <w:rPr>
                <w:sz w:val="20"/>
              </w:rPr>
            </w:pPr>
            <w:r>
              <w:rPr>
                <w:spacing w:val="-2"/>
                <w:sz w:val="20"/>
              </w:rPr>
              <w:t>planning</w:t>
            </w:r>
          </w:p>
        </w:tc>
        <w:tc>
          <w:tcPr>
            <w:tcW w:w="5331" w:type="dxa"/>
            <w:gridSpan w:val="4"/>
            <w:vMerge/>
            <w:tcBorders>
              <w:top w:val="nil"/>
              <w:bottom w:val="single" w:sz="4" w:space="0" w:color="000000"/>
              <w:right w:val="single" w:sz="12" w:space="0" w:color="000000"/>
            </w:tcBorders>
          </w:tcPr>
          <w:p>
            <w:pPr>
              <w:rPr>
                <w:sz w:val="2"/>
                <w:szCs w:val="2"/>
              </w:rPr>
            </w:pPr>
          </w:p>
        </w:tc>
      </w:tr>
      <w:tr>
        <w:trPr>
          <w:trHeight w:val="281"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numPr>
                <w:ilvl w:val="0"/>
                <w:numId w:val="34"/>
              </w:numPr>
              <w:tabs>
                <w:tab w:pos="500" w:val="left" w:leader="none"/>
              </w:tabs>
              <w:spacing w:line="244" w:lineRule="exact" w:before="18" w:after="0"/>
              <w:ind w:left="500" w:right="0" w:hanging="360"/>
              <w:jc w:val="left"/>
              <w:rPr>
                <w:sz w:val="20"/>
              </w:rPr>
            </w:pPr>
            <w:r>
              <w:rPr>
                <w:sz w:val="20"/>
              </w:rPr>
              <w:t>Traffic</w:t>
            </w:r>
            <w:r>
              <w:rPr>
                <w:spacing w:val="-7"/>
                <w:sz w:val="20"/>
              </w:rPr>
              <w:t> </w:t>
            </w:r>
            <w:r>
              <w:rPr>
                <w:sz w:val="20"/>
              </w:rPr>
              <w:t>Capital</w:t>
            </w:r>
            <w:r>
              <w:rPr>
                <w:spacing w:val="-4"/>
                <w:sz w:val="20"/>
              </w:rPr>
              <w:t> </w:t>
            </w:r>
            <w:r>
              <w:rPr>
                <w:sz w:val="20"/>
              </w:rPr>
              <w:t>Works</w:t>
            </w:r>
            <w:r>
              <w:rPr>
                <w:spacing w:val="-7"/>
                <w:sz w:val="20"/>
              </w:rPr>
              <w:t> </w:t>
            </w:r>
            <w:r>
              <w:rPr>
                <w:spacing w:val="-2"/>
                <w:sz w:val="20"/>
              </w:rPr>
              <w:t>Program</w:t>
            </w:r>
          </w:p>
        </w:tc>
        <w:tc>
          <w:tcPr>
            <w:tcW w:w="5331" w:type="dxa"/>
            <w:gridSpan w:val="4"/>
            <w:vMerge/>
            <w:tcBorders>
              <w:top w:val="nil"/>
              <w:bottom w:val="single" w:sz="4" w:space="0" w:color="000000"/>
              <w:right w:val="single" w:sz="12" w:space="0" w:color="000000"/>
            </w:tcBorders>
          </w:tcPr>
          <w:p>
            <w:pPr>
              <w:rPr>
                <w:sz w:val="2"/>
                <w:szCs w:val="2"/>
              </w:rPr>
            </w:pPr>
          </w:p>
        </w:tc>
      </w:tr>
      <w:tr>
        <w:trPr>
          <w:trHeight w:val="260"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spacing w:line="229" w:lineRule="exact" w:before="11"/>
              <w:ind w:left="500"/>
              <w:rPr>
                <w:sz w:val="20"/>
              </w:rPr>
            </w:pPr>
            <w:r>
              <w:rPr>
                <w:sz w:val="20"/>
              </w:rPr>
              <w:t>planning</w:t>
            </w:r>
            <w:r>
              <w:rPr>
                <w:spacing w:val="-8"/>
                <w:sz w:val="20"/>
              </w:rPr>
              <w:t> </w:t>
            </w:r>
            <w:r>
              <w:rPr>
                <w:sz w:val="20"/>
              </w:rPr>
              <w:t>and</w:t>
            </w:r>
            <w:r>
              <w:rPr>
                <w:spacing w:val="-8"/>
                <w:sz w:val="20"/>
              </w:rPr>
              <w:t> </w:t>
            </w:r>
            <w:r>
              <w:rPr>
                <w:spacing w:val="-2"/>
                <w:sz w:val="20"/>
              </w:rPr>
              <w:t>coordination</w:t>
            </w:r>
          </w:p>
        </w:tc>
        <w:tc>
          <w:tcPr>
            <w:tcW w:w="5331" w:type="dxa"/>
            <w:gridSpan w:val="4"/>
            <w:vMerge/>
            <w:tcBorders>
              <w:top w:val="nil"/>
              <w:bottom w:val="single" w:sz="4" w:space="0" w:color="000000"/>
              <w:right w:val="single" w:sz="12" w:space="0" w:color="000000"/>
            </w:tcBorders>
          </w:tcPr>
          <w:p>
            <w:pPr>
              <w:rPr>
                <w:sz w:val="2"/>
                <w:szCs w:val="2"/>
              </w:rPr>
            </w:pPr>
          </w:p>
        </w:tc>
      </w:tr>
      <w:tr>
        <w:trPr>
          <w:trHeight w:val="279"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numPr>
                <w:ilvl w:val="0"/>
                <w:numId w:val="35"/>
              </w:numPr>
              <w:tabs>
                <w:tab w:pos="500" w:val="left" w:leader="none"/>
              </w:tabs>
              <w:spacing w:line="241" w:lineRule="exact" w:before="18" w:after="0"/>
              <w:ind w:left="500" w:right="0" w:hanging="360"/>
              <w:jc w:val="left"/>
              <w:rPr>
                <w:sz w:val="20"/>
              </w:rPr>
            </w:pPr>
            <w:r>
              <w:rPr>
                <w:sz w:val="20"/>
              </w:rPr>
              <w:t>Road</w:t>
            </w:r>
            <w:r>
              <w:rPr>
                <w:spacing w:val="-6"/>
                <w:sz w:val="20"/>
              </w:rPr>
              <w:t> </w:t>
            </w:r>
            <w:r>
              <w:rPr>
                <w:sz w:val="20"/>
              </w:rPr>
              <w:t>safety</w:t>
            </w:r>
            <w:r>
              <w:rPr>
                <w:spacing w:val="-5"/>
                <w:sz w:val="20"/>
              </w:rPr>
              <w:t> </w:t>
            </w:r>
            <w:r>
              <w:rPr>
                <w:spacing w:val="-2"/>
                <w:sz w:val="20"/>
              </w:rPr>
              <w:t>investigations</w:t>
            </w:r>
          </w:p>
        </w:tc>
        <w:tc>
          <w:tcPr>
            <w:tcW w:w="5331" w:type="dxa"/>
            <w:gridSpan w:val="4"/>
            <w:vMerge/>
            <w:tcBorders>
              <w:top w:val="nil"/>
              <w:bottom w:val="single" w:sz="4" w:space="0" w:color="000000"/>
              <w:right w:val="single" w:sz="12" w:space="0" w:color="000000"/>
            </w:tcBorders>
          </w:tcPr>
          <w:p>
            <w:pPr>
              <w:rPr>
                <w:sz w:val="2"/>
                <w:szCs w:val="2"/>
              </w:rPr>
            </w:pPr>
          </w:p>
        </w:tc>
      </w:tr>
      <w:tr>
        <w:trPr>
          <w:trHeight w:val="277"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numPr>
                <w:ilvl w:val="0"/>
                <w:numId w:val="36"/>
              </w:numPr>
              <w:tabs>
                <w:tab w:pos="500" w:val="left" w:leader="none"/>
              </w:tabs>
              <w:spacing w:line="242" w:lineRule="exact" w:before="15" w:after="0"/>
              <w:ind w:left="500" w:right="0" w:hanging="360"/>
              <w:jc w:val="left"/>
              <w:rPr>
                <w:sz w:val="20"/>
              </w:rPr>
            </w:pPr>
            <w:r>
              <w:rPr>
                <w:sz w:val="20"/>
              </w:rPr>
              <w:t>Strategic</w:t>
            </w:r>
            <w:r>
              <w:rPr>
                <w:spacing w:val="-11"/>
                <w:sz w:val="20"/>
              </w:rPr>
              <w:t> </w:t>
            </w:r>
            <w:r>
              <w:rPr>
                <w:sz w:val="20"/>
              </w:rPr>
              <w:t>transport</w:t>
            </w:r>
            <w:r>
              <w:rPr>
                <w:spacing w:val="-7"/>
                <w:sz w:val="20"/>
              </w:rPr>
              <w:t> </w:t>
            </w:r>
            <w:r>
              <w:rPr>
                <w:spacing w:val="-2"/>
                <w:sz w:val="20"/>
              </w:rPr>
              <w:t>improvement</w:t>
            </w:r>
          </w:p>
        </w:tc>
        <w:tc>
          <w:tcPr>
            <w:tcW w:w="5331" w:type="dxa"/>
            <w:gridSpan w:val="4"/>
            <w:vMerge/>
            <w:tcBorders>
              <w:top w:val="nil"/>
              <w:bottom w:val="single" w:sz="4" w:space="0" w:color="000000"/>
              <w:right w:val="single" w:sz="12" w:space="0" w:color="000000"/>
            </w:tcBorders>
          </w:tcPr>
          <w:p>
            <w:pPr>
              <w:rPr>
                <w:sz w:val="2"/>
                <w:szCs w:val="2"/>
              </w:rPr>
            </w:pPr>
          </w:p>
        </w:tc>
      </w:tr>
      <w:tr>
        <w:trPr>
          <w:trHeight w:val="281"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numPr>
                <w:ilvl w:val="0"/>
                <w:numId w:val="37"/>
              </w:numPr>
              <w:tabs>
                <w:tab w:pos="500" w:val="left" w:leader="none"/>
              </w:tabs>
              <w:spacing w:line="245" w:lineRule="exact" w:before="16" w:after="0"/>
              <w:ind w:left="500" w:right="0" w:hanging="360"/>
              <w:jc w:val="left"/>
              <w:rPr>
                <w:sz w:val="20"/>
              </w:rPr>
            </w:pPr>
            <w:r>
              <w:rPr>
                <w:sz w:val="20"/>
              </w:rPr>
              <w:t>advocacy</w:t>
            </w:r>
            <w:r>
              <w:rPr>
                <w:spacing w:val="-7"/>
                <w:sz w:val="20"/>
              </w:rPr>
              <w:t> </w:t>
            </w:r>
            <w:r>
              <w:rPr>
                <w:sz w:val="20"/>
              </w:rPr>
              <w:t>and</w:t>
            </w:r>
            <w:r>
              <w:rPr>
                <w:spacing w:val="-6"/>
                <w:sz w:val="20"/>
              </w:rPr>
              <w:t> </w:t>
            </w:r>
            <w:r>
              <w:rPr>
                <w:spacing w:val="-2"/>
                <w:sz w:val="20"/>
              </w:rPr>
              <w:t>project</w:t>
            </w:r>
          </w:p>
        </w:tc>
        <w:tc>
          <w:tcPr>
            <w:tcW w:w="5331" w:type="dxa"/>
            <w:gridSpan w:val="4"/>
            <w:vMerge/>
            <w:tcBorders>
              <w:top w:val="nil"/>
              <w:bottom w:val="single" w:sz="4" w:space="0" w:color="000000"/>
              <w:right w:val="single" w:sz="12" w:space="0" w:color="000000"/>
            </w:tcBorders>
          </w:tcPr>
          <w:p>
            <w:pPr>
              <w:rPr>
                <w:sz w:val="2"/>
                <w:szCs w:val="2"/>
              </w:rPr>
            </w:pPr>
          </w:p>
        </w:tc>
      </w:tr>
      <w:tr>
        <w:trPr>
          <w:trHeight w:val="260"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spacing w:line="228" w:lineRule="exact" w:before="12"/>
              <w:ind w:left="500"/>
              <w:rPr>
                <w:sz w:val="20"/>
              </w:rPr>
            </w:pPr>
            <w:r>
              <w:rPr>
                <w:spacing w:val="-2"/>
                <w:sz w:val="20"/>
              </w:rPr>
              <w:t>development</w:t>
            </w:r>
          </w:p>
        </w:tc>
        <w:tc>
          <w:tcPr>
            <w:tcW w:w="5331" w:type="dxa"/>
            <w:gridSpan w:val="4"/>
            <w:vMerge/>
            <w:tcBorders>
              <w:top w:val="nil"/>
              <w:bottom w:val="single" w:sz="4" w:space="0" w:color="000000"/>
              <w:right w:val="single" w:sz="12" w:space="0" w:color="000000"/>
            </w:tcBorders>
          </w:tcPr>
          <w:p>
            <w:pPr>
              <w:rPr>
                <w:sz w:val="2"/>
                <w:szCs w:val="2"/>
              </w:rPr>
            </w:pPr>
          </w:p>
        </w:tc>
      </w:tr>
      <w:tr>
        <w:trPr>
          <w:trHeight w:val="281"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numPr>
                <w:ilvl w:val="0"/>
                <w:numId w:val="38"/>
              </w:numPr>
              <w:tabs>
                <w:tab w:pos="500" w:val="left" w:leader="none"/>
              </w:tabs>
              <w:spacing w:line="245" w:lineRule="exact" w:before="17" w:after="0"/>
              <w:ind w:left="500" w:right="0" w:hanging="360"/>
              <w:jc w:val="left"/>
              <w:rPr>
                <w:sz w:val="20"/>
              </w:rPr>
            </w:pPr>
            <w:r>
              <w:rPr>
                <w:sz w:val="20"/>
              </w:rPr>
              <w:t>Temporary</w:t>
            </w:r>
            <w:r>
              <w:rPr>
                <w:spacing w:val="-8"/>
                <w:sz w:val="20"/>
              </w:rPr>
              <w:t> </w:t>
            </w:r>
            <w:r>
              <w:rPr>
                <w:sz w:val="20"/>
              </w:rPr>
              <w:t>traffic</w:t>
            </w:r>
            <w:r>
              <w:rPr>
                <w:spacing w:val="-9"/>
                <w:sz w:val="20"/>
              </w:rPr>
              <w:t> </w:t>
            </w:r>
            <w:r>
              <w:rPr>
                <w:spacing w:val="-2"/>
                <w:sz w:val="20"/>
              </w:rPr>
              <w:t>management</w:t>
            </w:r>
          </w:p>
        </w:tc>
        <w:tc>
          <w:tcPr>
            <w:tcW w:w="5331" w:type="dxa"/>
            <w:gridSpan w:val="4"/>
            <w:vMerge/>
            <w:tcBorders>
              <w:top w:val="nil"/>
              <w:bottom w:val="single" w:sz="4" w:space="0" w:color="000000"/>
              <w:right w:val="single" w:sz="12" w:space="0" w:color="000000"/>
            </w:tcBorders>
          </w:tcPr>
          <w:p>
            <w:pPr>
              <w:rPr>
                <w:sz w:val="2"/>
                <w:szCs w:val="2"/>
              </w:rPr>
            </w:pPr>
          </w:p>
        </w:tc>
      </w:tr>
      <w:tr>
        <w:trPr>
          <w:trHeight w:val="483" w:hRule="exact"/>
        </w:trPr>
        <w:tc>
          <w:tcPr>
            <w:tcW w:w="1520" w:type="dxa"/>
            <w:tcBorders>
              <w:left w:val="single" w:sz="12" w:space="0" w:color="000000"/>
              <w:bottom w:val="single" w:sz="4" w:space="0" w:color="000000"/>
            </w:tcBorders>
          </w:tcPr>
          <w:p>
            <w:pPr>
              <w:pStyle w:val="TableParagraph"/>
              <w:rPr>
                <w:rFonts w:ascii="Times New Roman"/>
                <w:sz w:val="18"/>
              </w:rPr>
            </w:pPr>
          </w:p>
        </w:tc>
        <w:tc>
          <w:tcPr>
            <w:tcW w:w="3572" w:type="dxa"/>
            <w:tcBorders>
              <w:bottom w:val="single" w:sz="4" w:space="0" w:color="000000"/>
            </w:tcBorders>
          </w:tcPr>
          <w:p>
            <w:pPr>
              <w:pStyle w:val="TableParagraph"/>
              <w:spacing w:before="12"/>
              <w:ind w:left="500"/>
              <w:rPr>
                <w:sz w:val="20"/>
              </w:rPr>
            </w:pPr>
            <w:r>
              <w:rPr>
                <w:sz w:val="20"/>
              </w:rPr>
              <w:t>application</w:t>
            </w:r>
            <w:r>
              <w:rPr>
                <w:spacing w:val="-11"/>
                <w:sz w:val="20"/>
              </w:rPr>
              <w:t> </w:t>
            </w:r>
            <w:r>
              <w:rPr>
                <w:spacing w:val="-2"/>
                <w:sz w:val="20"/>
              </w:rPr>
              <w:t>assessments</w:t>
            </w:r>
          </w:p>
        </w:tc>
        <w:tc>
          <w:tcPr>
            <w:tcW w:w="5331" w:type="dxa"/>
            <w:gridSpan w:val="4"/>
            <w:vMerge/>
            <w:tcBorders>
              <w:top w:val="nil"/>
              <w:bottom w:val="single" w:sz="4" w:space="0" w:color="000000"/>
              <w:right w:val="single" w:sz="12" w:space="0" w:color="000000"/>
            </w:tcBorders>
          </w:tcPr>
          <w:p>
            <w:pPr>
              <w:rPr>
                <w:sz w:val="2"/>
                <w:szCs w:val="2"/>
              </w:rPr>
            </w:pPr>
          </w:p>
        </w:tc>
      </w:tr>
      <w:tr>
        <w:trPr>
          <w:trHeight w:val="278" w:hRule="exact"/>
        </w:trPr>
        <w:tc>
          <w:tcPr>
            <w:tcW w:w="1520" w:type="dxa"/>
            <w:tcBorders>
              <w:top w:val="single" w:sz="4" w:space="0" w:color="000000"/>
              <w:left w:val="single" w:sz="12" w:space="0" w:color="000000"/>
            </w:tcBorders>
          </w:tcPr>
          <w:p>
            <w:pPr>
              <w:pStyle w:val="TableParagraph"/>
              <w:spacing w:line="229" w:lineRule="exact"/>
              <w:ind w:left="92"/>
              <w:rPr>
                <w:sz w:val="20"/>
              </w:rPr>
            </w:pPr>
            <w:r>
              <w:rPr>
                <w:sz w:val="20"/>
              </w:rPr>
              <w:t>Local</w:t>
            </w:r>
            <w:r>
              <w:rPr>
                <w:spacing w:val="-5"/>
                <w:sz w:val="20"/>
              </w:rPr>
              <w:t> </w:t>
            </w:r>
            <w:r>
              <w:rPr>
                <w:spacing w:val="-4"/>
                <w:sz w:val="20"/>
              </w:rPr>
              <w:t>laws</w:t>
            </w:r>
          </w:p>
        </w:tc>
        <w:tc>
          <w:tcPr>
            <w:tcW w:w="3572" w:type="dxa"/>
            <w:vMerge w:val="restart"/>
            <w:tcBorders>
              <w:top w:val="single" w:sz="4" w:space="0" w:color="000000"/>
              <w:bottom w:val="single" w:sz="4" w:space="0" w:color="000000"/>
            </w:tcBorders>
          </w:tcPr>
          <w:p>
            <w:pPr>
              <w:pStyle w:val="TableParagraph"/>
              <w:numPr>
                <w:ilvl w:val="0"/>
                <w:numId w:val="39"/>
              </w:numPr>
              <w:tabs>
                <w:tab w:pos="452" w:val="left" w:leader="none"/>
              </w:tabs>
              <w:spacing w:line="235" w:lineRule="auto" w:before="4" w:after="0"/>
              <w:ind w:left="452" w:right="362" w:hanging="312"/>
              <w:jc w:val="left"/>
              <w:rPr>
                <w:sz w:val="20"/>
              </w:rPr>
            </w:pPr>
            <w:r>
              <w:rPr>
                <w:sz w:val="20"/>
              </w:rPr>
              <w:t>Animal</w:t>
            </w:r>
            <w:r>
              <w:rPr>
                <w:spacing w:val="-14"/>
                <w:sz w:val="20"/>
              </w:rPr>
              <w:t> </w:t>
            </w:r>
            <w:r>
              <w:rPr>
                <w:sz w:val="20"/>
              </w:rPr>
              <w:t>management</w:t>
            </w:r>
            <w:r>
              <w:rPr>
                <w:spacing w:val="-14"/>
                <w:sz w:val="20"/>
              </w:rPr>
              <w:t> </w:t>
            </w:r>
            <w:r>
              <w:rPr>
                <w:sz w:val="20"/>
              </w:rPr>
              <w:t>education and compliance</w:t>
            </w:r>
          </w:p>
          <w:p>
            <w:pPr>
              <w:pStyle w:val="TableParagraph"/>
              <w:numPr>
                <w:ilvl w:val="0"/>
                <w:numId w:val="39"/>
              </w:numPr>
              <w:tabs>
                <w:tab w:pos="452" w:val="left" w:leader="none"/>
              </w:tabs>
              <w:spacing w:line="244" w:lineRule="exact" w:before="3" w:after="0"/>
              <w:ind w:left="452" w:right="0" w:hanging="312"/>
              <w:jc w:val="left"/>
              <w:rPr>
                <w:sz w:val="20"/>
              </w:rPr>
            </w:pPr>
            <w:r>
              <w:rPr>
                <w:sz w:val="20"/>
              </w:rPr>
              <w:t>Parking</w:t>
            </w:r>
            <w:r>
              <w:rPr>
                <w:spacing w:val="-9"/>
                <w:sz w:val="20"/>
              </w:rPr>
              <w:t> </w:t>
            </w:r>
            <w:r>
              <w:rPr>
                <w:spacing w:val="-2"/>
                <w:sz w:val="20"/>
              </w:rPr>
              <w:t>compliance</w:t>
            </w:r>
          </w:p>
          <w:p>
            <w:pPr>
              <w:pStyle w:val="TableParagraph"/>
              <w:numPr>
                <w:ilvl w:val="0"/>
                <w:numId w:val="39"/>
              </w:numPr>
              <w:tabs>
                <w:tab w:pos="452" w:val="left" w:leader="none"/>
              </w:tabs>
              <w:spacing w:line="240" w:lineRule="auto" w:before="0" w:after="0"/>
              <w:ind w:left="452" w:right="318" w:hanging="312"/>
              <w:jc w:val="left"/>
              <w:rPr>
                <w:sz w:val="20"/>
              </w:rPr>
            </w:pPr>
            <w:r>
              <w:rPr>
                <w:sz w:val="20"/>
              </w:rPr>
              <w:t>Prosecutions</w:t>
            </w:r>
            <w:r>
              <w:rPr>
                <w:spacing w:val="-14"/>
                <w:sz w:val="20"/>
              </w:rPr>
              <w:t> </w:t>
            </w:r>
            <w:r>
              <w:rPr>
                <w:sz w:val="20"/>
              </w:rPr>
              <w:t>and</w:t>
            </w:r>
            <w:r>
              <w:rPr>
                <w:spacing w:val="-14"/>
                <w:sz w:val="20"/>
              </w:rPr>
              <w:t> </w:t>
            </w:r>
            <w:r>
              <w:rPr>
                <w:sz w:val="20"/>
              </w:rPr>
              <w:t>infringements </w:t>
            </w:r>
            <w:r>
              <w:rPr>
                <w:spacing w:val="-2"/>
                <w:sz w:val="20"/>
              </w:rPr>
              <w:t>review</w:t>
            </w:r>
          </w:p>
          <w:p>
            <w:pPr>
              <w:pStyle w:val="TableParagraph"/>
              <w:numPr>
                <w:ilvl w:val="0"/>
                <w:numId w:val="39"/>
              </w:numPr>
              <w:tabs>
                <w:tab w:pos="452" w:val="left" w:leader="none"/>
              </w:tabs>
              <w:spacing w:line="235" w:lineRule="auto" w:before="3" w:after="0"/>
              <w:ind w:left="452" w:right="484" w:hanging="312"/>
              <w:jc w:val="left"/>
              <w:rPr>
                <w:sz w:val="20"/>
              </w:rPr>
            </w:pPr>
            <w:r>
              <w:rPr>
                <w:sz w:val="20"/>
              </w:rPr>
              <w:t>Safety</w:t>
            </w:r>
            <w:r>
              <w:rPr>
                <w:spacing w:val="-14"/>
                <w:sz w:val="20"/>
              </w:rPr>
              <w:t> </w:t>
            </w:r>
            <w:r>
              <w:rPr>
                <w:sz w:val="20"/>
              </w:rPr>
              <w:t>and</w:t>
            </w:r>
            <w:r>
              <w:rPr>
                <w:spacing w:val="-13"/>
                <w:sz w:val="20"/>
              </w:rPr>
              <w:t> </w:t>
            </w:r>
            <w:r>
              <w:rPr>
                <w:sz w:val="20"/>
              </w:rPr>
              <w:t>amenity</w:t>
            </w:r>
            <w:r>
              <w:rPr>
                <w:spacing w:val="-13"/>
                <w:sz w:val="20"/>
              </w:rPr>
              <w:t> </w:t>
            </w:r>
            <w:r>
              <w:rPr>
                <w:sz w:val="20"/>
              </w:rPr>
              <w:t>education and compliance</w:t>
            </w:r>
          </w:p>
          <w:p>
            <w:pPr>
              <w:pStyle w:val="TableParagraph"/>
              <w:numPr>
                <w:ilvl w:val="0"/>
                <w:numId w:val="39"/>
              </w:numPr>
              <w:tabs>
                <w:tab w:pos="452" w:val="left" w:leader="none"/>
              </w:tabs>
              <w:spacing w:line="244" w:lineRule="exact" w:before="4" w:after="0"/>
              <w:ind w:left="452" w:right="0" w:hanging="312"/>
              <w:jc w:val="left"/>
              <w:rPr>
                <w:sz w:val="20"/>
              </w:rPr>
            </w:pPr>
            <w:r>
              <w:rPr>
                <w:sz w:val="20"/>
              </w:rPr>
              <w:t>School</w:t>
            </w:r>
            <w:r>
              <w:rPr>
                <w:spacing w:val="-9"/>
                <w:sz w:val="20"/>
              </w:rPr>
              <w:t> </w:t>
            </w:r>
            <w:r>
              <w:rPr>
                <w:sz w:val="20"/>
              </w:rPr>
              <w:t>crossing</w:t>
            </w:r>
            <w:r>
              <w:rPr>
                <w:spacing w:val="-4"/>
                <w:sz w:val="20"/>
              </w:rPr>
              <w:t> </w:t>
            </w:r>
            <w:r>
              <w:rPr>
                <w:spacing w:val="-2"/>
                <w:sz w:val="20"/>
              </w:rPr>
              <w:t>management</w:t>
            </w:r>
          </w:p>
          <w:p>
            <w:pPr>
              <w:pStyle w:val="TableParagraph"/>
              <w:numPr>
                <w:ilvl w:val="0"/>
                <w:numId w:val="39"/>
              </w:numPr>
              <w:tabs>
                <w:tab w:pos="452" w:val="left" w:leader="none"/>
              </w:tabs>
              <w:spacing w:line="244" w:lineRule="exact" w:before="0" w:after="0"/>
              <w:ind w:left="452" w:right="0" w:hanging="312"/>
              <w:jc w:val="left"/>
              <w:rPr>
                <w:sz w:val="20"/>
              </w:rPr>
            </w:pPr>
            <w:r>
              <w:rPr>
                <w:sz w:val="20"/>
              </w:rPr>
              <w:t>After</w:t>
            </w:r>
            <w:r>
              <w:rPr>
                <w:spacing w:val="-5"/>
                <w:sz w:val="20"/>
              </w:rPr>
              <w:t> </w:t>
            </w:r>
            <w:r>
              <w:rPr>
                <w:sz w:val="20"/>
              </w:rPr>
              <w:t>hours</w:t>
            </w:r>
            <w:r>
              <w:rPr>
                <w:spacing w:val="-8"/>
                <w:sz w:val="20"/>
              </w:rPr>
              <w:t> </w:t>
            </w:r>
            <w:r>
              <w:rPr>
                <w:spacing w:val="-2"/>
                <w:sz w:val="20"/>
              </w:rPr>
              <w:t>service</w:t>
            </w:r>
          </w:p>
        </w:tc>
        <w:tc>
          <w:tcPr>
            <w:tcW w:w="1536" w:type="dxa"/>
            <w:tcBorders>
              <w:top w:val="single" w:sz="4" w:space="0" w:color="000000"/>
            </w:tcBorders>
          </w:tcPr>
          <w:p>
            <w:pPr>
              <w:pStyle w:val="TableParagraph"/>
              <w:spacing w:line="229" w:lineRule="exact"/>
              <w:ind w:left="105"/>
              <w:rPr>
                <w:sz w:val="20"/>
              </w:rPr>
            </w:pPr>
            <w:r>
              <w:rPr>
                <w:spacing w:val="-2"/>
                <w:sz w:val="20"/>
              </w:rPr>
              <w:t>Income</w:t>
            </w:r>
          </w:p>
        </w:tc>
        <w:tc>
          <w:tcPr>
            <w:tcW w:w="1345" w:type="dxa"/>
            <w:tcBorders>
              <w:top w:val="single" w:sz="4" w:space="0" w:color="000000"/>
            </w:tcBorders>
          </w:tcPr>
          <w:p>
            <w:pPr>
              <w:pStyle w:val="TableParagraph"/>
              <w:spacing w:line="229" w:lineRule="exact"/>
              <w:ind w:right="161"/>
              <w:jc w:val="right"/>
              <w:rPr>
                <w:sz w:val="20"/>
              </w:rPr>
            </w:pPr>
            <w:r>
              <w:rPr>
                <w:spacing w:val="-2"/>
                <w:sz w:val="20"/>
              </w:rPr>
              <w:t>3,815</w:t>
            </w:r>
          </w:p>
        </w:tc>
        <w:tc>
          <w:tcPr>
            <w:tcW w:w="1217" w:type="dxa"/>
            <w:tcBorders>
              <w:top w:val="single" w:sz="4" w:space="0" w:color="000000"/>
            </w:tcBorders>
          </w:tcPr>
          <w:p>
            <w:pPr>
              <w:pStyle w:val="TableParagraph"/>
              <w:spacing w:line="229" w:lineRule="exact"/>
              <w:ind w:right="107"/>
              <w:jc w:val="right"/>
              <w:rPr>
                <w:sz w:val="20"/>
              </w:rPr>
            </w:pPr>
            <w:r>
              <w:rPr>
                <w:spacing w:val="-2"/>
                <w:sz w:val="20"/>
              </w:rPr>
              <w:t>4,202</w:t>
            </w:r>
          </w:p>
        </w:tc>
        <w:tc>
          <w:tcPr>
            <w:tcW w:w="1233" w:type="dxa"/>
            <w:tcBorders>
              <w:top w:val="single" w:sz="4" w:space="0" w:color="000000"/>
              <w:right w:val="single" w:sz="12" w:space="0" w:color="000000"/>
            </w:tcBorders>
            <w:shd w:val="clear" w:color="auto" w:fill="BCD6ED"/>
          </w:tcPr>
          <w:p>
            <w:pPr>
              <w:pStyle w:val="TableParagraph"/>
              <w:spacing w:line="229" w:lineRule="exact"/>
              <w:ind w:right="92"/>
              <w:jc w:val="right"/>
              <w:rPr>
                <w:sz w:val="20"/>
              </w:rPr>
            </w:pPr>
            <w:r>
              <w:rPr>
                <w:spacing w:val="-2"/>
                <w:sz w:val="20"/>
              </w:rPr>
              <w:t>4,167</w:t>
            </w:r>
          </w:p>
        </w:tc>
      </w:tr>
      <w:tr>
        <w:trPr>
          <w:trHeight w:val="345" w:hRule="exact"/>
        </w:trPr>
        <w:tc>
          <w:tcPr>
            <w:tcW w:w="1520" w:type="dxa"/>
            <w:tcBorders>
              <w:left w:val="single" w:sz="12" w:space="0" w:color="000000"/>
            </w:tcBorders>
          </w:tcPr>
          <w:p>
            <w:pPr>
              <w:pStyle w:val="TableParagraph"/>
              <w:rPr>
                <w:rFonts w:ascii="Times New Roman"/>
                <w:sz w:val="18"/>
              </w:rPr>
            </w:pPr>
          </w:p>
        </w:tc>
        <w:tc>
          <w:tcPr>
            <w:tcW w:w="3572" w:type="dxa"/>
            <w:vMerge/>
            <w:tcBorders>
              <w:top w:val="nil"/>
              <w:bottom w:val="single" w:sz="4" w:space="0" w:color="000000"/>
            </w:tcBorders>
          </w:tcPr>
          <w:p>
            <w:pPr>
              <w:rPr>
                <w:sz w:val="2"/>
                <w:szCs w:val="2"/>
              </w:rPr>
            </w:pPr>
          </w:p>
        </w:tc>
        <w:tc>
          <w:tcPr>
            <w:tcW w:w="1536" w:type="dxa"/>
            <w:tcBorders>
              <w:bottom w:val="single" w:sz="4" w:space="0" w:color="000000"/>
            </w:tcBorders>
          </w:tcPr>
          <w:p>
            <w:pPr>
              <w:pStyle w:val="TableParagraph"/>
              <w:spacing w:before="37"/>
              <w:ind w:left="105"/>
              <w:rPr>
                <w:sz w:val="20"/>
              </w:rPr>
            </w:pPr>
            <w:r>
              <w:rPr>
                <w:spacing w:val="-2"/>
                <w:sz w:val="20"/>
              </w:rPr>
              <w:t>Expenditure</w:t>
            </w:r>
          </w:p>
        </w:tc>
        <w:tc>
          <w:tcPr>
            <w:tcW w:w="1345" w:type="dxa"/>
            <w:tcBorders>
              <w:bottom w:val="single" w:sz="4" w:space="0" w:color="000000"/>
            </w:tcBorders>
          </w:tcPr>
          <w:p>
            <w:pPr>
              <w:pStyle w:val="TableParagraph"/>
              <w:spacing w:before="37"/>
              <w:ind w:right="161"/>
              <w:jc w:val="right"/>
              <w:rPr>
                <w:sz w:val="20"/>
              </w:rPr>
            </w:pPr>
            <w:r>
              <w:rPr>
                <w:spacing w:val="-2"/>
                <w:sz w:val="20"/>
              </w:rPr>
              <w:t>4,492</w:t>
            </w:r>
          </w:p>
        </w:tc>
        <w:tc>
          <w:tcPr>
            <w:tcW w:w="1217" w:type="dxa"/>
            <w:tcBorders>
              <w:bottom w:val="single" w:sz="4" w:space="0" w:color="000000"/>
            </w:tcBorders>
          </w:tcPr>
          <w:p>
            <w:pPr>
              <w:pStyle w:val="TableParagraph"/>
              <w:spacing w:before="37"/>
              <w:ind w:right="107"/>
              <w:jc w:val="right"/>
              <w:rPr>
                <w:sz w:val="20"/>
              </w:rPr>
            </w:pPr>
            <w:r>
              <w:rPr>
                <w:spacing w:val="-2"/>
                <w:sz w:val="20"/>
              </w:rPr>
              <w:t>5,045</w:t>
            </w:r>
          </w:p>
        </w:tc>
        <w:tc>
          <w:tcPr>
            <w:tcW w:w="1233" w:type="dxa"/>
            <w:tcBorders>
              <w:bottom w:val="single" w:sz="4" w:space="0" w:color="000000"/>
              <w:right w:val="single" w:sz="12" w:space="0" w:color="000000"/>
            </w:tcBorders>
            <w:shd w:val="clear" w:color="auto" w:fill="BCD6ED"/>
          </w:tcPr>
          <w:p>
            <w:pPr>
              <w:pStyle w:val="TableParagraph"/>
              <w:spacing w:before="37"/>
              <w:ind w:right="92"/>
              <w:jc w:val="right"/>
              <w:rPr>
                <w:sz w:val="20"/>
              </w:rPr>
            </w:pPr>
            <w:r>
              <w:rPr>
                <w:spacing w:val="-2"/>
                <w:sz w:val="20"/>
              </w:rPr>
              <w:t>5,320</w:t>
            </w:r>
          </w:p>
        </w:tc>
      </w:tr>
      <w:tr>
        <w:trPr>
          <w:trHeight w:val="470" w:hRule="exact"/>
        </w:trPr>
        <w:tc>
          <w:tcPr>
            <w:tcW w:w="1520" w:type="dxa"/>
            <w:tcBorders>
              <w:left w:val="single" w:sz="12" w:space="0" w:color="000000"/>
            </w:tcBorders>
          </w:tcPr>
          <w:p>
            <w:pPr>
              <w:pStyle w:val="TableParagraph"/>
              <w:rPr>
                <w:rFonts w:ascii="Times New Roman"/>
                <w:sz w:val="18"/>
              </w:rPr>
            </w:pPr>
          </w:p>
        </w:tc>
        <w:tc>
          <w:tcPr>
            <w:tcW w:w="3572" w:type="dxa"/>
            <w:vMerge/>
            <w:tcBorders>
              <w:top w:val="nil"/>
              <w:bottom w:val="single" w:sz="4" w:space="0" w:color="000000"/>
            </w:tcBorders>
          </w:tcPr>
          <w:p>
            <w:pPr>
              <w:rPr>
                <w:sz w:val="2"/>
                <w:szCs w:val="2"/>
              </w:rPr>
            </w:pPr>
          </w:p>
        </w:tc>
        <w:tc>
          <w:tcPr>
            <w:tcW w:w="1536" w:type="dxa"/>
            <w:tcBorders>
              <w:top w:val="single" w:sz="4" w:space="0" w:color="000000"/>
              <w:bottom w:val="single" w:sz="4" w:space="0" w:color="000000"/>
            </w:tcBorders>
          </w:tcPr>
          <w:p>
            <w:pPr>
              <w:pStyle w:val="TableParagraph"/>
              <w:spacing w:line="230"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bottom w:val="single" w:sz="4" w:space="0" w:color="000000"/>
            </w:tcBorders>
          </w:tcPr>
          <w:p>
            <w:pPr>
              <w:pStyle w:val="TableParagraph"/>
              <w:spacing w:before="114"/>
              <w:ind w:right="164"/>
              <w:jc w:val="right"/>
              <w:rPr>
                <w:b/>
                <w:sz w:val="20"/>
              </w:rPr>
            </w:pPr>
            <w:r>
              <w:rPr>
                <w:b/>
                <w:spacing w:val="-2"/>
                <w:sz w:val="20"/>
              </w:rPr>
              <w:t>(677)</w:t>
            </w:r>
          </w:p>
        </w:tc>
        <w:tc>
          <w:tcPr>
            <w:tcW w:w="1217" w:type="dxa"/>
            <w:tcBorders>
              <w:top w:val="single" w:sz="4" w:space="0" w:color="000000"/>
              <w:bottom w:val="single" w:sz="4" w:space="0" w:color="000000"/>
            </w:tcBorders>
          </w:tcPr>
          <w:p>
            <w:pPr>
              <w:pStyle w:val="TableParagraph"/>
              <w:spacing w:before="114"/>
              <w:ind w:right="110"/>
              <w:jc w:val="right"/>
              <w:rPr>
                <w:b/>
                <w:sz w:val="20"/>
              </w:rPr>
            </w:pPr>
            <w:r>
              <w:rPr>
                <w:b/>
                <w:spacing w:val="-2"/>
                <w:sz w:val="20"/>
              </w:rPr>
              <w:t>(843)</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before="114"/>
              <w:ind w:right="94"/>
              <w:jc w:val="right"/>
              <w:rPr>
                <w:b/>
                <w:sz w:val="20"/>
              </w:rPr>
            </w:pPr>
            <w:r>
              <w:rPr>
                <w:b/>
                <w:spacing w:val="-2"/>
                <w:sz w:val="20"/>
              </w:rPr>
              <w:t>(1,153)</w:t>
            </w:r>
          </w:p>
        </w:tc>
      </w:tr>
      <w:tr>
        <w:trPr>
          <w:trHeight w:val="1264" w:hRule="exact"/>
        </w:trPr>
        <w:tc>
          <w:tcPr>
            <w:tcW w:w="1520" w:type="dxa"/>
            <w:tcBorders>
              <w:left w:val="single" w:sz="12" w:space="0" w:color="000000"/>
              <w:bottom w:val="single" w:sz="4" w:space="0" w:color="000000"/>
            </w:tcBorders>
          </w:tcPr>
          <w:p>
            <w:pPr>
              <w:pStyle w:val="TableParagraph"/>
              <w:rPr>
                <w:rFonts w:ascii="Times New Roman"/>
                <w:sz w:val="18"/>
              </w:rPr>
            </w:pPr>
          </w:p>
        </w:tc>
        <w:tc>
          <w:tcPr>
            <w:tcW w:w="3572" w:type="dxa"/>
            <w:vMerge/>
            <w:tcBorders>
              <w:top w:val="nil"/>
              <w:bottom w:val="single" w:sz="4" w:space="0" w:color="000000"/>
            </w:tcBorders>
          </w:tcPr>
          <w:p>
            <w:pPr>
              <w:rPr>
                <w:sz w:val="2"/>
                <w:szCs w:val="2"/>
              </w:rPr>
            </w:pPr>
          </w:p>
        </w:tc>
        <w:tc>
          <w:tcPr>
            <w:tcW w:w="5331" w:type="dxa"/>
            <w:gridSpan w:val="4"/>
            <w:tcBorders>
              <w:top w:val="single" w:sz="4" w:space="0" w:color="000000"/>
              <w:bottom w:val="single" w:sz="4" w:space="0" w:color="000000"/>
              <w:right w:val="single" w:sz="12" w:space="0" w:color="000000"/>
            </w:tcBorders>
          </w:tcPr>
          <w:p>
            <w:pPr>
              <w:pStyle w:val="TableParagraph"/>
              <w:rPr>
                <w:rFonts w:ascii="Times New Roman"/>
                <w:sz w:val="18"/>
              </w:rPr>
            </w:pPr>
          </w:p>
        </w:tc>
      </w:tr>
      <w:tr>
        <w:trPr>
          <w:trHeight w:val="616" w:hRule="exact"/>
        </w:trPr>
        <w:tc>
          <w:tcPr>
            <w:tcW w:w="1520" w:type="dxa"/>
            <w:vMerge w:val="restart"/>
            <w:tcBorders>
              <w:top w:val="single" w:sz="4" w:space="0" w:color="000000"/>
              <w:left w:val="single" w:sz="12" w:space="0" w:color="000000"/>
              <w:bottom w:val="single" w:sz="12" w:space="0" w:color="000000"/>
            </w:tcBorders>
          </w:tcPr>
          <w:p>
            <w:pPr>
              <w:pStyle w:val="TableParagraph"/>
              <w:ind w:left="92" w:right="610"/>
              <w:rPr>
                <w:sz w:val="20"/>
              </w:rPr>
            </w:pPr>
            <w:r>
              <w:rPr>
                <w:spacing w:val="-2"/>
                <w:sz w:val="20"/>
              </w:rPr>
              <w:t>Statutory planning</w:t>
            </w:r>
          </w:p>
        </w:tc>
        <w:tc>
          <w:tcPr>
            <w:tcW w:w="3572" w:type="dxa"/>
            <w:vMerge w:val="restart"/>
            <w:tcBorders>
              <w:top w:val="single" w:sz="4" w:space="0" w:color="000000"/>
              <w:bottom w:val="single" w:sz="12" w:space="0" w:color="000000"/>
            </w:tcBorders>
          </w:tcPr>
          <w:p>
            <w:pPr>
              <w:pStyle w:val="TableParagraph"/>
              <w:numPr>
                <w:ilvl w:val="0"/>
                <w:numId w:val="40"/>
              </w:numPr>
              <w:tabs>
                <w:tab w:pos="452" w:val="left" w:leader="none"/>
              </w:tabs>
              <w:spacing w:line="245" w:lineRule="exact" w:before="0" w:after="0"/>
              <w:ind w:left="452" w:right="0" w:hanging="312"/>
              <w:jc w:val="left"/>
              <w:rPr>
                <w:sz w:val="20"/>
              </w:rPr>
            </w:pPr>
            <w:r>
              <w:rPr>
                <w:sz w:val="20"/>
              </w:rPr>
              <w:t>Statutory</w:t>
            </w:r>
            <w:r>
              <w:rPr>
                <w:spacing w:val="-10"/>
                <w:sz w:val="20"/>
              </w:rPr>
              <w:t> </w:t>
            </w:r>
            <w:r>
              <w:rPr>
                <w:sz w:val="20"/>
              </w:rPr>
              <w:t>planning</w:t>
            </w:r>
            <w:r>
              <w:rPr>
                <w:spacing w:val="-10"/>
                <w:sz w:val="20"/>
              </w:rPr>
              <w:t> </w:t>
            </w:r>
            <w:r>
              <w:rPr>
                <w:spacing w:val="-2"/>
                <w:sz w:val="20"/>
              </w:rPr>
              <w:t>applications</w:t>
            </w:r>
          </w:p>
          <w:p>
            <w:pPr>
              <w:pStyle w:val="TableParagraph"/>
              <w:numPr>
                <w:ilvl w:val="0"/>
                <w:numId w:val="40"/>
              </w:numPr>
              <w:tabs>
                <w:tab w:pos="452" w:val="left" w:leader="none"/>
              </w:tabs>
              <w:spacing w:line="244" w:lineRule="exact" w:before="0" w:after="0"/>
              <w:ind w:left="452" w:right="0" w:hanging="312"/>
              <w:jc w:val="left"/>
              <w:rPr>
                <w:sz w:val="20"/>
              </w:rPr>
            </w:pPr>
            <w:r>
              <w:rPr>
                <w:sz w:val="20"/>
              </w:rPr>
              <w:t>Subdivisions</w:t>
            </w:r>
            <w:r>
              <w:rPr>
                <w:spacing w:val="-9"/>
                <w:sz w:val="20"/>
              </w:rPr>
              <w:t> </w:t>
            </w:r>
            <w:r>
              <w:rPr>
                <w:sz w:val="20"/>
              </w:rPr>
              <w:t>and</w:t>
            </w:r>
            <w:r>
              <w:rPr>
                <w:spacing w:val="-9"/>
                <w:sz w:val="20"/>
              </w:rPr>
              <w:t> </w:t>
            </w:r>
            <w:r>
              <w:rPr>
                <w:spacing w:val="-2"/>
                <w:sz w:val="20"/>
              </w:rPr>
              <w:t>certifications</w:t>
            </w:r>
          </w:p>
          <w:p>
            <w:pPr>
              <w:pStyle w:val="TableParagraph"/>
              <w:numPr>
                <w:ilvl w:val="0"/>
                <w:numId w:val="40"/>
              </w:numPr>
              <w:tabs>
                <w:tab w:pos="452" w:val="left" w:leader="none"/>
              </w:tabs>
              <w:spacing w:line="240" w:lineRule="auto" w:before="0" w:after="0"/>
              <w:ind w:left="452" w:right="708" w:hanging="312"/>
              <w:jc w:val="left"/>
              <w:rPr>
                <w:sz w:val="20"/>
              </w:rPr>
            </w:pPr>
            <w:r>
              <w:rPr>
                <w:sz w:val="20"/>
              </w:rPr>
              <w:t>Environmental planning applications</w:t>
            </w:r>
            <w:r>
              <w:rPr>
                <w:spacing w:val="-14"/>
                <w:sz w:val="20"/>
              </w:rPr>
              <w:t> </w:t>
            </w:r>
            <w:r>
              <w:rPr>
                <w:sz w:val="20"/>
              </w:rPr>
              <w:t>and</w:t>
            </w:r>
            <w:r>
              <w:rPr>
                <w:spacing w:val="-14"/>
                <w:sz w:val="20"/>
              </w:rPr>
              <w:t> </w:t>
            </w:r>
            <w:r>
              <w:rPr>
                <w:sz w:val="20"/>
              </w:rPr>
              <w:t>landscape </w:t>
            </w:r>
            <w:r>
              <w:rPr>
                <w:spacing w:val="-2"/>
                <w:sz w:val="20"/>
              </w:rPr>
              <w:t>assessments</w:t>
            </w:r>
          </w:p>
          <w:p>
            <w:pPr>
              <w:pStyle w:val="TableParagraph"/>
              <w:numPr>
                <w:ilvl w:val="0"/>
                <w:numId w:val="40"/>
              </w:numPr>
              <w:tabs>
                <w:tab w:pos="452" w:val="left" w:leader="none"/>
              </w:tabs>
              <w:spacing w:line="243" w:lineRule="exact" w:before="0" w:after="0"/>
              <w:ind w:left="452" w:right="0" w:hanging="312"/>
              <w:jc w:val="left"/>
              <w:rPr>
                <w:sz w:val="20"/>
              </w:rPr>
            </w:pPr>
            <w:r>
              <w:rPr>
                <w:sz w:val="20"/>
              </w:rPr>
              <w:t>Planning</w:t>
            </w:r>
            <w:r>
              <w:rPr>
                <w:spacing w:val="-10"/>
                <w:sz w:val="20"/>
              </w:rPr>
              <w:t> </w:t>
            </w:r>
            <w:r>
              <w:rPr>
                <w:spacing w:val="-2"/>
                <w:sz w:val="20"/>
              </w:rPr>
              <w:t>compliance</w:t>
            </w:r>
          </w:p>
          <w:p>
            <w:pPr>
              <w:pStyle w:val="TableParagraph"/>
              <w:numPr>
                <w:ilvl w:val="0"/>
                <w:numId w:val="40"/>
              </w:numPr>
              <w:tabs>
                <w:tab w:pos="452" w:val="left" w:leader="none"/>
              </w:tabs>
              <w:spacing w:line="235" w:lineRule="auto" w:before="3" w:after="0"/>
              <w:ind w:left="452" w:right="384" w:hanging="312"/>
              <w:jc w:val="left"/>
              <w:rPr>
                <w:sz w:val="20"/>
              </w:rPr>
            </w:pPr>
            <w:r>
              <w:rPr>
                <w:sz w:val="20"/>
              </w:rPr>
              <w:t>Planning</w:t>
            </w:r>
            <w:r>
              <w:rPr>
                <w:spacing w:val="-14"/>
                <w:sz w:val="20"/>
              </w:rPr>
              <w:t> </w:t>
            </w:r>
            <w:r>
              <w:rPr>
                <w:sz w:val="20"/>
              </w:rPr>
              <w:t>customer</w:t>
            </w:r>
            <w:r>
              <w:rPr>
                <w:spacing w:val="-13"/>
                <w:sz w:val="20"/>
              </w:rPr>
              <w:t> </w:t>
            </w:r>
            <w:r>
              <w:rPr>
                <w:sz w:val="20"/>
              </w:rPr>
              <w:t>service</w:t>
            </w:r>
            <w:r>
              <w:rPr>
                <w:spacing w:val="-13"/>
                <w:sz w:val="20"/>
              </w:rPr>
              <w:t> </w:t>
            </w:r>
            <w:r>
              <w:rPr>
                <w:sz w:val="20"/>
              </w:rPr>
              <w:t>and </w:t>
            </w:r>
            <w:r>
              <w:rPr>
                <w:spacing w:val="-2"/>
                <w:sz w:val="20"/>
              </w:rPr>
              <w:t>administration</w:t>
            </w:r>
          </w:p>
          <w:p>
            <w:pPr>
              <w:pStyle w:val="TableParagraph"/>
              <w:numPr>
                <w:ilvl w:val="0"/>
                <w:numId w:val="40"/>
              </w:numPr>
              <w:tabs>
                <w:tab w:pos="452" w:val="left" w:leader="none"/>
              </w:tabs>
              <w:spacing w:line="244" w:lineRule="exact" w:before="3" w:after="0"/>
              <w:ind w:left="452" w:right="0" w:hanging="312"/>
              <w:jc w:val="left"/>
              <w:rPr>
                <w:sz w:val="20"/>
              </w:rPr>
            </w:pPr>
            <w:r>
              <w:rPr>
                <w:sz w:val="20"/>
              </w:rPr>
              <w:t>Planning</w:t>
            </w:r>
            <w:r>
              <w:rPr>
                <w:spacing w:val="-9"/>
                <w:sz w:val="20"/>
              </w:rPr>
              <w:t> </w:t>
            </w:r>
            <w:r>
              <w:rPr>
                <w:sz w:val="20"/>
              </w:rPr>
              <w:t>appeals</w:t>
            </w:r>
            <w:r>
              <w:rPr>
                <w:spacing w:val="-8"/>
                <w:sz w:val="20"/>
              </w:rPr>
              <w:t> </w:t>
            </w:r>
            <w:r>
              <w:rPr>
                <w:spacing w:val="-2"/>
                <w:sz w:val="20"/>
              </w:rPr>
              <w:t>attendance</w:t>
            </w:r>
          </w:p>
          <w:p>
            <w:pPr>
              <w:pStyle w:val="TableParagraph"/>
              <w:numPr>
                <w:ilvl w:val="0"/>
                <w:numId w:val="40"/>
              </w:numPr>
              <w:tabs>
                <w:tab w:pos="452" w:val="left" w:leader="none"/>
              </w:tabs>
              <w:spacing w:line="240" w:lineRule="auto" w:before="0" w:after="0"/>
              <w:ind w:left="452" w:right="451" w:hanging="312"/>
              <w:jc w:val="left"/>
              <w:rPr>
                <w:sz w:val="20"/>
              </w:rPr>
            </w:pPr>
            <w:r>
              <w:rPr>
                <w:sz w:val="20"/>
              </w:rPr>
              <w:t>Building regulation siting and front</w:t>
            </w:r>
            <w:r>
              <w:rPr>
                <w:spacing w:val="-10"/>
                <w:sz w:val="20"/>
              </w:rPr>
              <w:t> </w:t>
            </w:r>
            <w:r>
              <w:rPr>
                <w:sz w:val="20"/>
              </w:rPr>
              <w:t>fence</w:t>
            </w:r>
            <w:r>
              <w:rPr>
                <w:spacing w:val="-10"/>
                <w:sz w:val="20"/>
              </w:rPr>
              <w:t> </w:t>
            </w:r>
            <w:r>
              <w:rPr>
                <w:sz w:val="20"/>
              </w:rPr>
              <w:t>report</w:t>
            </w:r>
            <w:r>
              <w:rPr>
                <w:spacing w:val="-11"/>
                <w:sz w:val="20"/>
              </w:rPr>
              <w:t> </w:t>
            </w:r>
            <w:r>
              <w:rPr>
                <w:sz w:val="20"/>
              </w:rPr>
              <w:t>and</w:t>
            </w:r>
            <w:r>
              <w:rPr>
                <w:spacing w:val="-10"/>
                <w:sz w:val="20"/>
              </w:rPr>
              <w:t> </w:t>
            </w:r>
            <w:r>
              <w:rPr>
                <w:sz w:val="20"/>
              </w:rPr>
              <w:t>consent </w:t>
            </w:r>
            <w:r>
              <w:rPr>
                <w:spacing w:val="-2"/>
                <w:sz w:val="20"/>
              </w:rPr>
              <w:t>applications</w:t>
            </w:r>
          </w:p>
        </w:tc>
        <w:tc>
          <w:tcPr>
            <w:tcW w:w="1536" w:type="dxa"/>
            <w:tcBorders>
              <w:top w:val="single" w:sz="4" w:space="0" w:color="000000"/>
              <w:bottom w:val="single" w:sz="4" w:space="0" w:color="000000"/>
            </w:tcBorders>
          </w:tcPr>
          <w:p>
            <w:pPr>
              <w:pStyle w:val="TableParagraph"/>
              <w:spacing w:line="229" w:lineRule="exact"/>
              <w:ind w:left="105"/>
              <w:rPr>
                <w:sz w:val="20"/>
              </w:rPr>
            </w:pPr>
            <w:r>
              <w:rPr>
                <w:spacing w:val="-2"/>
                <w:sz w:val="20"/>
              </w:rPr>
              <w:t>Income</w:t>
            </w:r>
          </w:p>
          <w:p>
            <w:pPr>
              <w:pStyle w:val="TableParagraph"/>
              <w:spacing w:before="72"/>
              <w:ind w:left="105"/>
              <w:rPr>
                <w:sz w:val="20"/>
              </w:rPr>
            </w:pPr>
            <w:r>
              <w:rPr>
                <w:spacing w:val="-2"/>
                <w:sz w:val="20"/>
              </w:rPr>
              <w:t>Expenditure</w:t>
            </w:r>
          </w:p>
        </w:tc>
        <w:tc>
          <w:tcPr>
            <w:tcW w:w="1345" w:type="dxa"/>
            <w:tcBorders>
              <w:top w:val="single" w:sz="4" w:space="0" w:color="000000"/>
              <w:bottom w:val="single" w:sz="4" w:space="0" w:color="000000"/>
            </w:tcBorders>
          </w:tcPr>
          <w:p>
            <w:pPr>
              <w:pStyle w:val="TableParagraph"/>
              <w:spacing w:line="229" w:lineRule="exact"/>
              <w:ind w:left="681"/>
              <w:rPr>
                <w:sz w:val="20"/>
              </w:rPr>
            </w:pPr>
            <w:r>
              <w:rPr>
                <w:spacing w:val="-2"/>
                <w:sz w:val="20"/>
              </w:rPr>
              <w:t>5,046</w:t>
            </w:r>
          </w:p>
          <w:p>
            <w:pPr>
              <w:pStyle w:val="TableParagraph"/>
              <w:spacing w:before="72"/>
              <w:ind w:left="681"/>
              <w:rPr>
                <w:sz w:val="20"/>
              </w:rPr>
            </w:pPr>
            <w:r>
              <w:rPr>
                <w:spacing w:val="-2"/>
                <w:sz w:val="20"/>
              </w:rPr>
              <w:t>3,542</w:t>
            </w:r>
          </w:p>
        </w:tc>
        <w:tc>
          <w:tcPr>
            <w:tcW w:w="1217" w:type="dxa"/>
            <w:tcBorders>
              <w:top w:val="single" w:sz="4" w:space="0" w:color="000000"/>
              <w:bottom w:val="single" w:sz="4" w:space="0" w:color="000000"/>
            </w:tcBorders>
          </w:tcPr>
          <w:p>
            <w:pPr>
              <w:pStyle w:val="TableParagraph"/>
              <w:spacing w:line="229" w:lineRule="exact"/>
              <w:ind w:left="607"/>
              <w:rPr>
                <w:sz w:val="20"/>
              </w:rPr>
            </w:pPr>
            <w:r>
              <w:rPr>
                <w:spacing w:val="-2"/>
                <w:sz w:val="20"/>
              </w:rPr>
              <w:t>5,343</w:t>
            </w:r>
          </w:p>
          <w:p>
            <w:pPr>
              <w:pStyle w:val="TableParagraph"/>
              <w:spacing w:before="72"/>
              <w:ind w:left="607"/>
              <w:rPr>
                <w:sz w:val="20"/>
              </w:rPr>
            </w:pPr>
            <w:r>
              <w:rPr>
                <w:spacing w:val="-2"/>
                <w:sz w:val="20"/>
              </w:rPr>
              <w:t>2,846</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line="229" w:lineRule="exact"/>
              <w:ind w:left="623"/>
              <w:rPr>
                <w:sz w:val="20"/>
              </w:rPr>
            </w:pPr>
            <w:r>
              <w:rPr>
                <w:spacing w:val="-2"/>
                <w:sz w:val="20"/>
              </w:rPr>
              <w:t>5,889</w:t>
            </w:r>
          </w:p>
          <w:p>
            <w:pPr>
              <w:pStyle w:val="TableParagraph"/>
              <w:spacing w:before="72"/>
              <w:ind w:left="623"/>
              <w:rPr>
                <w:sz w:val="20"/>
              </w:rPr>
            </w:pPr>
            <w:r>
              <w:rPr>
                <w:spacing w:val="-2"/>
                <w:sz w:val="20"/>
              </w:rPr>
              <w:t>2,969</w:t>
            </w:r>
          </w:p>
        </w:tc>
      </w:tr>
      <w:tr>
        <w:trPr>
          <w:trHeight w:val="470" w:hRule="exact"/>
        </w:trPr>
        <w:tc>
          <w:tcPr>
            <w:tcW w:w="1520"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1536" w:type="dxa"/>
            <w:tcBorders>
              <w:top w:val="single" w:sz="4" w:space="0" w:color="000000"/>
              <w:bottom w:val="single" w:sz="4" w:space="0" w:color="000000"/>
            </w:tcBorders>
          </w:tcPr>
          <w:p>
            <w:pPr>
              <w:pStyle w:val="TableParagraph"/>
              <w:spacing w:line="230"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bottom w:val="single" w:sz="4" w:space="0" w:color="000000"/>
            </w:tcBorders>
          </w:tcPr>
          <w:p>
            <w:pPr>
              <w:pStyle w:val="TableParagraph"/>
              <w:spacing w:before="114"/>
              <w:ind w:right="161"/>
              <w:jc w:val="right"/>
              <w:rPr>
                <w:b/>
                <w:sz w:val="20"/>
              </w:rPr>
            </w:pPr>
            <w:r>
              <w:rPr>
                <w:b/>
                <w:spacing w:val="-2"/>
                <w:sz w:val="20"/>
              </w:rPr>
              <w:t>1,504</w:t>
            </w:r>
          </w:p>
        </w:tc>
        <w:tc>
          <w:tcPr>
            <w:tcW w:w="1217" w:type="dxa"/>
            <w:tcBorders>
              <w:top w:val="single" w:sz="4" w:space="0" w:color="000000"/>
              <w:bottom w:val="single" w:sz="4" w:space="0" w:color="000000"/>
            </w:tcBorders>
          </w:tcPr>
          <w:p>
            <w:pPr>
              <w:pStyle w:val="TableParagraph"/>
              <w:spacing w:before="114"/>
              <w:ind w:right="107"/>
              <w:jc w:val="right"/>
              <w:rPr>
                <w:b/>
                <w:sz w:val="20"/>
              </w:rPr>
            </w:pPr>
            <w:r>
              <w:rPr>
                <w:b/>
                <w:spacing w:val="-2"/>
                <w:sz w:val="20"/>
              </w:rPr>
              <w:t>2,497</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before="114"/>
              <w:ind w:right="92"/>
              <w:jc w:val="right"/>
              <w:rPr>
                <w:b/>
                <w:sz w:val="20"/>
              </w:rPr>
            </w:pPr>
            <w:r>
              <w:rPr>
                <w:b/>
                <w:spacing w:val="-2"/>
                <w:sz w:val="20"/>
              </w:rPr>
              <w:t>2,920</w:t>
            </w:r>
          </w:p>
        </w:tc>
      </w:tr>
      <w:tr>
        <w:trPr>
          <w:trHeight w:val="2090" w:hRule="exact"/>
        </w:trPr>
        <w:tc>
          <w:tcPr>
            <w:tcW w:w="1520"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5331" w:type="dxa"/>
            <w:gridSpan w:val="4"/>
            <w:tcBorders>
              <w:top w:val="single" w:sz="4" w:space="0" w:color="000000"/>
              <w:bottom w:val="single" w:sz="12" w:space="0" w:color="000000"/>
              <w:right w:val="single" w:sz="12" w:space="0" w:color="000000"/>
            </w:tcBorders>
          </w:tcPr>
          <w:p>
            <w:pPr>
              <w:pStyle w:val="TableParagraph"/>
              <w:rPr>
                <w:rFonts w:ascii="Times New Roman"/>
                <w:sz w:val="18"/>
              </w:rPr>
            </w:pPr>
          </w:p>
        </w:tc>
      </w:tr>
    </w:tbl>
    <w:p>
      <w:pPr>
        <w:spacing w:after="0"/>
        <w:rPr>
          <w:rFonts w:ascii="Times New Roman"/>
          <w:sz w:val="18"/>
        </w:rPr>
        <w:sectPr>
          <w:pgSz w:w="11910" w:h="16840"/>
          <w:pgMar w:header="0" w:footer="627" w:top="540" w:bottom="1568" w:left="0" w:right="20"/>
        </w:sect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3572"/>
        <w:gridCol w:w="1536"/>
        <w:gridCol w:w="1345"/>
        <w:gridCol w:w="1217"/>
        <w:gridCol w:w="1233"/>
      </w:tblGrid>
      <w:tr>
        <w:trPr>
          <w:trHeight w:val="900" w:hRule="atLeast"/>
        </w:trPr>
        <w:tc>
          <w:tcPr>
            <w:tcW w:w="1520" w:type="dxa"/>
            <w:tcBorders>
              <w:top w:val="single" w:sz="18" w:space="0" w:color="000000"/>
              <w:left w:val="single" w:sz="12" w:space="0" w:color="000000"/>
            </w:tcBorders>
            <w:shd w:val="clear" w:color="auto" w:fill="5B9AD4"/>
          </w:tcPr>
          <w:p>
            <w:pPr>
              <w:pStyle w:val="TableParagraph"/>
              <w:spacing w:before="220"/>
              <w:ind w:left="169"/>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top w:val="single" w:sz="18" w:space="0" w:color="000000"/>
            </w:tcBorders>
            <w:shd w:val="clear" w:color="auto" w:fill="5B9AD4"/>
          </w:tcPr>
          <w:p>
            <w:pPr>
              <w:pStyle w:val="TableParagraph"/>
              <w:spacing w:before="98"/>
              <w:rPr>
                <w:b/>
                <w:sz w:val="20"/>
              </w:rPr>
            </w:pPr>
          </w:p>
          <w:p>
            <w:pPr>
              <w:pStyle w:val="TableParagraph"/>
              <w:ind w:left="949"/>
              <w:rPr>
                <w:b/>
                <w:sz w:val="20"/>
              </w:rPr>
            </w:pPr>
            <w:r>
              <w:rPr>
                <w:b/>
                <w:color w:val="FFFFFF"/>
                <w:sz w:val="20"/>
              </w:rPr>
              <w:t>Services</w:t>
            </w:r>
            <w:r>
              <w:rPr>
                <w:b/>
                <w:color w:val="FFFFFF"/>
                <w:spacing w:val="-9"/>
                <w:sz w:val="20"/>
              </w:rPr>
              <w:t> </w:t>
            </w:r>
            <w:r>
              <w:rPr>
                <w:b/>
                <w:color w:val="FFFFFF"/>
                <w:spacing w:val="-2"/>
                <w:sz w:val="20"/>
              </w:rPr>
              <w:t>Provided</w:t>
            </w:r>
          </w:p>
        </w:tc>
        <w:tc>
          <w:tcPr>
            <w:tcW w:w="1536" w:type="dxa"/>
            <w:tcBorders>
              <w:top w:val="single" w:sz="18" w:space="0" w:color="000000"/>
            </w:tcBorders>
            <w:shd w:val="clear" w:color="auto" w:fill="5B9AD4"/>
          </w:tcPr>
          <w:p>
            <w:pPr>
              <w:pStyle w:val="TableParagraph"/>
              <w:rPr>
                <w:rFonts w:ascii="Times New Roman"/>
                <w:sz w:val="20"/>
              </w:rPr>
            </w:pPr>
          </w:p>
        </w:tc>
        <w:tc>
          <w:tcPr>
            <w:tcW w:w="1345" w:type="dxa"/>
            <w:tcBorders>
              <w:top w:val="single" w:sz="18" w:space="0" w:color="000000"/>
            </w:tcBorders>
            <w:shd w:val="clear" w:color="auto" w:fill="5B9AD4"/>
          </w:tcPr>
          <w:p>
            <w:pPr>
              <w:pStyle w:val="TableParagraph"/>
              <w:spacing w:before="26"/>
              <w:ind w:left="295" w:right="160"/>
              <w:jc w:val="center"/>
              <w:rPr>
                <w:b/>
                <w:sz w:val="20"/>
              </w:rPr>
            </w:pPr>
            <w:r>
              <w:rPr>
                <w:b/>
                <w:color w:val="FFFFFF"/>
                <w:spacing w:val="-2"/>
                <w:sz w:val="20"/>
              </w:rPr>
              <w:t>2024/25</w:t>
            </w:r>
          </w:p>
          <w:p>
            <w:pPr>
              <w:pStyle w:val="TableParagraph"/>
              <w:spacing w:before="72"/>
              <w:ind w:left="294" w:right="160"/>
              <w:jc w:val="center"/>
              <w:rPr>
                <w:b/>
                <w:sz w:val="20"/>
              </w:rPr>
            </w:pPr>
            <w:r>
              <w:rPr>
                <w:b/>
                <w:color w:val="FFFFFF"/>
                <w:spacing w:val="-2"/>
                <w:sz w:val="20"/>
              </w:rPr>
              <w:t>Actual</w:t>
            </w:r>
          </w:p>
          <w:p>
            <w:pPr>
              <w:pStyle w:val="TableParagraph"/>
              <w:spacing w:before="75"/>
              <w:ind w:left="294" w:right="160"/>
              <w:jc w:val="center"/>
              <w:rPr>
                <w:b/>
                <w:sz w:val="20"/>
              </w:rPr>
            </w:pPr>
            <w:r>
              <w:rPr>
                <w:b/>
                <w:color w:val="FFFFFF"/>
                <w:spacing w:val="-2"/>
                <w:sz w:val="20"/>
              </w:rPr>
              <w:t>$'000</w:t>
            </w:r>
          </w:p>
        </w:tc>
        <w:tc>
          <w:tcPr>
            <w:tcW w:w="1217" w:type="dxa"/>
            <w:tcBorders>
              <w:top w:val="single" w:sz="18" w:space="0" w:color="000000"/>
            </w:tcBorders>
            <w:shd w:val="clear" w:color="auto" w:fill="5B9AD4"/>
          </w:tcPr>
          <w:p>
            <w:pPr>
              <w:pStyle w:val="TableParagraph"/>
              <w:spacing w:before="26"/>
              <w:ind w:left="38" w:right="62"/>
              <w:jc w:val="center"/>
              <w:rPr>
                <w:b/>
                <w:sz w:val="20"/>
              </w:rPr>
            </w:pPr>
            <w:r>
              <w:rPr>
                <w:b/>
                <w:color w:val="FFFFFF"/>
                <w:spacing w:val="-2"/>
                <w:sz w:val="20"/>
              </w:rPr>
              <w:t>2025/26</w:t>
            </w:r>
          </w:p>
          <w:p>
            <w:pPr>
              <w:pStyle w:val="TableParagraph"/>
              <w:spacing w:before="72"/>
              <w:ind w:left="38" w:right="61"/>
              <w:jc w:val="center"/>
              <w:rPr>
                <w:b/>
                <w:sz w:val="20"/>
              </w:rPr>
            </w:pPr>
            <w:r>
              <w:rPr>
                <w:b/>
                <w:color w:val="FFFFFF"/>
                <w:spacing w:val="-2"/>
                <w:sz w:val="20"/>
              </w:rPr>
              <w:t>Forecast</w:t>
            </w:r>
          </w:p>
          <w:p>
            <w:pPr>
              <w:pStyle w:val="TableParagraph"/>
              <w:spacing w:before="75"/>
              <w:ind w:left="38" w:right="63"/>
              <w:jc w:val="center"/>
              <w:rPr>
                <w:b/>
                <w:sz w:val="20"/>
              </w:rPr>
            </w:pPr>
            <w:r>
              <w:rPr>
                <w:b/>
                <w:color w:val="FFFFFF"/>
                <w:spacing w:val="-2"/>
                <w:sz w:val="20"/>
              </w:rPr>
              <w:t>$'000</w:t>
            </w:r>
          </w:p>
        </w:tc>
        <w:tc>
          <w:tcPr>
            <w:tcW w:w="1233" w:type="dxa"/>
            <w:tcBorders>
              <w:top w:val="single" w:sz="18" w:space="0" w:color="000000"/>
              <w:right w:val="single" w:sz="12" w:space="0" w:color="000000"/>
            </w:tcBorders>
            <w:shd w:val="clear" w:color="auto" w:fill="5B9AD4"/>
          </w:tcPr>
          <w:p>
            <w:pPr>
              <w:pStyle w:val="TableParagraph"/>
              <w:spacing w:before="26"/>
              <w:ind w:left="45" w:right="2"/>
              <w:jc w:val="center"/>
              <w:rPr>
                <w:b/>
                <w:sz w:val="20"/>
              </w:rPr>
            </w:pPr>
            <w:r>
              <w:rPr>
                <w:b/>
                <w:color w:val="FFFFFF"/>
                <w:spacing w:val="-2"/>
                <w:sz w:val="20"/>
              </w:rPr>
              <w:t>2026/27</w:t>
            </w:r>
          </w:p>
          <w:p>
            <w:pPr>
              <w:pStyle w:val="TableParagraph"/>
              <w:spacing w:before="72"/>
              <w:ind w:left="45"/>
              <w:jc w:val="center"/>
              <w:rPr>
                <w:b/>
                <w:sz w:val="20"/>
              </w:rPr>
            </w:pPr>
            <w:r>
              <w:rPr>
                <w:b/>
                <w:color w:val="FFFFFF"/>
                <w:spacing w:val="-2"/>
                <w:sz w:val="20"/>
              </w:rPr>
              <w:t>Budget</w:t>
            </w:r>
          </w:p>
          <w:p>
            <w:pPr>
              <w:pStyle w:val="TableParagraph"/>
              <w:spacing w:before="75"/>
              <w:ind w:left="45" w:right="2"/>
              <w:jc w:val="center"/>
              <w:rPr>
                <w:b/>
                <w:sz w:val="20"/>
              </w:rPr>
            </w:pPr>
            <w:r>
              <w:rPr>
                <w:b/>
                <w:color w:val="FFFFFF"/>
                <w:spacing w:val="-2"/>
                <w:sz w:val="20"/>
              </w:rPr>
              <w:t>$'000</w:t>
            </w:r>
          </w:p>
        </w:tc>
      </w:tr>
      <w:tr>
        <w:trPr>
          <w:trHeight w:val="594" w:hRule="atLeast"/>
        </w:trPr>
        <w:tc>
          <w:tcPr>
            <w:tcW w:w="1520" w:type="dxa"/>
            <w:vMerge w:val="restart"/>
            <w:tcBorders>
              <w:left w:val="single" w:sz="12" w:space="0" w:color="000000"/>
              <w:bottom w:val="single" w:sz="12" w:space="0" w:color="000000"/>
            </w:tcBorders>
          </w:tcPr>
          <w:p>
            <w:pPr>
              <w:pStyle w:val="TableParagraph"/>
              <w:ind w:left="107" w:right="606"/>
              <w:rPr>
                <w:sz w:val="20"/>
              </w:rPr>
            </w:pPr>
            <w:r>
              <w:rPr>
                <w:spacing w:val="-2"/>
                <w:sz w:val="20"/>
              </w:rPr>
              <w:t>Strategic planning</w:t>
            </w:r>
          </w:p>
        </w:tc>
        <w:tc>
          <w:tcPr>
            <w:tcW w:w="3572" w:type="dxa"/>
            <w:vMerge w:val="restart"/>
            <w:tcBorders>
              <w:bottom w:val="single" w:sz="12" w:space="0" w:color="000000"/>
            </w:tcBorders>
          </w:tcPr>
          <w:p>
            <w:pPr>
              <w:pStyle w:val="TableParagraph"/>
              <w:numPr>
                <w:ilvl w:val="0"/>
                <w:numId w:val="41"/>
              </w:numPr>
              <w:tabs>
                <w:tab w:pos="467" w:val="left" w:leader="none"/>
              </w:tabs>
              <w:spacing w:line="237" w:lineRule="auto" w:before="2" w:after="0"/>
              <w:ind w:left="467" w:right="457" w:hanging="312"/>
              <w:jc w:val="left"/>
              <w:rPr>
                <w:sz w:val="20"/>
              </w:rPr>
            </w:pPr>
            <w:r>
              <w:rPr>
                <w:sz w:val="20"/>
              </w:rPr>
              <w:t>Land use planning, including master</w:t>
            </w:r>
            <w:r>
              <w:rPr>
                <w:spacing w:val="-12"/>
                <w:sz w:val="20"/>
              </w:rPr>
              <w:t> </w:t>
            </w:r>
            <w:r>
              <w:rPr>
                <w:sz w:val="20"/>
              </w:rPr>
              <w:t>planning</w:t>
            </w:r>
            <w:r>
              <w:rPr>
                <w:spacing w:val="-14"/>
                <w:sz w:val="20"/>
              </w:rPr>
              <w:t> </w:t>
            </w:r>
            <w:r>
              <w:rPr>
                <w:sz w:val="20"/>
              </w:rPr>
              <w:t>and</w:t>
            </w:r>
            <w:r>
              <w:rPr>
                <w:spacing w:val="-14"/>
                <w:sz w:val="20"/>
              </w:rPr>
              <w:t> </w:t>
            </w:r>
            <w:r>
              <w:rPr>
                <w:sz w:val="20"/>
              </w:rPr>
              <w:t>structure </w:t>
            </w:r>
            <w:r>
              <w:rPr>
                <w:spacing w:val="-2"/>
                <w:sz w:val="20"/>
              </w:rPr>
              <w:t>planning</w:t>
            </w:r>
          </w:p>
          <w:p>
            <w:pPr>
              <w:pStyle w:val="TableParagraph"/>
              <w:numPr>
                <w:ilvl w:val="0"/>
                <w:numId w:val="41"/>
              </w:numPr>
              <w:tabs>
                <w:tab w:pos="467" w:val="left" w:leader="none"/>
              </w:tabs>
              <w:spacing w:line="235" w:lineRule="auto" w:before="8" w:after="0"/>
              <w:ind w:left="467" w:right="469" w:hanging="312"/>
              <w:jc w:val="left"/>
              <w:rPr>
                <w:sz w:val="20"/>
              </w:rPr>
            </w:pPr>
            <w:r>
              <w:rPr>
                <w:sz w:val="20"/>
              </w:rPr>
              <w:t>Maroondah</w:t>
            </w:r>
            <w:r>
              <w:rPr>
                <w:spacing w:val="-14"/>
                <w:sz w:val="20"/>
              </w:rPr>
              <w:t> </w:t>
            </w:r>
            <w:r>
              <w:rPr>
                <w:sz w:val="20"/>
              </w:rPr>
              <w:t>Planning</w:t>
            </w:r>
            <w:r>
              <w:rPr>
                <w:spacing w:val="-14"/>
                <w:sz w:val="20"/>
              </w:rPr>
              <w:t> </w:t>
            </w:r>
            <w:r>
              <w:rPr>
                <w:sz w:val="20"/>
              </w:rPr>
              <w:t>Scheme reviews and amendments</w:t>
            </w:r>
          </w:p>
          <w:p>
            <w:pPr>
              <w:pStyle w:val="TableParagraph"/>
              <w:numPr>
                <w:ilvl w:val="0"/>
                <w:numId w:val="41"/>
              </w:numPr>
              <w:tabs>
                <w:tab w:pos="467" w:val="left" w:leader="none"/>
              </w:tabs>
              <w:spacing w:line="240" w:lineRule="auto" w:before="3" w:after="0"/>
              <w:ind w:left="467" w:right="424" w:hanging="312"/>
              <w:jc w:val="left"/>
              <w:rPr>
                <w:sz w:val="20"/>
              </w:rPr>
            </w:pPr>
            <w:r>
              <w:rPr>
                <w:sz w:val="20"/>
              </w:rPr>
              <w:t>Local</w:t>
            </w:r>
            <w:r>
              <w:rPr>
                <w:spacing w:val="-14"/>
                <w:sz w:val="20"/>
              </w:rPr>
              <w:t> </w:t>
            </w:r>
            <w:r>
              <w:rPr>
                <w:sz w:val="20"/>
              </w:rPr>
              <w:t>neighbourhood</w:t>
            </w:r>
            <w:r>
              <w:rPr>
                <w:spacing w:val="-14"/>
                <w:sz w:val="20"/>
              </w:rPr>
              <w:t> </w:t>
            </w:r>
            <w:r>
              <w:rPr>
                <w:sz w:val="20"/>
              </w:rPr>
              <w:t>planning and placemaking</w:t>
            </w:r>
          </w:p>
        </w:tc>
        <w:tc>
          <w:tcPr>
            <w:tcW w:w="1536" w:type="dxa"/>
            <w:tcBorders>
              <w:bottom w:val="single" w:sz="4" w:space="0" w:color="000000"/>
            </w:tcBorders>
          </w:tcPr>
          <w:p>
            <w:pPr>
              <w:pStyle w:val="TableParagraph"/>
              <w:spacing w:line="230" w:lineRule="exact"/>
              <w:ind w:left="120"/>
              <w:rPr>
                <w:sz w:val="20"/>
              </w:rPr>
            </w:pPr>
            <w:r>
              <w:rPr>
                <w:spacing w:val="-2"/>
                <w:sz w:val="20"/>
              </w:rPr>
              <w:t>Income</w:t>
            </w:r>
          </w:p>
          <w:p>
            <w:pPr>
              <w:pStyle w:val="TableParagraph"/>
              <w:spacing w:before="72"/>
              <w:ind w:left="120"/>
              <w:rPr>
                <w:sz w:val="20"/>
              </w:rPr>
            </w:pPr>
            <w:r>
              <w:rPr>
                <w:spacing w:val="-2"/>
                <w:sz w:val="20"/>
              </w:rPr>
              <w:t>Expenditure</w:t>
            </w:r>
          </w:p>
        </w:tc>
        <w:tc>
          <w:tcPr>
            <w:tcW w:w="1345" w:type="dxa"/>
            <w:tcBorders>
              <w:bottom w:val="single" w:sz="4" w:space="0" w:color="000000"/>
            </w:tcBorders>
          </w:tcPr>
          <w:p>
            <w:pPr>
              <w:pStyle w:val="TableParagraph"/>
              <w:spacing w:line="230" w:lineRule="exact"/>
              <w:ind w:right="147"/>
              <w:jc w:val="right"/>
              <w:rPr>
                <w:sz w:val="20"/>
              </w:rPr>
            </w:pPr>
            <w:r>
              <w:rPr>
                <w:spacing w:val="-5"/>
                <w:sz w:val="20"/>
              </w:rPr>
              <w:t>343</w:t>
            </w:r>
          </w:p>
          <w:p>
            <w:pPr>
              <w:pStyle w:val="TableParagraph"/>
              <w:spacing w:before="72"/>
              <w:ind w:right="146"/>
              <w:jc w:val="right"/>
              <w:rPr>
                <w:sz w:val="20"/>
              </w:rPr>
            </w:pPr>
            <w:r>
              <w:rPr>
                <w:spacing w:val="-2"/>
                <w:sz w:val="20"/>
              </w:rPr>
              <w:t>1,874</w:t>
            </w:r>
          </w:p>
        </w:tc>
        <w:tc>
          <w:tcPr>
            <w:tcW w:w="1217" w:type="dxa"/>
            <w:tcBorders>
              <w:bottom w:val="single" w:sz="4" w:space="0" w:color="000000"/>
            </w:tcBorders>
          </w:tcPr>
          <w:p>
            <w:pPr>
              <w:pStyle w:val="TableParagraph"/>
              <w:spacing w:line="230" w:lineRule="exact"/>
              <w:ind w:right="92"/>
              <w:jc w:val="right"/>
              <w:rPr>
                <w:sz w:val="20"/>
              </w:rPr>
            </w:pPr>
            <w:r>
              <w:rPr>
                <w:spacing w:val="-5"/>
                <w:sz w:val="20"/>
              </w:rPr>
              <w:t>339</w:t>
            </w:r>
          </w:p>
          <w:p>
            <w:pPr>
              <w:pStyle w:val="TableParagraph"/>
              <w:spacing w:before="72"/>
              <w:ind w:right="91"/>
              <w:jc w:val="right"/>
              <w:rPr>
                <w:sz w:val="20"/>
              </w:rPr>
            </w:pPr>
            <w:r>
              <w:rPr>
                <w:spacing w:val="-2"/>
                <w:sz w:val="20"/>
              </w:rPr>
              <w:t>2,384</w:t>
            </w:r>
          </w:p>
        </w:tc>
        <w:tc>
          <w:tcPr>
            <w:tcW w:w="1233" w:type="dxa"/>
            <w:tcBorders>
              <w:bottom w:val="single" w:sz="4" w:space="0" w:color="000000"/>
              <w:right w:val="single" w:sz="12" w:space="0" w:color="000000"/>
            </w:tcBorders>
            <w:shd w:val="clear" w:color="auto" w:fill="BCD6ED"/>
          </w:tcPr>
          <w:p>
            <w:pPr>
              <w:pStyle w:val="TableParagraph"/>
              <w:spacing w:line="230" w:lineRule="exact"/>
              <w:ind w:right="76"/>
              <w:jc w:val="right"/>
              <w:rPr>
                <w:sz w:val="20"/>
              </w:rPr>
            </w:pPr>
            <w:r>
              <w:rPr>
                <w:spacing w:val="-5"/>
                <w:sz w:val="20"/>
              </w:rPr>
              <w:t>210</w:t>
            </w:r>
          </w:p>
          <w:p>
            <w:pPr>
              <w:pStyle w:val="TableParagraph"/>
              <w:spacing w:before="72"/>
              <w:ind w:right="75"/>
              <w:jc w:val="right"/>
              <w:rPr>
                <w:sz w:val="20"/>
              </w:rPr>
            </w:pPr>
            <w:r>
              <w:rPr>
                <w:spacing w:val="-2"/>
                <w:sz w:val="20"/>
              </w:rPr>
              <w:t>2,011</w:t>
            </w:r>
          </w:p>
        </w:tc>
      </w:tr>
      <w:tr>
        <w:trPr>
          <w:trHeight w:val="440" w:hRule="atLeast"/>
        </w:trPr>
        <w:tc>
          <w:tcPr>
            <w:tcW w:w="1520"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1536" w:type="dxa"/>
            <w:tcBorders>
              <w:top w:val="single" w:sz="4" w:space="0" w:color="000000"/>
              <w:bottom w:val="single" w:sz="4" w:space="0" w:color="000000"/>
            </w:tcBorders>
          </w:tcPr>
          <w:p>
            <w:pPr>
              <w:pStyle w:val="TableParagraph"/>
              <w:spacing w:line="219" w:lineRule="exact"/>
              <w:ind w:left="120"/>
              <w:rPr>
                <w:b/>
                <w:sz w:val="20"/>
              </w:rPr>
            </w:pPr>
            <w:r>
              <w:rPr>
                <w:b/>
                <w:sz w:val="20"/>
              </w:rPr>
              <w:t>Surplus</w:t>
            </w:r>
            <w:r>
              <w:rPr>
                <w:b/>
                <w:spacing w:val="-11"/>
                <w:sz w:val="20"/>
              </w:rPr>
              <w:t> </w:t>
            </w:r>
            <w:r>
              <w:rPr>
                <w:b/>
                <w:spacing w:val="-10"/>
                <w:sz w:val="20"/>
              </w:rPr>
              <w:t>/</w:t>
            </w:r>
          </w:p>
          <w:p>
            <w:pPr>
              <w:pStyle w:val="TableParagraph"/>
              <w:spacing w:line="201" w:lineRule="exact"/>
              <w:ind w:left="120"/>
              <w:rPr>
                <w:b/>
                <w:sz w:val="20"/>
              </w:rPr>
            </w:pPr>
            <w:r>
              <w:rPr>
                <w:b/>
                <w:spacing w:val="-2"/>
                <w:sz w:val="20"/>
              </w:rPr>
              <w:t>(deficit)</w:t>
            </w:r>
          </w:p>
        </w:tc>
        <w:tc>
          <w:tcPr>
            <w:tcW w:w="1345" w:type="dxa"/>
            <w:tcBorders>
              <w:top w:val="single" w:sz="4" w:space="0" w:color="000000"/>
              <w:bottom w:val="single" w:sz="4" w:space="0" w:color="000000"/>
            </w:tcBorders>
          </w:tcPr>
          <w:p>
            <w:pPr>
              <w:pStyle w:val="TableParagraph"/>
              <w:spacing w:before="104"/>
              <w:ind w:left="564"/>
              <w:rPr>
                <w:b/>
                <w:sz w:val="20"/>
              </w:rPr>
            </w:pPr>
            <w:r>
              <w:rPr>
                <w:b/>
                <w:spacing w:val="-2"/>
                <w:sz w:val="20"/>
              </w:rPr>
              <w:t>(1,531)</w:t>
            </w:r>
          </w:p>
        </w:tc>
        <w:tc>
          <w:tcPr>
            <w:tcW w:w="1217" w:type="dxa"/>
            <w:tcBorders>
              <w:top w:val="single" w:sz="4" w:space="0" w:color="000000"/>
              <w:bottom w:val="single" w:sz="4" w:space="0" w:color="000000"/>
            </w:tcBorders>
          </w:tcPr>
          <w:p>
            <w:pPr>
              <w:pStyle w:val="TableParagraph"/>
              <w:spacing w:before="104"/>
              <w:ind w:left="491"/>
              <w:rPr>
                <w:b/>
                <w:sz w:val="20"/>
              </w:rPr>
            </w:pPr>
            <w:r>
              <w:rPr>
                <w:b/>
                <w:spacing w:val="-2"/>
                <w:sz w:val="20"/>
              </w:rPr>
              <w:t>(2,045)</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before="104"/>
              <w:ind w:left="508"/>
              <w:rPr>
                <w:b/>
                <w:sz w:val="20"/>
              </w:rPr>
            </w:pPr>
            <w:r>
              <w:rPr>
                <w:b/>
                <w:spacing w:val="-2"/>
                <w:sz w:val="20"/>
              </w:rPr>
              <w:t>(1,801)</w:t>
            </w:r>
          </w:p>
        </w:tc>
      </w:tr>
      <w:tr>
        <w:trPr>
          <w:trHeight w:val="1107" w:hRule="atLeast"/>
        </w:trPr>
        <w:tc>
          <w:tcPr>
            <w:tcW w:w="1520"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5331" w:type="dxa"/>
            <w:gridSpan w:val="4"/>
            <w:tcBorders>
              <w:top w:val="single" w:sz="4" w:space="0" w:color="000000"/>
              <w:bottom w:val="single" w:sz="12" w:space="0" w:color="000000"/>
              <w:right w:val="single" w:sz="12" w:space="0" w:color="000000"/>
            </w:tcBorders>
          </w:tcPr>
          <w:p>
            <w:pPr>
              <w:pStyle w:val="TableParagraph"/>
              <w:rPr>
                <w:rFonts w:ascii="Times New Roman"/>
                <w:sz w:val="20"/>
              </w:rPr>
            </w:pPr>
          </w:p>
        </w:tc>
      </w:tr>
    </w:tbl>
    <w:p>
      <w:pPr>
        <w:pStyle w:val="BodyText"/>
        <w:spacing w:before="6"/>
        <w:rPr>
          <w:b/>
        </w:rPr>
      </w:pPr>
    </w:p>
    <w:p>
      <w:pPr>
        <w:pStyle w:val="Heading5"/>
      </w:pPr>
      <w:r>
        <w:rPr/>
        <w:t>Major</w:t>
      </w:r>
      <w:r>
        <w:rPr>
          <w:spacing w:val="-5"/>
        </w:rPr>
        <w:t> </w:t>
      </w:r>
      <w:r>
        <w:rPr/>
        <w:t>Initiatives</w:t>
      </w:r>
      <w:r>
        <w:rPr>
          <w:spacing w:val="-5"/>
        </w:rPr>
        <w:t> </w:t>
      </w:r>
      <w:r>
        <w:rPr/>
        <w:t>(Priority</w:t>
      </w:r>
      <w:r>
        <w:rPr>
          <w:spacing w:val="-6"/>
        </w:rPr>
        <w:t> </w:t>
      </w:r>
      <w:r>
        <w:rPr>
          <w:spacing w:val="-2"/>
        </w:rPr>
        <w:t>Action)</w:t>
      </w:r>
    </w:p>
    <w:p>
      <w:pPr>
        <w:pStyle w:val="BodyText"/>
        <w:rPr>
          <w:b/>
        </w:rPr>
      </w:pPr>
    </w:p>
    <w:p>
      <w:pPr>
        <w:pStyle w:val="ListParagraph"/>
        <w:numPr>
          <w:ilvl w:val="0"/>
          <w:numId w:val="26"/>
        </w:numPr>
        <w:tabs>
          <w:tab w:pos="1419" w:val="left" w:leader="none"/>
        </w:tabs>
        <w:spacing w:line="240" w:lineRule="auto" w:before="0" w:after="0"/>
        <w:ind w:left="1419" w:right="0" w:hanging="568"/>
        <w:jc w:val="left"/>
        <w:rPr>
          <w:sz w:val="22"/>
        </w:rPr>
      </w:pPr>
      <w:r>
        <w:rPr>
          <w:sz w:val="22"/>
        </w:rPr>
        <w:t>Develop</w:t>
      </w:r>
      <w:r>
        <w:rPr>
          <w:spacing w:val="-5"/>
          <w:sz w:val="22"/>
        </w:rPr>
        <w:t> </w:t>
      </w:r>
      <w:r>
        <w:rPr>
          <w:sz w:val="22"/>
        </w:rPr>
        <w:t>and</w:t>
      </w:r>
      <w:r>
        <w:rPr>
          <w:spacing w:val="-4"/>
          <w:sz w:val="22"/>
        </w:rPr>
        <w:t> </w:t>
      </w:r>
      <w:r>
        <w:rPr>
          <w:sz w:val="22"/>
        </w:rPr>
        <w:t>implement</w:t>
      </w:r>
      <w:r>
        <w:rPr>
          <w:spacing w:val="-4"/>
          <w:sz w:val="22"/>
        </w:rPr>
        <w:t> </w:t>
      </w:r>
      <w:r>
        <w:rPr>
          <w:sz w:val="22"/>
        </w:rPr>
        <w:t>a</w:t>
      </w:r>
      <w:r>
        <w:rPr>
          <w:spacing w:val="-7"/>
          <w:sz w:val="22"/>
        </w:rPr>
        <w:t> </w:t>
      </w:r>
      <w:r>
        <w:rPr>
          <w:sz w:val="22"/>
        </w:rPr>
        <w:t>liveable</w:t>
      </w:r>
      <w:r>
        <w:rPr>
          <w:spacing w:val="-5"/>
          <w:sz w:val="22"/>
        </w:rPr>
        <w:t> </w:t>
      </w:r>
      <w:r>
        <w:rPr>
          <w:sz w:val="22"/>
        </w:rPr>
        <w:t>neighbourhoods</w:t>
      </w:r>
      <w:r>
        <w:rPr>
          <w:spacing w:val="-3"/>
          <w:sz w:val="22"/>
        </w:rPr>
        <w:t> </w:t>
      </w:r>
      <w:r>
        <w:rPr>
          <w:spacing w:val="-2"/>
          <w:sz w:val="22"/>
        </w:rPr>
        <w:t>strategy.</w:t>
      </w:r>
    </w:p>
    <w:p>
      <w:pPr>
        <w:pStyle w:val="ListParagraph"/>
        <w:numPr>
          <w:ilvl w:val="0"/>
          <w:numId w:val="26"/>
        </w:numPr>
        <w:tabs>
          <w:tab w:pos="1418" w:val="left" w:leader="none"/>
        </w:tabs>
        <w:spacing w:line="276" w:lineRule="auto" w:before="38" w:after="0"/>
        <w:ind w:left="1418" w:right="541" w:hanging="567"/>
        <w:jc w:val="left"/>
        <w:rPr>
          <w:sz w:val="22"/>
        </w:rPr>
      </w:pPr>
      <w:r>
        <w:rPr>
          <w:sz w:val="22"/>
        </w:rPr>
        <w:t>Work in partnership with the Victorian Government to implement the objectives of Victoria’s Housing Statement for the Ringwood Metropolitan Activity Centre.</w:t>
      </w:r>
    </w:p>
    <w:p>
      <w:pPr>
        <w:pStyle w:val="ListParagraph"/>
        <w:numPr>
          <w:ilvl w:val="0"/>
          <w:numId w:val="26"/>
        </w:numPr>
        <w:tabs>
          <w:tab w:pos="1418" w:val="left" w:leader="none"/>
        </w:tabs>
        <w:spacing w:line="276" w:lineRule="auto" w:before="0" w:after="0"/>
        <w:ind w:left="1418" w:right="543" w:hanging="567"/>
        <w:jc w:val="left"/>
        <w:rPr>
          <w:sz w:val="22"/>
        </w:rPr>
      </w:pPr>
      <w:r>
        <w:rPr>
          <w:sz w:val="22"/>
        </w:rPr>
        <w:t>Undertake staged enhancements of the Ringwood Metropolitan Activity Centre including Maroondah Highway Boulevard (subject to funding)</w:t>
      </w:r>
    </w:p>
    <w:p>
      <w:pPr>
        <w:pStyle w:val="ListParagraph"/>
        <w:numPr>
          <w:ilvl w:val="0"/>
          <w:numId w:val="26"/>
        </w:numPr>
        <w:tabs>
          <w:tab w:pos="1419" w:val="left" w:leader="none"/>
        </w:tabs>
        <w:spacing w:line="240" w:lineRule="auto" w:before="0" w:after="0"/>
        <w:ind w:left="1419" w:right="0" w:hanging="568"/>
        <w:jc w:val="left"/>
        <w:rPr>
          <w:sz w:val="22"/>
        </w:rPr>
      </w:pPr>
      <w:r>
        <w:rPr>
          <w:sz w:val="22"/>
        </w:rPr>
        <w:t>Develop</w:t>
      </w:r>
      <w:r>
        <w:rPr>
          <w:spacing w:val="-7"/>
          <w:sz w:val="22"/>
        </w:rPr>
        <w:t> </w:t>
      </w:r>
      <w:r>
        <w:rPr>
          <w:sz w:val="22"/>
        </w:rPr>
        <w:t>and</w:t>
      </w:r>
      <w:r>
        <w:rPr>
          <w:spacing w:val="-3"/>
          <w:sz w:val="22"/>
        </w:rPr>
        <w:t> </w:t>
      </w:r>
      <w:r>
        <w:rPr>
          <w:sz w:val="22"/>
        </w:rPr>
        <w:t>construct</w:t>
      </w:r>
      <w:r>
        <w:rPr>
          <w:spacing w:val="-4"/>
          <w:sz w:val="22"/>
        </w:rPr>
        <w:t> </w:t>
      </w:r>
      <w:r>
        <w:rPr>
          <w:sz w:val="22"/>
        </w:rPr>
        <w:t>the</w:t>
      </w:r>
      <w:r>
        <w:rPr>
          <w:spacing w:val="-7"/>
          <w:sz w:val="22"/>
        </w:rPr>
        <w:t> </w:t>
      </w:r>
      <w:r>
        <w:rPr>
          <w:sz w:val="22"/>
        </w:rPr>
        <w:t>Croydon</w:t>
      </w:r>
      <w:r>
        <w:rPr>
          <w:spacing w:val="-6"/>
          <w:sz w:val="22"/>
        </w:rPr>
        <w:t> </w:t>
      </w:r>
      <w:r>
        <w:rPr>
          <w:sz w:val="22"/>
        </w:rPr>
        <w:t>Main</w:t>
      </w:r>
      <w:r>
        <w:rPr>
          <w:spacing w:val="-4"/>
          <w:sz w:val="22"/>
        </w:rPr>
        <w:t> </w:t>
      </w:r>
      <w:r>
        <w:rPr>
          <w:sz w:val="22"/>
        </w:rPr>
        <w:t>Street</w:t>
      </w:r>
      <w:r>
        <w:rPr>
          <w:spacing w:val="-5"/>
          <w:sz w:val="22"/>
        </w:rPr>
        <w:t> </w:t>
      </w:r>
      <w:r>
        <w:rPr>
          <w:sz w:val="22"/>
        </w:rPr>
        <w:t>Revitalisation</w:t>
      </w:r>
      <w:r>
        <w:rPr>
          <w:spacing w:val="-3"/>
          <w:sz w:val="22"/>
        </w:rPr>
        <w:t> </w:t>
      </w:r>
      <w:r>
        <w:rPr>
          <w:spacing w:val="-2"/>
          <w:sz w:val="22"/>
        </w:rPr>
        <w:t>project.</w:t>
      </w:r>
    </w:p>
    <w:p>
      <w:pPr>
        <w:pStyle w:val="ListParagraph"/>
        <w:numPr>
          <w:ilvl w:val="0"/>
          <w:numId w:val="26"/>
        </w:numPr>
        <w:tabs>
          <w:tab w:pos="1419" w:val="left" w:leader="none"/>
        </w:tabs>
        <w:spacing w:line="240" w:lineRule="auto" w:before="38" w:after="0"/>
        <w:ind w:left="1419" w:right="0" w:hanging="568"/>
        <w:jc w:val="left"/>
        <w:rPr>
          <w:sz w:val="22"/>
        </w:rPr>
      </w:pPr>
      <w:r>
        <w:rPr>
          <w:sz w:val="22"/>
        </w:rPr>
        <w:t>Develop</w:t>
      </w:r>
      <w:r>
        <w:rPr>
          <w:spacing w:val="-6"/>
          <w:sz w:val="22"/>
        </w:rPr>
        <w:t> </w:t>
      </w:r>
      <w:r>
        <w:rPr>
          <w:sz w:val="22"/>
        </w:rPr>
        <w:t>and</w:t>
      </w:r>
      <w:r>
        <w:rPr>
          <w:spacing w:val="-2"/>
          <w:sz w:val="22"/>
        </w:rPr>
        <w:t> </w:t>
      </w:r>
      <w:r>
        <w:rPr>
          <w:sz w:val="22"/>
        </w:rPr>
        <w:t>implement</w:t>
      </w:r>
      <w:r>
        <w:rPr>
          <w:spacing w:val="-4"/>
          <w:sz w:val="22"/>
        </w:rPr>
        <w:t> </w:t>
      </w:r>
      <w:r>
        <w:rPr>
          <w:sz w:val="22"/>
        </w:rPr>
        <w:t>masterplans</w:t>
      </w:r>
      <w:r>
        <w:rPr>
          <w:spacing w:val="-6"/>
          <w:sz w:val="22"/>
        </w:rPr>
        <w:t> </w:t>
      </w:r>
      <w:r>
        <w:rPr>
          <w:sz w:val="22"/>
        </w:rPr>
        <w:t>for</w:t>
      </w:r>
      <w:r>
        <w:rPr>
          <w:spacing w:val="-4"/>
          <w:sz w:val="22"/>
        </w:rPr>
        <w:t> </w:t>
      </w:r>
      <w:r>
        <w:rPr>
          <w:sz w:val="22"/>
        </w:rPr>
        <w:t>the</w:t>
      </w:r>
      <w:r>
        <w:rPr>
          <w:spacing w:val="-6"/>
          <w:sz w:val="22"/>
        </w:rPr>
        <w:t> </w:t>
      </w:r>
      <w:r>
        <w:rPr>
          <w:sz w:val="22"/>
        </w:rPr>
        <w:t>Croydon</w:t>
      </w:r>
      <w:r>
        <w:rPr>
          <w:spacing w:val="-3"/>
          <w:sz w:val="22"/>
        </w:rPr>
        <w:t> </w:t>
      </w:r>
      <w:r>
        <w:rPr>
          <w:sz w:val="22"/>
        </w:rPr>
        <w:t>and</w:t>
      </w:r>
      <w:r>
        <w:rPr>
          <w:spacing w:val="-4"/>
          <w:sz w:val="22"/>
        </w:rPr>
        <w:t> </w:t>
      </w:r>
      <w:r>
        <w:rPr>
          <w:sz w:val="22"/>
        </w:rPr>
        <w:t>Ringwood</w:t>
      </w:r>
      <w:r>
        <w:rPr>
          <w:spacing w:val="-3"/>
          <w:sz w:val="22"/>
        </w:rPr>
        <w:t> </w:t>
      </w:r>
      <w:r>
        <w:rPr>
          <w:sz w:val="22"/>
        </w:rPr>
        <w:t>East</w:t>
      </w:r>
      <w:r>
        <w:rPr>
          <w:spacing w:val="-3"/>
          <w:sz w:val="22"/>
        </w:rPr>
        <w:t> </w:t>
      </w:r>
      <w:r>
        <w:rPr>
          <w:sz w:val="22"/>
        </w:rPr>
        <w:t>activity</w:t>
      </w:r>
      <w:r>
        <w:rPr>
          <w:spacing w:val="-6"/>
          <w:sz w:val="22"/>
        </w:rPr>
        <w:t> </w:t>
      </w:r>
      <w:r>
        <w:rPr>
          <w:spacing w:val="-2"/>
          <w:sz w:val="22"/>
        </w:rPr>
        <w:t>centres.</w:t>
      </w:r>
    </w:p>
    <w:p>
      <w:pPr>
        <w:pStyle w:val="ListParagraph"/>
        <w:numPr>
          <w:ilvl w:val="0"/>
          <w:numId w:val="26"/>
        </w:numPr>
        <w:tabs>
          <w:tab w:pos="1419" w:val="left" w:leader="none"/>
        </w:tabs>
        <w:spacing w:line="240" w:lineRule="auto" w:before="37" w:after="0"/>
        <w:ind w:left="1419" w:right="0" w:hanging="568"/>
        <w:jc w:val="left"/>
        <w:rPr>
          <w:sz w:val="22"/>
        </w:rPr>
      </w:pPr>
      <w:r>
        <w:rPr>
          <w:sz w:val="22"/>
        </w:rPr>
        <w:t>Work</w:t>
      </w:r>
      <w:r>
        <w:rPr>
          <w:spacing w:val="-6"/>
          <w:sz w:val="22"/>
        </w:rPr>
        <w:t> </w:t>
      </w:r>
      <w:r>
        <w:rPr>
          <w:sz w:val="22"/>
        </w:rPr>
        <w:t>in</w:t>
      </w:r>
      <w:r>
        <w:rPr>
          <w:spacing w:val="-4"/>
          <w:sz w:val="22"/>
        </w:rPr>
        <w:t> </w:t>
      </w:r>
      <w:r>
        <w:rPr>
          <w:sz w:val="22"/>
        </w:rPr>
        <w:t>partnership</w:t>
      </w:r>
      <w:r>
        <w:rPr>
          <w:spacing w:val="-6"/>
          <w:sz w:val="22"/>
        </w:rPr>
        <w:t> </w:t>
      </w:r>
      <w:r>
        <w:rPr>
          <w:sz w:val="22"/>
        </w:rPr>
        <w:t>to</w:t>
      </w:r>
      <w:r>
        <w:rPr>
          <w:spacing w:val="-8"/>
          <w:sz w:val="22"/>
        </w:rPr>
        <w:t> </w:t>
      </w:r>
      <w:r>
        <w:rPr>
          <w:sz w:val="22"/>
        </w:rPr>
        <w:t>implement</w:t>
      </w:r>
      <w:r>
        <w:rPr>
          <w:spacing w:val="-3"/>
          <w:sz w:val="22"/>
        </w:rPr>
        <w:t> </w:t>
      </w:r>
      <w:r>
        <w:rPr>
          <w:sz w:val="22"/>
        </w:rPr>
        <w:t>road</w:t>
      </w:r>
      <w:r>
        <w:rPr>
          <w:spacing w:val="-2"/>
          <w:sz w:val="22"/>
        </w:rPr>
        <w:t> </w:t>
      </w:r>
      <w:r>
        <w:rPr>
          <w:sz w:val="22"/>
        </w:rPr>
        <w:t>improvement</w:t>
      </w:r>
      <w:r>
        <w:rPr>
          <w:spacing w:val="-2"/>
          <w:sz w:val="22"/>
        </w:rPr>
        <w:t> </w:t>
      </w:r>
      <w:r>
        <w:rPr>
          <w:sz w:val="22"/>
        </w:rPr>
        <w:t>works</w:t>
      </w:r>
      <w:r>
        <w:rPr>
          <w:spacing w:val="-4"/>
          <w:sz w:val="22"/>
        </w:rPr>
        <w:t> </w:t>
      </w:r>
      <w:r>
        <w:rPr>
          <w:spacing w:val="-5"/>
          <w:sz w:val="22"/>
        </w:rPr>
        <w:t>at:</w:t>
      </w:r>
    </w:p>
    <w:p>
      <w:pPr>
        <w:pStyle w:val="ListParagraph"/>
        <w:numPr>
          <w:ilvl w:val="1"/>
          <w:numId w:val="26"/>
        </w:numPr>
        <w:tabs>
          <w:tab w:pos="1985" w:val="left" w:leader="none"/>
        </w:tabs>
        <w:spacing w:line="240" w:lineRule="auto" w:before="37" w:after="0"/>
        <w:ind w:left="1985" w:right="0" w:hanging="567"/>
        <w:jc w:val="left"/>
        <w:rPr>
          <w:sz w:val="22"/>
        </w:rPr>
      </w:pPr>
      <w:r>
        <w:rPr>
          <w:sz w:val="22"/>
        </w:rPr>
        <w:t>Eastfield</w:t>
      </w:r>
      <w:r>
        <w:rPr>
          <w:spacing w:val="-6"/>
          <w:sz w:val="22"/>
        </w:rPr>
        <w:t> </w:t>
      </w:r>
      <w:r>
        <w:rPr>
          <w:sz w:val="22"/>
        </w:rPr>
        <w:t>Road,</w:t>
      </w:r>
      <w:r>
        <w:rPr>
          <w:spacing w:val="-3"/>
          <w:sz w:val="22"/>
        </w:rPr>
        <w:t> </w:t>
      </w:r>
      <w:r>
        <w:rPr>
          <w:sz w:val="22"/>
        </w:rPr>
        <w:t>Railway</w:t>
      </w:r>
      <w:r>
        <w:rPr>
          <w:spacing w:val="-3"/>
          <w:sz w:val="22"/>
        </w:rPr>
        <w:t> </w:t>
      </w:r>
      <w:r>
        <w:rPr>
          <w:sz w:val="22"/>
        </w:rPr>
        <w:t>Avenue</w:t>
      </w:r>
      <w:r>
        <w:rPr>
          <w:spacing w:val="-3"/>
          <w:sz w:val="22"/>
        </w:rPr>
        <w:t> </w:t>
      </w:r>
      <w:r>
        <w:rPr>
          <w:sz w:val="22"/>
        </w:rPr>
        <w:t>and</w:t>
      </w:r>
      <w:r>
        <w:rPr>
          <w:spacing w:val="-5"/>
          <w:sz w:val="22"/>
        </w:rPr>
        <w:t> </w:t>
      </w:r>
      <w:r>
        <w:rPr>
          <w:sz w:val="22"/>
        </w:rPr>
        <w:t>Morinda</w:t>
      </w:r>
      <w:r>
        <w:rPr>
          <w:spacing w:val="-5"/>
          <w:sz w:val="22"/>
        </w:rPr>
        <w:t> </w:t>
      </w:r>
      <w:r>
        <w:rPr>
          <w:sz w:val="22"/>
        </w:rPr>
        <w:t>Street,</w:t>
      </w:r>
      <w:r>
        <w:rPr>
          <w:spacing w:val="-4"/>
          <w:sz w:val="22"/>
        </w:rPr>
        <w:t> </w:t>
      </w:r>
      <w:r>
        <w:rPr>
          <w:sz w:val="22"/>
        </w:rPr>
        <w:t>Ringwood</w:t>
      </w:r>
      <w:r>
        <w:rPr>
          <w:spacing w:val="-3"/>
          <w:sz w:val="22"/>
        </w:rPr>
        <w:t> </w:t>
      </w:r>
      <w:r>
        <w:rPr>
          <w:spacing w:val="-4"/>
          <w:sz w:val="22"/>
        </w:rPr>
        <w:t>East</w:t>
      </w:r>
    </w:p>
    <w:p>
      <w:pPr>
        <w:pStyle w:val="ListParagraph"/>
        <w:numPr>
          <w:ilvl w:val="1"/>
          <w:numId w:val="26"/>
        </w:numPr>
        <w:tabs>
          <w:tab w:pos="1985" w:val="left" w:leader="none"/>
        </w:tabs>
        <w:spacing w:line="240" w:lineRule="auto" w:before="21" w:after="0"/>
        <w:ind w:left="1985" w:right="0" w:hanging="567"/>
        <w:jc w:val="left"/>
        <w:rPr>
          <w:sz w:val="22"/>
        </w:rPr>
      </w:pPr>
      <w:r>
        <w:rPr>
          <w:sz w:val="22"/>
        </w:rPr>
        <w:t>Holloway</w:t>
      </w:r>
      <w:r>
        <w:rPr>
          <w:spacing w:val="-5"/>
          <w:sz w:val="22"/>
        </w:rPr>
        <w:t> </w:t>
      </w:r>
      <w:r>
        <w:rPr>
          <w:sz w:val="22"/>
        </w:rPr>
        <w:t>Road,</w:t>
      </w:r>
      <w:r>
        <w:rPr>
          <w:spacing w:val="-2"/>
          <w:sz w:val="22"/>
        </w:rPr>
        <w:t> </w:t>
      </w:r>
      <w:r>
        <w:rPr>
          <w:sz w:val="22"/>
        </w:rPr>
        <w:t>Croydon</w:t>
      </w:r>
      <w:r>
        <w:rPr>
          <w:spacing w:val="-5"/>
          <w:sz w:val="22"/>
        </w:rPr>
        <w:t> </w:t>
      </w:r>
      <w:r>
        <w:rPr>
          <w:spacing w:val="-4"/>
          <w:sz w:val="22"/>
        </w:rPr>
        <w:t>North</w:t>
      </w:r>
    </w:p>
    <w:p>
      <w:pPr>
        <w:pStyle w:val="ListParagraph"/>
        <w:numPr>
          <w:ilvl w:val="1"/>
          <w:numId w:val="26"/>
        </w:numPr>
        <w:tabs>
          <w:tab w:pos="1985" w:val="left" w:leader="none"/>
        </w:tabs>
        <w:spacing w:line="240" w:lineRule="auto" w:before="18" w:after="0"/>
        <w:ind w:left="1985" w:right="0" w:hanging="567"/>
        <w:jc w:val="left"/>
        <w:rPr>
          <w:sz w:val="22"/>
        </w:rPr>
      </w:pPr>
      <w:r>
        <w:rPr>
          <w:sz w:val="22"/>
        </w:rPr>
        <w:t>Glenvale</w:t>
      </w:r>
      <w:r>
        <w:rPr>
          <w:spacing w:val="-5"/>
          <w:sz w:val="22"/>
        </w:rPr>
        <w:t> </w:t>
      </w:r>
      <w:r>
        <w:rPr>
          <w:sz w:val="22"/>
        </w:rPr>
        <w:t>Road,</w:t>
      </w:r>
      <w:r>
        <w:rPr>
          <w:spacing w:val="-4"/>
          <w:sz w:val="22"/>
        </w:rPr>
        <w:t> </w:t>
      </w:r>
      <w:r>
        <w:rPr>
          <w:sz w:val="22"/>
        </w:rPr>
        <w:t>Ringwood</w:t>
      </w:r>
      <w:r>
        <w:rPr>
          <w:spacing w:val="-4"/>
          <w:sz w:val="22"/>
        </w:rPr>
        <w:t> </w:t>
      </w:r>
      <w:r>
        <w:rPr>
          <w:spacing w:val="-2"/>
          <w:sz w:val="22"/>
        </w:rPr>
        <w:t>North.</w:t>
      </w:r>
    </w:p>
    <w:p>
      <w:pPr>
        <w:pStyle w:val="ListParagraph"/>
        <w:numPr>
          <w:ilvl w:val="0"/>
          <w:numId w:val="26"/>
        </w:numPr>
        <w:tabs>
          <w:tab w:pos="1419" w:val="left" w:leader="none"/>
        </w:tabs>
        <w:spacing w:line="240" w:lineRule="auto" w:before="18" w:after="0"/>
        <w:ind w:left="1419" w:right="0" w:hanging="568"/>
        <w:jc w:val="left"/>
        <w:rPr>
          <w:sz w:val="22"/>
        </w:rPr>
      </w:pPr>
      <w:r>
        <w:rPr>
          <w:sz w:val="22"/>
        </w:rPr>
        <w:t>Implement</w:t>
      </w:r>
      <w:r>
        <w:rPr>
          <w:spacing w:val="-9"/>
          <w:sz w:val="22"/>
        </w:rPr>
        <w:t> </w:t>
      </w:r>
      <w:r>
        <w:rPr>
          <w:sz w:val="22"/>
        </w:rPr>
        <w:t>technological</w:t>
      </w:r>
      <w:r>
        <w:rPr>
          <w:spacing w:val="-7"/>
          <w:sz w:val="22"/>
        </w:rPr>
        <w:t> </w:t>
      </w:r>
      <w:r>
        <w:rPr>
          <w:sz w:val="22"/>
        </w:rPr>
        <w:t>advancements</w:t>
      </w:r>
      <w:r>
        <w:rPr>
          <w:spacing w:val="-7"/>
          <w:sz w:val="22"/>
        </w:rPr>
        <w:t> </w:t>
      </w:r>
      <w:r>
        <w:rPr>
          <w:sz w:val="22"/>
        </w:rPr>
        <w:t>for</w:t>
      </w:r>
      <w:r>
        <w:rPr>
          <w:spacing w:val="-4"/>
          <w:sz w:val="22"/>
        </w:rPr>
        <w:t> </w:t>
      </w:r>
      <w:r>
        <w:rPr>
          <w:sz w:val="22"/>
        </w:rPr>
        <w:t>car</w:t>
      </w:r>
      <w:r>
        <w:rPr>
          <w:spacing w:val="-5"/>
          <w:sz w:val="22"/>
        </w:rPr>
        <w:t> </w:t>
      </w:r>
      <w:r>
        <w:rPr>
          <w:sz w:val="22"/>
        </w:rPr>
        <w:t>parking</w:t>
      </w:r>
      <w:r>
        <w:rPr>
          <w:spacing w:val="-5"/>
          <w:sz w:val="22"/>
        </w:rPr>
        <w:t> </w:t>
      </w:r>
      <w:r>
        <w:rPr>
          <w:sz w:val="22"/>
        </w:rPr>
        <w:t>management</w:t>
      </w:r>
      <w:r>
        <w:rPr>
          <w:spacing w:val="-3"/>
          <w:sz w:val="22"/>
        </w:rPr>
        <w:t> </w:t>
      </w:r>
      <w:r>
        <w:rPr>
          <w:sz w:val="22"/>
        </w:rPr>
        <w:t>within</w:t>
      </w:r>
      <w:r>
        <w:rPr>
          <w:spacing w:val="-8"/>
          <w:sz w:val="22"/>
        </w:rPr>
        <w:t> </w:t>
      </w:r>
      <w:r>
        <w:rPr>
          <w:spacing w:val="-2"/>
          <w:sz w:val="22"/>
        </w:rPr>
        <w:t>Maroondah.</w:t>
      </w:r>
    </w:p>
    <w:p>
      <w:pPr>
        <w:pStyle w:val="ListParagraph"/>
        <w:numPr>
          <w:ilvl w:val="0"/>
          <w:numId w:val="26"/>
        </w:numPr>
        <w:tabs>
          <w:tab w:pos="1418" w:val="left" w:leader="none"/>
        </w:tabs>
        <w:spacing w:line="276" w:lineRule="auto" w:before="37" w:after="0"/>
        <w:ind w:left="1418" w:right="541" w:hanging="567"/>
        <w:jc w:val="left"/>
        <w:rPr>
          <w:sz w:val="22"/>
        </w:rPr>
      </w:pPr>
      <w:r>
        <w:rPr>
          <w:sz w:val="22"/>
        </w:rPr>
        <w:t>Undertake footpath construction in the Principal Pedestrian Network and progress the renewal of the Mullum Mullum Creek shared trail.</w:t>
      </w:r>
    </w:p>
    <w:p>
      <w:pPr>
        <w:pStyle w:val="ListParagraph"/>
        <w:numPr>
          <w:ilvl w:val="0"/>
          <w:numId w:val="26"/>
        </w:numPr>
        <w:tabs>
          <w:tab w:pos="1418" w:val="left" w:leader="none"/>
        </w:tabs>
        <w:spacing w:line="276" w:lineRule="auto" w:before="1" w:after="0"/>
        <w:ind w:left="1418" w:right="544" w:hanging="567"/>
        <w:jc w:val="left"/>
        <w:rPr>
          <w:sz w:val="22"/>
        </w:rPr>
      </w:pPr>
      <w:r>
        <w:rPr>
          <w:sz w:val="22"/>
        </w:rPr>
        <w:t>Advocate</w:t>
      </w:r>
      <w:r>
        <w:rPr>
          <w:spacing w:val="64"/>
          <w:sz w:val="22"/>
        </w:rPr>
        <w:t> </w:t>
      </w:r>
      <w:r>
        <w:rPr>
          <w:sz w:val="22"/>
        </w:rPr>
        <w:t>to</w:t>
      </w:r>
      <w:r>
        <w:rPr>
          <w:spacing w:val="64"/>
          <w:sz w:val="22"/>
        </w:rPr>
        <w:t> </w:t>
      </w:r>
      <w:r>
        <w:rPr>
          <w:sz w:val="22"/>
        </w:rPr>
        <w:t>the</w:t>
      </w:r>
      <w:r>
        <w:rPr>
          <w:spacing w:val="63"/>
          <w:sz w:val="22"/>
        </w:rPr>
        <w:t> </w:t>
      </w:r>
      <w:r>
        <w:rPr>
          <w:sz w:val="22"/>
        </w:rPr>
        <w:t>Australian</w:t>
      </w:r>
      <w:r>
        <w:rPr>
          <w:spacing w:val="65"/>
          <w:sz w:val="22"/>
        </w:rPr>
        <w:t> </w:t>
      </w:r>
      <w:r>
        <w:rPr>
          <w:sz w:val="22"/>
        </w:rPr>
        <w:t>and</w:t>
      </w:r>
      <w:r>
        <w:rPr>
          <w:spacing w:val="67"/>
          <w:sz w:val="22"/>
        </w:rPr>
        <w:t> </w:t>
      </w:r>
      <w:r>
        <w:rPr>
          <w:sz w:val="22"/>
        </w:rPr>
        <w:t>Victorian</w:t>
      </w:r>
      <w:r>
        <w:rPr>
          <w:spacing w:val="64"/>
          <w:sz w:val="22"/>
        </w:rPr>
        <w:t> </w:t>
      </w:r>
      <w:r>
        <w:rPr>
          <w:sz w:val="22"/>
        </w:rPr>
        <w:t>Governments</w:t>
      </w:r>
      <w:r>
        <w:rPr>
          <w:spacing w:val="40"/>
          <w:sz w:val="22"/>
        </w:rPr>
        <w:t> </w:t>
      </w:r>
      <w:r>
        <w:rPr>
          <w:sz w:val="22"/>
        </w:rPr>
        <w:t>for</w:t>
      </w:r>
      <w:r>
        <w:rPr>
          <w:spacing w:val="40"/>
          <w:sz w:val="22"/>
        </w:rPr>
        <w:t> </w:t>
      </w:r>
      <w:r>
        <w:rPr>
          <w:sz w:val="22"/>
        </w:rPr>
        <w:t>the</w:t>
      </w:r>
      <w:r>
        <w:rPr>
          <w:spacing w:val="65"/>
          <w:sz w:val="22"/>
        </w:rPr>
        <w:t> </w:t>
      </w:r>
      <w:r>
        <w:rPr>
          <w:sz w:val="22"/>
        </w:rPr>
        <w:t>provision</w:t>
      </w:r>
      <w:r>
        <w:rPr>
          <w:spacing w:val="67"/>
          <w:sz w:val="22"/>
        </w:rPr>
        <w:t> </w:t>
      </w:r>
      <w:r>
        <w:rPr>
          <w:sz w:val="22"/>
        </w:rPr>
        <w:t>of</w:t>
      </w:r>
      <w:r>
        <w:rPr>
          <w:spacing w:val="67"/>
          <w:sz w:val="22"/>
        </w:rPr>
        <w:t> </w:t>
      </w:r>
      <w:r>
        <w:rPr>
          <w:sz w:val="22"/>
        </w:rPr>
        <w:t>new</w:t>
      </w:r>
      <w:r>
        <w:rPr>
          <w:spacing w:val="40"/>
          <w:sz w:val="22"/>
        </w:rPr>
        <w:t> </w:t>
      </w:r>
      <w:r>
        <w:rPr>
          <w:sz w:val="22"/>
        </w:rPr>
        <w:t>and</w:t>
      </w:r>
      <w:r>
        <w:rPr>
          <w:spacing w:val="65"/>
          <w:sz w:val="22"/>
        </w:rPr>
        <w:t> </w:t>
      </w:r>
      <w:r>
        <w:rPr>
          <w:sz w:val="22"/>
        </w:rPr>
        <w:t>upgraded transportation infrastructure in Maroondah.</w:t>
      </w:r>
    </w:p>
    <w:p>
      <w:pPr>
        <w:pStyle w:val="BodyText"/>
      </w:pPr>
    </w:p>
    <w:p>
      <w:pPr>
        <w:pStyle w:val="BodyText"/>
      </w:pPr>
    </w:p>
    <w:p>
      <w:pPr>
        <w:spacing w:before="0"/>
        <w:ind w:left="851" w:right="0" w:firstLine="0"/>
        <w:jc w:val="left"/>
        <w:rPr>
          <w:b/>
          <w:sz w:val="22"/>
        </w:rPr>
      </w:pPr>
      <w:r>
        <w:rPr>
          <w:b/>
          <w:sz w:val="22"/>
        </w:rPr>
        <w:t>Service</w:t>
      </w:r>
      <w:r>
        <w:rPr>
          <w:b/>
          <w:spacing w:val="-4"/>
          <w:sz w:val="22"/>
        </w:rPr>
        <w:t> </w:t>
      </w:r>
      <w:r>
        <w:rPr>
          <w:b/>
          <w:sz w:val="22"/>
        </w:rPr>
        <w:t>Performance</w:t>
      </w:r>
      <w:r>
        <w:rPr>
          <w:b/>
          <w:spacing w:val="-7"/>
          <w:sz w:val="22"/>
        </w:rPr>
        <w:t> </w:t>
      </w:r>
      <w:r>
        <w:rPr>
          <w:b/>
          <w:sz w:val="22"/>
        </w:rPr>
        <w:t>Outcome</w:t>
      </w:r>
      <w:r>
        <w:rPr>
          <w:b/>
          <w:spacing w:val="-7"/>
          <w:sz w:val="22"/>
        </w:rPr>
        <w:t> </w:t>
      </w:r>
      <w:r>
        <w:rPr>
          <w:b/>
          <w:spacing w:val="-2"/>
          <w:sz w:val="22"/>
        </w:rPr>
        <w:t>Indicators</w:t>
      </w:r>
    </w:p>
    <w:p>
      <w:pPr>
        <w:pStyle w:val="BodyText"/>
        <w:spacing w:before="23"/>
        <w:rPr>
          <w:b/>
          <w:sz w:val="20"/>
        </w:rPr>
      </w:pPr>
    </w:p>
    <w:tbl>
      <w:tblPr>
        <w:tblW w:w="0" w:type="auto"/>
        <w:jc w:val="left"/>
        <w:tblInd w:w="8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26"/>
        <w:gridCol w:w="1562"/>
        <w:gridCol w:w="3659"/>
        <w:gridCol w:w="3511"/>
      </w:tblGrid>
      <w:tr>
        <w:trPr>
          <w:trHeight w:val="501" w:hRule="atLeast"/>
        </w:trPr>
        <w:tc>
          <w:tcPr>
            <w:tcW w:w="1726" w:type="dxa"/>
            <w:tcBorders>
              <w:left w:val="single" w:sz="12" w:space="0" w:color="000000"/>
              <w:bottom w:val="single" w:sz="4" w:space="0" w:color="000000"/>
              <w:right w:val="nil"/>
            </w:tcBorders>
            <w:shd w:val="clear" w:color="auto" w:fill="629CD1"/>
          </w:tcPr>
          <w:p>
            <w:pPr>
              <w:pStyle w:val="TableParagraph"/>
              <w:spacing w:before="129"/>
              <w:ind w:left="517"/>
              <w:rPr>
                <w:b/>
                <w:sz w:val="20"/>
              </w:rPr>
            </w:pPr>
            <w:r>
              <w:rPr>
                <w:b/>
                <w:color w:val="FFFFFF"/>
                <w:spacing w:val="-2"/>
                <w:sz w:val="20"/>
              </w:rPr>
              <w:t>Domain</w:t>
            </w:r>
          </w:p>
        </w:tc>
        <w:tc>
          <w:tcPr>
            <w:tcW w:w="1562" w:type="dxa"/>
            <w:tcBorders>
              <w:left w:val="nil"/>
              <w:bottom w:val="single" w:sz="4" w:space="0" w:color="000000"/>
              <w:right w:val="nil"/>
            </w:tcBorders>
            <w:shd w:val="clear" w:color="auto" w:fill="629CD1"/>
          </w:tcPr>
          <w:p>
            <w:pPr>
              <w:pStyle w:val="TableParagraph"/>
              <w:spacing w:before="129"/>
              <w:ind w:left="472"/>
              <w:rPr>
                <w:b/>
                <w:sz w:val="20"/>
              </w:rPr>
            </w:pPr>
            <w:r>
              <w:rPr>
                <w:b/>
                <w:color w:val="FFFFFF"/>
                <w:spacing w:val="-2"/>
                <w:sz w:val="20"/>
              </w:rPr>
              <w:t>Indicator</w:t>
            </w:r>
          </w:p>
        </w:tc>
        <w:tc>
          <w:tcPr>
            <w:tcW w:w="3659" w:type="dxa"/>
            <w:tcBorders>
              <w:left w:val="nil"/>
              <w:bottom w:val="single" w:sz="4" w:space="0" w:color="000000"/>
              <w:right w:val="nil"/>
            </w:tcBorders>
            <w:shd w:val="clear" w:color="auto" w:fill="629CD1"/>
          </w:tcPr>
          <w:p>
            <w:pPr>
              <w:pStyle w:val="TableParagraph"/>
              <w:spacing w:before="129"/>
              <w:ind w:left="890"/>
              <w:rPr>
                <w:b/>
                <w:sz w:val="20"/>
              </w:rPr>
            </w:pPr>
            <w:r>
              <w:rPr>
                <w:b/>
                <w:color w:val="FFFFFF"/>
                <w:sz w:val="20"/>
              </w:rPr>
              <w:t>Performance</w:t>
            </w:r>
            <w:r>
              <w:rPr>
                <w:b/>
                <w:color w:val="FFFFFF"/>
                <w:spacing w:val="-14"/>
                <w:sz w:val="20"/>
              </w:rPr>
              <w:t> </w:t>
            </w:r>
            <w:r>
              <w:rPr>
                <w:b/>
                <w:color w:val="FFFFFF"/>
                <w:spacing w:val="-2"/>
                <w:sz w:val="20"/>
              </w:rPr>
              <w:t>Measure</w:t>
            </w:r>
          </w:p>
        </w:tc>
        <w:tc>
          <w:tcPr>
            <w:tcW w:w="3511" w:type="dxa"/>
            <w:tcBorders>
              <w:left w:val="nil"/>
              <w:bottom w:val="single" w:sz="4" w:space="0" w:color="000000"/>
              <w:right w:val="single" w:sz="12" w:space="0" w:color="000000"/>
            </w:tcBorders>
            <w:shd w:val="clear" w:color="auto" w:fill="629CD1"/>
          </w:tcPr>
          <w:p>
            <w:pPr>
              <w:pStyle w:val="TableParagraph"/>
              <w:spacing w:before="129"/>
              <w:ind w:left="1169"/>
              <w:rPr>
                <w:b/>
                <w:sz w:val="20"/>
              </w:rPr>
            </w:pPr>
            <w:r>
              <w:rPr>
                <w:b/>
                <w:color w:val="FFFFFF"/>
                <w:spacing w:val="-2"/>
                <w:sz w:val="20"/>
              </w:rPr>
              <w:t>Computation</w:t>
            </w:r>
          </w:p>
        </w:tc>
      </w:tr>
      <w:tr>
        <w:trPr>
          <w:trHeight w:val="1379" w:hRule="atLeast"/>
        </w:trPr>
        <w:tc>
          <w:tcPr>
            <w:tcW w:w="1726" w:type="dxa"/>
            <w:tcBorders>
              <w:top w:val="single" w:sz="4" w:space="0" w:color="000000"/>
              <w:left w:val="single" w:sz="12" w:space="0" w:color="000000"/>
              <w:bottom w:val="single" w:sz="4" w:space="0" w:color="000000"/>
              <w:right w:val="nil"/>
            </w:tcBorders>
          </w:tcPr>
          <w:p>
            <w:pPr>
              <w:pStyle w:val="TableParagraph"/>
              <w:spacing w:line="229" w:lineRule="exact"/>
              <w:ind w:left="107"/>
              <w:rPr>
                <w:sz w:val="20"/>
              </w:rPr>
            </w:pPr>
            <w:r>
              <w:rPr>
                <w:spacing w:val="-2"/>
                <w:sz w:val="20"/>
              </w:rPr>
              <w:t>Responsiveness</w:t>
            </w:r>
          </w:p>
        </w:tc>
        <w:tc>
          <w:tcPr>
            <w:tcW w:w="1562" w:type="dxa"/>
            <w:tcBorders>
              <w:top w:val="single" w:sz="4" w:space="0" w:color="000000"/>
              <w:left w:val="nil"/>
              <w:bottom w:val="single" w:sz="4" w:space="0" w:color="000000"/>
              <w:right w:val="nil"/>
            </w:tcBorders>
          </w:tcPr>
          <w:p>
            <w:pPr>
              <w:pStyle w:val="TableParagraph"/>
              <w:ind w:left="167" w:right="592"/>
              <w:rPr>
                <w:sz w:val="20"/>
              </w:rPr>
            </w:pPr>
            <w:r>
              <w:rPr>
                <w:spacing w:val="-2"/>
                <w:sz w:val="20"/>
              </w:rPr>
              <w:t>Statutory planning</w:t>
            </w:r>
          </w:p>
        </w:tc>
        <w:tc>
          <w:tcPr>
            <w:tcW w:w="3659" w:type="dxa"/>
            <w:tcBorders>
              <w:top w:val="single" w:sz="4" w:space="0" w:color="000000"/>
              <w:left w:val="nil"/>
              <w:bottom w:val="single" w:sz="4" w:space="0" w:color="000000"/>
              <w:right w:val="nil"/>
            </w:tcBorders>
          </w:tcPr>
          <w:p>
            <w:pPr>
              <w:pStyle w:val="TableParagraph"/>
              <w:ind w:left="275" w:right="68"/>
              <w:rPr>
                <w:sz w:val="20"/>
              </w:rPr>
            </w:pPr>
            <w:r>
              <w:rPr>
                <w:sz w:val="20"/>
              </w:rPr>
              <w:t>Planning</w:t>
            </w:r>
            <w:r>
              <w:rPr>
                <w:spacing w:val="-10"/>
                <w:sz w:val="20"/>
              </w:rPr>
              <w:t> </w:t>
            </w:r>
            <w:r>
              <w:rPr>
                <w:sz w:val="20"/>
              </w:rPr>
              <w:t>applications</w:t>
            </w:r>
            <w:r>
              <w:rPr>
                <w:spacing w:val="-10"/>
                <w:sz w:val="20"/>
              </w:rPr>
              <w:t> </w:t>
            </w:r>
            <w:r>
              <w:rPr>
                <w:sz w:val="20"/>
              </w:rPr>
              <w:t>decided</w:t>
            </w:r>
            <w:r>
              <w:rPr>
                <w:spacing w:val="-11"/>
                <w:sz w:val="20"/>
              </w:rPr>
              <w:t> </w:t>
            </w:r>
            <w:r>
              <w:rPr>
                <w:sz w:val="20"/>
              </w:rPr>
              <w:t>within the relevant required time (percentage</w:t>
            </w:r>
            <w:r>
              <w:rPr>
                <w:spacing w:val="-13"/>
                <w:sz w:val="20"/>
              </w:rPr>
              <w:t> </w:t>
            </w:r>
            <w:r>
              <w:rPr>
                <w:sz w:val="20"/>
              </w:rPr>
              <w:t>of</w:t>
            </w:r>
            <w:r>
              <w:rPr>
                <w:spacing w:val="-10"/>
                <w:sz w:val="20"/>
              </w:rPr>
              <w:t> </w:t>
            </w:r>
            <w:r>
              <w:rPr>
                <w:sz w:val="20"/>
              </w:rPr>
              <w:t>regular</w:t>
            </w:r>
            <w:r>
              <w:rPr>
                <w:spacing w:val="-9"/>
                <w:sz w:val="20"/>
              </w:rPr>
              <w:t> </w:t>
            </w:r>
            <w:r>
              <w:rPr>
                <w:sz w:val="20"/>
              </w:rPr>
              <w:t>and</w:t>
            </w:r>
            <w:r>
              <w:rPr>
                <w:spacing w:val="-10"/>
                <w:sz w:val="20"/>
              </w:rPr>
              <w:t> </w:t>
            </w:r>
            <w:r>
              <w:rPr>
                <w:sz w:val="20"/>
              </w:rPr>
              <w:t>VicSmart planning</w:t>
            </w:r>
            <w:r>
              <w:rPr>
                <w:spacing w:val="-10"/>
                <w:sz w:val="20"/>
              </w:rPr>
              <w:t> </w:t>
            </w:r>
            <w:r>
              <w:rPr>
                <w:sz w:val="20"/>
              </w:rPr>
              <w:t>application</w:t>
            </w:r>
            <w:r>
              <w:rPr>
                <w:spacing w:val="-11"/>
                <w:sz w:val="20"/>
              </w:rPr>
              <w:t> </w:t>
            </w:r>
            <w:r>
              <w:rPr>
                <w:sz w:val="20"/>
              </w:rPr>
              <w:t>decisions</w:t>
            </w:r>
            <w:r>
              <w:rPr>
                <w:spacing w:val="-9"/>
                <w:sz w:val="20"/>
              </w:rPr>
              <w:t> </w:t>
            </w:r>
            <w:r>
              <w:rPr>
                <w:sz w:val="20"/>
              </w:rPr>
              <w:t>made within the relevant required time)</w:t>
            </w:r>
          </w:p>
        </w:tc>
        <w:tc>
          <w:tcPr>
            <w:tcW w:w="3511" w:type="dxa"/>
            <w:tcBorders>
              <w:top w:val="single" w:sz="4" w:space="0" w:color="000000"/>
              <w:left w:val="nil"/>
              <w:bottom w:val="single" w:sz="4" w:space="0" w:color="000000"/>
              <w:right w:val="single" w:sz="12" w:space="0" w:color="000000"/>
            </w:tcBorders>
          </w:tcPr>
          <w:p>
            <w:pPr>
              <w:pStyle w:val="TableParagraph"/>
              <w:ind w:left="154" w:right="76"/>
              <w:jc w:val="both"/>
              <w:rPr>
                <w:sz w:val="20"/>
              </w:rPr>
            </w:pPr>
            <w:r>
              <w:rPr>
                <w:sz w:val="20"/>
              </w:rPr>
              <w:t>[Number of planning application decisions made within 60 days </w:t>
            </w:r>
            <w:r>
              <w:rPr>
                <w:sz w:val="20"/>
              </w:rPr>
              <w:t>for regular permits and 10 days for VicSmart permits / Number of planning</w:t>
            </w:r>
            <w:r>
              <w:rPr>
                <w:spacing w:val="-11"/>
                <w:sz w:val="20"/>
              </w:rPr>
              <w:t> </w:t>
            </w:r>
            <w:r>
              <w:rPr>
                <w:sz w:val="20"/>
              </w:rPr>
              <w:t>application</w:t>
            </w:r>
            <w:r>
              <w:rPr>
                <w:spacing w:val="-11"/>
                <w:sz w:val="20"/>
              </w:rPr>
              <w:t> </w:t>
            </w:r>
            <w:r>
              <w:rPr>
                <w:sz w:val="20"/>
              </w:rPr>
              <w:t>decisions</w:t>
            </w:r>
            <w:r>
              <w:rPr>
                <w:spacing w:val="-9"/>
                <w:sz w:val="20"/>
              </w:rPr>
              <w:t> </w:t>
            </w:r>
            <w:r>
              <w:rPr>
                <w:spacing w:val="-4"/>
                <w:sz w:val="20"/>
              </w:rPr>
              <w:t>made]</w:t>
            </w:r>
          </w:p>
          <w:p>
            <w:pPr>
              <w:pStyle w:val="TableParagraph"/>
              <w:spacing w:line="210" w:lineRule="exact"/>
              <w:ind w:left="154"/>
              <w:rPr>
                <w:sz w:val="20"/>
              </w:rPr>
            </w:pPr>
            <w:r>
              <w:rPr>
                <w:spacing w:val="-4"/>
                <w:sz w:val="20"/>
              </w:rPr>
              <w:t>x100</w:t>
            </w:r>
          </w:p>
        </w:tc>
      </w:tr>
      <w:tr>
        <w:trPr>
          <w:trHeight w:val="1151" w:hRule="atLeast"/>
        </w:trPr>
        <w:tc>
          <w:tcPr>
            <w:tcW w:w="1726" w:type="dxa"/>
            <w:tcBorders>
              <w:top w:val="single" w:sz="4" w:space="0" w:color="000000"/>
              <w:left w:val="single" w:sz="12" w:space="0" w:color="000000"/>
              <w:bottom w:val="single" w:sz="12" w:space="0" w:color="000000"/>
              <w:right w:val="nil"/>
            </w:tcBorders>
          </w:tcPr>
          <w:p>
            <w:pPr>
              <w:pStyle w:val="TableParagraph"/>
              <w:spacing w:line="229" w:lineRule="exact"/>
              <w:ind w:left="107"/>
              <w:rPr>
                <w:sz w:val="20"/>
              </w:rPr>
            </w:pPr>
            <w:r>
              <w:rPr>
                <w:spacing w:val="-2"/>
                <w:sz w:val="20"/>
              </w:rPr>
              <w:t>Environment</w:t>
            </w:r>
          </w:p>
        </w:tc>
        <w:tc>
          <w:tcPr>
            <w:tcW w:w="1562" w:type="dxa"/>
            <w:tcBorders>
              <w:top w:val="single" w:sz="4" w:space="0" w:color="000000"/>
              <w:left w:val="nil"/>
              <w:bottom w:val="single" w:sz="12" w:space="0" w:color="000000"/>
              <w:right w:val="nil"/>
            </w:tcBorders>
          </w:tcPr>
          <w:p>
            <w:pPr>
              <w:pStyle w:val="TableParagraph"/>
              <w:spacing w:line="229" w:lineRule="exact"/>
              <w:ind w:left="167"/>
              <w:rPr>
                <w:sz w:val="20"/>
              </w:rPr>
            </w:pPr>
            <w:r>
              <w:rPr>
                <w:spacing w:val="-2"/>
                <w:sz w:val="20"/>
              </w:rPr>
              <w:t>Roads</w:t>
            </w:r>
          </w:p>
        </w:tc>
        <w:tc>
          <w:tcPr>
            <w:tcW w:w="3659" w:type="dxa"/>
            <w:tcBorders>
              <w:top w:val="single" w:sz="4" w:space="0" w:color="000000"/>
              <w:left w:val="nil"/>
              <w:bottom w:val="single" w:sz="12" w:space="0" w:color="000000"/>
              <w:right w:val="nil"/>
            </w:tcBorders>
          </w:tcPr>
          <w:p>
            <w:pPr>
              <w:pStyle w:val="TableParagraph"/>
              <w:ind w:left="275" w:hanging="1"/>
              <w:rPr>
                <w:sz w:val="20"/>
              </w:rPr>
            </w:pPr>
            <w:r>
              <w:rPr>
                <w:sz w:val="20"/>
              </w:rPr>
              <w:t>Sealed local roads below the intervention level (percentage of sealed</w:t>
            </w:r>
            <w:r>
              <w:rPr>
                <w:spacing w:val="-8"/>
                <w:sz w:val="20"/>
              </w:rPr>
              <w:t> </w:t>
            </w:r>
            <w:r>
              <w:rPr>
                <w:sz w:val="20"/>
              </w:rPr>
              <w:t>local</w:t>
            </w:r>
            <w:r>
              <w:rPr>
                <w:spacing w:val="-8"/>
                <w:sz w:val="20"/>
              </w:rPr>
              <w:t> </w:t>
            </w:r>
            <w:r>
              <w:rPr>
                <w:sz w:val="20"/>
              </w:rPr>
              <w:t>roads</w:t>
            </w:r>
            <w:r>
              <w:rPr>
                <w:spacing w:val="-6"/>
                <w:sz w:val="20"/>
              </w:rPr>
              <w:t> </w:t>
            </w:r>
            <w:r>
              <w:rPr>
                <w:sz w:val="20"/>
              </w:rPr>
              <w:t>that</w:t>
            </w:r>
            <w:r>
              <w:rPr>
                <w:spacing w:val="-7"/>
                <w:sz w:val="20"/>
              </w:rPr>
              <w:t> </w:t>
            </w:r>
            <w:r>
              <w:rPr>
                <w:sz w:val="20"/>
              </w:rPr>
              <w:t>are</w:t>
            </w:r>
            <w:r>
              <w:rPr>
                <w:spacing w:val="-6"/>
                <w:sz w:val="20"/>
              </w:rPr>
              <w:t> </w:t>
            </w:r>
            <w:r>
              <w:rPr>
                <w:sz w:val="20"/>
              </w:rPr>
              <w:t>below</w:t>
            </w:r>
            <w:r>
              <w:rPr>
                <w:spacing w:val="-7"/>
                <w:sz w:val="20"/>
              </w:rPr>
              <w:t> </w:t>
            </w:r>
            <w:r>
              <w:rPr>
                <w:sz w:val="20"/>
              </w:rPr>
              <w:t>the renewal intervention level set by</w:t>
            </w:r>
          </w:p>
          <w:p>
            <w:pPr>
              <w:pStyle w:val="TableParagraph"/>
              <w:spacing w:line="212" w:lineRule="exact"/>
              <w:ind w:left="275"/>
              <w:rPr>
                <w:sz w:val="20"/>
              </w:rPr>
            </w:pPr>
            <w:r>
              <w:rPr>
                <w:sz w:val="20"/>
              </w:rPr>
              <w:t>Council</w:t>
            </w:r>
            <w:r>
              <w:rPr>
                <w:spacing w:val="-8"/>
                <w:sz w:val="20"/>
              </w:rPr>
              <w:t> </w:t>
            </w:r>
            <w:r>
              <w:rPr>
                <w:sz w:val="20"/>
              </w:rPr>
              <w:t>and</w:t>
            </w:r>
            <w:r>
              <w:rPr>
                <w:spacing w:val="-3"/>
                <w:sz w:val="20"/>
              </w:rPr>
              <w:t> </w:t>
            </w:r>
            <w:r>
              <w:rPr>
                <w:sz w:val="20"/>
              </w:rPr>
              <w:t>not</w:t>
            </w:r>
            <w:r>
              <w:rPr>
                <w:spacing w:val="-5"/>
                <w:sz w:val="20"/>
              </w:rPr>
              <w:t> </w:t>
            </w:r>
            <w:r>
              <w:rPr>
                <w:sz w:val="20"/>
              </w:rPr>
              <w:t>requiring</w:t>
            </w:r>
            <w:r>
              <w:rPr>
                <w:spacing w:val="-6"/>
                <w:sz w:val="20"/>
              </w:rPr>
              <w:t> </w:t>
            </w:r>
            <w:r>
              <w:rPr>
                <w:spacing w:val="-2"/>
                <w:sz w:val="20"/>
              </w:rPr>
              <w:t>renewal)</w:t>
            </w:r>
          </w:p>
        </w:tc>
        <w:tc>
          <w:tcPr>
            <w:tcW w:w="3511" w:type="dxa"/>
            <w:tcBorders>
              <w:top w:val="single" w:sz="4" w:space="0" w:color="000000"/>
              <w:left w:val="nil"/>
              <w:bottom w:val="single" w:sz="12" w:space="0" w:color="000000"/>
              <w:right w:val="single" w:sz="12" w:space="0" w:color="000000"/>
            </w:tcBorders>
          </w:tcPr>
          <w:p>
            <w:pPr>
              <w:pStyle w:val="TableParagraph"/>
              <w:ind w:left="154" w:right="76"/>
              <w:jc w:val="both"/>
              <w:rPr>
                <w:sz w:val="20"/>
              </w:rPr>
            </w:pPr>
            <w:r>
              <w:rPr>
                <w:sz w:val="20"/>
              </w:rPr>
              <w:t>[Number</w:t>
            </w:r>
            <w:r>
              <w:rPr>
                <w:spacing w:val="-14"/>
                <w:sz w:val="20"/>
              </w:rPr>
              <w:t> </w:t>
            </w:r>
            <w:r>
              <w:rPr>
                <w:sz w:val="20"/>
              </w:rPr>
              <w:t>of</w:t>
            </w:r>
            <w:r>
              <w:rPr>
                <w:spacing w:val="-14"/>
                <w:sz w:val="20"/>
              </w:rPr>
              <w:t> </w:t>
            </w:r>
            <w:r>
              <w:rPr>
                <w:sz w:val="20"/>
              </w:rPr>
              <w:t>kilometres</w:t>
            </w:r>
            <w:r>
              <w:rPr>
                <w:spacing w:val="-13"/>
                <w:sz w:val="20"/>
              </w:rPr>
              <w:t> </w:t>
            </w:r>
            <w:r>
              <w:rPr>
                <w:sz w:val="20"/>
              </w:rPr>
              <w:t>of</w:t>
            </w:r>
            <w:r>
              <w:rPr>
                <w:spacing w:val="-13"/>
                <w:sz w:val="20"/>
              </w:rPr>
              <w:t> </w:t>
            </w:r>
            <w:r>
              <w:rPr>
                <w:sz w:val="20"/>
              </w:rPr>
              <w:t>sealed</w:t>
            </w:r>
            <w:r>
              <w:rPr>
                <w:spacing w:val="-13"/>
                <w:sz w:val="20"/>
              </w:rPr>
              <w:t> </w:t>
            </w:r>
            <w:r>
              <w:rPr>
                <w:sz w:val="20"/>
              </w:rPr>
              <w:t>local roads</w:t>
            </w:r>
            <w:r>
              <w:rPr>
                <w:spacing w:val="-6"/>
                <w:sz w:val="20"/>
              </w:rPr>
              <w:t> </w:t>
            </w:r>
            <w:r>
              <w:rPr>
                <w:sz w:val="20"/>
              </w:rPr>
              <w:t>below</w:t>
            </w:r>
            <w:r>
              <w:rPr>
                <w:spacing w:val="-7"/>
                <w:sz w:val="20"/>
              </w:rPr>
              <w:t> </w:t>
            </w:r>
            <w:r>
              <w:rPr>
                <w:sz w:val="20"/>
              </w:rPr>
              <w:t>the</w:t>
            </w:r>
            <w:r>
              <w:rPr>
                <w:spacing w:val="-10"/>
                <w:sz w:val="20"/>
              </w:rPr>
              <w:t> </w:t>
            </w:r>
            <w:r>
              <w:rPr>
                <w:sz w:val="20"/>
              </w:rPr>
              <w:t>renewal</w:t>
            </w:r>
            <w:r>
              <w:rPr>
                <w:spacing w:val="-11"/>
                <w:sz w:val="20"/>
              </w:rPr>
              <w:t> </w:t>
            </w:r>
            <w:r>
              <w:rPr>
                <w:sz w:val="20"/>
              </w:rPr>
              <w:t>intervention level set by Council / Kilometres of sealed local roads] x100</w:t>
            </w:r>
          </w:p>
        </w:tc>
      </w:tr>
    </w:tbl>
    <w:p>
      <w:pPr>
        <w:spacing w:after="0"/>
        <w:jc w:val="both"/>
        <w:rPr>
          <w:sz w:val="20"/>
        </w:rPr>
        <w:sectPr>
          <w:type w:val="continuous"/>
          <w:pgSz w:w="11910" w:h="16840"/>
          <w:pgMar w:header="0" w:footer="627" w:top="540" w:bottom="820" w:left="0" w:right="20"/>
        </w:sectPr>
      </w:pPr>
    </w:p>
    <w:p>
      <w:pPr>
        <w:pStyle w:val="Heading2"/>
        <w:numPr>
          <w:ilvl w:val="2"/>
          <w:numId w:val="11"/>
        </w:numPr>
        <w:tabs>
          <w:tab w:pos="1319" w:val="left" w:leader="none"/>
        </w:tabs>
        <w:spacing w:line="240" w:lineRule="auto" w:before="71" w:after="0"/>
        <w:ind w:left="1319" w:right="0" w:hanging="468"/>
        <w:jc w:val="left"/>
      </w:pPr>
      <w:bookmarkStart w:name="_TOC_250024" w:id="26"/>
      <w:r>
        <w:rPr>
          <w:color w:val="4966AC"/>
        </w:rPr>
        <w:t>Outcome</w:t>
      </w:r>
      <w:r>
        <w:rPr>
          <w:color w:val="4966AC"/>
          <w:spacing w:val="-8"/>
        </w:rPr>
        <w:t> </w:t>
      </w:r>
      <w:r>
        <w:rPr>
          <w:color w:val="4966AC"/>
        </w:rPr>
        <w:t>Area</w:t>
      </w:r>
      <w:r>
        <w:rPr>
          <w:color w:val="4966AC"/>
          <w:spacing w:val="-5"/>
        </w:rPr>
        <w:t> </w:t>
      </w:r>
      <w:r>
        <w:rPr>
          <w:color w:val="4966AC"/>
        </w:rPr>
        <w:t>(Strategic</w:t>
      </w:r>
      <w:r>
        <w:rPr>
          <w:color w:val="4966AC"/>
          <w:spacing w:val="-5"/>
        </w:rPr>
        <w:t> </w:t>
      </w:r>
      <w:r>
        <w:rPr>
          <w:color w:val="4966AC"/>
        </w:rPr>
        <w:t>Objective)</w:t>
      </w:r>
      <w:r>
        <w:rPr>
          <w:color w:val="4966AC"/>
          <w:spacing w:val="-1"/>
        </w:rPr>
        <w:t> </w:t>
      </w:r>
      <w:r>
        <w:rPr>
          <w:color w:val="4966AC"/>
        </w:rPr>
        <w:t>3:</w:t>
      </w:r>
      <w:r>
        <w:rPr>
          <w:color w:val="4966AC"/>
          <w:spacing w:val="-4"/>
        </w:rPr>
        <w:t> </w:t>
      </w:r>
      <w:r>
        <w:rPr>
          <w:color w:val="4966AC"/>
        </w:rPr>
        <w:t>A</w:t>
      </w:r>
      <w:r>
        <w:rPr>
          <w:color w:val="4966AC"/>
          <w:spacing w:val="-5"/>
        </w:rPr>
        <w:t> </w:t>
      </w:r>
      <w:r>
        <w:rPr>
          <w:color w:val="4966AC"/>
        </w:rPr>
        <w:t>green</w:t>
      </w:r>
      <w:r>
        <w:rPr>
          <w:color w:val="4966AC"/>
          <w:spacing w:val="-3"/>
        </w:rPr>
        <w:t> </w:t>
      </w:r>
      <w:r>
        <w:rPr>
          <w:color w:val="4966AC"/>
        </w:rPr>
        <w:t>and</w:t>
      </w:r>
      <w:r>
        <w:rPr>
          <w:color w:val="4966AC"/>
          <w:spacing w:val="-3"/>
        </w:rPr>
        <w:t> </w:t>
      </w:r>
      <w:r>
        <w:rPr>
          <w:color w:val="4966AC"/>
        </w:rPr>
        <w:t>sustainable</w:t>
      </w:r>
      <w:r>
        <w:rPr>
          <w:color w:val="4966AC"/>
          <w:spacing w:val="-3"/>
        </w:rPr>
        <w:t> </w:t>
      </w:r>
      <w:bookmarkEnd w:id="26"/>
      <w:r>
        <w:rPr>
          <w:color w:val="4966AC"/>
          <w:spacing w:val="-2"/>
        </w:rPr>
        <w:t>community</w:t>
      </w:r>
    </w:p>
    <w:p>
      <w:pPr>
        <w:pStyle w:val="BodyText"/>
        <w:spacing w:before="21"/>
        <w:rPr>
          <w:b/>
          <w:sz w:val="20"/>
        </w:rPr>
      </w:pPr>
    </w:p>
    <w:tbl>
      <w:tblPr>
        <w:tblW w:w="0" w:type="auto"/>
        <w:jc w:val="left"/>
        <w:tblInd w:w="8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15"/>
        <w:gridCol w:w="3572"/>
        <w:gridCol w:w="1434"/>
        <w:gridCol w:w="1315"/>
        <w:gridCol w:w="1229"/>
        <w:gridCol w:w="1358"/>
      </w:tblGrid>
      <w:tr>
        <w:trPr>
          <w:trHeight w:val="900" w:hRule="atLeast"/>
        </w:trPr>
        <w:tc>
          <w:tcPr>
            <w:tcW w:w="1515" w:type="dxa"/>
            <w:tcBorders>
              <w:left w:val="single" w:sz="12" w:space="0" w:color="000000"/>
              <w:bottom w:val="nil"/>
              <w:right w:val="nil"/>
            </w:tcBorders>
            <w:shd w:val="clear" w:color="auto" w:fill="5B9AD4"/>
          </w:tcPr>
          <w:p>
            <w:pPr>
              <w:pStyle w:val="TableParagraph"/>
              <w:spacing w:before="220"/>
              <w:ind w:left="167"/>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left w:val="nil"/>
              <w:bottom w:val="nil"/>
              <w:right w:val="nil"/>
            </w:tcBorders>
            <w:shd w:val="clear" w:color="auto" w:fill="5B9AD4"/>
          </w:tcPr>
          <w:p>
            <w:pPr>
              <w:pStyle w:val="TableParagraph"/>
              <w:spacing w:before="101"/>
              <w:rPr>
                <w:b/>
                <w:sz w:val="20"/>
              </w:rPr>
            </w:pPr>
          </w:p>
          <w:p>
            <w:pPr>
              <w:pStyle w:val="TableParagraph"/>
              <w:ind w:left="947"/>
              <w:rPr>
                <w:b/>
                <w:sz w:val="20"/>
              </w:rPr>
            </w:pPr>
            <w:r>
              <w:rPr>
                <w:b/>
                <w:color w:val="FFFFFF"/>
                <w:sz w:val="20"/>
              </w:rPr>
              <w:t>Services</w:t>
            </w:r>
            <w:r>
              <w:rPr>
                <w:b/>
                <w:color w:val="FFFFFF"/>
                <w:spacing w:val="-9"/>
                <w:sz w:val="20"/>
              </w:rPr>
              <w:t> </w:t>
            </w:r>
            <w:r>
              <w:rPr>
                <w:b/>
                <w:color w:val="FFFFFF"/>
                <w:spacing w:val="-2"/>
                <w:sz w:val="20"/>
              </w:rPr>
              <w:t>Provided</w:t>
            </w:r>
          </w:p>
        </w:tc>
        <w:tc>
          <w:tcPr>
            <w:tcW w:w="1434" w:type="dxa"/>
            <w:tcBorders>
              <w:left w:val="nil"/>
              <w:bottom w:val="nil"/>
              <w:right w:val="nil"/>
            </w:tcBorders>
            <w:shd w:val="clear" w:color="auto" w:fill="5B9AD4"/>
          </w:tcPr>
          <w:p>
            <w:pPr>
              <w:pStyle w:val="TableParagraph"/>
              <w:rPr>
                <w:rFonts w:ascii="Times New Roman"/>
                <w:sz w:val="20"/>
              </w:rPr>
            </w:pPr>
          </w:p>
        </w:tc>
        <w:tc>
          <w:tcPr>
            <w:tcW w:w="1315" w:type="dxa"/>
            <w:tcBorders>
              <w:left w:val="nil"/>
              <w:bottom w:val="nil"/>
              <w:right w:val="nil"/>
            </w:tcBorders>
            <w:shd w:val="clear" w:color="auto" w:fill="5B9AD4"/>
          </w:tcPr>
          <w:p>
            <w:pPr>
              <w:pStyle w:val="TableParagraph"/>
              <w:spacing w:before="28"/>
              <w:ind w:right="41"/>
              <w:jc w:val="center"/>
              <w:rPr>
                <w:b/>
                <w:sz w:val="20"/>
              </w:rPr>
            </w:pPr>
            <w:r>
              <w:rPr>
                <w:b/>
                <w:color w:val="FFFFFF"/>
                <w:spacing w:val="-2"/>
                <w:sz w:val="20"/>
              </w:rPr>
              <w:t>2024/25</w:t>
            </w:r>
          </w:p>
          <w:p>
            <w:pPr>
              <w:pStyle w:val="TableParagraph"/>
              <w:spacing w:before="73"/>
              <w:ind w:right="41"/>
              <w:jc w:val="center"/>
              <w:rPr>
                <w:b/>
                <w:sz w:val="20"/>
              </w:rPr>
            </w:pPr>
            <w:r>
              <w:rPr>
                <w:b/>
                <w:color w:val="FFFFFF"/>
                <w:spacing w:val="-2"/>
                <w:sz w:val="20"/>
              </w:rPr>
              <w:t>Actual</w:t>
            </w:r>
          </w:p>
          <w:p>
            <w:pPr>
              <w:pStyle w:val="TableParagraph"/>
              <w:spacing w:before="72"/>
              <w:ind w:right="41"/>
              <w:jc w:val="center"/>
              <w:rPr>
                <w:b/>
                <w:sz w:val="20"/>
              </w:rPr>
            </w:pPr>
            <w:r>
              <w:rPr>
                <w:b/>
                <w:color w:val="FFFFFF"/>
                <w:spacing w:val="-2"/>
                <w:sz w:val="20"/>
              </w:rPr>
              <w:t>$'000</w:t>
            </w:r>
          </w:p>
        </w:tc>
        <w:tc>
          <w:tcPr>
            <w:tcW w:w="1229" w:type="dxa"/>
            <w:tcBorders>
              <w:left w:val="nil"/>
              <w:bottom w:val="nil"/>
              <w:right w:val="nil"/>
            </w:tcBorders>
            <w:shd w:val="clear" w:color="auto" w:fill="5B9AD4"/>
          </w:tcPr>
          <w:p>
            <w:pPr>
              <w:pStyle w:val="TableParagraph"/>
              <w:spacing w:before="28"/>
              <w:ind w:left="106" w:right="142"/>
              <w:jc w:val="center"/>
              <w:rPr>
                <w:b/>
                <w:sz w:val="20"/>
              </w:rPr>
            </w:pPr>
            <w:r>
              <w:rPr>
                <w:b/>
                <w:color w:val="FFFFFF"/>
                <w:spacing w:val="-2"/>
                <w:sz w:val="20"/>
              </w:rPr>
              <w:t>2025/26</w:t>
            </w:r>
          </w:p>
          <w:p>
            <w:pPr>
              <w:pStyle w:val="TableParagraph"/>
              <w:spacing w:before="73"/>
              <w:ind w:left="107" w:right="142"/>
              <w:jc w:val="center"/>
              <w:rPr>
                <w:b/>
                <w:sz w:val="20"/>
              </w:rPr>
            </w:pPr>
            <w:r>
              <w:rPr>
                <w:b/>
                <w:color w:val="FFFFFF"/>
                <w:spacing w:val="-2"/>
                <w:sz w:val="20"/>
              </w:rPr>
              <w:t>Forecast</w:t>
            </w:r>
          </w:p>
          <w:p>
            <w:pPr>
              <w:pStyle w:val="TableParagraph"/>
              <w:spacing w:before="72"/>
              <w:ind w:left="106" w:right="142"/>
              <w:jc w:val="center"/>
              <w:rPr>
                <w:b/>
                <w:sz w:val="20"/>
              </w:rPr>
            </w:pPr>
            <w:r>
              <w:rPr>
                <w:b/>
                <w:color w:val="FFFFFF"/>
                <w:spacing w:val="-2"/>
                <w:sz w:val="20"/>
              </w:rPr>
              <w:t>$'000</w:t>
            </w:r>
          </w:p>
        </w:tc>
        <w:tc>
          <w:tcPr>
            <w:tcW w:w="1358" w:type="dxa"/>
            <w:tcBorders>
              <w:left w:val="nil"/>
              <w:bottom w:val="nil"/>
              <w:right w:val="single" w:sz="12" w:space="0" w:color="000000"/>
            </w:tcBorders>
            <w:shd w:val="clear" w:color="auto" w:fill="5B9AD4"/>
          </w:tcPr>
          <w:p>
            <w:pPr>
              <w:pStyle w:val="TableParagraph"/>
              <w:spacing w:before="28"/>
              <w:ind w:left="35" w:right="1"/>
              <w:jc w:val="center"/>
              <w:rPr>
                <w:b/>
                <w:sz w:val="20"/>
              </w:rPr>
            </w:pPr>
            <w:r>
              <w:rPr>
                <w:b/>
                <w:color w:val="FFFFFF"/>
                <w:spacing w:val="-2"/>
                <w:sz w:val="20"/>
              </w:rPr>
              <w:t>2026/27</w:t>
            </w:r>
          </w:p>
          <w:p>
            <w:pPr>
              <w:pStyle w:val="TableParagraph"/>
              <w:spacing w:before="73"/>
              <w:ind w:left="35"/>
              <w:jc w:val="center"/>
              <w:rPr>
                <w:b/>
                <w:sz w:val="20"/>
              </w:rPr>
            </w:pPr>
            <w:r>
              <w:rPr>
                <w:b/>
                <w:color w:val="FFFFFF"/>
                <w:spacing w:val="-2"/>
                <w:sz w:val="20"/>
              </w:rPr>
              <w:t>Budget</w:t>
            </w:r>
          </w:p>
          <w:p>
            <w:pPr>
              <w:pStyle w:val="TableParagraph"/>
              <w:spacing w:before="72"/>
              <w:ind w:left="35" w:right="2"/>
              <w:jc w:val="center"/>
              <w:rPr>
                <w:b/>
                <w:sz w:val="20"/>
              </w:rPr>
            </w:pPr>
            <w:r>
              <w:rPr>
                <w:b/>
                <w:color w:val="FFFFFF"/>
                <w:spacing w:val="-2"/>
                <w:sz w:val="20"/>
              </w:rPr>
              <w:t>$'000</w:t>
            </w:r>
          </w:p>
        </w:tc>
      </w:tr>
      <w:tr>
        <w:trPr>
          <w:trHeight w:val="616" w:hRule="atLeast"/>
        </w:trPr>
        <w:tc>
          <w:tcPr>
            <w:tcW w:w="1515" w:type="dxa"/>
            <w:vMerge w:val="restart"/>
            <w:tcBorders>
              <w:top w:val="nil"/>
              <w:left w:val="single" w:sz="12" w:space="0" w:color="000000"/>
              <w:bottom w:val="single" w:sz="4" w:space="0" w:color="000000"/>
              <w:right w:val="nil"/>
            </w:tcBorders>
          </w:tcPr>
          <w:p>
            <w:pPr>
              <w:pStyle w:val="TableParagraph"/>
              <w:ind w:left="107" w:right="225"/>
              <w:rPr>
                <w:sz w:val="20"/>
              </w:rPr>
            </w:pPr>
            <w:r>
              <w:rPr>
                <w:spacing w:val="-2"/>
                <w:sz w:val="20"/>
              </w:rPr>
              <w:t>Bushland management</w:t>
            </w:r>
          </w:p>
        </w:tc>
        <w:tc>
          <w:tcPr>
            <w:tcW w:w="3572" w:type="dxa"/>
            <w:vMerge w:val="restart"/>
            <w:tcBorders>
              <w:top w:val="nil"/>
              <w:left w:val="nil"/>
              <w:bottom w:val="single" w:sz="4" w:space="0" w:color="000000"/>
              <w:right w:val="nil"/>
            </w:tcBorders>
          </w:tcPr>
          <w:p>
            <w:pPr>
              <w:pStyle w:val="TableParagraph"/>
              <w:numPr>
                <w:ilvl w:val="0"/>
                <w:numId w:val="42"/>
              </w:numPr>
              <w:tabs>
                <w:tab w:pos="465" w:val="left" w:leader="none"/>
              </w:tabs>
              <w:spacing w:line="240" w:lineRule="auto" w:before="0" w:after="0"/>
              <w:ind w:left="465" w:right="150" w:hanging="312"/>
              <w:jc w:val="left"/>
              <w:rPr>
                <w:sz w:val="20"/>
              </w:rPr>
            </w:pPr>
            <w:r>
              <w:rPr>
                <w:sz w:val="20"/>
              </w:rPr>
              <w:t>Bushland</w:t>
            </w:r>
            <w:r>
              <w:rPr>
                <w:spacing w:val="-14"/>
                <w:sz w:val="20"/>
              </w:rPr>
              <w:t> </w:t>
            </w:r>
            <w:r>
              <w:rPr>
                <w:sz w:val="20"/>
              </w:rPr>
              <w:t>maintenance</w:t>
            </w:r>
            <w:r>
              <w:rPr>
                <w:spacing w:val="-14"/>
                <w:sz w:val="20"/>
              </w:rPr>
              <w:t> </w:t>
            </w:r>
            <w:r>
              <w:rPr>
                <w:sz w:val="20"/>
              </w:rPr>
              <w:t>and</w:t>
            </w:r>
            <w:r>
              <w:rPr>
                <w:spacing w:val="-13"/>
                <w:sz w:val="20"/>
              </w:rPr>
              <w:t> </w:t>
            </w:r>
            <w:r>
              <w:rPr>
                <w:sz w:val="20"/>
              </w:rPr>
              <w:t>weed </w:t>
            </w:r>
            <w:r>
              <w:rPr>
                <w:spacing w:val="-2"/>
                <w:sz w:val="20"/>
              </w:rPr>
              <w:t>control</w:t>
            </w:r>
          </w:p>
          <w:p>
            <w:pPr>
              <w:pStyle w:val="TableParagraph"/>
              <w:numPr>
                <w:ilvl w:val="0"/>
                <w:numId w:val="42"/>
              </w:numPr>
              <w:tabs>
                <w:tab w:pos="465" w:val="left" w:leader="none"/>
              </w:tabs>
              <w:spacing w:line="244" w:lineRule="exact" w:before="0" w:after="0"/>
              <w:ind w:left="465" w:right="0" w:hanging="312"/>
              <w:jc w:val="left"/>
              <w:rPr>
                <w:sz w:val="20"/>
              </w:rPr>
            </w:pPr>
            <w:r>
              <w:rPr>
                <w:sz w:val="20"/>
              </w:rPr>
              <w:t>Fire</w:t>
            </w:r>
            <w:r>
              <w:rPr>
                <w:spacing w:val="-6"/>
                <w:sz w:val="20"/>
              </w:rPr>
              <w:t> </w:t>
            </w:r>
            <w:r>
              <w:rPr>
                <w:sz w:val="20"/>
              </w:rPr>
              <w:t>hazard</w:t>
            </w:r>
            <w:r>
              <w:rPr>
                <w:spacing w:val="-6"/>
                <w:sz w:val="20"/>
              </w:rPr>
              <w:t> </w:t>
            </w:r>
            <w:r>
              <w:rPr>
                <w:spacing w:val="-2"/>
                <w:sz w:val="20"/>
              </w:rPr>
              <w:t>clearance</w:t>
            </w:r>
          </w:p>
          <w:p>
            <w:pPr>
              <w:pStyle w:val="TableParagraph"/>
              <w:numPr>
                <w:ilvl w:val="0"/>
                <w:numId w:val="42"/>
              </w:numPr>
              <w:tabs>
                <w:tab w:pos="465" w:val="left" w:leader="none"/>
              </w:tabs>
              <w:spacing w:line="244" w:lineRule="exact" w:before="0" w:after="0"/>
              <w:ind w:left="465" w:right="0" w:hanging="312"/>
              <w:jc w:val="left"/>
              <w:rPr>
                <w:sz w:val="20"/>
              </w:rPr>
            </w:pPr>
            <w:r>
              <w:rPr>
                <w:sz w:val="20"/>
              </w:rPr>
              <w:t>Flora</w:t>
            </w:r>
            <w:r>
              <w:rPr>
                <w:spacing w:val="-6"/>
                <w:sz w:val="20"/>
              </w:rPr>
              <w:t> </w:t>
            </w:r>
            <w:r>
              <w:rPr>
                <w:sz w:val="20"/>
              </w:rPr>
              <w:t>and</w:t>
            </w:r>
            <w:r>
              <w:rPr>
                <w:spacing w:val="-5"/>
                <w:sz w:val="20"/>
              </w:rPr>
              <w:t> </w:t>
            </w:r>
            <w:r>
              <w:rPr>
                <w:sz w:val="20"/>
              </w:rPr>
              <w:t>fauna</w:t>
            </w:r>
            <w:r>
              <w:rPr>
                <w:spacing w:val="-6"/>
                <w:sz w:val="20"/>
              </w:rPr>
              <w:t> </w:t>
            </w:r>
            <w:r>
              <w:rPr>
                <w:spacing w:val="-2"/>
                <w:sz w:val="20"/>
              </w:rPr>
              <w:t>conservation</w:t>
            </w:r>
          </w:p>
          <w:p>
            <w:pPr>
              <w:pStyle w:val="TableParagraph"/>
              <w:numPr>
                <w:ilvl w:val="0"/>
                <w:numId w:val="42"/>
              </w:numPr>
              <w:tabs>
                <w:tab w:pos="465" w:val="left" w:leader="none"/>
              </w:tabs>
              <w:spacing w:line="244" w:lineRule="exact" w:before="0" w:after="0"/>
              <w:ind w:left="465" w:right="0" w:hanging="312"/>
              <w:jc w:val="left"/>
              <w:rPr>
                <w:sz w:val="20"/>
              </w:rPr>
            </w:pPr>
            <w:r>
              <w:rPr>
                <w:sz w:val="20"/>
              </w:rPr>
              <w:t>Friends/community</w:t>
            </w:r>
            <w:r>
              <w:rPr>
                <w:spacing w:val="-14"/>
                <w:sz w:val="20"/>
              </w:rPr>
              <w:t> </w:t>
            </w:r>
            <w:r>
              <w:rPr>
                <w:sz w:val="20"/>
              </w:rPr>
              <w:t>group</w:t>
            </w:r>
            <w:r>
              <w:rPr>
                <w:spacing w:val="-11"/>
                <w:sz w:val="20"/>
              </w:rPr>
              <w:t> </w:t>
            </w:r>
            <w:r>
              <w:rPr>
                <w:spacing w:val="-2"/>
                <w:sz w:val="20"/>
              </w:rPr>
              <w:t>support</w:t>
            </w:r>
          </w:p>
          <w:p>
            <w:pPr>
              <w:pStyle w:val="TableParagraph"/>
              <w:numPr>
                <w:ilvl w:val="0"/>
                <w:numId w:val="42"/>
              </w:numPr>
              <w:tabs>
                <w:tab w:pos="465" w:val="left" w:leader="none"/>
              </w:tabs>
              <w:spacing w:line="244" w:lineRule="exact" w:before="0" w:after="0"/>
              <w:ind w:left="465" w:right="0" w:hanging="312"/>
              <w:jc w:val="left"/>
              <w:rPr>
                <w:sz w:val="20"/>
              </w:rPr>
            </w:pPr>
            <w:r>
              <w:rPr>
                <w:sz w:val="20"/>
              </w:rPr>
              <w:t>Indigenous</w:t>
            </w:r>
            <w:r>
              <w:rPr>
                <w:spacing w:val="-10"/>
                <w:sz w:val="20"/>
              </w:rPr>
              <w:t> </w:t>
            </w:r>
            <w:r>
              <w:rPr>
                <w:sz w:val="20"/>
              </w:rPr>
              <w:t>planting</w:t>
            </w:r>
            <w:r>
              <w:rPr>
                <w:spacing w:val="-10"/>
                <w:sz w:val="20"/>
              </w:rPr>
              <w:t> </w:t>
            </w:r>
            <w:r>
              <w:rPr>
                <w:spacing w:val="-2"/>
                <w:sz w:val="20"/>
              </w:rPr>
              <w:t>programs</w:t>
            </w:r>
          </w:p>
          <w:p>
            <w:pPr>
              <w:pStyle w:val="TableParagraph"/>
              <w:numPr>
                <w:ilvl w:val="0"/>
                <w:numId w:val="42"/>
              </w:numPr>
              <w:tabs>
                <w:tab w:pos="465" w:val="left" w:leader="none"/>
              </w:tabs>
              <w:spacing w:line="244" w:lineRule="exact" w:before="0" w:after="0"/>
              <w:ind w:left="465" w:right="0" w:hanging="312"/>
              <w:jc w:val="left"/>
              <w:rPr>
                <w:sz w:val="20"/>
              </w:rPr>
            </w:pPr>
            <w:r>
              <w:rPr>
                <w:sz w:val="20"/>
              </w:rPr>
              <w:t>Path</w:t>
            </w:r>
            <w:r>
              <w:rPr>
                <w:spacing w:val="-5"/>
                <w:sz w:val="20"/>
              </w:rPr>
              <w:t> </w:t>
            </w:r>
            <w:r>
              <w:rPr>
                <w:spacing w:val="-2"/>
                <w:sz w:val="20"/>
              </w:rPr>
              <w:t>maintenance</w:t>
            </w:r>
          </w:p>
          <w:p>
            <w:pPr>
              <w:pStyle w:val="TableParagraph"/>
              <w:numPr>
                <w:ilvl w:val="0"/>
                <w:numId w:val="42"/>
              </w:numPr>
              <w:tabs>
                <w:tab w:pos="465" w:val="left" w:leader="none"/>
              </w:tabs>
              <w:spacing w:line="235" w:lineRule="auto" w:before="3" w:after="0"/>
              <w:ind w:left="465" w:right="116" w:hanging="312"/>
              <w:jc w:val="left"/>
              <w:rPr>
                <w:sz w:val="20"/>
              </w:rPr>
            </w:pPr>
            <w:r>
              <w:rPr>
                <w:sz w:val="20"/>
              </w:rPr>
              <w:t>Regeneration</w:t>
            </w:r>
            <w:r>
              <w:rPr>
                <w:spacing w:val="-10"/>
                <w:sz w:val="20"/>
              </w:rPr>
              <w:t> </w:t>
            </w:r>
            <w:r>
              <w:rPr>
                <w:sz w:val="20"/>
              </w:rPr>
              <w:t>in</w:t>
            </w:r>
            <w:r>
              <w:rPr>
                <w:spacing w:val="-11"/>
                <w:sz w:val="20"/>
              </w:rPr>
              <w:t> </w:t>
            </w:r>
            <w:r>
              <w:rPr>
                <w:sz w:val="20"/>
              </w:rPr>
              <w:t>sites</w:t>
            </w:r>
            <w:r>
              <w:rPr>
                <w:spacing w:val="-10"/>
                <w:sz w:val="20"/>
              </w:rPr>
              <w:t> </w:t>
            </w:r>
            <w:r>
              <w:rPr>
                <w:sz w:val="20"/>
              </w:rPr>
              <w:t>of</w:t>
            </w:r>
            <w:r>
              <w:rPr>
                <w:spacing w:val="-10"/>
                <w:sz w:val="20"/>
              </w:rPr>
              <w:t> </w:t>
            </w:r>
            <w:r>
              <w:rPr>
                <w:sz w:val="20"/>
              </w:rPr>
              <w:t>biological </w:t>
            </w:r>
            <w:r>
              <w:rPr>
                <w:spacing w:val="-2"/>
                <w:sz w:val="20"/>
              </w:rPr>
              <w:t>significance</w:t>
            </w:r>
          </w:p>
          <w:p>
            <w:pPr>
              <w:pStyle w:val="TableParagraph"/>
              <w:numPr>
                <w:ilvl w:val="0"/>
                <w:numId w:val="42"/>
              </w:numPr>
              <w:tabs>
                <w:tab w:pos="465" w:val="left" w:leader="none"/>
              </w:tabs>
              <w:spacing w:line="237" w:lineRule="auto" w:before="5" w:after="0"/>
              <w:ind w:left="465" w:right="380" w:hanging="312"/>
              <w:jc w:val="left"/>
              <w:rPr>
                <w:sz w:val="20"/>
              </w:rPr>
            </w:pPr>
            <w:r>
              <w:rPr>
                <w:sz w:val="20"/>
              </w:rPr>
              <w:t>Waterway and water sensitive urban</w:t>
            </w:r>
            <w:r>
              <w:rPr>
                <w:spacing w:val="-11"/>
                <w:sz w:val="20"/>
              </w:rPr>
              <w:t> </w:t>
            </w:r>
            <w:r>
              <w:rPr>
                <w:sz w:val="20"/>
              </w:rPr>
              <w:t>design</w:t>
            </w:r>
            <w:r>
              <w:rPr>
                <w:spacing w:val="-14"/>
                <w:sz w:val="20"/>
              </w:rPr>
              <w:t> </w:t>
            </w:r>
            <w:r>
              <w:rPr>
                <w:sz w:val="20"/>
              </w:rPr>
              <w:t>site</w:t>
            </w:r>
            <w:r>
              <w:rPr>
                <w:spacing w:val="-14"/>
                <w:sz w:val="20"/>
              </w:rPr>
              <w:t> </w:t>
            </w:r>
            <w:r>
              <w:rPr>
                <w:sz w:val="20"/>
              </w:rPr>
              <w:t>maintenance under Council management</w:t>
            </w:r>
          </w:p>
          <w:p>
            <w:pPr>
              <w:pStyle w:val="TableParagraph"/>
              <w:numPr>
                <w:ilvl w:val="0"/>
                <w:numId w:val="42"/>
              </w:numPr>
              <w:tabs>
                <w:tab w:pos="465" w:val="left" w:leader="none"/>
              </w:tabs>
              <w:spacing w:line="240" w:lineRule="auto" w:before="4" w:after="0"/>
              <w:ind w:left="465" w:right="0" w:hanging="312"/>
              <w:jc w:val="left"/>
              <w:rPr>
                <w:sz w:val="20"/>
              </w:rPr>
            </w:pPr>
            <w:r>
              <w:rPr>
                <w:sz w:val="20"/>
              </w:rPr>
              <w:t>Wetland</w:t>
            </w:r>
            <w:r>
              <w:rPr>
                <w:spacing w:val="-11"/>
                <w:sz w:val="20"/>
              </w:rPr>
              <w:t> </w:t>
            </w:r>
            <w:r>
              <w:rPr>
                <w:sz w:val="20"/>
              </w:rPr>
              <w:t>vegetation</w:t>
            </w:r>
            <w:r>
              <w:rPr>
                <w:spacing w:val="-7"/>
                <w:sz w:val="20"/>
              </w:rPr>
              <w:t> </w:t>
            </w:r>
            <w:r>
              <w:rPr>
                <w:spacing w:val="-2"/>
                <w:sz w:val="20"/>
              </w:rPr>
              <w:t>management</w:t>
            </w:r>
          </w:p>
        </w:tc>
        <w:tc>
          <w:tcPr>
            <w:tcW w:w="1434" w:type="dxa"/>
            <w:tcBorders>
              <w:top w:val="nil"/>
              <w:left w:val="nil"/>
              <w:bottom w:val="single" w:sz="4" w:space="0" w:color="000000"/>
              <w:right w:val="nil"/>
            </w:tcBorders>
          </w:tcPr>
          <w:p>
            <w:pPr>
              <w:pStyle w:val="TableParagraph"/>
              <w:spacing w:line="230" w:lineRule="exact"/>
              <w:ind w:left="123"/>
              <w:rPr>
                <w:sz w:val="20"/>
              </w:rPr>
            </w:pPr>
            <w:r>
              <w:rPr>
                <w:spacing w:val="-2"/>
                <w:sz w:val="20"/>
              </w:rPr>
              <w:t>Income</w:t>
            </w:r>
          </w:p>
          <w:p>
            <w:pPr>
              <w:pStyle w:val="TableParagraph"/>
              <w:spacing w:before="84"/>
              <w:ind w:left="123"/>
              <w:rPr>
                <w:sz w:val="20"/>
              </w:rPr>
            </w:pPr>
            <w:r>
              <w:rPr>
                <w:spacing w:val="-2"/>
                <w:sz w:val="20"/>
              </w:rPr>
              <w:t>Expenditure</w:t>
            </w:r>
          </w:p>
        </w:tc>
        <w:tc>
          <w:tcPr>
            <w:tcW w:w="1315" w:type="dxa"/>
            <w:tcBorders>
              <w:top w:val="nil"/>
              <w:left w:val="nil"/>
              <w:bottom w:val="single" w:sz="4" w:space="0" w:color="000000"/>
              <w:right w:val="nil"/>
            </w:tcBorders>
          </w:tcPr>
          <w:p>
            <w:pPr>
              <w:pStyle w:val="TableParagraph"/>
              <w:spacing w:line="230" w:lineRule="exact"/>
              <w:ind w:right="147"/>
              <w:jc w:val="right"/>
              <w:rPr>
                <w:sz w:val="20"/>
              </w:rPr>
            </w:pPr>
            <w:r>
              <w:rPr>
                <w:spacing w:val="-5"/>
                <w:sz w:val="20"/>
              </w:rPr>
              <w:t>40</w:t>
            </w:r>
          </w:p>
          <w:p>
            <w:pPr>
              <w:pStyle w:val="TableParagraph"/>
              <w:spacing w:before="84"/>
              <w:ind w:right="145"/>
              <w:jc w:val="right"/>
              <w:rPr>
                <w:sz w:val="20"/>
              </w:rPr>
            </w:pPr>
            <w:r>
              <w:rPr>
                <w:spacing w:val="-2"/>
                <w:sz w:val="20"/>
              </w:rPr>
              <w:t>3,058</w:t>
            </w:r>
          </w:p>
        </w:tc>
        <w:tc>
          <w:tcPr>
            <w:tcW w:w="1229" w:type="dxa"/>
            <w:tcBorders>
              <w:top w:val="nil"/>
              <w:left w:val="nil"/>
              <w:bottom w:val="single" w:sz="4" w:space="0" w:color="000000"/>
              <w:right w:val="nil"/>
            </w:tcBorders>
          </w:tcPr>
          <w:p>
            <w:pPr>
              <w:pStyle w:val="TableParagraph"/>
              <w:spacing w:line="230" w:lineRule="exact"/>
              <w:ind w:right="102"/>
              <w:jc w:val="right"/>
              <w:rPr>
                <w:sz w:val="20"/>
              </w:rPr>
            </w:pPr>
            <w:r>
              <w:rPr>
                <w:spacing w:val="-10"/>
                <w:sz w:val="20"/>
              </w:rPr>
              <w:t>-</w:t>
            </w:r>
          </w:p>
          <w:p>
            <w:pPr>
              <w:pStyle w:val="TableParagraph"/>
              <w:spacing w:before="84"/>
              <w:ind w:right="102"/>
              <w:jc w:val="right"/>
              <w:rPr>
                <w:sz w:val="20"/>
              </w:rPr>
            </w:pPr>
            <w:r>
              <w:rPr>
                <w:spacing w:val="-2"/>
                <w:sz w:val="20"/>
              </w:rPr>
              <w:t>3,081</w:t>
            </w:r>
          </w:p>
        </w:tc>
        <w:tc>
          <w:tcPr>
            <w:tcW w:w="1358" w:type="dxa"/>
            <w:tcBorders>
              <w:top w:val="nil"/>
              <w:left w:val="nil"/>
              <w:bottom w:val="single" w:sz="4" w:space="0" w:color="000000"/>
              <w:right w:val="single" w:sz="12" w:space="0" w:color="000000"/>
            </w:tcBorders>
            <w:shd w:val="clear" w:color="auto" w:fill="BCD6ED"/>
          </w:tcPr>
          <w:p>
            <w:pPr>
              <w:pStyle w:val="TableParagraph"/>
              <w:spacing w:line="230" w:lineRule="exact"/>
              <w:ind w:right="76"/>
              <w:jc w:val="right"/>
              <w:rPr>
                <w:sz w:val="20"/>
              </w:rPr>
            </w:pPr>
            <w:r>
              <w:rPr>
                <w:spacing w:val="-5"/>
                <w:sz w:val="20"/>
              </w:rPr>
              <w:t>47</w:t>
            </w:r>
          </w:p>
          <w:p>
            <w:pPr>
              <w:pStyle w:val="TableParagraph"/>
              <w:spacing w:before="84"/>
              <w:ind w:right="75"/>
              <w:jc w:val="right"/>
              <w:rPr>
                <w:sz w:val="20"/>
              </w:rPr>
            </w:pPr>
            <w:r>
              <w:rPr>
                <w:spacing w:val="-2"/>
                <w:sz w:val="20"/>
              </w:rPr>
              <w:t>3,163</w:t>
            </w:r>
          </w:p>
        </w:tc>
      </w:tr>
      <w:tr>
        <w:trPr>
          <w:trHeight w:val="460" w:hRule="atLeast"/>
        </w:trPr>
        <w:tc>
          <w:tcPr>
            <w:tcW w:w="1515"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1434" w:type="dxa"/>
            <w:tcBorders>
              <w:top w:val="single" w:sz="4" w:space="0" w:color="000000"/>
              <w:left w:val="nil"/>
              <w:bottom w:val="single" w:sz="4" w:space="0" w:color="000000"/>
              <w:right w:val="nil"/>
            </w:tcBorders>
          </w:tcPr>
          <w:p>
            <w:pPr>
              <w:pStyle w:val="TableParagraph"/>
              <w:spacing w:line="230" w:lineRule="exact"/>
              <w:ind w:left="123" w:right="449"/>
              <w:rPr>
                <w:b/>
                <w:sz w:val="20"/>
              </w:rPr>
            </w:pPr>
            <w:r>
              <w:rPr>
                <w:b/>
                <w:sz w:val="20"/>
              </w:rPr>
              <w:t>Surplus</w:t>
            </w:r>
            <w:r>
              <w:rPr>
                <w:b/>
                <w:spacing w:val="-14"/>
                <w:sz w:val="20"/>
              </w:rPr>
              <w:t> </w:t>
            </w:r>
            <w:r>
              <w:rPr>
                <w:b/>
                <w:sz w:val="20"/>
              </w:rPr>
              <w:t>/ </w:t>
            </w:r>
            <w:r>
              <w:rPr>
                <w:b/>
                <w:spacing w:val="-2"/>
                <w:sz w:val="20"/>
              </w:rPr>
              <w:t>(deficit)</w:t>
            </w:r>
          </w:p>
        </w:tc>
        <w:tc>
          <w:tcPr>
            <w:tcW w:w="1315" w:type="dxa"/>
            <w:tcBorders>
              <w:top w:val="single" w:sz="4" w:space="0" w:color="000000"/>
              <w:left w:val="nil"/>
              <w:bottom w:val="single" w:sz="4" w:space="0" w:color="000000"/>
              <w:right w:val="nil"/>
            </w:tcBorders>
          </w:tcPr>
          <w:p>
            <w:pPr>
              <w:pStyle w:val="TableParagraph"/>
              <w:spacing w:before="114"/>
              <w:ind w:right="147"/>
              <w:jc w:val="right"/>
              <w:rPr>
                <w:b/>
                <w:sz w:val="20"/>
              </w:rPr>
            </w:pPr>
            <w:r>
              <w:rPr>
                <w:b/>
                <w:spacing w:val="-2"/>
                <w:sz w:val="20"/>
              </w:rPr>
              <w:t>(3,018)</w:t>
            </w:r>
          </w:p>
        </w:tc>
        <w:tc>
          <w:tcPr>
            <w:tcW w:w="1229" w:type="dxa"/>
            <w:tcBorders>
              <w:top w:val="single" w:sz="4" w:space="0" w:color="000000"/>
              <w:left w:val="nil"/>
              <w:bottom w:val="single" w:sz="4" w:space="0" w:color="000000"/>
              <w:right w:val="nil"/>
            </w:tcBorders>
          </w:tcPr>
          <w:p>
            <w:pPr>
              <w:pStyle w:val="TableParagraph"/>
              <w:spacing w:before="114"/>
              <w:ind w:right="104"/>
              <w:jc w:val="right"/>
              <w:rPr>
                <w:b/>
                <w:sz w:val="20"/>
              </w:rPr>
            </w:pPr>
            <w:r>
              <w:rPr>
                <w:b/>
                <w:spacing w:val="-2"/>
                <w:sz w:val="20"/>
              </w:rPr>
              <w:t>(3,081)</w:t>
            </w:r>
          </w:p>
        </w:tc>
        <w:tc>
          <w:tcPr>
            <w:tcW w:w="1358" w:type="dxa"/>
            <w:tcBorders>
              <w:top w:val="single" w:sz="4" w:space="0" w:color="000000"/>
              <w:left w:val="nil"/>
              <w:bottom w:val="single" w:sz="4" w:space="0" w:color="000000"/>
              <w:right w:val="single" w:sz="12" w:space="0" w:color="000000"/>
            </w:tcBorders>
            <w:shd w:val="clear" w:color="auto" w:fill="BCD6ED"/>
          </w:tcPr>
          <w:p>
            <w:pPr>
              <w:pStyle w:val="TableParagraph"/>
              <w:spacing w:before="114"/>
              <w:ind w:right="77"/>
              <w:jc w:val="right"/>
              <w:rPr>
                <w:b/>
                <w:sz w:val="20"/>
              </w:rPr>
            </w:pPr>
            <w:r>
              <w:rPr>
                <w:b/>
                <w:spacing w:val="-2"/>
                <w:sz w:val="20"/>
              </w:rPr>
              <w:t>(3,116)</w:t>
            </w:r>
          </w:p>
        </w:tc>
      </w:tr>
      <w:tr>
        <w:trPr>
          <w:trHeight w:val="2272" w:hRule="atLeast"/>
        </w:trPr>
        <w:tc>
          <w:tcPr>
            <w:tcW w:w="1515"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5336" w:type="dxa"/>
            <w:gridSpan w:val="4"/>
            <w:tcBorders>
              <w:top w:val="single" w:sz="4" w:space="0" w:color="000000"/>
              <w:left w:val="nil"/>
              <w:bottom w:val="single" w:sz="4" w:space="0" w:color="000000"/>
              <w:right w:val="single" w:sz="12" w:space="0" w:color="000000"/>
            </w:tcBorders>
          </w:tcPr>
          <w:p>
            <w:pPr>
              <w:pStyle w:val="TableParagraph"/>
              <w:rPr>
                <w:rFonts w:ascii="Times New Roman"/>
                <w:sz w:val="20"/>
              </w:rPr>
            </w:pPr>
          </w:p>
        </w:tc>
      </w:tr>
      <w:tr>
        <w:trPr>
          <w:trHeight w:val="616" w:hRule="atLeast"/>
        </w:trPr>
        <w:tc>
          <w:tcPr>
            <w:tcW w:w="1515" w:type="dxa"/>
            <w:vMerge w:val="restart"/>
            <w:tcBorders>
              <w:top w:val="single" w:sz="4" w:space="0" w:color="000000"/>
              <w:left w:val="single" w:sz="12" w:space="0" w:color="000000"/>
              <w:bottom w:val="single" w:sz="4" w:space="0" w:color="000000"/>
              <w:right w:val="nil"/>
            </w:tcBorders>
          </w:tcPr>
          <w:p>
            <w:pPr>
              <w:pStyle w:val="TableParagraph"/>
              <w:ind w:left="107" w:right="308"/>
              <w:rPr>
                <w:sz w:val="20"/>
              </w:rPr>
            </w:pPr>
            <w:r>
              <w:rPr>
                <w:sz w:val="20"/>
              </w:rPr>
              <w:t>Parks and Open</w:t>
            </w:r>
            <w:r>
              <w:rPr>
                <w:spacing w:val="-14"/>
                <w:sz w:val="20"/>
              </w:rPr>
              <w:t> </w:t>
            </w:r>
            <w:r>
              <w:rPr>
                <w:sz w:val="20"/>
              </w:rPr>
              <w:t>space</w:t>
            </w:r>
          </w:p>
        </w:tc>
        <w:tc>
          <w:tcPr>
            <w:tcW w:w="3572" w:type="dxa"/>
            <w:vMerge w:val="restart"/>
            <w:tcBorders>
              <w:top w:val="single" w:sz="4" w:space="0" w:color="000000"/>
              <w:left w:val="nil"/>
              <w:bottom w:val="single" w:sz="4" w:space="0" w:color="000000"/>
              <w:right w:val="nil"/>
            </w:tcBorders>
          </w:tcPr>
          <w:p>
            <w:pPr>
              <w:pStyle w:val="TableParagraph"/>
              <w:numPr>
                <w:ilvl w:val="0"/>
                <w:numId w:val="43"/>
              </w:numPr>
              <w:tabs>
                <w:tab w:pos="465" w:val="left" w:leader="none"/>
              </w:tabs>
              <w:spacing w:line="244" w:lineRule="exact" w:before="0" w:after="0"/>
              <w:ind w:left="465" w:right="0" w:hanging="312"/>
              <w:jc w:val="left"/>
              <w:rPr>
                <w:sz w:val="20"/>
              </w:rPr>
            </w:pPr>
            <w:r>
              <w:rPr>
                <w:sz w:val="20"/>
              </w:rPr>
              <w:t>Landscaped</w:t>
            </w:r>
            <w:r>
              <w:rPr>
                <w:spacing w:val="-8"/>
                <w:sz w:val="20"/>
              </w:rPr>
              <w:t> </w:t>
            </w:r>
            <w:r>
              <w:rPr>
                <w:sz w:val="20"/>
              </w:rPr>
              <w:t>area</w:t>
            </w:r>
            <w:r>
              <w:rPr>
                <w:spacing w:val="-8"/>
                <w:sz w:val="20"/>
              </w:rPr>
              <w:t> </w:t>
            </w:r>
            <w:r>
              <w:rPr>
                <w:spacing w:val="-2"/>
                <w:sz w:val="20"/>
              </w:rPr>
              <w:t>maintenance</w:t>
            </w:r>
          </w:p>
          <w:p>
            <w:pPr>
              <w:pStyle w:val="TableParagraph"/>
              <w:numPr>
                <w:ilvl w:val="0"/>
                <w:numId w:val="43"/>
              </w:numPr>
              <w:tabs>
                <w:tab w:pos="465" w:val="left" w:leader="none"/>
              </w:tabs>
              <w:spacing w:line="244" w:lineRule="exact" w:before="0" w:after="0"/>
              <w:ind w:left="465" w:right="0" w:hanging="312"/>
              <w:jc w:val="left"/>
              <w:rPr>
                <w:sz w:val="20"/>
              </w:rPr>
            </w:pPr>
            <w:r>
              <w:rPr>
                <w:sz w:val="20"/>
              </w:rPr>
              <w:t>Irrigation</w:t>
            </w:r>
            <w:r>
              <w:rPr>
                <w:spacing w:val="-13"/>
                <w:sz w:val="20"/>
              </w:rPr>
              <w:t> </w:t>
            </w:r>
            <w:r>
              <w:rPr>
                <w:spacing w:val="-2"/>
                <w:sz w:val="20"/>
              </w:rPr>
              <w:t>systems</w:t>
            </w:r>
          </w:p>
          <w:p>
            <w:pPr>
              <w:pStyle w:val="TableParagraph"/>
              <w:numPr>
                <w:ilvl w:val="0"/>
                <w:numId w:val="43"/>
              </w:numPr>
              <w:tabs>
                <w:tab w:pos="465" w:val="left" w:leader="none"/>
              </w:tabs>
              <w:spacing w:line="244" w:lineRule="exact" w:before="0" w:after="0"/>
              <w:ind w:left="465" w:right="0" w:hanging="312"/>
              <w:jc w:val="left"/>
              <w:rPr>
                <w:sz w:val="20"/>
              </w:rPr>
            </w:pPr>
            <w:r>
              <w:rPr>
                <w:sz w:val="20"/>
              </w:rPr>
              <w:t>Marveloo</w:t>
            </w:r>
            <w:r>
              <w:rPr>
                <w:spacing w:val="-7"/>
                <w:sz w:val="20"/>
              </w:rPr>
              <w:t> </w:t>
            </w:r>
            <w:r>
              <w:rPr>
                <w:sz w:val="20"/>
              </w:rPr>
              <w:t>use</w:t>
            </w:r>
            <w:r>
              <w:rPr>
                <w:spacing w:val="-5"/>
                <w:sz w:val="20"/>
              </w:rPr>
              <w:t> </w:t>
            </w:r>
            <w:r>
              <w:rPr>
                <w:sz w:val="20"/>
              </w:rPr>
              <w:t>and</w:t>
            </w:r>
            <w:r>
              <w:rPr>
                <w:spacing w:val="-3"/>
                <w:sz w:val="20"/>
              </w:rPr>
              <w:t> </w:t>
            </w:r>
            <w:r>
              <w:rPr>
                <w:spacing w:val="-4"/>
                <w:sz w:val="20"/>
              </w:rPr>
              <w:t>hire</w:t>
            </w:r>
          </w:p>
          <w:p>
            <w:pPr>
              <w:pStyle w:val="TableParagraph"/>
              <w:numPr>
                <w:ilvl w:val="0"/>
                <w:numId w:val="43"/>
              </w:numPr>
              <w:tabs>
                <w:tab w:pos="465" w:val="left" w:leader="none"/>
              </w:tabs>
              <w:spacing w:line="244" w:lineRule="exact" w:before="0" w:after="0"/>
              <w:ind w:left="465" w:right="0" w:hanging="312"/>
              <w:jc w:val="left"/>
              <w:rPr>
                <w:sz w:val="20"/>
              </w:rPr>
            </w:pPr>
            <w:r>
              <w:rPr>
                <w:sz w:val="20"/>
              </w:rPr>
              <w:t>Park</w:t>
            </w:r>
            <w:r>
              <w:rPr>
                <w:spacing w:val="-7"/>
                <w:sz w:val="20"/>
              </w:rPr>
              <w:t> </w:t>
            </w:r>
            <w:r>
              <w:rPr>
                <w:sz w:val="20"/>
              </w:rPr>
              <w:t>and</w:t>
            </w:r>
            <w:r>
              <w:rPr>
                <w:spacing w:val="-7"/>
                <w:sz w:val="20"/>
              </w:rPr>
              <w:t> </w:t>
            </w:r>
            <w:r>
              <w:rPr>
                <w:sz w:val="20"/>
              </w:rPr>
              <w:t>roadside</w:t>
            </w:r>
            <w:r>
              <w:rPr>
                <w:spacing w:val="-4"/>
                <w:sz w:val="20"/>
              </w:rPr>
              <w:t> </w:t>
            </w:r>
            <w:r>
              <w:rPr>
                <w:spacing w:val="-2"/>
                <w:sz w:val="20"/>
              </w:rPr>
              <w:t>mowing</w:t>
            </w:r>
          </w:p>
          <w:p>
            <w:pPr>
              <w:pStyle w:val="TableParagraph"/>
              <w:numPr>
                <w:ilvl w:val="0"/>
                <w:numId w:val="43"/>
              </w:numPr>
              <w:tabs>
                <w:tab w:pos="465" w:val="left" w:leader="none"/>
              </w:tabs>
              <w:spacing w:line="244" w:lineRule="exact" w:before="0" w:after="0"/>
              <w:ind w:left="465" w:right="0" w:hanging="312"/>
              <w:jc w:val="left"/>
              <w:rPr>
                <w:sz w:val="20"/>
              </w:rPr>
            </w:pPr>
            <w:r>
              <w:rPr>
                <w:sz w:val="20"/>
              </w:rPr>
              <w:t>Park</w:t>
            </w:r>
            <w:r>
              <w:rPr>
                <w:spacing w:val="-8"/>
                <w:sz w:val="20"/>
              </w:rPr>
              <w:t> </w:t>
            </w:r>
            <w:r>
              <w:rPr>
                <w:sz w:val="20"/>
              </w:rPr>
              <w:t>furniture</w:t>
            </w:r>
            <w:r>
              <w:rPr>
                <w:spacing w:val="-4"/>
                <w:sz w:val="20"/>
              </w:rPr>
              <w:t> </w:t>
            </w:r>
            <w:r>
              <w:rPr>
                <w:spacing w:val="-2"/>
                <w:sz w:val="20"/>
              </w:rPr>
              <w:t>maintenance</w:t>
            </w:r>
          </w:p>
          <w:p>
            <w:pPr>
              <w:pStyle w:val="TableParagraph"/>
              <w:numPr>
                <w:ilvl w:val="0"/>
                <w:numId w:val="43"/>
              </w:numPr>
              <w:tabs>
                <w:tab w:pos="465" w:val="left" w:leader="none"/>
              </w:tabs>
              <w:spacing w:line="235" w:lineRule="auto" w:before="3" w:after="0"/>
              <w:ind w:left="465" w:right="751" w:hanging="312"/>
              <w:jc w:val="left"/>
              <w:rPr>
                <w:sz w:val="20"/>
              </w:rPr>
            </w:pPr>
            <w:r>
              <w:rPr>
                <w:sz w:val="20"/>
              </w:rPr>
              <w:t>Play</w:t>
            </w:r>
            <w:r>
              <w:rPr>
                <w:spacing w:val="-14"/>
                <w:sz w:val="20"/>
              </w:rPr>
              <w:t> </w:t>
            </w:r>
            <w:r>
              <w:rPr>
                <w:sz w:val="20"/>
              </w:rPr>
              <w:t>space</w:t>
            </w:r>
            <w:r>
              <w:rPr>
                <w:spacing w:val="-14"/>
                <w:sz w:val="20"/>
              </w:rPr>
              <w:t> </w:t>
            </w:r>
            <w:r>
              <w:rPr>
                <w:sz w:val="20"/>
              </w:rPr>
              <w:t>and</w:t>
            </w:r>
            <w:r>
              <w:rPr>
                <w:spacing w:val="-14"/>
                <w:sz w:val="20"/>
              </w:rPr>
              <w:t> </w:t>
            </w:r>
            <w:r>
              <w:rPr>
                <w:sz w:val="20"/>
              </w:rPr>
              <w:t>equipment </w:t>
            </w:r>
            <w:r>
              <w:rPr>
                <w:spacing w:val="-2"/>
                <w:sz w:val="20"/>
              </w:rPr>
              <w:t>maintenance</w:t>
            </w:r>
          </w:p>
          <w:p>
            <w:pPr>
              <w:pStyle w:val="TableParagraph"/>
              <w:numPr>
                <w:ilvl w:val="0"/>
                <w:numId w:val="43"/>
              </w:numPr>
              <w:tabs>
                <w:tab w:pos="465" w:val="left" w:leader="none"/>
              </w:tabs>
              <w:spacing w:line="245" w:lineRule="exact" w:before="3" w:after="0"/>
              <w:ind w:left="465" w:right="0" w:hanging="312"/>
              <w:jc w:val="left"/>
              <w:rPr>
                <w:sz w:val="20"/>
              </w:rPr>
            </w:pPr>
            <w:r>
              <w:rPr>
                <w:sz w:val="20"/>
              </w:rPr>
              <w:t>Reserve</w:t>
            </w:r>
            <w:r>
              <w:rPr>
                <w:spacing w:val="-8"/>
                <w:sz w:val="20"/>
              </w:rPr>
              <w:t> </w:t>
            </w:r>
            <w:r>
              <w:rPr>
                <w:sz w:val="20"/>
              </w:rPr>
              <w:t>fence</w:t>
            </w:r>
            <w:r>
              <w:rPr>
                <w:spacing w:val="-3"/>
                <w:sz w:val="20"/>
              </w:rPr>
              <w:t> </w:t>
            </w:r>
            <w:r>
              <w:rPr>
                <w:sz w:val="20"/>
              </w:rPr>
              <w:t>line</w:t>
            </w:r>
            <w:r>
              <w:rPr>
                <w:spacing w:val="-6"/>
                <w:sz w:val="20"/>
              </w:rPr>
              <w:t> </w:t>
            </w:r>
            <w:r>
              <w:rPr>
                <w:spacing w:val="-2"/>
                <w:sz w:val="20"/>
              </w:rPr>
              <w:t>program</w:t>
            </w:r>
          </w:p>
          <w:p>
            <w:pPr>
              <w:pStyle w:val="TableParagraph"/>
              <w:numPr>
                <w:ilvl w:val="0"/>
                <w:numId w:val="43"/>
              </w:numPr>
              <w:tabs>
                <w:tab w:pos="465" w:val="left" w:leader="none"/>
              </w:tabs>
              <w:spacing w:line="237" w:lineRule="auto" w:before="2" w:after="0"/>
              <w:ind w:left="465" w:right="217" w:hanging="312"/>
              <w:jc w:val="left"/>
              <w:rPr>
                <w:sz w:val="20"/>
              </w:rPr>
            </w:pPr>
            <w:r>
              <w:rPr>
                <w:sz w:val="20"/>
              </w:rPr>
              <w:t>Neighbourhood,</w:t>
            </w:r>
            <w:r>
              <w:rPr>
                <w:spacing w:val="-14"/>
                <w:sz w:val="20"/>
              </w:rPr>
              <w:t> </w:t>
            </w:r>
            <w:r>
              <w:rPr>
                <w:sz w:val="20"/>
              </w:rPr>
              <w:t>community,</w:t>
            </w:r>
            <w:r>
              <w:rPr>
                <w:spacing w:val="-14"/>
                <w:sz w:val="20"/>
              </w:rPr>
              <w:t> </w:t>
            </w:r>
            <w:r>
              <w:rPr>
                <w:sz w:val="20"/>
              </w:rPr>
              <w:t>and local shopping centre </w:t>
            </w:r>
            <w:r>
              <w:rPr>
                <w:spacing w:val="-2"/>
                <w:sz w:val="20"/>
              </w:rPr>
              <w:t>maintenance</w:t>
            </w:r>
          </w:p>
          <w:p>
            <w:pPr>
              <w:pStyle w:val="TableParagraph"/>
              <w:numPr>
                <w:ilvl w:val="0"/>
                <w:numId w:val="43"/>
              </w:numPr>
              <w:tabs>
                <w:tab w:pos="465" w:val="left" w:leader="none"/>
              </w:tabs>
              <w:spacing w:line="235" w:lineRule="auto" w:before="7" w:after="0"/>
              <w:ind w:left="465" w:right="1107" w:hanging="312"/>
              <w:jc w:val="left"/>
              <w:rPr>
                <w:sz w:val="20"/>
              </w:rPr>
            </w:pPr>
            <w:r>
              <w:rPr>
                <w:sz w:val="20"/>
              </w:rPr>
              <w:t>Skate</w:t>
            </w:r>
            <w:r>
              <w:rPr>
                <w:spacing w:val="-14"/>
                <w:sz w:val="20"/>
              </w:rPr>
              <w:t> </w:t>
            </w:r>
            <w:r>
              <w:rPr>
                <w:sz w:val="20"/>
              </w:rPr>
              <w:t>and</w:t>
            </w:r>
            <w:r>
              <w:rPr>
                <w:spacing w:val="-14"/>
                <w:sz w:val="20"/>
              </w:rPr>
              <w:t> </w:t>
            </w:r>
            <w:r>
              <w:rPr>
                <w:sz w:val="20"/>
              </w:rPr>
              <w:t>BMX</w:t>
            </w:r>
            <w:r>
              <w:rPr>
                <w:spacing w:val="-14"/>
                <w:sz w:val="20"/>
              </w:rPr>
              <w:t> </w:t>
            </w:r>
            <w:r>
              <w:rPr>
                <w:sz w:val="20"/>
              </w:rPr>
              <w:t>facility </w:t>
            </w:r>
            <w:r>
              <w:rPr>
                <w:spacing w:val="-2"/>
                <w:sz w:val="20"/>
              </w:rPr>
              <w:t>maintenance.</w:t>
            </w:r>
          </w:p>
          <w:p>
            <w:pPr>
              <w:pStyle w:val="TableParagraph"/>
              <w:numPr>
                <w:ilvl w:val="0"/>
                <w:numId w:val="43"/>
              </w:numPr>
              <w:tabs>
                <w:tab w:pos="465" w:val="left" w:leader="none"/>
              </w:tabs>
              <w:spacing w:line="235" w:lineRule="auto" w:before="7" w:after="0"/>
              <w:ind w:left="465" w:right="761" w:hanging="312"/>
              <w:jc w:val="left"/>
              <w:rPr>
                <w:sz w:val="20"/>
              </w:rPr>
            </w:pPr>
            <w:r>
              <w:rPr>
                <w:sz w:val="20"/>
              </w:rPr>
              <w:t>Tree</w:t>
            </w:r>
            <w:r>
              <w:rPr>
                <w:spacing w:val="-14"/>
                <w:sz w:val="20"/>
              </w:rPr>
              <w:t> </w:t>
            </w:r>
            <w:r>
              <w:rPr>
                <w:sz w:val="20"/>
              </w:rPr>
              <w:t>planting</w:t>
            </w:r>
            <w:r>
              <w:rPr>
                <w:spacing w:val="-13"/>
                <w:sz w:val="20"/>
              </w:rPr>
              <w:t> </w:t>
            </w:r>
            <w:r>
              <w:rPr>
                <w:sz w:val="20"/>
              </w:rPr>
              <w:t>(strategic</w:t>
            </w:r>
            <w:r>
              <w:rPr>
                <w:spacing w:val="-13"/>
                <w:sz w:val="20"/>
              </w:rPr>
              <w:t> </w:t>
            </w:r>
            <w:r>
              <w:rPr>
                <w:sz w:val="20"/>
              </w:rPr>
              <w:t>re- </w:t>
            </w:r>
            <w:r>
              <w:rPr>
                <w:spacing w:val="-2"/>
                <w:sz w:val="20"/>
              </w:rPr>
              <w:t>planting)</w:t>
            </w:r>
          </w:p>
          <w:p>
            <w:pPr>
              <w:pStyle w:val="TableParagraph"/>
              <w:numPr>
                <w:ilvl w:val="0"/>
                <w:numId w:val="43"/>
              </w:numPr>
              <w:tabs>
                <w:tab w:pos="465" w:val="left" w:leader="none"/>
              </w:tabs>
              <w:spacing w:line="245" w:lineRule="exact" w:before="4" w:after="0"/>
              <w:ind w:left="465" w:right="0" w:hanging="312"/>
              <w:jc w:val="left"/>
              <w:rPr>
                <w:sz w:val="20"/>
              </w:rPr>
            </w:pPr>
            <w:r>
              <w:rPr>
                <w:sz w:val="20"/>
              </w:rPr>
              <w:t>Weed</w:t>
            </w:r>
            <w:r>
              <w:rPr>
                <w:spacing w:val="-5"/>
                <w:sz w:val="20"/>
              </w:rPr>
              <w:t> </w:t>
            </w:r>
            <w:r>
              <w:rPr>
                <w:sz w:val="20"/>
              </w:rPr>
              <w:t>and</w:t>
            </w:r>
            <w:r>
              <w:rPr>
                <w:spacing w:val="-4"/>
                <w:sz w:val="20"/>
              </w:rPr>
              <w:t> </w:t>
            </w:r>
            <w:r>
              <w:rPr>
                <w:sz w:val="20"/>
              </w:rPr>
              <w:t>litter</w:t>
            </w:r>
            <w:r>
              <w:rPr>
                <w:spacing w:val="-4"/>
                <w:sz w:val="20"/>
              </w:rPr>
              <w:t> </w:t>
            </w:r>
            <w:r>
              <w:rPr>
                <w:sz w:val="20"/>
              </w:rPr>
              <w:t>control</w:t>
            </w:r>
            <w:r>
              <w:rPr>
                <w:spacing w:val="-6"/>
                <w:sz w:val="20"/>
              </w:rPr>
              <w:t> </w:t>
            </w:r>
            <w:r>
              <w:rPr>
                <w:sz w:val="20"/>
              </w:rPr>
              <w:t>in</w:t>
            </w:r>
            <w:r>
              <w:rPr>
                <w:spacing w:val="-5"/>
                <w:sz w:val="20"/>
              </w:rPr>
              <w:t> </w:t>
            </w:r>
            <w:r>
              <w:rPr>
                <w:spacing w:val="-4"/>
                <w:sz w:val="20"/>
              </w:rPr>
              <w:t>parks</w:t>
            </w:r>
          </w:p>
          <w:p>
            <w:pPr>
              <w:pStyle w:val="TableParagraph"/>
              <w:numPr>
                <w:ilvl w:val="0"/>
                <w:numId w:val="43"/>
              </w:numPr>
              <w:tabs>
                <w:tab w:pos="465" w:val="left" w:leader="none"/>
              </w:tabs>
              <w:spacing w:line="237" w:lineRule="auto" w:before="2" w:after="0"/>
              <w:ind w:left="465" w:right="172" w:hanging="312"/>
              <w:jc w:val="left"/>
              <w:rPr>
                <w:sz w:val="20"/>
              </w:rPr>
            </w:pPr>
            <w:r>
              <w:rPr>
                <w:sz w:val="20"/>
              </w:rPr>
              <w:t>Minor</w:t>
            </w:r>
            <w:r>
              <w:rPr>
                <w:spacing w:val="-10"/>
                <w:sz w:val="20"/>
              </w:rPr>
              <w:t> </w:t>
            </w:r>
            <w:r>
              <w:rPr>
                <w:sz w:val="20"/>
              </w:rPr>
              <w:t>landscape</w:t>
            </w:r>
            <w:r>
              <w:rPr>
                <w:spacing w:val="-11"/>
                <w:sz w:val="20"/>
              </w:rPr>
              <w:t> </w:t>
            </w:r>
            <w:r>
              <w:rPr>
                <w:sz w:val="20"/>
              </w:rPr>
              <w:t>projects</w:t>
            </w:r>
            <w:r>
              <w:rPr>
                <w:spacing w:val="-10"/>
                <w:sz w:val="20"/>
              </w:rPr>
              <w:t> </w:t>
            </w:r>
            <w:r>
              <w:rPr>
                <w:sz w:val="20"/>
              </w:rPr>
              <w:t>for</w:t>
            </w:r>
            <w:r>
              <w:rPr>
                <w:spacing w:val="-10"/>
                <w:sz w:val="20"/>
              </w:rPr>
              <w:t> </w:t>
            </w:r>
            <w:r>
              <w:rPr>
                <w:sz w:val="20"/>
              </w:rPr>
              <w:t>new gardens and garden refurbishment program</w:t>
            </w:r>
          </w:p>
        </w:tc>
        <w:tc>
          <w:tcPr>
            <w:tcW w:w="1434" w:type="dxa"/>
            <w:tcBorders>
              <w:top w:val="single" w:sz="4" w:space="0" w:color="000000"/>
              <w:left w:val="nil"/>
              <w:bottom w:val="single" w:sz="4" w:space="0" w:color="000000"/>
              <w:right w:val="nil"/>
            </w:tcBorders>
          </w:tcPr>
          <w:p>
            <w:pPr>
              <w:pStyle w:val="TableParagraph"/>
              <w:spacing w:line="229" w:lineRule="exact"/>
              <w:ind w:left="123"/>
              <w:rPr>
                <w:sz w:val="20"/>
              </w:rPr>
            </w:pPr>
            <w:r>
              <w:rPr>
                <w:spacing w:val="-2"/>
                <w:sz w:val="20"/>
              </w:rPr>
              <w:t>Income</w:t>
            </w:r>
          </w:p>
          <w:p>
            <w:pPr>
              <w:pStyle w:val="TableParagraph"/>
              <w:spacing w:before="82"/>
              <w:ind w:left="123"/>
              <w:rPr>
                <w:sz w:val="20"/>
              </w:rPr>
            </w:pPr>
            <w:r>
              <w:rPr>
                <w:spacing w:val="-2"/>
                <w:sz w:val="20"/>
              </w:rPr>
              <w:t>Expenditure</w:t>
            </w:r>
          </w:p>
        </w:tc>
        <w:tc>
          <w:tcPr>
            <w:tcW w:w="1315" w:type="dxa"/>
            <w:tcBorders>
              <w:top w:val="single" w:sz="4" w:space="0" w:color="000000"/>
              <w:left w:val="nil"/>
              <w:bottom w:val="single" w:sz="4" w:space="0" w:color="000000"/>
              <w:right w:val="nil"/>
            </w:tcBorders>
          </w:tcPr>
          <w:p>
            <w:pPr>
              <w:pStyle w:val="TableParagraph"/>
              <w:spacing w:line="229" w:lineRule="exact"/>
              <w:ind w:right="147"/>
              <w:jc w:val="right"/>
              <w:rPr>
                <w:sz w:val="20"/>
              </w:rPr>
            </w:pPr>
            <w:r>
              <w:rPr>
                <w:spacing w:val="-5"/>
                <w:sz w:val="20"/>
              </w:rPr>
              <w:t>15</w:t>
            </w:r>
          </w:p>
          <w:p>
            <w:pPr>
              <w:pStyle w:val="TableParagraph"/>
              <w:spacing w:before="82"/>
              <w:ind w:right="145"/>
              <w:jc w:val="right"/>
              <w:rPr>
                <w:sz w:val="20"/>
              </w:rPr>
            </w:pPr>
            <w:r>
              <w:rPr>
                <w:spacing w:val="-2"/>
                <w:sz w:val="20"/>
              </w:rPr>
              <w:t>5,187</w:t>
            </w:r>
          </w:p>
        </w:tc>
        <w:tc>
          <w:tcPr>
            <w:tcW w:w="1229" w:type="dxa"/>
            <w:tcBorders>
              <w:top w:val="single" w:sz="4" w:space="0" w:color="000000"/>
              <w:left w:val="nil"/>
              <w:bottom w:val="single" w:sz="4" w:space="0" w:color="000000"/>
              <w:right w:val="nil"/>
            </w:tcBorders>
          </w:tcPr>
          <w:p>
            <w:pPr>
              <w:pStyle w:val="TableParagraph"/>
              <w:spacing w:line="229" w:lineRule="exact"/>
              <w:ind w:right="104"/>
              <w:jc w:val="right"/>
              <w:rPr>
                <w:sz w:val="20"/>
              </w:rPr>
            </w:pPr>
            <w:r>
              <w:rPr>
                <w:spacing w:val="-5"/>
                <w:sz w:val="20"/>
              </w:rPr>
              <w:t>15</w:t>
            </w:r>
          </w:p>
          <w:p>
            <w:pPr>
              <w:pStyle w:val="TableParagraph"/>
              <w:spacing w:before="82"/>
              <w:ind w:right="102"/>
              <w:jc w:val="right"/>
              <w:rPr>
                <w:sz w:val="20"/>
              </w:rPr>
            </w:pPr>
            <w:r>
              <w:rPr>
                <w:spacing w:val="-2"/>
                <w:sz w:val="20"/>
              </w:rPr>
              <w:t>5,209</w:t>
            </w:r>
          </w:p>
        </w:tc>
        <w:tc>
          <w:tcPr>
            <w:tcW w:w="1358"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right="76"/>
              <w:jc w:val="right"/>
              <w:rPr>
                <w:sz w:val="20"/>
              </w:rPr>
            </w:pPr>
            <w:r>
              <w:rPr>
                <w:spacing w:val="-5"/>
                <w:sz w:val="20"/>
              </w:rPr>
              <w:t>16</w:t>
            </w:r>
          </w:p>
          <w:p>
            <w:pPr>
              <w:pStyle w:val="TableParagraph"/>
              <w:spacing w:before="82"/>
              <w:ind w:right="75"/>
              <w:jc w:val="right"/>
              <w:rPr>
                <w:sz w:val="20"/>
              </w:rPr>
            </w:pPr>
            <w:r>
              <w:rPr>
                <w:spacing w:val="-2"/>
                <w:sz w:val="20"/>
              </w:rPr>
              <w:t>5,253</w:t>
            </w:r>
          </w:p>
        </w:tc>
      </w:tr>
      <w:tr>
        <w:trPr>
          <w:trHeight w:val="457" w:hRule="atLeast"/>
        </w:trPr>
        <w:tc>
          <w:tcPr>
            <w:tcW w:w="1515"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1434" w:type="dxa"/>
            <w:tcBorders>
              <w:top w:val="single" w:sz="4" w:space="0" w:color="000000"/>
              <w:left w:val="nil"/>
              <w:bottom w:val="single" w:sz="4" w:space="0" w:color="000000"/>
              <w:right w:val="nil"/>
            </w:tcBorders>
          </w:tcPr>
          <w:p>
            <w:pPr>
              <w:pStyle w:val="TableParagraph"/>
              <w:spacing w:line="228" w:lineRule="exact"/>
              <w:ind w:left="123" w:right="449"/>
              <w:rPr>
                <w:b/>
                <w:sz w:val="20"/>
              </w:rPr>
            </w:pPr>
            <w:r>
              <w:rPr>
                <w:b/>
                <w:sz w:val="20"/>
              </w:rPr>
              <w:t>Surplus</w:t>
            </w:r>
            <w:r>
              <w:rPr>
                <w:b/>
                <w:spacing w:val="-14"/>
                <w:sz w:val="20"/>
              </w:rPr>
              <w:t> </w:t>
            </w:r>
            <w:r>
              <w:rPr>
                <w:b/>
                <w:sz w:val="20"/>
              </w:rPr>
              <w:t>/ </w:t>
            </w:r>
            <w:r>
              <w:rPr>
                <w:b/>
                <w:spacing w:val="-2"/>
                <w:sz w:val="20"/>
              </w:rPr>
              <w:t>(deficit)</w:t>
            </w:r>
          </w:p>
        </w:tc>
        <w:tc>
          <w:tcPr>
            <w:tcW w:w="1315" w:type="dxa"/>
            <w:tcBorders>
              <w:top w:val="single" w:sz="4" w:space="0" w:color="000000"/>
              <w:left w:val="nil"/>
              <w:bottom w:val="single" w:sz="4" w:space="0" w:color="000000"/>
              <w:right w:val="nil"/>
            </w:tcBorders>
          </w:tcPr>
          <w:p>
            <w:pPr>
              <w:pStyle w:val="TableParagraph"/>
              <w:spacing w:before="114"/>
              <w:ind w:right="147"/>
              <w:jc w:val="right"/>
              <w:rPr>
                <w:b/>
                <w:sz w:val="20"/>
              </w:rPr>
            </w:pPr>
            <w:r>
              <w:rPr>
                <w:b/>
                <w:spacing w:val="-2"/>
                <w:sz w:val="20"/>
              </w:rPr>
              <w:t>(5,172)</w:t>
            </w:r>
          </w:p>
        </w:tc>
        <w:tc>
          <w:tcPr>
            <w:tcW w:w="1229" w:type="dxa"/>
            <w:tcBorders>
              <w:top w:val="single" w:sz="4" w:space="0" w:color="000000"/>
              <w:left w:val="nil"/>
              <w:bottom w:val="single" w:sz="4" w:space="0" w:color="000000"/>
              <w:right w:val="nil"/>
            </w:tcBorders>
          </w:tcPr>
          <w:p>
            <w:pPr>
              <w:pStyle w:val="TableParagraph"/>
              <w:spacing w:before="114"/>
              <w:ind w:right="104"/>
              <w:jc w:val="right"/>
              <w:rPr>
                <w:b/>
                <w:sz w:val="20"/>
              </w:rPr>
            </w:pPr>
            <w:r>
              <w:rPr>
                <w:b/>
                <w:spacing w:val="-2"/>
                <w:sz w:val="20"/>
              </w:rPr>
              <w:t>(5,194)</w:t>
            </w:r>
          </w:p>
        </w:tc>
        <w:tc>
          <w:tcPr>
            <w:tcW w:w="1358" w:type="dxa"/>
            <w:tcBorders>
              <w:top w:val="single" w:sz="4" w:space="0" w:color="000000"/>
              <w:left w:val="nil"/>
              <w:bottom w:val="single" w:sz="4" w:space="0" w:color="000000"/>
              <w:right w:val="single" w:sz="12" w:space="0" w:color="000000"/>
            </w:tcBorders>
            <w:shd w:val="clear" w:color="auto" w:fill="BCD6ED"/>
          </w:tcPr>
          <w:p>
            <w:pPr>
              <w:pStyle w:val="TableParagraph"/>
              <w:spacing w:before="114"/>
              <w:ind w:right="77"/>
              <w:jc w:val="right"/>
              <w:rPr>
                <w:b/>
                <w:sz w:val="20"/>
              </w:rPr>
            </w:pPr>
            <w:r>
              <w:rPr>
                <w:b/>
                <w:spacing w:val="-2"/>
                <w:sz w:val="20"/>
              </w:rPr>
              <w:t>(5,237)</w:t>
            </w:r>
          </w:p>
        </w:tc>
      </w:tr>
      <w:tr>
        <w:trPr>
          <w:trHeight w:val="3635" w:hRule="atLeast"/>
        </w:trPr>
        <w:tc>
          <w:tcPr>
            <w:tcW w:w="1515"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5336" w:type="dxa"/>
            <w:gridSpan w:val="4"/>
            <w:tcBorders>
              <w:top w:val="single" w:sz="4" w:space="0" w:color="000000"/>
              <w:left w:val="nil"/>
              <w:bottom w:val="single" w:sz="4" w:space="0" w:color="000000"/>
              <w:right w:val="single" w:sz="12" w:space="0" w:color="000000"/>
            </w:tcBorders>
          </w:tcPr>
          <w:p>
            <w:pPr>
              <w:pStyle w:val="TableParagraph"/>
              <w:rPr>
                <w:rFonts w:ascii="Times New Roman"/>
                <w:sz w:val="20"/>
              </w:rPr>
            </w:pPr>
          </w:p>
        </w:tc>
      </w:tr>
      <w:tr>
        <w:trPr>
          <w:trHeight w:val="558" w:hRule="atLeast"/>
        </w:trPr>
        <w:tc>
          <w:tcPr>
            <w:tcW w:w="1515" w:type="dxa"/>
            <w:vMerge w:val="restart"/>
            <w:tcBorders>
              <w:top w:val="single" w:sz="4" w:space="0" w:color="000000"/>
              <w:left w:val="single" w:sz="12" w:space="0" w:color="000000"/>
              <w:bottom w:val="single" w:sz="12" w:space="0" w:color="000000"/>
              <w:right w:val="nil"/>
            </w:tcBorders>
          </w:tcPr>
          <w:p>
            <w:pPr>
              <w:pStyle w:val="TableParagraph"/>
              <w:spacing w:line="229" w:lineRule="exact"/>
              <w:ind w:left="107"/>
              <w:rPr>
                <w:sz w:val="20"/>
              </w:rPr>
            </w:pPr>
            <w:r>
              <w:rPr>
                <w:spacing w:val="-2"/>
                <w:sz w:val="20"/>
              </w:rPr>
              <w:t>Sustainability</w:t>
            </w:r>
          </w:p>
        </w:tc>
        <w:tc>
          <w:tcPr>
            <w:tcW w:w="3572" w:type="dxa"/>
            <w:vMerge w:val="restart"/>
            <w:tcBorders>
              <w:top w:val="single" w:sz="4" w:space="0" w:color="000000"/>
              <w:left w:val="nil"/>
              <w:bottom w:val="single" w:sz="12" w:space="0" w:color="000000"/>
              <w:right w:val="nil"/>
            </w:tcBorders>
          </w:tcPr>
          <w:p>
            <w:pPr>
              <w:pStyle w:val="TableParagraph"/>
              <w:numPr>
                <w:ilvl w:val="0"/>
                <w:numId w:val="44"/>
              </w:numPr>
              <w:tabs>
                <w:tab w:pos="474" w:val="left" w:leader="none"/>
              </w:tabs>
              <w:spacing w:line="268" w:lineRule="auto" w:before="2" w:after="0"/>
              <w:ind w:left="474" w:right="750" w:hanging="322"/>
              <w:jc w:val="left"/>
              <w:rPr>
                <w:sz w:val="20"/>
              </w:rPr>
            </w:pPr>
            <w:r>
              <w:rPr>
                <w:sz w:val="20"/>
              </w:rPr>
              <w:t>Carbon</w:t>
            </w:r>
            <w:r>
              <w:rPr>
                <w:spacing w:val="-14"/>
                <w:sz w:val="20"/>
              </w:rPr>
              <w:t> </w:t>
            </w:r>
            <w:r>
              <w:rPr>
                <w:sz w:val="20"/>
              </w:rPr>
              <w:t>reduction</w:t>
            </w:r>
            <w:r>
              <w:rPr>
                <w:spacing w:val="-14"/>
                <w:sz w:val="20"/>
              </w:rPr>
              <w:t> </w:t>
            </w:r>
            <w:r>
              <w:rPr>
                <w:sz w:val="20"/>
              </w:rPr>
              <w:t>strategic </w:t>
            </w:r>
            <w:r>
              <w:rPr>
                <w:spacing w:val="-2"/>
                <w:sz w:val="20"/>
              </w:rPr>
              <w:t>planning</w:t>
            </w:r>
          </w:p>
          <w:p>
            <w:pPr>
              <w:pStyle w:val="TableParagraph"/>
              <w:numPr>
                <w:ilvl w:val="0"/>
                <w:numId w:val="44"/>
              </w:numPr>
              <w:tabs>
                <w:tab w:pos="474" w:val="left" w:leader="none"/>
              </w:tabs>
              <w:spacing w:line="268" w:lineRule="auto" w:before="11" w:after="0"/>
              <w:ind w:left="474" w:right="894" w:hanging="322"/>
              <w:jc w:val="left"/>
              <w:rPr>
                <w:sz w:val="20"/>
              </w:rPr>
            </w:pPr>
            <w:r>
              <w:rPr>
                <w:sz w:val="20"/>
              </w:rPr>
              <w:t>Climate</w:t>
            </w:r>
            <w:r>
              <w:rPr>
                <w:spacing w:val="-14"/>
                <w:sz w:val="20"/>
              </w:rPr>
              <w:t> </w:t>
            </w:r>
            <w:r>
              <w:rPr>
                <w:sz w:val="20"/>
              </w:rPr>
              <w:t>change</w:t>
            </w:r>
            <w:r>
              <w:rPr>
                <w:spacing w:val="-14"/>
                <w:sz w:val="20"/>
              </w:rPr>
              <w:t> </w:t>
            </w:r>
            <w:r>
              <w:rPr>
                <w:sz w:val="20"/>
              </w:rPr>
              <w:t>strategic </w:t>
            </w:r>
            <w:r>
              <w:rPr>
                <w:spacing w:val="-2"/>
                <w:sz w:val="20"/>
              </w:rPr>
              <w:t>planning</w:t>
            </w:r>
          </w:p>
          <w:p>
            <w:pPr>
              <w:pStyle w:val="TableParagraph"/>
              <w:numPr>
                <w:ilvl w:val="0"/>
                <w:numId w:val="44"/>
              </w:numPr>
              <w:tabs>
                <w:tab w:pos="475" w:val="left" w:leader="none"/>
              </w:tabs>
              <w:spacing w:line="240" w:lineRule="auto" w:before="10" w:after="0"/>
              <w:ind w:left="475" w:right="0" w:hanging="322"/>
              <w:jc w:val="left"/>
              <w:rPr>
                <w:sz w:val="20"/>
              </w:rPr>
            </w:pPr>
            <w:r>
              <w:rPr>
                <w:sz w:val="20"/>
              </w:rPr>
              <w:t>Sustainability</w:t>
            </w:r>
            <w:r>
              <w:rPr>
                <w:spacing w:val="-12"/>
                <w:sz w:val="20"/>
              </w:rPr>
              <w:t> </w:t>
            </w:r>
            <w:r>
              <w:rPr>
                <w:sz w:val="20"/>
              </w:rPr>
              <w:t>strategic</w:t>
            </w:r>
            <w:r>
              <w:rPr>
                <w:spacing w:val="-10"/>
                <w:sz w:val="20"/>
              </w:rPr>
              <w:t> </w:t>
            </w:r>
            <w:r>
              <w:rPr>
                <w:spacing w:val="-2"/>
                <w:sz w:val="20"/>
              </w:rPr>
              <w:t>planning</w:t>
            </w:r>
          </w:p>
          <w:p>
            <w:pPr>
              <w:pStyle w:val="TableParagraph"/>
              <w:numPr>
                <w:ilvl w:val="0"/>
                <w:numId w:val="44"/>
              </w:numPr>
              <w:tabs>
                <w:tab w:pos="475" w:val="left" w:leader="none"/>
              </w:tabs>
              <w:spacing w:line="240" w:lineRule="auto" w:before="31" w:after="0"/>
              <w:ind w:left="475" w:right="0" w:hanging="322"/>
              <w:jc w:val="left"/>
              <w:rPr>
                <w:sz w:val="20"/>
              </w:rPr>
            </w:pPr>
            <w:r>
              <w:rPr>
                <w:sz w:val="20"/>
              </w:rPr>
              <w:t>Vegetation</w:t>
            </w:r>
            <w:r>
              <w:rPr>
                <w:spacing w:val="-11"/>
                <w:sz w:val="20"/>
              </w:rPr>
              <w:t> </w:t>
            </w:r>
            <w:r>
              <w:rPr>
                <w:sz w:val="20"/>
              </w:rPr>
              <w:t>strategic</w:t>
            </w:r>
            <w:r>
              <w:rPr>
                <w:spacing w:val="-10"/>
                <w:sz w:val="20"/>
              </w:rPr>
              <w:t> </w:t>
            </w:r>
            <w:r>
              <w:rPr>
                <w:spacing w:val="-2"/>
                <w:sz w:val="20"/>
              </w:rPr>
              <w:t>planning</w:t>
            </w:r>
          </w:p>
          <w:p>
            <w:pPr>
              <w:pStyle w:val="TableParagraph"/>
              <w:numPr>
                <w:ilvl w:val="0"/>
                <w:numId w:val="44"/>
              </w:numPr>
              <w:tabs>
                <w:tab w:pos="475" w:val="left" w:leader="none"/>
              </w:tabs>
              <w:spacing w:line="240" w:lineRule="auto" w:before="34" w:after="0"/>
              <w:ind w:left="475" w:right="0" w:hanging="322"/>
              <w:jc w:val="left"/>
              <w:rPr>
                <w:sz w:val="20"/>
              </w:rPr>
            </w:pPr>
            <w:r>
              <w:rPr>
                <w:sz w:val="20"/>
              </w:rPr>
              <w:t>Biodiversity</w:t>
            </w:r>
            <w:r>
              <w:rPr>
                <w:spacing w:val="-9"/>
                <w:sz w:val="20"/>
              </w:rPr>
              <w:t> </w:t>
            </w:r>
            <w:r>
              <w:rPr>
                <w:sz w:val="20"/>
              </w:rPr>
              <w:t>strategic</w:t>
            </w:r>
            <w:r>
              <w:rPr>
                <w:spacing w:val="-9"/>
                <w:sz w:val="20"/>
              </w:rPr>
              <w:t> </w:t>
            </w:r>
            <w:r>
              <w:rPr>
                <w:spacing w:val="-2"/>
                <w:sz w:val="20"/>
              </w:rPr>
              <w:t>planning</w:t>
            </w:r>
          </w:p>
          <w:p>
            <w:pPr>
              <w:pStyle w:val="TableParagraph"/>
              <w:numPr>
                <w:ilvl w:val="0"/>
                <w:numId w:val="44"/>
              </w:numPr>
              <w:tabs>
                <w:tab w:pos="475" w:val="left" w:leader="none"/>
              </w:tabs>
              <w:spacing w:line="240" w:lineRule="auto" w:before="33" w:after="0"/>
              <w:ind w:left="475" w:right="0" w:hanging="322"/>
              <w:jc w:val="left"/>
              <w:rPr>
                <w:sz w:val="20"/>
              </w:rPr>
            </w:pPr>
            <w:r>
              <w:rPr>
                <w:sz w:val="20"/>
              </w:rPr>
              <w:t>Transport</w:t>
            </w:r>
            <w:r>
              <w:rPr>
                <w:spacing w:val="-11"/>
                <w:sz w:val="20"/>
              </w:rPr>
              <w:t> </w:t>
            </w:r>
            <w:r>
              <w:rPr>
                <w:sz w:val="20"/>
              </w:rPr>
              <w:t>strategic</w:t>
            </w:r>
            <w:r>
              <w:rPr>
                <w:spacing w:val="-10"/>
                <w:sz w:val="20"/>
              </w:rPr>
              <w:t> </w:t>
            </w:r>
            <w:r>
              <w:rPr>
                <w:spacing w:val="-2"/>
                <w:sz w:val="20"/>
              </w:rPr>
              <w:t>planning</w:t>
            </w:r>
          </w:p>
          <w:p>
            <w:pPr>
              <w:pStyle w:val="TableParagraph"/>
              <w:numPr>
                <w:ilvl w:val="0"/>
                <w:numId w:val="44"/>
              </w:numPr>
              <w:tabs>
                <w:tab w:pos="474" w:val="left" w:leader="none"/>
              </w:tabs>
              <w:spacing w:line="271" w:lineRule="auto" w:before="33" w:after="0"/>
              <w:ind w:left="474" w:right="672" w:hanging="322"/>
              <w:jc w:val="left"/>
              <w:rPr>
                <w:sz w:val="20"/>
              </w:rPr>
            </w:pPr>
            <w:r>
              <w:rPr>
                <w:sz w:val="20"/>
              </w:rPr>
              <w:t>Carbon</w:t>
            </w:r>
            <w:r>
              <w:rPr>
                <w:spacing w:val="-14"/>
                <w:sz w:val="20"/>
              </w:rPr>
              <w:t> </w:t>
            </w:r>
            <w:r>
              <w:rPr>
                <w:sz w:val="20"/>
              </w:rPr>
              <w:t>Neutral</w:t>
            </w:r>
            <w:r>
              <w:rPr>
                <w:spacing w:val="-14"/>
                <w:sz w:val="20"/>
              </w:rPr>
              <w:t> </w:t>
            </w:r>
            <w:r>
              <w:rPr>
                <w:sz w:val="20"/>
              </w:rPr>
              <w:t>certification </w:t>
            </w:r>
            <w:r>
              <w:rPr>
                <w:spacing w:val="-2"/>
                <w:sz w:val="20"/>
              </w:rPr>
              <w:t>reporting</w:t>
            </w:r>
          </w:p>
          <w:p>
            <w:pPr>
              <w:pStyle w:val="TableParagraph"/>
              <w:numPr>
                <w:ilvl w:val="0"/>
                <w:numId w:val="44"/>
              </w:numPr>
              <w:tabs>
                <w:tab w:pos="474" w:val="left" w:leader="none"/>
              </w:tabs>
              <w:spacing w:line="271" w:lineRule="auto" w:before="6" w:after="0"/>
              <w:ind w:left="474" w:right="207" w:hanging="322"/>
              <w:jc w:val="left"/>
              <w:rPr>
                <w:sz w:val="20"/>
              </w:rPr>
            </w:pPr>
            <w:r>
              <w:rPr>
                <w:sz w:val="20"/>
              </w:rPr>
              <w:t>Eastern</w:t>
            </w:r>
            <w:r>
              <w:rPr>
                <w:spacing w:val="-14"/>
                <w:sz w:val="20"/>
              </w:rPr>
              <w:t> </w:t>
            </w:r>
            <w:r>
              <w:rPr>
                <w:sz w:val="20"/>
              </w:rPr>
              <w:t>Alliance</w:t>
            </w:r>
            <w:r>
              <w:rPr>
                <w:spacing w:val="-14"/>
                <w:sz w:val="20"/>
              </w:rPr>
              <w:t> </w:t>
            </w:r>
            <w:r>
              <w:rPr>
                <w:sz w:val="20"/>
              </w:rPr>
              <w:t>for</w:t>
            </w:r>
            <w:r>
              <w:rPr>
                <w:spacing w:val="-13"/>
                <w:sz w:val="20"/>
              </w:rPr>
              <w:t> </w:t>
            </w:r>
            <w:r>
              <w:rPr>
                <w:sz w:val="20"/>
              </w:rPr>
              <w:t>Greenhouse Action host Council</w:t>
            </w:r>
          </w:p>
          <w:p>
            <w:pPr>
              <w:pStyle w:val="TableParagraph"/>
              <w:numPr>
                <w:ilvl w:val="0"/>
                <w:numId w:val="44"/>
              </w:numPr>
              <w:tabs>
                <w:tab w:pos="474" w:val="left" w:leader="none"/>
              </w:tabs>
              <w:spacing w:line="271" w:lineRule="auto" w:before="6" w:after="0"/>
              <w:ind w:left="474" w:right="573" w:hanging="322"/>
              <w:jc w:val="left"/>
              <w:rPr>
                <w:sz w:val="20"/>
              </w:rPr>
            </w:pPr>
            <w:r>
              <w:rPr>
                <w:sz w:val="20"/>
              </w:rPr>
              <w:t>Environmentally</w:t>
            </w:r>
            <w:r>
              <w:rPr>
                <w:spacing w:val="-14"/>
                <w:sz w:val="20"/>
              </w:rPr>
              <w:t> </w:t>
            </w:r>
            <w:r>
              <w:rPr>
                <w:sz w:val="20"/>
              </w:rPr>
              <w:t>Sustainable Design (ESD) guidance</w:t>
            </w:r>
          </w:p>
          <w:p>
            <w:pPr>
              <w:pStyle w:val="TableParagraph"/>
              <w:numPr>
                <w:ilvl w:val="0"/>
                <w:numId w:val="44"/>
              </w:numPr>
              <w:tabs>
                <w:tab w:pos="474" w:val="left" w:leader="none"/>
              </w:tabs>
              <w:spacing w:line="273" w:lineRule="auto" w:before="5" w:after="0"/>
              <w:ind w:left="474" w:right="474" w:hanging="322"/>
              <w:jc w:val="both"/>
              <w:rPr>
                <w:sz w:val="20"/>
              </w:rPr>
            </w:pPr>
            <w:r>
              <w:rPr>
                <w:sz w:val="20"/>
              </w:rPr>
              <w:t>Environmental</w:t>
            </w:r>
            <w:r>
              <w:rPr>
                <w:spacing w:val="-5"/>
                <w:sz w:val="20"/>
              </w:rPr>
              <w:t> </w:t>
            </w:r>
            <w:r>
              <w:rPr>
                <w:sz w:val="20"/>
              </w:rPr>
              <w:t>education</w:t>
            </w:r>
            <w:r>
              <w:rPr>
                <w:spacing w:val="-3"/>
                <w:sz w:val="20"/>
              </w:rPr>
              <w:t> </w:t>
            </w:r>
            <w:r>
              <w:rPr>
                <w:sz w:val="20"/>
              </w:rPr>
              <w:t>and behavioural</w:t>
            </w:r>
            <w:r>
              <w:rPr>
                <w:spacing w:val="-14"/>
                <w:sz w:val="20"/>
              </w:rPr>
              <w:t> </w:t>
            </w:r>
            <w:r>
              <w:rPr>
                <w:sz w:val="20"/>
              </w:rPr>
              <w:t>change</w:t>
            </w:r>
            <w:r>
              <w:rPr>
                <w:spacing w:val="-14"/>
                <w:sz w:val="20"/>
              </w:rPr>
              <w:t> </w:t>
            </w:r>
            <w:r>
              <w:rPr>
                <w:sz w:val="20"/>
              </w:rPr>
              <w:t>initiatives and events</w:t>
            </w:r>
          </w:p>
        </w:tc>
        <w:tc>
          <w:tcPr>
            <w:tcW w:w="3978" w:type="dxa"/>
            <w:gridSpan w:val="3"/>
            <w:tcBorders>
              <w:top w:val="single" w:sz="4" w:space="0" w:color="000000"/>
              <w:left w:val="nil"/>
              <w:bottom w:val="single" w:sz="4" w:space="0" w:color="000000"/>
              <w:right w:val="nil"/>
            </w:tcBorders>
          </w:tcPr>
          <w:p>
            <w:pPr>
              <w:pStyle w:val="TableParagraph"/>
              <w:tabs>
                <w:tab w:pos="2268" w:val="left" w:leader="none"/>
                <w:tab w:pos="3905" w:val="right" w:leader="none"/>
              </w:tabs>
              <w:spacing w:line="229" w:lineRule="exact"/>
              <w:ind w:left="123"/>
              <w:rPr>
                <w:sz w:val="20"/>
              </w:rPr>
            </w:pPr>
            <w:r>
              <w:rPr>
                <w:spacing w:val="-2"/>
                <w:sz w:val="20"/>
              </w:rPr>
              <w:t>Income</w:t>
            </w:r>
            <w:r>
              <w:rPr>
                <w:sz w:val="20"/>
              </w:rPr>
              <w:tab/>
            </w:r>
            <w:r>
              <w:rPr>
                <w:spacing w:val="-5"/>
                <w:sz w:val="20"/>
              </w:rPr>
              <w:t>655</w:t>
            </w:r>
            <w:r>
              <w:rPr>
                <w:rFonts w:ascii="Times New Roman"/>
                <w:sz w:val="20"/>
              </w:rPr>
              <w:tab/>
            </w:r>
            <w:r>
              <w:rPr>
                <w:spacing w:val="-5"/>
                <w:sz w:val="20"/>
              </w:rPr>
              <w:t>785</w:t>
            </w:r>
          </w:p>
          <w:p>
            <w:pPr>
              <w:pStyle w:val="TableParagraph"/>
              <w:tabs>
                <w:tab w:pos="2268" w:val="left" w:leader="none"/>
                <w:tab w:pos="3905" w:val="right" w:leader="none"/>
              </w:tabs>
              <w:spacing w:line="201" w:lineRule="exact" w:before="108"/>
              <w:ind w:left="123"/>
              <w:rPr>
                <w:sz w:val="20"/>
              </w:rPr>
            </w:pPr>
            <w:r>
              <w:rPr>
                <w:spacing w:val="-2"/>
                <w:sz w:val="20"/>
              </w:rPr>
              <w:t>Expenditure</w:t>
            </w:r>
            <w:r>
              <w:rPr>
                <w:sz w:val="20"/>
              </w:rPr>
              <w:tab/>
            </w:r>
            <w:r>
              <w:rPr>
                <w:spacing w:val="-5"/>
                <w:sz w:val="20"/>
              </w:rPr>
              <w:t>707</w:t>
            </w:r>
            <w:r>
              <w:rPr>
                <w:rFonts w:ascii="Times New Roman"/>
                <w:sz w:val="20"/>
              </w:rPr>
              <w:tab/>
            </w:r>
            <w:r>
              <w:rPr>
                <w:spacing w:val="-5"/>
                <w:sz w:val="20"/>
              </w:rPr>
              <w:t>839</w:t>
            </w:r>
          </w:p>
        </w:tc>
        <w:tc>
          <w:tcPr>
            <w:tcW w:w="1358" w:type="dxa"/>
            <w:tcBorders>
              <w:top w:val="single" w:sz="4" w:space="0" w:color="000000"/>
              <w:left w:val="nil"/>
              <w:bottom w:val="single" w:sz="4" w:space="0" w:color="000000"/>
              <w:right w:val="single" w:sz="12" w:space="0" w:color="000000"/>
            </w:tcBorders>
            <w:shd w:val="clear" w:color="auto" w:fill="BFD6EB"/>
          </w:tcPr>
          <w:p>
            <w:pPr>
              <w:pStyle w:val="TableParagraph"/>
              <w:spacing w:line="229" w:lineRule="exact"/>
              <w:ind w:right="76"/>
              <w:jc w:val="right"/>
              <w:rPr>
                <w:sz w:val="20"/>
              </w:rPr>
            </w:pPr>
            <w:r>
              <w:rPr>
                <w:spacing w:val="-5"/>
                <w:sz w:val="20"/>
              </w:rPr>
              <w:t>600</w:t>
            </w:r>
          </w:p>
          <w:p>
            <w:pPr>
              <w:pStyle w:val="TableParagraph"/>
              <w:spacing w:line="201" w:lineRule="exact" w:before="108"/>
              <w:ind w:right="76"/>
              <w:jc w:val="right"/>
              <w:rPr>
                <w:sz w:val="20"/>
              </w:rPr>
            </w:pPr>
            <w:r>
              <w:rPr>
                <w:spacing w:val="-5"/>
                <w:sz w:val="20"/>
              </w:rPr>
              <w:t>651</w:t>
            </w:r>
          </w:p>
        </w:tc>
      </w:tr>
      <w:tr>
        <w:trPr>
          <w:trHeight w:val="440" w:hRule="atLeast"/>
        </w:trPr>
        <w:tc>
          <w:tcPr>
            <w:tcW w:w="1515" w:type="dxa"/>
            <w:vMerge/>
            <w:tcBorders>
              <w:top w:val="nil"/>
              <w:left w:val="single" w:sz="12" w:space="0" w:color="000000"/>
              <w:bottom w:val="single" w:sz="12" w:space="0" w:color="000000"/>
              <w:right w:val="nil"/>
            </w:tcBorders>
          </w:tcPr>
          <w:p>
            <w:pPr>
              <w:rPr>
                <w:sz w:val="2"/>
                <w:szCs w:val="2"/>
              </w:rPr>
            </w:pPr>
          </w:p>
        </w:tc>
        <w:tc>
          <w:tcPr>
            <w:tcW w:w="3572" w:type="dxa"/>
            <w:vMerge/>
            <w:tcBorders>
              <w:top w:val="nil"/>
              <w:left w:val="nil"/>
              <w:bottom w:val="single" w:sz="12" w:space="0" w:color="000000"/>
              <w:right w:val="nil"/>
            </w:tcBorders>
          </w:tcPr>
          <w:p>
            <w:pPr>
              <w:rPr>
                <w:sz w:val="2"/>
                <w:szCs w:val="2"/>
              </w:rPr>
            </w:pPr>
          </w:p>
        </w:tc>
        <w:tc>
          <w:tcPr>
            <w:tcW w:w="1434" w:type="dxa"/>
            <w:tcBorders>
              <w:top w:val="single" w:sz="4" w:space="0" w:color="000000"/>
              <w:left w:val="nil"/>
              <w:bottom w:val="single" w:sz="4" w:space="0" w:color="000000"/>
              <w:right w:val="nil"/>
            </w:tcBorders>
          </w:tcPr>
          <w:p>
            <w:pPr>
              <w:pStyle w:val="TableParagraph"/>
              <w:spacing w:line="219" w:lineRule="exact"/>
              <w:ind w:left="123"/>
              <w:rPr>
                <w:b/>
                <w:sz w:val="20"/>
              </w:rPr>
            </w:pPr>
            <w:r>
              <w:rPr>
                <w:b/>
                <w:sz w:val="20"/>
              </w:rPr>
              <w:t>Surplus</w:t>
            </w:r>
            <w:r>
              <w:rPr>
                <w:b/>
                <w:spacing w:val="-11"/>
                <w:sz w:val="20"/>
              </w:rPr>
              <w:t> </w:t>
            </w:r>
            <w:r>
              <w:rPr>
                <w:b/>
                <w:spacing w:val="-10"/>
                <w:sz w:val="20"/>
              </w:rPr>
              <w:t>/</w:t>
            </w:r>
          </w:p>
          <w:p>
            <w:pPr>
              <w:pStyle w:val="TableParagraph"/>
              <w:spacing w:line="201" w:lineRule="exact"/>
              <w:ind w:left="123"/>
              <w:rPr>
                <w:b/>
                <w:sz w:val="20"/>
              </w:rPr>
            </w:pPr>
            <w:r>
              <w:rPr>
                <w:b/>
                <w:spacing w:val="-2"/>
                <w:sz w:val="20"/>
              </w:rPr>
              <w:t>(deficit)</w:t>
            </w:r>
          </w:p>
        </w:tc>
        <w:tc>
          <w:tcPr>
            <w:tcW w:w="1315" w:type="dxa"/>
            <w:tcBorders>
              <w:top w:val="single" w:sz="4" w:space="0" w:color="000000"/>
              <w:left w:val="nil"/>
              <w:bottom w:val="single" w:sz="4" w:space="0" w:color="000000"/>
              <w:right w:val="nil"/>
            </w:tcBorders>
          </w:tcPr>
          <w:p>
            <w:pPr>
              <w:pStyle w:val="TableParagraph"/>
              <w:spacing w:before="104"/>
              <w:ind w:right="145"/>
              <w:jc w:val="right"/>
              <w:rPr>
                <w:b/>
                <w:sz w:val="20"/>
              </w:rPr>
            </w:pPr>
            <w:r>
              <w:rPr>
                <w:b/>
                <w:spacing w:val="-4"/>
                <w:sz w:val="20"/>
              </w:rPr>
              <w:t>(52)</w:t>
            </w:r>
          </w:p>
        </w:tc>
        <w:tc>
          <w:tcPr>
            <w:tcW w:w="1229" w:type="dxa"/>
            <w:tcBorders>
              <w:top w:val="single" w:sz="4" w:space="0" w:color="000000"/>
              <w:left w:val="nil"/>
              <w:bottom w:val="single" w:sz="4" w:space="0" w:color="000000"/>
              <w:right w:val="nil"/>
            </w:tcBorders>
          </w:tcPr>
          <w:p>
            <w:pPr>
              <w:pStyle w:val="TableParagraph"/>
              <w:spacing w:before="104"/>
              <w:ind w:right="68"/>
              <w:jc w:val="right"/>
              <w:rPr>
                <w:b/>
                <w:sz w:val="20"/>
              </w:rPr>
            </w:pPr>
            <w:r>
              <w:rPr>
                <w:b/>
                <w:spacing w:val="-4"/>
                <w:sz w:val="20"/>
              </w:rPr>
              <w:t>(54)</w:t>
            </w:r>
          </w:p>
        </w:tc>
        <w:tc>
          <w:tcPr>
            <w:tcW w:w="1358" w:type="dxa"/>
            <w:tcBorders>
              <w:top w:val="single" w:sz="4" w:space="0" w:color="000000"/>
              <w:left w:val="nil"/>
              <w:bottom w:val="single" w:sz="4" w:space="0" w:color="000000"/>
              <w:right w:val="single" w:sz="12" w:space="0" w:color="000000"/>
            </w:tcBorders>
            <w:shd w:val="clear" w:color="auto" w:fill="BFD6EB"/>
          </w:tcPr>
          <w:p>
            <w:pPr>
              <w:pStyle w:val="TableParagraph"/>
              <w:spacing w:before="104"/>
              <w:ind w:right="74"/>
              <w:jc w:val="right"/>
              <w:rPr>
                <w:b/>
                <w:sz w:val="20"/>
              </w:rPr>
            </w:pPr>
            <w:r>
              <w:rPr>
                <w:b/>
                <w:spacing w:val="-4"/>
                <w:sz w:val="20"/>
              </w:rPr>
              <w:t>(51)</w:t>
            </w:r>
          </w:p>
        </w:tc>
      </w:tr>
      <w:tr>
        <w:trPr>
          <w:trHeight w:val="3773" w:hRule="atLeast"/>
        </w:trPr>
        <w:tc>
          <w:tcPr>
            <w:tcW w:w="1515" w:type="dxa"/>
            <w:vMerge/>
            <w:tcBorders>
              <w:top w:val="nil"/>
              <w:left w:val="single" w:sz="12" w:space="0" w:color="000000"/>
              <w:bottom w:val="single" w:sz="12" w:space="0" w:color="000000"/>
              <w:right w:val="nil"/>
            </w:tcBorders>
          </w:tcPr>
          <w:p>
            <w:pPr>
              <w:rPr>
                <w:sz w:val="2"/>
                <w:szCs w:val="2"/>
              </w:rPr>
            </w:pPr>
          </w:p>
        </w:tc>
        <w:tc>
          <w:tcPr>
            <w:tcW w:w="3572" w:type="dxa"/>
            <w:vMerge/>
            <w:tcBorders>
              <w:top w:val="nil"/>
              <w:left w:val="nil"/>
              <w:bottom w:val="single" w:sz="12" w:space="0" w:color="000000"/>
              <w:right w:val="nil"/>
            </w:tcBorders>
          </w:tcPr>
          <w:p>
            <w:pPr>
              <w:rPr>
                <w:sz w:val="2"/>
                <w:szCs w:val="2"/>
              </w:rPr>
            </w:pPr>
          </w:p>
        </w:tc>
        <w:tc>
          <w:tcPr>
            <w:tcW w:w="5336" w:type="dxa"/>
            <w:gridSpan w:val="4"/>
            <w:tcBorders>
              <w:top w:val="single" w:sz="4" w:space="0" w:color="000000"/>
              <w:left w:val="nil"/>
              <w:bottom w:val="single" w:sz="12" w:space="0" w:color="000000"/>
              <w:right w:val="single" w:sz="12" w:space="0" w:color="000000"/>
            </w:tcBorders>
          </w:tcPr>
          <w:p>
            <w:pPr>
              <w:pStyle w:val="TableParagraph"/>
              <w:rPr>
                <w:rFonts w:ascii="Times New Roman"/>
                <w:sz w:val="20"/>
              </w:rPr>
            </w:pPr>
          </w:p>
        </w:tc>
      </w:tr>
    </w:tbl>
    <w:p>
      <w:pPr>
        <w:spacing w:after="0"/>
        <w:rPr>
          <w:rFonts w:ascii="Times New Roman"/>
          <w:sz w:val="20"/>
        </w:rPr>
        <w:sectPr>
          <w:pgSz w:w="11910" w:h="16840"/>
          <w:pgMar w:header="0" w:footer="627" w:top="480" w:bottom="1343" w:left="0" w:right="20"/>
        </w:sect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5"/>
        <w:gridCol w:w="3572"/>
        <w:gridCol w:w="1434"/>
        <w:gridCol w:w="1315"/>
        <w:gridCol w:w="1217"/>
        <w:gridCol w:w="1370"/>
      </w:tblGrid>
      <w:tr>
        <w:trPr>
          <w:trHeight w:val="900" w:hRule="atLeast"/>
        </w:trPr>
        <w:tc>
          <w:tcPr>
            <w:tcW w:w="1515" w:type="dxa"/>
            <w:tcBorders>
              <w:top w:val="single" w:sz="18" w:space="0" w:color="000000"/>
              <w:left w:val="single" w:sz="12" w:space="0" w:color="000000"/>
            </w:tcBorders>
            <w:shd w:val="clear" w:color="auto" w:fill="5B9AD4"/>
          </w:tcPr>
          <w:p>
            <w:pPr>
              <w:pStyle w:val="TableParagraph"/>
              <w:spacing w:before="220"/>
              <w:ind w:left="167"/>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top w:val="single" w:sz="18" w:space="0" w:color="000000"/>
            </w:tcBorders>
            <w:shd w:val="clear" w:color="auto" w:fill="5B9AD4"/>
          </w:tcPr>
          <w:p>
            <w:pPr>
              <w:pStyle w:val="TableParagraph"/>
              <w:spacing w:before="98"/>
              <w:rPr>
                <w:b/>
                <w:sz w:val="20"/>
              </w:rPr>
            </w:pPr>
          </w:p>
          <w:p>
            <w:pPr>
              <w:pStyle w:val="TableParagraph"/>
              <w:ind w:left="947"/>
              <w:rPr>
                <w:b/>
                <w:sz w:val="20"/>
              </w:rPr>
            </w:pPr>
            <w:r>
              <w:rPr>
                <w:b/>
                <w:color w:val="FFFFFF"/>
                <w:sz w:val="20"/>
              </w:rPr>
              <w:t>Services</w:t>
            </w:r>
            <w:r>
              <w:rPr>
                <w:b/>
                <w:color w:val="FFFFFF"/>
                <w:spacing w:val="-9"/>
                <w:sz w:val="20"/>
              </w:rPr>
              <w:t> </w:t>
            </w:r>
            <w:r>
              <w:rPr>
                <w:b/>
                <w:color w:val="FFFFFF"/>
                <w:spacing w:val="-2"/>
                <w:sz w:val="20"/>
              </w:rPr>
              <w:t>Provided</w:t>
            </w:r>
          </w:p>
        </w:tc>
        <w:tc>
          <w:tcPr>
            <w:tcW w:w="1434" w:type="dxa"/>
            <w:tcBorders>
              <w:top w:val="single" w:sz="18" w:space="0" w:color="000000"/>
            </w:tcBorders>
            <w:shd w:val="clear" w:color="auto" w:fill="5B9AD4"/>
          </w:tcPr>
          <w:p>
            <w:pPr>
              <w:pStyle w:val="TableParagraph"/>
              <w:rPr>
                <w:rFonts w:ascii="Times New Roman"/>
                <w:sz w:val="20"/>
              </w:rPr>
            </w:pPr>
          </w:p>
        </w:tc>
        <w:tc>
          <w:tcPr>
            <w:tcW w:w="1315" w:type="dxa"/>
            <w:tcBorders>
              <w:top w:val="single" w:sz="18" w:space="0" w:color="000000"/>
            </w:tcBorders>
            <w:shd w:val="clear" w:color="auto" w:fill="5B9AD4"/>
          </w:tcPr>
          <w:p>
            <w:pPr>
              <w:pStyle w:val="TableParagraph"/>
              <w:spacing w:before="26"/>
              <w:ind w:right="41"/>
              <w:jc w:val="center"/>
              <w:rPr>
                <w:b/>
                <w:sz w:val="20"/>
              </w:rPr>
            </w:pPr>
            <w:r>
              <w:rPr>
                <w:b/>
                <w:color w:val="FFFFFF"/>
                <w:spacing w:val="-2"/>
                <w:sz w:val="20"/>
              </w:rPr>
              <w:t>2024/25</w:t>
            </w:r>
          </w:p>
          <w:p>
            <w:pPr>
              <w:pStyle w:val="TableParagraph"/>
              <w:spacing w:before="72"/>
              <w:ind w:right="41"/>
              <w:jc w:val="center"/>
              <w:rPr>
                <w:b/>
                <w:sz w:val="20"/>
              </w:rPr>
            </w:pPr>
            <w:r>
              <w:rPr>
                <w:b/>
                <w:color w:val="FFFFFF"/>
                <w:spacing w:val="-2"/>
                <w:sz w:val="20"/>
              </w:rPr>
              <w:t>Actual</w:t>
            </w:r>
          </w:p>
          <w:p>
            <w:pPr>
              <w:pStyle w:val="TableParagraph"/>
              <w:spacing w:before="75"/>
              <w:ind w:right="41"/>
              <w:jc w:val="center"/>
              <w:rPr>
                <w:b/>
                <w:sz w:val="20"/>
              </w:rPr>
            </w:pPr>
            <w:r>
              <w:rPr>
                <w:b/>
                <w:color w:val="FFFFFF"/>
                <w:spacing w:val="-2"/>
                <w:sz w:val="20"/>
              </w:rPr>
              <w:t>$'000</w:t>
            </w:r>
          </w:p>
        </w:tc>
        <w:tc>
          <w:tcPr>
            <w:tcW w:w="1217" w:type="dxa"/>
            <w:tcBorders>
              <w:top w:val="single" w:sz="18" w:space="0" w:color="000000"/>
            </w:tcBorders>
            <w:shd w:val="clear" w:color="auto" w:fill="5B9AD4"/>
          </w:tcPr>
          <w:p>
            <w:pPr>
              <w:pStyle w:val="TableParagraph"/>
              <w:spacing w:before="26"/>
              <w:ind w:left="38" w:right="62"/>
              <w:jc w:val="center"/>
              <w:rPr>
                <w:b/>
                <w:sz w:val="20"/>
              </w:rPr>
            </w:pPr>
            <w:r>
              <w:rPr>
                <w:b/>
                <w:color w:val="FFFFFF"/>
                <w:spacing w:val="-2"/>
                <w:sz w:val="20"/>
              </w:rPr>
              <w:t>2025/26</w:t>
            </w:r>
          </w:p>
          <w:p>
            <w:pPr>
              <w:pStyle w:val="TableParagraph"/>
              <w:spacing w:before="72"/>
              <w:ind w:left="38" w:right="61"/>
              <w:jc w:val="center"/>
              <w:rPr>
                <w:b/>
                <w:sz w:val="20"/>
              </w:rPr>
            </w:pPr>
            <w:r>
              <w:rPr>
                <w:b/>
                <w:color w:val="FFFFFF"/>
                <w:spacing w:val="-2"/>
                <w:sz w:val="20"/>
              </w:rPr>
              <w:t>Forecast</w:t>
            </w:r>
          </w:p>
          <w:p>
            <w:pPr>
              <w:pStyle w:val="TableParagraph"/>
              <w:spacing w:before="75"/>
              <w:ind w:left="38" w:right="62"/>
              <w:jc w:val="center"/>
              <w:rPr>
                <w:b/>
                <w:sz w:val="20"/>
              </w:rPr>
            </w:pPr>
            <w:r>
              <w:rPr>
                <w:b/>
                <w:color w:val="FFFFFF"/>
                <w:spacing w:val="-2"/>
                <w:sz w:val="20"/>
              </w:rPr>
              <w:t>$'000</w:t>
            </w:r>
          </w:p>
        </w:tc>
        <w:tc>
          <w:tcPr>
            <w:tcW w:w="1370" w:type="dxa"/>
            <w:tcBorders>
              <w:top w:val="single" w:sz="18" w:space="0" w:color="000000"/>
              <w:right w:val="single" w:sz="12" w:space="0" w:color="000000"/>
            </w:tcBorders>
            <w:shd w:val="clear" w:color="auto" w:fill="5B9AD4"/>
          </w:tcPr>
          <w:p>
            <w:pPr>
              <w:pStyle w:val="TableParagraph"/>
              <w:spacing w:before="26"/>
              <w:ind w:left="47" w:right="1"/>
              <w:jc w:val="center"/>
              <w:rPr>
                <w:b/>
                <w:sz w:val="20"/>
              </w:rPr>
            </w:pPr>
            <w:r>
              <w:rPr>
                <w:b/>
                <w:color w:val="FFFFFF"/>
                <w:spacing w:val="-2"/>
                <w:sz w:val="20"/>
              </w:rPr>
              <w:t>2026/27</w:t>
            </w:r>
          </w:p>
          <w:p>
            <w:pPr>
              <w:pStyle w:val="TableParagraph"/>
              <w:spacing w:before="72"/>
              <w:ind w:left="47"/>
              <w:jc w:val="center"/>
              <w:rPr>
                <w:b/>
                <w:sz w:val="20"/>
              </w:rPr>
            </w:pPr>
            <w:r>
              <w:rPr>
                <w:b/>
                <w:color w:val="FFFFFF"/>
                <w:spacing w:val="-2"/>
                <w:sz w:val="20"/>
              </w:rPr>
              <w:t>Budget</w:t>
            </w:r>
          </w:p>
          <w:p>
            <w:pPr>
              <w:pStyle w:val="TableParagraph"/>
              <w:spacing w:before="75"/>
              <w:ind w:left="47" w:right="2"/>
              <w:jc w:val="center"/>
              <w:rPr>
                <w:b/>
                <w:sz w:val="20"/>
              </w:rPr>
            </w:pPr>
            <w:r>
              <w:rPr>
                <w:b/>
                <w:color w:val="FFFFFF"/>
                <w:spacing w:val="-2"/>
                <w:sz w:val="20"/>
              </w:rPr>
              <w:t>$'000</w:t>
            </w:r>
          </w:p>
        </w:tc>
      </w:tr>
      <w:tr>
        <w:trPr>
          <w:trHeight w:val="616" w:hRule="atLeast"/>
        </w:trPr>
        <w:tc>
          <w:tcPr>
            <w:tcW w:w="1515" w:type="dxa"/>
            <w:vMerge w:val="restart"/>
            <w:tcBorders>
              <w:left w:val="single" w:sz="12" w:space="0" w:color="000000"/>
              <w:bottom w:val="single" w:sz="4" w:space="0" w:color="000000"/>
            </w:tcBorders>
          </w:tcPr>
          <w:p>
            <w:pPr>
              <w:pStyle w:val="TableParagraph"/>
              <w:ind w:left="107"/>
              <w:rPr>
                <w:sz w:val="20"/>
              </w:rPr>
            </w:pPr>
            <w:r>
              <w:rPr>
                <w:spacing w:val="-4"/>
                <w:sz w:val="20"/>
              </w:rPr>
              <w:t>Tree </w:t>
            </w:r>
            <w:r>
              <w:rPr>
                <w:spacing w:val="-2"/>
                <w:sz w:val="20"/>
              </w:rPr>
              <w:t>maintenance</w:t>
            </w:r>
          </w:p>
        </w:tc>
        <w:tc>
          <w:tcPr>
            <w:tcW w:w="3572" w:type="dxa"/>
            <w:vMerge w:val="restart"/>
            <w:tcBorders>
              <w:bottom w:val="single" w:sz="4" w:space="0" w:color="000000"/>
            </w:tcBorders>
          </w:tcPr>
          <w:p>
            <w:pPr>
              <w:pStyle w:val="TableParagraph"/>
              <w:numPr>
                <w:ilvl w:val="0"/>
                <w:numId w:val="45"/>
              </w:numPr>
              <w:tabs>
                <w:tab w:pos="465" w:val="left" w:leader="none"/>
              </w:tabs>
              <w:spacing w:line="235" w:lineRule="auto" w:before="4" w:after="0"/>
              <w:ind w:left="465" w:right="1239" w:hanging="312"/>
              <w:jc w:val="left"/>
              <w:rPr>
                <w:sz w:val="20"/>
              </w:rPr>
            </w:pPr>
            <w:r>
              <w:rPr>
                <w:sz w:val="20"/>
              </w:rPr>
              <w:t>Power-line</w:t>
            </w:r>
            <w:r>
              <w:rPr>
                <w:spacing w:val="-14"/>
                <w:sz w:val="20"/>
              </w:rPr>
              <w:t> </w:t>
            </w:r>
            <w:r>
              <w:rPr>
                <w:sz w:val="20"/>
              </w:rPr>
              <w:t>clearance </w:t>
            </w:r>
            <w:r>
              <w:rPr>
                <w:spacing w:val="-2"/>
                <w:sz w:val="20"/>
              </w:rPr>
              <w:t>management</w:t>
            </w:r>
          </w:p>
          <w:p>
            <w:pPr>
              <w:pStyle w:val="TableParagraph"/>
              <w:numPr>
                <w:ilvl w:val="0"/>
                <w:numId w:val="45"/>
              </w:numPr>
              <w:tabs>
                <w:tab w:pos="465" w:val="left" w:leader="none"/>
              </w:tabs>
              <w:spacing w:line="245" w:lineRule="exact" w:before="4" w:after="0"/>
              <w:ind w:left="465" w:right="0" w:hanging="312"/>
              <w:jc w:val="left"/>
              <w:rPr>
                <w:sz w:val="20"/>
              </w:rPr>
            </w:pPr>
            <w:r>
              <w:rPr>
                <w:sz w:val="20"/>
              </w:rPr>
              <w:t>Storm</w:t>
            </w:r>
            <w:r>
              <w:rPr>
                <w:spacing w:val="-7"/>
                <w:sz w:val="20"/>
              </w:rPr>
              <w:t> </w:t>
            </w:r>
            <w:r>
              <w:rPr>
                <w:sz w:val="20"/>
              </w:rPr>
              <w:t>damage</w:t>
            </w:r>
            <w:r>
              <w:rPr>
                <w:spacing w:val="-10"/>
                <w:sz w:val="20"/>
              </w:rPr>
              <w:t> </w:t>
            </w:r>
            <w:r>
              <w:rPr>
                <w:sz w:val="20"/>
              </w:rPr>
              <w:t>remedial</w:t>
            </w:r>
            <w:r>
              <w:rPr>
                <w:spacing w:val="-7"/>
                <w:sz w:val="20"/>
              </w:rPr>
              <w:t> </w:t>
            </w:r>
            <w:r>
              <w:rPr>
                <w:spacing w:val="-4"/>
                <w:sz w:val="20"/>
              </w:rPr>
              <w:t>work</w:t>
            </w:r>
          </w:p>
          <w:p>
            <w:pPr>
              <w:pStyle w:val="TableParagraph"/>
              <w:numPr>
                <w:ilvl w:val="0"/>
                <w:numId w:val="45"/>
              </w:numPr>
              <w:tabs>
                <w:tab w:pos="465" w:val="left" w:leader="none"/>
              </w:tabs>
              <w:spacing w:line="244" w:lineRule="exact" w:before="0" w:after="0"/>
              <w:ind w:left="465" w:right="0" w:hanging="312"/>
              <w:jc w:val="left"/>
              <w:rPr>
                <w:sz w:val="20"/>
              </w:rPr>
            </w:pPr>
            <w:r>
              <w:rPr>
                <w:sz w:val="20"/>
              </w:rPr>
              <w:t>Tree</w:t>
            </w:r>
            <w:r>
              <w:rPr>
                <w:spacing w:val="-7"/>
                <w:sz w:val="20"/>
              </w:rPr>
              <w:t> </w:t>
            </w:r>
            <w:r>
              <w:rPr>
                <w:spacing w:val="-2"/>
                <w:sz w:val="20"/>
              </w:rPr>
              <w:t>inspections</w:t>
            </w:r>
          </w:p>
          <w:p>
            <w:pPr>
              <w:pStyle w:val="TableParagraph"/>
              <w:numPr>
                <w:ilvl w:val="0"/>
                <w:numId w:val="45"/>
              </w:numPr>
              <w:tabs>
                <w:tab w:pos="465" w:val="left" w:leader="none"/>
              </w:tabs>
              <w:spacing w:line="235" w:lineRule="auto" w:before="2" w:after="0"/>
              <w:ind w:left="465" w:right="1105" w:hanging="312"/>
              <w:jc w:val="left"/>
              <w:rPr>
                <w:sz w:val="20"/>
              </w:rPr>
            </w:pPr>
            <w:r>
              <w:rPr>
                <w:sz w:val="20"/>
              </w:rPr>
              <w:t>Tree</w:t>
            </w:r>
            <w:r>
              <w:rPr>
                <w:spacing w:val="-14"/>
                <w:sz w:val="20"/>
              </w:rPr>
              <w:t> </w:t>
            </w:r>
            <w:r>
              <w:rPr>
                <w:sz w:val="20"/>
              </w:rPr>
              <w:t>maintenance</w:t>
            </w:r>
            <w:r>
              <w:rPr>
                <w:spacing w:val="-14"/>
                <w:sz w:val="20"/>
              </w:rPr>
              <w:t> </w:t>
            </w:r>
            <w:r>
              <w:rPr>
                <w:sz w:val="20"/>
              </w:rPr>
              <w:t>and </w:t>
            </w:r>
            <w:r>
              <w:rPr>
                <w:spacing w:val="-2"/>
                <w:sz w:val="20"/>
              </w:rPr>
              <w:t>management</w:t>
            </w:r>
          </w:p>
          <w:p>
            <w:pPr>
              <w:pStyle w:val="TableParagraph"/>
              <w:numPr>
                <w:ilvl w:val="0"/>
                <w:numId w:val="45"/>
              </w:numPr>
              <w:tabs>
                <w:tab w:pos="465" w:val="left" w:leader="none"/>
              </w:tabs>
              <w:spacing w:line="245" w:lineRule="exact" w:before="4" w:after="0"/>
              <w:ind w:left="465" w:right="0" w:hanging="312"/>
              <w:jc w:val="left"/>
              <w:rPr>
                <w:sz w:val="20"/>
              </w:rPr>
            </w:pPr>
            <w:r>
              <w:rPr>
                <w:sz w:val="20"/>
              </w:rPr>
              <w:t>Tree</w:t>
            </w:r>
            <w:r>
              <w:rPr>
                <w:spacing w:val="-8"/>
                <w:sz w:val="20"/>
              </w:rPr>
              <w:t> </w:t>
            </w:r>
            <w:r>
              <w:rPr>
                <w:sz w:val="20"/>
              </w:rPr>
              <w:t>planting</w:t>
            </w:r>
            <w:r>
              <w:rPr>
                <w:spacing w:val="-5"/>
                <w:sz w:val="20"/>
              </w:rPr>
              <w:t> </w:t>
            </w:r>
            <w:r>
              <w:rPr>
                <w:spacing w:val="-2"/>
                <w:sz w:val="20"/>
              </w:rPr>
              <w:t>(programmed)</w:t>
            </w:r>
          </w:p>
          <w:p>
            <w:pPr>
              <w:pStyle w:val="TableParagraph"/>
              <w:numPr>
                <w:ilvl w:val="0"/>
                <w:numId w:val="45"/>
              </w:numPr>
              <w:tabs>
                <w:tab w:pos="465" w:val="left" w:leader="none"/>
              </w:tabs>
              <w:spacing w:line="240" w:lineRule="auto" w:before="0" w:after="0"/>
              <w:ind w:left="465" w:right="0" w:hanging="312"/>
              <w:jc w:val="left"/>
              <w:rPr>
                <w:sz w:val="20"/>
              </w:rPr>
            </w:pPr>
            <w:r>
              <w:rPr>
                <w:sz w:val="20"/>
              </w:rPr>
              <w:t>Tree</w:t>
            </w:r>
            <w:r>
              <w:rPr>
                <w:spacing w:val="-8"/>
                <w:sz w:val="20"/>
              </w:rPr>
              <w:t> </w:t>
            </w:r>
            <w:r>
              <w:rPr>
                <w:sz w:val="20"/>
              </w:rPr>
              <w:t>data</w:t>
            </w:r>
            <w:r>
              <w:rPr>
                <w:spacing w:val="-5"/>
                <w:sz w:val="20"/>
              </w:rPr>
              <w:t> </w:t>
            </w:r>
            <w:r>
              <w:rPr>
                <w:spacing w:val="-2"/>
                <w:sz w:val="20"/>
              </w:rPr>
              <w:t>capture</w:t>
            </w:r>
          </w:p>
        </w:tc>
        <w:tc>
          <w:tcPr>
            <w:tcW w:w="1434" w:type="dxa"/>
            <w:tcBorders>
              <w:bottom w:val="single" w:sz="4" w:space="0" w:color="000000"/>
            </w:tcBorders>
          </w:tcPr>
          <w:p>
            <w:pPr>
              <w:pStyle w:val="TableParagraph"/>
              <w:spacing w:line="230" w:lineRule="exact"/>
              <w:ind w:left="123"/>
              <w:rPr>
                <w:sz w:val="20"/>
              </w:rPr>
            </w:pPr>
            <w:r>
              <w:rPr>
                <w:spacing w:val="-2"/>
                <w:sz w:val="20"/>
              </w:rPr>
              <w:t>Income</w:t>
            </w:r>
          </w:p>
          <w:p>
            <w:pPr>
              <w:pStyle w:val="TableParagraph"/>
              <w:spacing w:before="82"/>
              <w:ind w:left="123"/>
              <w:rPr>
                <w:sz w:val="20"/>
              </w:rPr>
            </w:pPr>
            <w:r>
              <w:rPr>
                <w:spacing w:val="-2"/>
                <w:sz w:val="20"/>
              </w:rPr>
              <w:t>Expenditure</w:t>
            </w:r>
          </w:p>
        </w:tc>
        <w:tc>
          <w:tcPr>
            <w:tcW w:w="1315" w:type="dxa"/>
            <w:tcBorders>
              <w:bottom w:val="single" w:sz="4" w:space="0" w:color="000000"/>
            </w:tcBorders>
          </w:tcPr>
          <w:p>
            <w:pPr>
              <w:pStyle w:val="TableParagraph"/>
              <w:spacing w:line="230" w:lineRule="exact"/>
              <w:ind w:right="147"/>
              <w:jc w:val="right"/>
              <w:rPr>
                <w:sz w:val="20"/>
              </w:rPr>
            </w:pPr>
            <w:r>
              <w:rPr>
                <w:spacing w:val="-5"/>
                <w:sz w:val="20"/>
              </w:rPr>
              <w:t>26</w:t>
            </w:r>
          </w:p>
          <w:p>
            <w:pPr>
              <w:pStyle w:val="TableParagraph"/>
              <w:spacing w:before="82"/>
              <w:ind w:right="145"/>
              <w:jc w:val="right"/>
              <w:rPr>
                <w:sz w:val="20"/>
              </w:rPr>
            </w:pPr>
            <w:r>
              <w:rPr>
                <w:spacing w:val="-2"/>
                <w:sz w:val="20"/>
              </w:rPr>
              <w:t>4,708</w:t>
            </w:r>
          </w:p>
        </w:tc>
        <w:tc>
          <w:tcPr>
            <w:tcW w:w="1217" w:type="dxa"/>
            <w:tcBorders>
              <w:bottom w:val="single" w:sz="4" w:space="0" w:color="000000"/>
            </w:tcBorders>
          </w:tcPr>
          <w:p>
            <w:pPr>
              <w:pStyle w:val="TableParagraph"/>
              <w:spacing w:line="230" w:lineRule="exact"/>
              <w:ind w:right="92"/>
              <w:jc w:val="right"/>
              <w:rPr>
                <w:sz w:val="20"/>
              </w:rPr>
            </w:pPr>
            <w:r>
              <w:rPr>
                <w:spacing w:val="-5"/>
                <w:sz w:val="20"/>
              </w:rPr>
              <w:t>20</w:t>
            </w:r>
          </w:p>
          <w:p>
            <w:pPr>
              <w:pStyle w:val="TableParagraph"/>
              <w:spacing w:before="82"/>
              <w:ind w:right="90"/>
              <w:jc w:val="right"/>
              <w:rPr>
                <w:sz w:val="20"/>
              </w:rPr>
            </w:pPr>
            <w:r>
              <w:rPr>
                <w:spacing w:val="-2"/>
                <w:sz w:val="20"/>
              </w:rPr>
              <w:t>4,419</w:t>
            </w:r>
          </w:p>
        </w:tc>
        <w:tc>
          <w:tcPr>
            <w:tcW w:w="1370" w:type="dxa"/>
            <w:tcBorders>
              <w:bottom w:val="single" w:sz="4" w:space="0" w:color="000000"/>
              <w:right w:val="single" w:sz="12" w:space="0" w:color="000000"/>
            </w:tcBorders>
            <w:shd w:val="clear" w:color="auto" w:fill="BCD6ED"/>
          </w:tcPr>
          <w:p>
            <w:pPr>
              <w:pStyle w:val="TableParagraph"/>
              <w:spacing w:line="230" w:lineRule="exact"/>
              <w:ind w:right="76"/>
              <w:jc w:val="right"/>
              <w:rPr>
                <w:sz w:val="20"/>
              </w:rPr>
            </w:pPr>
            <w:r>
              <w:rPr>
                <w:spacing w:val="-5"/>
                <w:sz w:val="20"/>
              </w:rPr>
              <w:t>25</w:t>
            </w:r>
          </w:p>
          <w:p>
            <w:pPr>
              <w:pStyle w:val="TableParagraph"/>
              <w:spacing w:before="82"/>
              <w:ind w:right="75"/>
              <w:jc w:val="right"/>
              <w:rPr>
                <w:sz w:val="20"/>
              </w:rPr>
            </w:pPr>
            <w:r>
              <w:rPr>
                <w:spacing w:val="-2"/>
                <w:sz w:val="20"/>
              </w:rPr>
              <w:t>4,397</w:t>
            </w:r>
          </w:p>
        </w:tc>
      </w:tr>
      <w:tr>
        <w:trPr>
          <w:trHeight w:val="457" w:hRule="atLeast"/>
        </w:trPr>
        <w:tc>
          <w:tcPr>
            <w:tcW w:w="1515" w:type="dxa"/>
            <w:vMerge/>
            <w:tcBorders>
              <w:top w:val="nil"/>
              <w:left w:val="single" w:sz="12" w:space="0" w:color="000000"/>
              <w:bottom w:val="single" w:sz="4" w:space="0" w:color="000000"/>
            </w:tcBorders>
          </w:tcPr>
          <w:p>
            <w:pPr>
              <w:rPr>
                <w:sz w:val="2"/>
                <w:szCs w:val="2"/>
              </w:rPr>
            </w:pPr>
          </w:p>
        </w:tc>
        <w:tc>
          <w:tcPr>
            <w:tcW w:w="3572" w:type="dxa"/>
            <w:vMerge/>
            <w:tcBorders>
              <w:top w:val="nil"/>
              <w:bottom w:val="single" w:sz="4" w:space="0" w:color="000000"/>
            </w:tcBorders>
          </w:tcPr>
          <w:p>
            <w:pPr>
              <w:rPr>
                <w:sz w:val="2"/>
                <w:szCs w:val="2"/>
              </w:rPr>
            </w:pPr>
          </w:p>
        </w:tc>
        <w:tc>
          <w:tcPr>
            <w:tcW w:w="1434" w:type="dxa"/>
            <w:tcBorders>
              <w:top w:val="single" w:sz="4" w:space="0" w:color="000000"/>
              <w:bottom w:val="single" w:sz="4" w:space="0" w:color="000000"/>
            </w:tcBorders>
          </w:tcPr>
          <w:p>
            <w:pPr>
              <w:pStyle w:val="TableParagraph"/>
              <w:spacing w:line="228" w:lineRule="exact"/>
              <w:ind w:left="123" w:right="449"/>
              <w:rPr>
                <w:b/>
                <w:sz w:val="20"/>
              </w:rPr>
            </w:pPr>
            <w:r>
              <w:rPr>
                <w:b/>
                <w:sz w:val="20"/>
              </w:rPr>
              <w:t>Surplus</w:t>
            </w:r>
            <w:r>
              <w:rPr>
                <w:b/>
                <w:spacing w:val="-14"/>
                <w:sz w:val="20"/>
              </w:rPr>
              <w:t> </w:t>
            </w:r>
            <w:r>
              <w:rPr>
                <w:b/>
                <w:sz w:val="20"/>
              </w:rPr>
              <w:t>/ </w:t>
            </w:r>
            <w:r>
              <w:rPr>
                <w:b/>
                <w:spacing w:val="-2"/>
                <w:sz w:val="20"/>
              </w:rPr>
              <w:t>(deficit)</w:t>
            </w:r>
          </w:p>
        </w:tc>
        <w:tc>
          <w:tcPr>
            <w:tcW w:w="1315" w:type="dxa"/>
            <w:tcBorders>
              <w:top w:val="single" w:sz="4" w:space="0" w:color="000000"/>
              <w:bottom w:val="single" w:sz="4" w:space="0" w:color="000000"/>
            </w:tcBorders>
          </w:tcPr>
          <w:p>
            <w:pPr>
              <w:pStyle w:val="TableParagraph"/>
              <w:spacing w:before="112"/>
              <w:ind w:right="147"/>
              <w:jc w:val="right"/>
              <w:rPr>
                <w:b/>
                <w:sz w:val="20"/>
              </w:rPr>
            </w:pPr>
            <w:r>
              <w:rPr>
                <w:b/>
                <w:spacing w:val="-2"/>
                <w:sz w:val="20"/>
              </w:rPr>
              <w:t>(4,682)</w:t>
            </w:r>
          </w:p>
        </w:tc>
        <w:tc>
          <w:tcPr>
            <w:tcW w:w="1217" w:type="dxa"/>
            <w:tcBorders>
              <w:top w:val="single" w:sz="4" w:space="0" w:color="000000"/>
              <w:bottom w:val="single" w:sz="4" w:space="0" w:color="000000"/>
            </w:tcBorders>
          </w:tcPr>
          <w:p>
            <w:pPr>
              <w:pStyle w:val="TableParagraph"/>
              <w:spacing w:before="112"/>
              <w:ind w:right="92"/>
              <w:jc w:val="right"/>
              <w:rPr>
                <w:b/>
                <w:sz w:val="20"/>
              </w:rPr>
            </w:pPr>
            <w:r>
              <w:rPr>
                <w:b/>
                <w:spacing w:val="-2"/>
                <w:sz w:val="20"/>
              </w:rPr>
              <w:t>(4,399)</w:t>
            </w:r>
          </w:p>
        </w:tc>
        <w:tc>
          <w:tcPr>
            <w:tcW w:w="1370" w:type="dxa"/>
            <w:tcBorders>
              <w:top w:val="single" w:sz="4" w:space="0" w:color="000000"/>
              <w:bottom w:val="single" w:sz="4" w:space="0" w:color="000000"/>
              <w:right w:val="single" w:sz="12" w:space="0" w:color="000000"/>
            </w:tcBorders>
            <w:shd w:val="clear" w:color="auto" w:fill="BCD6ED"/>
          </w:tcPr>
          <w:p>
            <w:pPr>
              <w:pStyle w:val="TableParagraph"/>
              <w:spacing w:before="112"/>
              <w:ind w:right="77"/>
              <w:jc w:val="right"/>
              <w:rPr>
                <w:b/>
                <w:sz w:val="20"/>
              </w:rPr>
            </w:pPr>
            <w:r>
              <w:rPr>
                <w:b/>
                <w:spacing w:val="-2"/>
                <w:sz w:val="20"/>
              </w:rPr>
              <w:t>(4,372)</w:t>
            </w:r>
          </w:p>
        </w:tc>
      </w:tr>
      <w:tr>
        <w:trPr>
          <w:trHeight w:val="1026" w:hRule="atLeast"/>
        </w:trPr>
        <w:tc>
          <w:tcPr>
            <w:tcW w:w="1515" w:type="dxa"/>
            <w:vMerge/>
            <w:tcBorders>
              <w:top w:val="nil"/>
              <w:left w:val="single" w:sz="12" w:space="0" w:color="000000"/>
              <w:bottom w:val="single" w:sz="4" w:space="0" w:color="000000"/>
            </w:tcBorders>
          </w:tcPr>
          <w:p>
            <w:pPr>
              <w:rPr>
                <w:sz w:val="2"/>
                <w:szCs w:val="2"/>
              </w:rPr>
            </w:pPr>
          </w:p>
        </w:tc>
        <w:tc>
          <w:tcPr>
            <w:tcW w:w="3572" w:type="dxa"/>
            <w:vMerge/>
            <w:tcBorders>
              <w:top w:val="nil"/>
              <w:bottom w:val="single" w:sz="4" w:space="0" w:color="000000"/>
            </w:tcBorders>
          </w:tcPr>
          <w:p>
            <w:pPr>
              <w:rPr>
                <w:sz w:val="2"/>
                <w:szCs w:val="2"/>
              </w:rPr>
            </w:pPr>
          </w:p>
        </w:tc>
        <w:tc>
          <w:tcPr>
            <w:tcW w:w="5336" w:type="dxa"/>
            <w:gridSpan w:val="4"/>
            <w:tcBorders>
              <w:top w:val="single" w:sz="4" w:space="0" w:color="000000"/>
              <w:bottom w:val="single" w:sz="4" w:space="0" w:color="000000"/>
              <w:right w:val="single" w:sz="12" w:space="0" w:color="000000"/>
            </w:tcBorders>
          </w:tcPr>
          <w:p>
            <w:pPr>
              <w:pStyle w:val="TableParagraph"/>
              <w:rPr>
                <w:rFonts w:ascii="Times New Roman"/>
                <w:sz w:val="20"/>
              </w:rPr>
            </w:pPr>
          </w:p>
        </w:tc>
      </w:tr>
      <w:tr>
        <w:trPr>
          <w:trHeight w:val="594" w:hRule="atLeast"/>
        </w:trPr>
        <w:tc>
          <w:tcPr>
            <w:tcW w:w="1515" w:type="dxa"/>
            <w:vMerge w:val="restart"/>
            <w:tcBorders>
              <w:top w:val="single" w:sz="4" w:space="0" w:color="000000"/>
              <w:left w:val="single" w:sz="12" w:space="0" w:color="000000"/>
              <w:bottom w:val="single" w:sz="12" w:space="0" w:color="000000"/>
            </w:tcBorders>
          </w:tcPr>
          <w:p>
            <w:pPr>
              <w:pStyle w:val="TableParagraph"/>
              <w:ind w:left="107"/>
              <w:rPr>
                <w:sz w:val="20"/>
              </w:rPr>
            </w:pPr>
            <w:r>
              <w:rPr>
                <w:spacing w:val="-2"/>
                <w:sz w:val="20"/>
              </w:rPr>
              <w:t>Waste management*</w:t>
            </w:r>
          </w:p>
        </w:tc>
        <w:tc>
          <w:tcPr>
            <w:tcW w:w="3572" w:type="dxa"/>
            <w:vMerge w:val="restart"/>
            <w:tcBorders>
              <w:top w:val="single" w:sz="4" w:space="0" w:color="000000"/>
              <w:bottom w:val="single" w:sz="12" w:space="0" w:color="000000"/>
            </w:tcBorders>
          </w:tcPr>
          <w:p>
            <w:pPr>
              <w:pStyle w:val="TableParagraph"/>
              <w:numPr>
                <w:ilvl w:val="0"/>
                <w:numId w:val="46"/>
              </w:numPr>
              <w:tabs>
                <w:tab w:pos="465" w:val="left" w:leader="none"/>
              </w:tabs>
              <w:spacing w:line="235" w:lineRule="auto" w:before="4" w:after="0"/>
              <w:ind w:left="465" w:right="650" w:hanging="312"/>
              <w:jc w:val="left"/>
              <w:rPr>
                <w:sz w:val="20"/>
              </w:rPr>
            </w:pPr>
            <w:r>
              <w:rPr>
                <w:sz w:val="20"/>
              </w:rPr>
              <w:t>Residential</w:t>
            </w:r>
            <w:r>
              <w:rPr>
                <w:spacing w:val="-14"/>
                <w:sz w:val="20"/>
              </w:rPr>
              <w:t> </w:t>
            </w:r>
            <w:r>
              <w:rPr>
                <w:sz w:val="20"/>
              </w:rPr>
              <w:t>and</w:t>
            </w:r>
            <w:r>
              <w:rPr>
                <w:spacing w:val="-14"/>
                <w:sz w:val="20"/>
              </w:rPr>
              <w:t> </w:t>
            </w:r>
            <w:r>
              <w:rPr>
                <w:sz w:val="20"/>
              </w:rPr>
              <w:t>commercial waste services</w:t>
            </w:r>
          </w:p>
          <w:p>
            <w:pPr>
              <w:pStyle w:val="TableParagraph"/>
              <w:numPr>
                <w:ilvl w:val="0"/>
                <w:numId w:val="46"/>
              </w:numPr>
              <w:tabs>
                <w:tab w:pos="465" w:val="left" w:leader="none"/>
              </w:tabs>
              <w:spacing w:line="235" w:lineRule="auto" w:before="7" w:after="0"/>
              <w:ind w:left="465" w:right="361" w:hanging="312"/>
              <w:jc w:val="left"/>
              <w:rPr>
                <w:sz w:val="20"/>
              </w:rPr>
            </w:pPr>
            <w:r>
              <w:rPr>
                <w:sz w:val="20"/>
              </w:rPr>
              <w:t>Waste,</w:t>
            </w:r>
            <w:r>
              <w:rPr>
                <w:spacing w:val="-12"/>
                <w:sz w:val="20"/>
              </w:rPr>
              <w:t> </w:t>
            </w:r>
            <w:r>
              <w:rPr>
                <w:sz w:val="20"/>
              </w:rPr>
              <w:t>recycling,</w:t>
            </w:r>
            <w:r>
              <w:rPr>
                <w:spacing w:val="-9"/>
                <w:sz w:val="20"/>
              </w:rPr>
              <w:t> </w:t>
            </w:r>
            <w:r>
              <w:rPr>
                <w:sz w:val="20"/>
              </w:rPr>
              <w:t>and</w:t>
            </w:r>
            <w:r>
              <w:rPr>
                <w:spacing w:val="-12"/>
                <w:sz w:val="20"/>
              </w:rPr>
              <w:t> </w:t>
            </w:r>
            <w:r>
              <w:rPr>
                <w:sz w:val="20"/>
              </w:rPr>
              <w:t>food</w:t>
            </w:r>
            <w:r>
              <w:rPr>
                <w:spacing w:val="-9"/>
                <w:sz w:val="20"/>
              </w:rPr>
              <w:t> </w:t>
            </w:r>
            <w:r>
              <w:rPr>
                <w:sz w:val="20"/>
              </w:rPr>
              <w:t>and garden organics collection</w:t>
            </w:r>
          </w:p>
          <w:p>
            <w:pPr>
              <w:pStyle w:val="TableParagraph"/>
              <w:numPr>
                <w:ilvl w:val="0"/>
                <w:numId w:val="46"/>
              </w:numPr>
              <w:tabs>
                <w:tab w:pos="465" w:val="left" w:leader="none"/>
              </w:tabs>
              <w:spacing w:line="240" w:lineRule="auto" w:before="4" w:after="0"/>
              <w:ind w:left="465" w:right="292" w:hanging="312"/>
              <w:jc w:val="left"/>
              <w:rPr>
                <w:sz w:val="20"/>
              </w:rPr>
            </w:pPr>
            <w:r>
              <w:rPr>
                <w:sz w:val="20"/>
              </w:rPr>
              <w:t>On</w:t>
            </w:r>
            <w:r>
              <w:rPr>
                <w:spacing w:val="-9"/>
                <w:sz w:val="20"/>
              </w:rPr>
              <w:t> </w:t>
            </w:r>
            <w:r>
              <w:rPr>
                <w:sz w:val="20"/>
              </w:rPr>
              <w:t>call</w:t>
            </w:r>
            <w:r>
              <w:rPr>
                <w:spacing w:val="-9"/>
                <w:sz w:val="20"/>
              </w:rPr>
              <w:t> </w:t>
            </w:r>
            <w:r>
              <w:rPr>
                <w:sz w:val="20"/>
              </w:rPr>
              <w:t>hard</w:t>
            </w:r>
            <w:r>
              <w:rPr>
                <w:spacing w:val="-7"/>
                <w:sz w:val="20"/>
              </w:rPr>
              <w:t> </w:t>
            </w:r>
            <w:r>
              <w:rPr>
                <w:sz w:val="20"/>
              </w:rPr>
              <w:t>waste</w:t>
            </w:r>
            <w:r>
              <w:rPr>
                <w:spacing w:val="-8"/>
                <w:sz w:val="20"/>
              </w:rPr>
              <w:t> </w:t>
            </w:r>
            <w:r>
              <w:rPr>
                <w:sz w:val="20"/>
              </w:rPr>
              <w:t>and</w:t>
            </w:r>
            <w:r>
              <w:rPr>
                <w:spacing w:val="-7"/>
                <w:sz w:val="20"/>
              </w:rPr>
              <w:t> </w:t>
            </w:r>
            <w:r>
              <w:rPr>
                <w:sz w:val="20"/>
              </w:rPr>
              <w:t>bundled branch collection</w:t>
            </w:r>
          </w:p>
          <w:p>
            <w:pPr>
              <w:pStyle w:val="TableParagraph"/>
              <w:numPr>
                <w:ilvl w:val="0"/>
                <w:numId w:val="46"/>
              </w:numPr>
              <w:tabs>
                <w:tab w:pos="465" w:val="left" w:leader="none"/>
              </w:tabs>
              <w:spacing w:line="244" w:lineRule="exact" w:before="0" w:after="0"/>
              <w:ind w:left="465" w:right="0" w:hanging="312"/>
              <w:jc w:val="left"/>
              <w:rPr>
                <w:sz w:val="20"/>
              </w:rPr>
            </w:pPr>
            <w:r>
              <w:rPr>
                <w:sz w:val="20"/>
              </w:rPr>
              <w:t>Public</w:t>
            </w:r>
            <w:r>
              <w:rPr>
                <w:spacing w:val="-7"/>
                <w:sz w:val="20"/>
              </w:rPr>
              <w:t> </w:t>
            </w:r>
            <w:r>
              <w:rPr>
                <w:sz w:val="20"/>
              </w:rPr>
              <w:t>place</w:t>
            </w:r>
            <w:r>
              <w:rPr>
                <w:spacing w:val="-3"/>
                <w:sz w:val="20"/>
              </w:rPr>
              <w:t> </w:t>
            </w:r>
            <w:r>
              <w:rPr>
                <w:sz w:val="20"/>
              </w:rPr>
              <w:t>litter</w:t>
            </w:r>
            <w:r>
              <w:rPr>
                <w:spacing w:val="-5"/>
                <w:sz w:val="20"/>
              </w:rPr>
              <w:t> </w:t>
            </w:r>
            <w:r>
              <w:rPr>
                <w:sz w:val="20"/>
              </w:rPr>
              <w:t>bin</w:t>
            </w:r>
            <w:r>
              <w:rPr>
                <w:spacing w:val="-6"/>
                <w:sz w:val="20"/>
              </w:rPr>
              <w:t> </w:t>
            </w:r>
            <w:r>
              <w:rPr>
                <w:spacing w:val="-2"/>
                <w:sz w:val="20"/>
              </w:rPr>
              <w:t>collection</w:t>
            </w:r>
          </w:p>
          <w:p>
            <w:pPr>
              <w:pStyle w:val="TableParagraph"/>
              <w:numPr>
                <w:ilvl w:val="0"/>
                <w:numId w:val="46"/>
              </w:numPr>
              <w:tabs>
                <w:tab w:pos="465" w:val="left" w:leader="none"/>
              </w:tabs>
              <w:spacing w:line="235" w:lineRule="auto" w:before="3" w:after="0"/>
              <w:ind w:left="465" w:right="260" w:hanging="312"/>
              <w:jc w:val="left"/>
              <w:rPr>
                <w:sz w:val="20"/>
              </w:rPr>
            </w:pPr>
            <w:r>
              <w:rPr>
                <w:sz w:val="20"/>
              </w:rPr>
              <w:t>Contract</w:t>
            </w:r>
            <w:r>
              <w:rPr>
                <w:spacing w:val="-14"/>
                <w:sz w:val="20"/>
              </w:rPr>
              <w:t> </w:t>
            </w:r>
            <w:r>
              <w:rPr>
                <w:sz w:val="20"/>
              </w:rPr>
              <w:t>management</w:t>
            </w:r>
            <w:r>
              <w:rPr>
                <w:spacing w:val="-14"/>
                <w:sz w:val="20"/>
              </w:rPr>
              <w:t> </w:t>
            </w:r>
            <w:r>
              <w:rPr>
                <w:sz w:val="20"/>
              </w:rPr>
              <w:t>for</w:t>
            </w:r>
            <w:r>
              <w:rPr>
                <w:spacing w:val="-12"/>
                <w:sz w:val="20"/>
              </w:rPr>
              <w:t> </w:t>
            </w:r>
            <w:r>
              <w:rPr>
                <w:sz w:val="20"/>
              </w:rPr>
              <w:t>waste collection and sorting</w:t>
            </w:r>
          </w:p>
          <w:p>
            <w:pPr>
              <w:pStyle w:val="TableParagraph"/>
              <w:numPr>
                <w:ilvl w:val="0"/>
                <w:numId w:val="46"/>
              </w:numPr>
              <w:tabs>
                <w:tab w:pos="465" w:val="left" w:leader="none"/>
              </w:tabs>
              <w:spacing w:line="235" w:lineRule="auto" w:before="7" w:after="0"/>
              <w:ind w:left="465" w:right="274" w:hanging="312"/>
              <w:jc w:val="left"/>
              <w:rPr>
                <w:sz w:val="20"/>
              </w:rPr>
            </w:pPr>
            <w:r>
              <w:rPr>
                <w:sz w:val="20"/>
              </w:rPr>
              <w:t>Drop-off</w:t>
            </w:r>
            <w:r>
              <w:rPr>
                <w:spacing w:val="-14"/>
                <w:sz w:val="20"/>
              </w:rPr>
              <w:t> </w:t>
            </w:r>
            <w:r>
              <w:rPr>
                <w:sz w:val="20"/>
              </w:rPr>
              <w:t>recycling</w:t>
            </w:r>
            <w:r>
              <w:rPr>
                <w:spacing w:val="-14"/>
                <w:sz w:val="20"/>
              </w:rPr>
              <w:t> </w:t>
            </w:r>
            <w:r>
              <w:rPr>
                <w:sz w:val="20"/>
              </w:rPr>
              <w:t>collection</w:t>
            </w:r>
            <w:r>
              <w:rPr>
                <w:spacing w:val="-14"/>
                <w:sz w:val="20"/>
              </w:rPr>
              <w:t> </w:t>
            </w:r>
            <w:r>
              <w:rPr>
                <w:sz w:val="20"/>
              </w:rPr>
              <w:t>day </w:t>
            </w:r>
            <w:r>
              <w:rPr>
                <w:spacing w:val="-2"/>
                <w:sz w:val="20"/>
              </w:rPr>
              <w:t>coordination</w:t>
            </w:r>
          </w:p>
          <w:p>
            <w:pPr>
              <w:pStyle w:val="TableParagraph"/>
              <w:numPr>
                <w:ilvl w:val="0"/>
                <w:numId w:val="46"/>
              </w:numPr>
              <w:tabs>
                <w:tab w:pos="465" w:val="left" w:leader="none"/>
              </w:tabs>
              <w:spacing w:line="240" w:lineRule="auto" w:before="3" w:after="0"/>
              <w:ind w:left="465" w:right="134" w:hanging="312"/>
              <w:jc w:val="left"/>
              <w:rPr>
                <w:sz w:val="20"/>
              </w:rPr>
            </w:pPr>
            <w:r>
              <w:rPr>
                <w:sz w:val="20"/>
              </w:rPr>
              <w:t>Waste</w:t>
            </w:r>
            <w:r>
              <w:rPr>
                <w:spacing w:val="-11"/>
                <w:sz w:val="20"/>
              </w:rPr>
              <w:t> </w:t>
            </w:r>
            <w:r>
              <w:rPr>
                <w:sz w:val="20"/>
              </w:rPr>
              <w:t>education</w:t>
            </w:r>
            <w:r>
              <w:rPr>
                <w:spacing w:val="-14"/>
                <w:sz w:val="20"/>
              </w:rPr>
              <w:t> </w:t>
            </w:r>
            <w:r>
              <w:rPr>
                <w:sz w:val="20"/>
              </w:rPr>
              <w:t>and</w:t>
            </w:r>
            <w:r>
              <w:rPr>
                <w:spacing w:val="-13"/>
                <w:sz w:val="20"/>
              </w:rPr>
              <w:t> </w:t>
            </w:r>
            <w:r>
              <w:rPr>
                <w:sz w:val="20"/>
              </w:rPr>
              <w:t>behavioural change programs</w:t>
            </w:r>
          </w:p>
          <w:p>
            <w:pPr>
              <w:pStyle w:val="TableParagraph"/>
              <w:numPr>
                <w:ilvl w:val="0"/>
                <w:numId w:val="46"/>
              </w:numPr>
              <w:tabs>
                <w:tab w:pos="465" w:val="left" w:leader="none"/>
              </w:tabs>
              <w:spacing w:line="235" w:lineRule="auto" w:before="4" w:after="0"/>
              <w:ind w:left="465" w:right="507" w:hanging="312"/>
              <w:jc w:val="left"/>
              <w:rPr>
                <w:sz w:val="20"/>
              </w:rPr>
            </w:pPr>
            <w:r>
              <w:rPr>
                <w:sz w:val="20"/>
              </w:rPr>
              <w:t>Waste</w:t>
            </w:r>
            <w:r>
              <w:rPr>
                <w:spacing w:val="-14"/>
                <w:sz w:val="20"/>
              </w:rPr>
              <w:t> </w:t>
            </w:r>
            <w:r>
              <w:rPr>
                <w:sz w:val="20"/>
              </w:rPr>
              <w:t>management</w:t>
            </w:r>
            <w:r>
              <w:rPr>
                <w:spacing w:val="-14"/>
                <w:sz w:val="20"/>
              </w:rPr>
              <w:t> </w:t>
            </w:r>
            <w:r>
              <w:rPr>
                <w:sz w:val="20"/>
              </w:rPr>
              <w:t>strategic </w:t>
            </w:r>
            <w:r>
              <w:rPr>
                <w:spacing w:val="-2"/>
                <w:sz w:val="20"/>
              </w:rPr>
              <w:t>planning</w:t>
            </w:r>
          </w:p>
        </w:tc>
        <w:tc>
          <w:tcPr>
            <w:tcW w:w="1434" w:type="dxa"/>
            <w:tcBorders>
              <w:top w:val="single" w:sz="4" w:space="0" w:color="000000"/>
              <w:bottom w:val="single" w:sz="4" w:space="0" w:color="000000"/>
            </w:tcBorders>
          </w:tcPr>
          <w:p>
            <w:pPr>
              <w:pStyle w:val="TableParagraph"/>
              <w:spacing w:line="229" w:lineRule="exact"/>
              <w:ind w:left="123"/>
              <w:rPr>
                <w:sz w:val="20"/>
              </w:rPr>
            </w:pPr>
            <w:r>
              <w:rPr>
                <w:spacing w:val="-2"/>
                <w:sz w:val="20"/>
              </w:rPr>
              <w:t>Income</w:t>
            </w:r>
          </w:p>
          <w:p>
            <w:pPr>
              <w:pStyle w:val="TableParagraph"/>
              <w:spacing w:before="72"/>
              <w:ind w:left="123"/>
              <w:rPr>
                <w:sz w:val="20"/>
              </w:rPr>
            </w:pPr>
            <w:r>
              <w:rPr>
                <w:spacing w:val="-2"/>
                <w:sz w:val="20"/>
              </w:rPr>
              <w:t>Expenditure</w:t>
            </w:r>
          </w:p>
        </w:tc>
        <w:tc>
          <w:tcPr>
            <w:tcW w:w="1315" w:type="dxa"/>
            <w:tcBorders>
              <w:top w:val="single" w:sz="4" w:space="0" w:color="000000"/>
              <w:bottom w:val="single" w:sz="4" w:space="0" w:color="000000"/>
            </w:tcBorders>
          </w:tcPr>
          <w:p>
            <w:pPr>
              <w:pStyle w:val="TableParagraph"/>
              <w:spacing w:line="229" w:lineRule="exact"/>
              <w:ind w:right="145"/>
              <w:jc w:val="right"/>
              <w:rPr>
                <w:sz w:val="20"/>
              </w:rPr>
            </w:pPr>
            <w:r>
              <w:rPr>
                <w:spacing w:val="-10"/>
                <w:sz w:val="20"/>
              </w:rPr>
              <w:t>-</w:t>
            </w:r>
          </w:p>
          <w:p>
            <w:pPr>
              <w:pStyle w:val="TableParagraph"/>
              <w:spacing w:before="72"/>
              <w:ind w:right="146"/>
              <w:jc w:val="right"/>
              <w:rPr>
                <w:sz w:val="20"/>
              </w:rPr>
            </w:pPr>
            <w:r>
              <w:rPr>
                <w:spacing w:val="-2"/>
                <w:sz w:val="20"/>
              </w:rPr>
              <w:t>19,550</w:t>
            </w:r>
          </w:p>
        </w:tc>
        <w:tc>
          <w:tcPr>
            <w:tcW w:w="1217" w:type="dxa"/>
            <w:tcBorders>
              <w:top w:val="single" w:sz="4" w:space="0" w:color="000000"/>
              <w:bottom w:val="single" w:sz="4" w:space="0" w:color="000000"/>
            </w:tcBorders>
          </w:tcPr>
          <w:p>
            <w:pPr>
              <w:pStyle w:val="TableParagraph"/>
              <w:spacing w:line="229" w:lineRule="exact"/>
              <w:ind w:right="90"/>
              <w:jc w:val="right"/>
              <w:rPr>
                <w:sz w:val="20"/>
              </w:rPr>
            </w:pPr>
            <w:r>
              <w:rPr>
                <w:spacing w:val="-10"/>
                <w:sz w:val="20"/>
              </w:rPr>
              <w:t>-</w:t>
            </w:r>
          </w:p>
          <w:p>
            <w:pPr>
              <w:pStyle w:val="TableParagraph"/>
              <w:spacing w:before="72"/>
              <w:ind w:right="91"/>
              <w:jc w:val="right"/>
              <w:rPr>
                <w:sz w:val="20"/>
              </w:rPr>
            </w:pPr>
            <w:r>
              <w:rPr>
                <w:spacing w:val="-2"/>
                <w:sz w:val="20"/>
              </w:rPr>
              <w:t>21,834</w:t>
            </w:r>
          </w:p>
        </w:tc>
        <w:tc>
          <w:tcPr>
            <w:tcW w:w="1370" w:type="dxa"/>
            <w:tcBorders>
              <w:top w:val="single" w:sz="4" w:space="0" w:color="000000"/>
              <w:bottom w:val="single" w:sz="4" w:space="0" w:color="000000"/>
              <w:right w:val="single" w:sz="12" w:space="0" w:color="000000"/>
            </w:tcBorders>
            <w:shd w:val="clear" w:color="auto" w:fill="BCD6ED"/>
          </w:tcPr>
          <w:p>
            <w:pPr>
              <w:pStyle w:val="TableParagraph"/>
              <w:spacing w:line="229" w:lineRule="exact"/>
              <w:ind w:right="74"/>
              <w:jc w:val="right"/>
              <w:rPr>
                <w:sz w:val="20"/>
              </w:rPr>
            </w:pPr>
            <w:r>
              <w:rPr>
                <w:spacing w:val="-10"/>
                <w:sz w:val="20"/>
              </w:rPr>
              <w:t>-</w:t>
            </w:r>
          </w:p>
          <w:p>
            <w:pPr>
              <w:pStyle w:val="TableParagraph"/>
              <w:spacing w:before="72"/>
              <w:ind w:right="76"/>
              <w:jc w:val="right"/>
              <w:rPr>
                <w:sz w:val="20"/>
              </w:rPr>
            </w:pPr>
            <w:r>
              <w:rPr>
                <w:spacing w:val="-2"/>
                <w:sz w:val="20"/>
              </w:rPr>
              <w:t>24,039</w:t>
            </w:r>
          </w:p>
        </w:tc>
      </w:tr>
      <w:tr>
        <w:trPr>
          <w:trHeight w:val="440" w:hRule="atLeast"/>
        </w:trPr>
        <w:tc>
          <w:tcPr>
            <w:tcW w:w="1515"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1434" w:type="dxa"/>
            <w:tcBorders>
              <w:top w:val="single" w:sz="4" w:space="0" w:color="000000"/>
              <w:bottom w:val="single" w:sz="4" w:space="0" w:color="000000"/>
            </w:tcBorders>
          </w:tcPr>
          <w:p>
            <w:pPr>
              <w:pStyle w:val="TableParagraph"/>
              <w:spacing w:line="219" w:lineRule="exact"/>
              <w:ind w:left="123"/>
              <w:rPr>
                <w:b/>
                <w:sz w:val="20"/>
              </w:rPr>
            </w:pPr>
            <w:r>
              <w:rPr>
                <w:b/>
                <w:sz w:val="20"/>
              </w:rPr>
              <w:t>Surplus</w:t>
            </w:r>
            <w:r>
              <w:rPr>
                <w:b/>
                <w:spacing w:val="-11"/>
                <w:sz w:val="20"/>
              </w:rPr>
              <w:t> </w:t>
            </w:r>
            <w:r>
              <w:rPr>
                <w:b/>
                <w:spacing w:val="-10"/>
                <w:sz w:val="20"/>
              </w:rPr>
              <w:t>/</w:t>
            </w:r>
          </w:p>
          <w:p>
            <w:pPr>
              <w:pStyle w:val="TableParagraph"/>
              <w:spacing w:line="201" w:lineRule="exact"/>
              <w:ind w:left="123"/>
              <w:rPr>
                <w:b/>
                <w:sz w:val="20"/>
              </w:rPr>
            </w:pPr>
            <w:r>
              <w:rPr>
                <w:b/>
                <w:spacing w:val="-2"/>
                <w:sz w:val="20"/>
              </w:rPr>
              <w:t>(deficit)</w:t>
            </w:r>
          </w:p>
        </w:tc>
        <w:tc>
          <w:tcPr>
            <w:tcW w:w="1315" w:type="dxa"/>
            <w:tcBorders>
              <w:top w:val="single" w:sz="4" w:space="0" w:color="000000"/>
              <w:bottom w:val="single" w:sz="4" w:space="0" w:color="000000"/>
            </w:tcBorders>
          </w:tcPr>
          <w:p>
            <w:pPr>
              <w:pStyle w:val="TableParagraph"/>
              <w:spacing w:before="104"/>
              <w:ind w:right="145"/>
              <w:jc w:val="right"/>
              <w:rPr>
                <w:b/>
                <w:sz w:val="20"/>
              </w:rPr>
            </w:pPr>
            <w:r>
              <w:rPr>
                <w:b/>
                <w:spacing w:val="-2"/>
                <w:sz w:val="20"/>
              </w:rPr>
              <w:t>(19,550)</w:t>
            </w:r>
          </w:p>
        </w:tc>
        <w:tc>
          <w:tcPr>
            <w:tcW w:w="1217" w:type="dxa"/>
            <w:tcBorders>
              <w:top w:val="single" w:sz="4" w:space="0" w:color="000000"/>
              <w:bottom w:val="single" w:sz="4" w:space="0" w:color="000000"/>
            </w:tcBorders>
          </w:tcPr>
          <w:p>
            <w:pPr>
              <w:pStyle w:val="TableParagraph"/>
              <w:spacing w:before="104"/>
              <w:ind w:right="90"/>
              <w:jc w:val="right"/>
              <w:rPr>
                <w:b/>
                <w:sz w:val="20"/>
              </w:rPr>
            </w:pPr>
            <w:r>
              <w:rPr>
                <w:b/>
                <w:spacing w:val="-2"/>
                <w:sz w:val="20"/>
              </w:rPr>
              <w:t>(21,834)</w:t>
            </w:r>
          </w:p>
        </w:tc>
        <w:tc>
          <w:tcPr>
            <w:tcW w:w="1370" w:type="dxa"/>
            <w:tcBorders>
              <w:top w:val="single" w:sz="4" w:space="0" w:color="000000"/>
              <w:bottom w:val="single" w:sz="4" w:space="0" w:color="000000"/>
              <w:right w:val="single" w:sz="12" w:space="0" w:color="000000"/>
            </w:tcBorders>
            <w:shd w:val="clear" w:color="auto" w:fill="BCD6ED"/>
          </w:tcPr>
          <w:p>
            <w:pPr>
              <w:pStyle w:val="TableParagraph"/>
              <w:spacing w:before="104"/>
              <w:ind w:right="75"/>
              <w:jc w:val="right"/>
              <w:rPr>
                <w:b/>
                <w:sz w:val="20"/>
              </w:rPr>
            </w:pPr>
            <w:r>
              <w:rPr>
                <w:b/>
                <w:spacing w:val="-2"/>
                <w:sz w:val="20"/>
              </w:rPr>
              <w:t>(24,039)</w:t>
            </w:r>
          </w:p>
        </w:tc>
      </w:tr>
      <w:tr>
        <w:trPr>
          <w:trHeight w:val="2662" w:hRule="atLeast"/>
        </w:trPr>
        <w:tc>
          <w:tcPr>
            <w:tcW w:w="1515"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5336" w:type="dxa"/>
            <w:gridSpan w:val="4"/>
            <w:tcBorders>
              <w:top w:val="single" w:sz="4" w:space="0" w:color="000000"/>
              <w:bottom w:val="single" w:sz="12" w:space="0" w:color="000000"/>
              <w:right w:val="single" w:sz="12" w:space="0" w:color="000000"/>
            </w:tcBorders>
          </w:tcPr>
          <w:p>
            <w:pPr>
              <w:pStyle w:val="TableParagraph"/>
              <w:rPr>
                <w:rFonts w:ascii="Times New Roman"/>
                <w:sz w:val="20"/>
              </w:rPr>
            </w:pPr>
          </w:p>
        </w:tc>
      </w:tr>
    </w:tbl>
    <w:p>
      <w:pPr>
        <w:spacing w:before="6"/>
        <w:ind w:left="851" w:right="0" w:firstLine="0"/>
        <w:jc w:val="left"/>
        <w:rPr>
          <w:sz w:val="18"/>
        </w:rPr>
      </w:pPr>
      <w:r>
        <w:rPr>
          <w:sz w:val="18"/>
        </w:rPr>
        <w:t>*Waste</w:t>
      </w:r>
      <w:r>
        <w:rPr>
          <w:spacing w:val="-4"/>
          <w:sz w:val="18"/>
        </w:rPr>
        <w:t> </w:t>
      </w:r>
      <w:r>
        <w:rPr>
          <w:sz w:val="18"/>
        </w:rPr>
        <w:t>Management</w:t>
      </w:r>
      <w:r>
        <w:rPr>
          <w:spacing w:val="1"/>
          <w:sz w:val="18"/>
        </w:rPr>
        <w:t> </w:t>
      </w:r>
      <w:r>
        <w:rPr>
          <w:sz w:val="18"/>
        </w:rPr>
        <w:t>income</w:t>
      </w:r>
      <w:r>
        <w:rPr>
          <w:spacing w:val="1"/>
          <w:sz w:val="18"/>
        </w:rPr>
        <w:t> </w:t>
      </w:r>
      <w:r>
        <w:rPr>
          <w:sz w:val="18"/>
        </w:rPr>
        <w:t>is shown</w:t>
      </w:r>
      <w:r>
        <w:rPr>
          <w:spacing w:val="1"/>
          <w:sz w:val="18"/>
        </w:rPr>
        <w:t> </w:t>
      </w:r>
      <w:r>
        <w:rPr>
          <w:sz w:val="18"/>
        </w:rPr>
        <w:t>within</w:t>
      </w:r>
      <w:r>
        <w:rPr>
          <w:spacing w:val="-1"/>
          <w:sz w:val="18"/>
        </w:rPr>
        <w:t> </w:t>
      </w:r>
      <w:r>
        <w:rPr>
          <w:sz w:val="18"/>
        </w:rPr>
        <w:t>Section</w:t>
      </w:r>
      <w:r>
        <w:rPr>
          <w:spacing w:val="-3"/>
          <w:sz w:val="18"/>
        </w:rPr>
        <w:t> </w:t>
      </w:r>
      <w:r>
        <w:rPr>
          <w:sz w:val="18"/>
        </w:rPr>
        <w:t>2.7</w:t>
      </w:r>
      <w:r>
        <w:rPr>
          <w:spacing w:val="-3"/>
          <w:sz w:val="18"/>
        </w:rPr>
        <w:t> </w:t>
      </w:r>
      <w:r>
        <w:rPr>
          <w:sz w:val="18"/>
        </w:rPr>
        <w:t>as</w:t>
      </w:r>
      <w:r>
        <w:rPr>
          <w:spacing w:val="-3"/>
          <w:sz w:val="18"/>
        </w:rPr>
        <w:t> </w:t>
      </w:r>
      <w:r>
        <w:rPr>
          <w:sz w:val="18"/>
        </w:rPr>
        <w:t>“Waste</w:t>
      </w:r>
      <w:r>
        <w:rPr>
          <w:spacing w:val="-3"/>
          <w:sz w:val="18"/>
        </w:rPr>
        <w:t> </w:t>
      </w:r>
      <w:r>
        <w:rPr>
          <w:sz w:val="18"/>
        </w:rPr>
        <w:t>Charge</w:t>
      </w:r>
      <w:r>
        <w:rPr>
          <w:spacing w:val="-1"/>
          <w:sz w:val="18"/>
        </w:rPr>
        <w:t> </w:t>
      </w:r>
      <w:r>
        <w:rPr>
          <w:spacing w:val="-2"/>
          <w:sz w:val="18"/>
        </w:rPr>
        <w:t>Revenue”</w:t>
      </w:r>
    </w:p>
    <w:p>
      <w:pPr>
        <w:pStyle w:val="BodyText"/>
        <w:spacing w:before="45"/>
        <w:rPr>
          <w:sz w:val="18"/>
        </w:rPr>
      </w:pPr>
    </w:p>
    <w:p>
      <w:pPr>
        <w:pStyle w:val="Heading5"/>
      </w:pPr>
      <w:r>
        <w:rPr/>
        <w:t>Major</w:t>
      </w:r>
      <w:r>
        <w:rPr>
          <w:spacing w:val="-5"/>
        </w:rPr>
        <w:t> </w:t>
      </w:r>
      <w:r>
        <w:rPr/>
        <w:t>Initiatives</w:t>
      </w:r>
      <w:r>
        <w:rPr>
          <w:spacing w:val="-5"/>
        </w:rPr>
        <w:t> </w:t>
      </w:r>
      <w:r>
        <w:rPr/>
        <w:t>(Priority</w:t>
      </w:r>
      <w:r>
        <w:rPr>
          <w:spacing w:val="-6"/>
        </w:rPr>
        <w:t> </w:t>
      </w:r>
      <w:r>
        <w:rPr>
          <w:spacing w:val="-2"/>
        </w:rPr>
        <w:t>Actions)</w:t>
      </w:r>
    </w:p>
    <w:p>
      <w:pPr>
        <w:pStyle w:val="BodyText"/>
        <w:spacing w:before="1"/>
        <w:rPr>
          <w:b/>
        </w:rPr>
      </w:pPr>
    </w:p>
    <w:p>
      <w:pPr>
        <w:pStyle w:val="ListParagraph"/>
        <w:numPr>
          <w:ilvl w:val="0"/>
          <w:numId w:val="26"/>
        </w:numPr>
        <w:tabs>
          <w:tab w:pos="1418" w:val="left" w:leader="none"/>
        </w:tabs>
        <w:spacing w:line="240" w:lineRule="auto" w:before="0" w:after="0"/>
        <w:ind w:left="1418" w:right="539" w:hanging="567"/>
        <w:jc w:val="both"/>
        <w:rPr>
          <w:sz w:val="22"/>
        </w:rPr>
      </w:pPr>
      <w:r>
        <w:rPr>
          <w:sz w:val="22"/>
        </w:rPr>
        <w:t>Work in partnership to advocate to the Victorian Government to postpone the mandatory implementation of the glass only bin service to households, as well as the expansion of the Container Deposit Scheme.</w:t>
      </w:r>
    </w:p>
    <w:p>
      <w:pPr>
        <w:pStyle w:val="ListParagraph"/>
        <w:numPr>
          <w:ilvl w:val="0"/>
          <w:numId w:val="26"/>
        </w:numPr>
        <w:tabs>
          <w:tab w:pos="1418" w:val="left" w:leader="none"/>
        </w:tabs>
        <w:spacing w:line="240" w:lineRule="auto" w:before="2" w:after="0"/>
        <w:ind w:left="1418" w:right="542" w:hanging="567"/>
        <w:jc w:val="both"/>
        <w:rPr>
          <w:sz w:val="22"/>
        </w:rPr>
      </w:pPr>
      <w:r>
        <w:rPr>
          <w:sz w:val="22"/>
        </w:rPr>
        <w:t>Implement Council's </w:t>
      </w:r>
      <w:r>
        <w:rPr>
          <w:i/>
          <w:sz w:val="22"/>
        </w:rPr>
        <w:t>Sustainability Strategy 2022-2031</w:t>
      </w:r>
      <w:r>
        <w:rPr>
          <w:sz w:val="22"/>
        </w:rPr>
        <w:t>, including the development of a Climate Adaptation Plan.</w:t>
      </w:r>
    </w:p>
    <w:p>
      <w:pPr>
        <w:pStyle w:val="ListParagraph"/>
        <w:numPr>
          <w:ilvl w:val="0"/>
          <w:numId w:val="26"/>
        </w:numPr>
        <w:tabs>
          <w:tab w:pos="1417" w:val="left" w:leader="none"/>
        </w:tabs>
        <w:spacing w:line="251" w:lineRule="exact" w:before="0" w:after="0"/>
        <w:ind w:left="1417" w:right="0" w:hanging="566"/>
        <w:jc w:val="both"/>
        <w:rPr>
          <w:sz w:val="22"/>
        </w:rPr>
      </w:pPr>
      <w:r>
        <w:rPr>
          <w:sz w:val="22"/>
        </w:rPr>
        <w:t>Review,</w:t>
      </w:r>
      <w:r>
        <w:rPr>
          <w:spacing w:val="-5"/>
          <w:sz w:val="22"/>
        </w:rPr>
        <w:t> </w:t>
      </w:r>
      <w:r>
        <w:rPr>
          <w:sz w:val="22"/>
        </w:rPr>
        <w:t>update</w:t>
      </w:r>
      <w:r>
        <w:rPr>
          <w:spacing w:val="-8"/>
          <w:sz w:val="22"/>
        </w:rPr>
        <w:t> </w:t>
      </w:r>
      <w:r>
        <w:rPr>
          <w:sz w:val="22"/>
        </w:rPr>
        <w:t>and</w:t>
      </w:r>
      <w:r>
        <w:rPr>
          <w:spacing w:val="-5"/>
          <w:sz w:val="22"/>
        </w:rPr>
        <w:t> </w:t>
      </w:r>
      <w:r>
        <w:rPr>
          <w:sz w:val="22"/>
        </w:rPr>
        <w:t>implement</w:t>
      </w:r>
      <w:r>
        <w:rPr>
          <w:spacing w:val="-4"/>
          <w:sz w:val="22"/>
        </w:rPr>
        <w:t> </w:t>
      </w:r>
      <w:r>
        <w:rPr>
          <w:sz w:val="22"/>
        </w:rPr>
        <w:t>Council’s</w:t>
      </w:r>
      <w:r>
        <w:rPr>
          <w:spacing w:val="-4"/>
          <w:sz w:val="22"/>
        </w:rPr>
        <w:t> </w:t>
      </w:r>
      <w:r>
        <w:rPr>
          <w:i/>
          <w:sz w:val="22"/>
        </w:rPr>
        <w:t>Waste,</w:t>
      </w:r>
      <w:r>
        <w:rPr>
          <w:i/>
          <w:spacing w:val="-6"/>
          <w:sz w:val="22"/>
        </w:rPr>
        <w:t> </w:t>
      </w:r>
      <w:r>
        <w:rPr>
          <w:i/>
          <w:sz w:val="22"/>
        </w:rPr>
        <w:t>Litter</w:t>
      </w:r>
      <w:r>
        <w:rPr>
          <w:i/>
          <w:spacing w:val="-5"/>
          <w:sz w:val="22"/>
        </w:rPr>
        <w:t> </w:t>
      </w:r>
      <w:r>
        <w:rPr>
          <w:i/>
          <w:sz w:val="22"/>
        </w:rPr>
        <w:t>and</w:t>
      </w:r>
      <w:r>
        <w:rPr>
          <w:i/>
          <w:spacing w:val="-3"/>
          <w:sz w:val="22"/>
        </w:rPr>
        <w:t> </w:t>
      </w:r>
      <w:r>
        <w:rPr>
          <w:i/>
          <w:sz w:val="22"/>
        </w:rPr>
        <w:t>Resource</w:t>
      </w:r>
      <w:r>
        <w:rPr>
          <w:i/>
          <w:spacing w:val="-4"/>
          <w:sz w:val="22"/>
        </w:rPr>
        <w:t> </w:t>
      </w:r>
      <w:r>
        <w:rPr>
          <w:i/>
          <w:sz w:val="22"/>
        </w:rPr>
        <w:t>Recovery</w:t>
      </w:r>
      <w:r>
        <w:rPr>
          <w:i/>
          <w:spacing w:val="-5"/>
          <w:sz w:val="22"/>
        </w:rPr>
        <w:t> </w:t>
      </w:r>
      <w:r>
        <w:rPr>
          <w:i/>
          <w:sz w:val="22"/>
        </w:rPr>
        <w:t>Strategy</w:t>
      </w:r>
      <w:r>
        <w:rPr>
          <w:i/>
          <w:spacing w:val="-2"/>
          <w:sz w:val="22"/>
        </w:rPr>
        <w:t> </w:t>
      </w:r>
      <w:r>
        <w:rPr>
          <w:i/>
          <w:sz w:val="22"/>
        </w:rPr>
        <w:t>2020-</w:t>
      </w:r>
      <w:r>
        <w:rPr>
          <w:i/>
          <w:spacing w:val="-2"/>
          <w:sz w:val="22"/>
        </w:rPr>
        <w:t>2030</w:t>
      </w:r>
      <w:r>
        <w:rPr>
          <w:spacing w:val="-2"/>
          <w:sz w:val="22"/>
        </w:rPr>
        <w:t>.</w:t>
      </w:r>
    </w:p>
    <w:p>
      <w:pPr>
        <w:pStyle w:val="ListParagraph"/>
        <w:numPr>
          <w:ilvl w:val="0"/>
          <w:numId w:val="26"/>
        </w:numPr>
        <w:tabs>
          <w:tab w:pos="1418" w:val="left" w:leader="none"/>
        </w:tabs>
        <w:spacing w:line="240" w:lineRule="auto" w:before="1" w:after="0"/>
        <w:ind w:left="1418" w:right="543" w:hanging="567"/>
        <w:jc w:val="left"/>
        <w:rPr>
          <w:sz w:val="22"/>
        </w:rPr>
      </w:pPr>
      <w:r>
        <w:rPr>
          <w:sz w:val="22"/>
        </w:rPr>
        <w:t>Develop</w:t>
      </w:r>
      <w:r>
        <w:rPr>
          <w:spacing w:val="40"/>
          <w:sz w:val="22"/>
        </w:rPr>
        <w:t> </w:t>
      </w:r>
      <w:r>
        <w:rPr>
          <w:sz w:val="22"/>
        </w:rPr>
        <w:t>and</w:t>
      </w:r>
      <w:r>
        <w:rPr>
          <w:spacing w:val="40"/>
          <w:sz w:val="22"/>
        </w:rPr>
        <w:t> </w:t>
      </w:r>
      <w:r>
        <w:rPr>
          <w:sz w:val="22"/>
        </w:rPr>
        <w:t>implement</w:t>
      </w:r>
      <w:r>
        <w:rPr>
          <w:spacing w:val="40"/>
          <w:sz w:val="22"/>
        </w:rPr>
        <w:t> </w:t>
      </w:r>
      <w:r>
        <w:rPr>
          <w:sz w:val="22"/>
        </w:rPr>
        <w:t>a</w:t>
      </w:r>
      <w:r>
        <w:rPr>
          <w:spacing w:val="40"/>
          <w:sz w:val="22"/>
        </w:rPr>
        <w:t> </w:t>
      </w:r>
      <w:r>
        <w:rPr>
          <w:sz w:val="22"/>
        </w:rPr>
        <w:t>series</w:t>
      </w:r>
      <w:r>
        <w:rPr>
          <w:spacing w:val="40"/>
          <w:sz w:val="22"/>
        </w:rPr>
        <w:t> </w:t>
      </w:r>
      <w:r>
        <w:rPr>
          <w:sz w:val="22"/>
        </w:rPr>
        <w:t>of</w:t>
      </w:r>
      <w:r>
        <w:rPr>
          <w:spacing w:val="40"/>
          <w:sz w:val="22"/>
        </w:rPr>
        <w:t> </w:t>
      </w:r>
      <w:r>
        <w:rPr>
          <w:sz w:val="22"/>
        </w:rPr>
        <w:t>Biolink</w:t>
      </w:r>
      <w:r>
        <w:rPr>
          <w:spacing w:val="40"/>
          <w:sz w:val="22"/>
        </w:rPr>
        <w:t> </w:t>
      </w:r>
      <w:r>
        <w:rPr>
          <w:sz w:val="22"/>
        </w:rPr>
        <w:t>Action</w:t>
      </w:r>
      <w:r>
        <w:rPr>
          <w:spacing w:val="40"/>
          <w:sz w:val="22"/>
        </w:rPr>
        <w:t> </w:t>
      </w:r>
      <w:r>
        <w:rPr>
          <w:sz w:val="22"/>
        </w:rPr>
        <w:t>Plans</w:t>
      </w:r>
      <w:r>
        <w:rPr>
          <w:spacing w:val="40"/>
          <w:sz w:val="22"/>
        </w:rPr>
        <w:t> </w:t>
      </w:r>
      <w:r>
        <w:rPr>
          <w:sz w:val="22"/>
        </w:rPr>
        <w:t>that</w:t>
      </w:r>
      <w:r>
        <w:rPr>
          <w:spacing w:val="40"/>
          <w:sz w:val="22"/>
        </w:rPr>
        <w:t> </w:t>
      </w:r>
      <w:r>
        <w:rPr>
          <w:sz w:val="22"/>
        </w:rPr>
        <w:t>implement</w:t>
      </w:r>
      <w:r>
        <w:rPr>
          <w:spacing w:val="40"/>
          <w:sz w:val="22"/>
        </w:rPr>
        <w:t> </w:t>
      </w:r>
      <w:r>
        <w:rPr>
          <w:sz w:val="22"/>
        </w:rPr>
        <w:t>the</w:t>
      </w:r>
      <w:r>
        <w:rPr>
          <w:spacing w:val="40"/>
          <w:sz w:val="22"/>
        </w:rPr>
        <w:t> </w:t>
      </w:r>
      <w:r>
        <w:rPr>
          <w:sz w:val="22"/>
        </w:rPr>
        <w:t>Maroondah</w:t>
      </w:r>
      <w:r>
        <w:rPr>
          <w:spacing w:val="40"/>
          <w:sz w:val="22"/>
        </w:rPr>
        <w:t> </w:t>
      </w:r>
      <w:r>
        <w:rPr>
          <w:sz w:val="22"/>
        </w:rPr>
        <w:t>Habitat Connectivity Study.</w:t>
      </w:r>
    </w:p>
    <w:p>
      <w:pPr>
        <w:pStyle w:val="ListParagraph"/>
        <w:numPr>
          <w:ilvl w:val="0"/>
          <w:numId w:val="26"/>
        </w:numPr>
        <w:tabs>
          <w:tab w:pos="1419" w:val="left" w:leader="none"/>
        </w:tabs>
        <w:spacing w:line="252" w:lineRule="exact" w:before="1" w:after="0"/>
        <w:ind w:left="1419" w:right="0" w:hanging="568"/>
        <w:jc w:val="left"/>
        <w:rPr>
          <w:sz w:val="22"/>
        </w:rPr>
      </w:pPr>
      <w:r>
        <w:rPr>
          <w:sz w:val="22"/>
        </w:rPr>
        <w:t>Work</w:t>
      </w:r>
      <w:r>
        <w:rPr>
          <w:spacing w:val="-8"/>
          <w:sz w:val="22"/>
        </w:rPr>
        <w:t> </w:t>
      </w:r>
      <w:r>
        <w:rPr>
          <w:sz w:val="22"/>
        </w:rPr>
        <w:t>in</w:t>
      </w:r>
      <w:r>
        <w:rPr>
          <w:spacing w:val="-3"/>
          <w:sz w:val="22"/>
        </w:rPr>
        <w:t> </w:t>
      </w:r>
      <w:r>
        <w:rPr>
          <w:sz w:val="22"/>
        </w:rPr>
        <w:t>partnership</w:t>
      </w:r>
      <w:r>
        <w:rPr>
          <w:spacing w:val="-5"/>
          <w:sz w:val="22"/>
        </w:rPr>
        <w:t> </w:t>
      </w:r>
      <w:r>
        <w:rPr>
          <w:sz w:val="22"/>
        </w:rPr>
        <w:t>to</w:t>
      </w:r>
      <w:r>
        <w:rPr>
          <w:spacing w:val="-7"/>
          <w:sz w:val="22"/>
        </w:rPr>
        <w:t> </w:t>
      </w:r>
      <w:r>
        <w:rPr>
          <w:sz w:val="22"/>
        </w:rPr>
        <w:t>deliver</w:t>
      </w:r>
      <w:r>
        <w:rPr>
          <w:spacing w:val="-3"/>
          <w:sz w:val="22"/>
        </w:rPr>
        <w:t> </w:t>
      </w:r>
      <w:r>
        <w:rPr>
          <w:sz w:val="22"/>
        </w:rPr>
        <w:t>the</w:t>
      </w:r>
      <w:r>
        <w:rPr>
          <w:spacing w:val="-5"/>
          <w:sz w:val="22"/>
        </w:rPr>
        <w:t> </w:t>
      </w:r>
      <w:r>
        <w:rPr>
          <w:sz w:val="22"/>
        </w:rPr>
        <w:t>staged</w:t>
      </w:r>
      <w:r>
        <w:rPr>
          <w:spacing w:val="-5"/>
          <w:sz w:val="22"/>
        </w:rPr>
        <w:t> </w:t>
      </w:r>
      <w:r>
        <w:rPr>
          <w:sz w:val="22"/>
        </w:rPr>
        <w:t>implementation</w:t>
      </w:r>
      <w:r>
        <w:rPr>
          <w:spacing w:val="-3"/>
          <w:sz w:val="22"/>
        </w:rPr>
        <w:t> </w:t>
      </w:r>
      <w:r>
        <w:rPr>
          <w:sz w:val="22"/>
        </w:rPr>
        <w:t>of</w:t>
      </w:r>
      <w:r>
        <w:rPr>
          <w:spacing w:val="-3"/>
          <w:sz w:val="22"/>
        </w:rPr>
        <w:t> </w:t>
      </w:r>
      <w:r>
        <w:rPr>
          <w:sz w:val="22"/>
        </w:rPr>
        <w:t>the</w:t>
      </w:r>
      <w:r>
        <w:rPr>
          <w:spacing w:val="-3"/>
          <w:sz w:val="22"/>
        </w:rPr>
        <w:t> </w:t>
      </w:r>
      <w:r>
        <w:rPr>
          <w:i/>
          <w:sz w:val="22"/>
        </w:rPr>
        <w:t>Reimagining</w:t>
      </w:r>
      <w:r>
        <w:rPr>
          <w:i/>
          <w:spacing w:val="-3"/>
          <w:sz w:val="22"/>
        </w:rPr>
        <w:t> </w:t>
      </w:r>
      <w:r>
        <w:rPr>
          <w:i/>
          <w:sz w:val="22"/>
        </w:rPr>
        <w:t>Tarralla</w:t>
      </w:r>
      <w:r>
        <w:rPr>
          <w:i/>
          <w:spacing w:val="-2"/>
          <w:sz w:val="22"/>
        </w:rPr>
        <w:t> </w:t>
      </w:r>
      <w:r>
        <w:rPr>
          <w:i/>
          <w:sz w:val="22"/>
        </w:rPr>
        <w:t>Creek</w:t>
      </w:r>
      <w:r>
        <w:rPr>
          <w:i/>
          <w:spacing w:val="-3"/>
          <w:sz w:val="22"/>
        </w:rPr>
        <w:t> </w:t>
      </w:r>
      <w:r>
        <w:rPr>
          <w:spacing w:val="-2"/>
          <w:sz w:val="22"/>
        </w:rPr>
        <w:t>project.</w:t>
      </w:r>
    </w:p>
    <w:p>
      <w:pPr>
        <w:pStyle w:val="ListParagraph"/>
        <w:numPr>
          <w:ilvl w:val="0"/>
          <w:numId w:val="26"/>
        </w:numPr>
        <w:tabs>
          <w:tab w:pos="1419" w:val="left" w:leader="none"/>
        </w:tabs>
        <w:spacing w:line="252" w:lineRule="exact" w:before="0" w:after="0"/>
        <w:ind w:left="1419" w:right="0" w:hanging="568"/>
        <w:jc w:val="left"/>
        <w:rPr>
          <w:sz w:val="22"/>
        </w:rPr>
      </w:pPr>
      <w:r>
        <w:rPr>
          <w:sz w:val="22"/>
        </w:rPr>
        <w:t>Undertake</w:t>
      </w:r>
      <w:r>
        <w:rPr>
          <w:spacing w:val="-5"/>
          <w:sz w:val="22"/>
        </w:rPr>
        <w:t> </w:t>
      </w:r>
      <w:r>
        <w:rPr>
          <w:sz w:val="22"/>
        </w:rPr>
        <w:t>flood</w:t>
      </w:r>
      <w:r>
        <w:rPr>
          <w:spacing w:val="-4"/>
          <w:sz w:val="22"/>
        </w:rPr>
        <w:t> </w:t>
      </w:r>
      <w:r>
        <w:rPr>
          <w:sz w:val="22"/>
        </w:rPr>
        <w:t>mitigation</w:t>
      </w:r>
      <w:r>
        <w:rPr>
          <w:spacing w:val="-3"/>
          <w:sz w:val="22"/>
        </w:rPr>
        <w:t> </w:t>
      </w:r>
      <w:r>
        <w:rPr>
          <w:sz w:val="22"/>
        </w:rPr>
        <w:t>works</w:t>
      </w:r>
      <w:r>
        <w:rPr>
          <w:spacing w:val="-4"/>
          <w:sz w:val="22"/>
        </w:rPr>
        <w:t> </w:t>
      </w:r>
      <w:r>
        <w:rPr>
          <w:spacing w:val="-5"/>
          <w:sz w:val="22"/>
        </w:rPr>
        <w:t>at:</w:t>
      </w:r>
    </w:p>
    <w:p>
      <w:pPr>
        <w:pStyle w:val="ListParagraph"/>
        <w:numPr>
          <w:ilvl w:val="1"/>
          <w:numId w:val="26"/>
        </w:numPr>
        <w:tabs>
          <w:tab w:pos="1985" w:val="left" w:leader="none"/>
        </w:tabs>
        <w:spacing w:line="263" w:lineRule="exact" w:before="0" w:after="0"/>
        <w:ind w:left="1985" w:right="0" w:hanging="567"/>
        <w:jc w:val="left"/>
        <w:rPr>
          <w:sz w:val="22"/>
        </w:rPr>
      </w:pPr>
      <w:r>
        <w:rPr>
          <w:sz w:val="22"/>
        </w:rPr>
        <w:t>San</w:t>
      </w:r>
      <w:r>
        <w:rPr>
          <w:spacing w:val="-4"/>
          <w:sz w:val="22"/>
        </w:rPr>
        <w:t> </w:t>
      </w:r>
      <w:r>
        <w:rPr>
          <w:sz w:val="22"/>
        </w:rPr>
        <w:t>Remo</w:t>
      </w:r>
      <w:r>
        <w:rPr>
          <w:spacing w:val="-6"/>
          <w:sz w:val="22"/>
        </w:rPr>
        <w:t> </w:t>
      </w:r>
      <w:r>
        <w:rPr>
          <w:sz w:val="22"/>
        </w:rPr>
        <w:t>Road,</w:t>
      </w:r>
      <w:r>
        <w:rPr>
          <w:spacing w:val="-3"/>
          <w:sz w:val="22"/>
        </w:rPr>
        <w:t> </w:t>
      </w:r>
      <w:r>
        <w:rPr>
          <w:sz w:val="22"/>
        </w:rPr>
        <w:t>Ringwood</w:t>
      </w:r>
      <w:r>
        <w:rPr>
          <w:spacing w:val="-4"/>
          <w:sz w:val="22"/>
        </w:rPr>
        <w:t> North</w:t>
      </w:r>
    </w:p>
    <w:p>
      <w:pPr>
        <w:pStyle w:val="ListParagraph"/>
        <w:numPr>
          <w:ilvl w:val="1"/>
          <w:numId w:val="26"/>
        </w:numPr>
        <w:tabs>
          <w:tab w:pos="1985" w:val="left" w:leader="none"/>
        </w:tabs>
        <w:spacing w:line="253" w:lineRule="exact" w:before="0" w:after="0"/>
        <w:ind w:left="1985" w:right="0" w:hanging="567"/>
        <w:jc w:val="left"/>
        <w:rPr>
          <w:sz w:val="22"/>
        </w:rPr>
      </w:pPr>
      <w:r>
        <w:rPr>
          <w:sz w:val="22"/>
        </w:rPr>
        <w:t>Possum</w:t>
      </w:r>
      <w:r>
        <w:rPr>
          <w:spacing w:val="-3"/>
          <w:sz w:val="22"/>
        </w:rPr>
        <w:t> </w:t>
      </w:r>
      <w:r>
        <w:rPr>
          <w:sz w:val="22"/>
        </w:rPr>
        <w:t>Lane,</w:t>
      </w:r>
      <w:r>
        <w:rPr>
          <w:spacing w:val="-2"/>
          <w:sz w:val="22"/>
        </w:rPr>
        <w:t> Heathmont</w:t>
      </w:r>
    </w:p>
    <w:p>
      <w:pPr>
        <w:pStyle w:val="ListParagraph"/>
        <w:numPr>
          <w:ilvl w:val="1"/>
          <w:numId w:val="26"/>
        </w:numPr>
        <w:tabs>
          <w:tab w:pos="1985" w:val="left" w:leader="none"/>
        </w:tabs>
        <w:spacing w:line="253" w:lineRule="exact" w:before="0" w:after="0"/>
        <w:ind w:left="1985" w:right="0" w:hanging="567"/>
        <w:jc w:val="left"/>
        <w:rPr>
          <w:sz w:val="22"/>
        </w:rPr>
      </w:pPr>
      <w:r>
        <w:rPr>
          <w:sz w:val="22"/>
        </w:rPr>
        <w:t>Erica</w:t>
      </w:r>
      <w:r>
        <w:rPr>
          <w:spacing w:val="-4"/>
          <w:sz w:val="22"/>
        </w:rPr>
        <w:t> </w:t>
      </w:r>
      <w:r>
        <w:rPr>
          <w:sz w:val="22"/>
        </w:rPr>
        <w:t>Crescent,</w:t>
      </w:r>
      <w:r>
        <w:rPr>
          <w:spacing w:val="-6"/>
          <w:sz w:val="22"/>
        </w:rPr>
        <w:t> </w:t>
      </w:r>
      <w:r>
        <w:rPr>
          <w:spacing w:val="-2"/>
          <w:sz w:val="22"/>
        </w:rPr>
        <w:t>Heathmont</w:t>
      </w:r>
    </w:p>
    <w:p>
      <w:pPr>
        <w:pStyle w:val="ListParagraph"/>
        <w:numPr>
          <w:ilvl w:val="0"/>
          <w:numId w:val="26"/>
        </w:numPr>
        <w:tabs>
          <w:tab w:pos="1419" w:val="left" w:leader="none"/>
        </w:tabs>
        <w:spacing w:line="244" w:lineRule="exact" w:before="0" w:after="0"/>
        <w:ind w:left="1419" w:right="0" w:hanging="568"/>
        <w:jc w:val="left"/>
        <w:rPr>
          <w:sz w:val="22"/>
        </w:rPr>
      </w:pPr>
      <w:r>
        <w:rPr>
          <w:sz w:val="22"/>
        </w:rPr>
        <w:t>Implement</w:t>
      </w:r>
      <w:r>
        <w:rPr>
          <w:spacing w:val="-10"/>
          <w:sz w:val="22"/>
        </w:rPr>
        <w:t> </w:t>
      </w:r>
      <w:r>
        <w:rPr>
          <w:sz w:val="22"/>
        </w:rPr>
        <w:t>Council's</w:t>
      </w:r>
      <w:r>
        <w:rPr>
          <w:spacing w:val="-6"/>
          <w:sz w:val="22"/>
        </w:rPr>
        <w:t> </w:t>
      </w:r>
      <w:r>
        <w:rPr>
          <w:sz w:val="22"/>
        </w:rPr>
        <w:t>annual</w:t>
      </w:r>
      <w:r>
        <w:rPr>
          <w:spacing w:val="-5"/>
          <w:sz w:val="22"/>
        </w:rPr>
        <w:t> </w:t>
      </w:r>
      <w:r>
        <w:rPr>
          <w:sz w:val="22"/>
        </w:rPr>
        <w:t>streetscape</w:t>
      </w:r>
      <w:r>
        <w:rPr>
          <w:spacing w:val="-7"/>
          <w:sz w:val="22"/>
        </w:rPr>
        <w:t> </w:t>
      </w:r>
      <w:r>
        <w:rPr>
          <w:sz w:val="22"/>
        </w:rPr>
        <w:t>enhancement</w:t>
      </w:r>
      <w:r>
        <w:rPr>
          <w:spacing w:val="-5"/>
          <w:sz w:val="22"/>
        </w:rPr>
        <w:t> </w:t>
      </w:r>
      <w:r>
        <w:rPr>
          <w:spacing w:val="-2"/>
          <w:sz w:val="22"/>
        </w:rPr>
        <w:t>program.</w:t>
      </w:r>
    </w:p>
    <w:p>
      <w:pPr>
        <w:spacing w:before="251"/>
        <w:ind w:left="851" w:right="0" w:firstLine="0"/>
        <w:jc w:val="left"/>
        <w:rPr>
          <w:b/>
          <w:sz w:val="22"/>
        </w:rPr>
      </w:pPr>
      <w:r>
        <w:rPr>
          <w:b/>
          <w:sz w:val="22"/>
        </w:rPr>
        <w:t>Service</w:t>
      </w:r>
      <w:r>
        <w:rPr>
          <w:b/>
          <w:spacing w:val="-4"/>
          <w:sz w:val="22"/>
        </w:rPr>
        <w:t> </w:t>
      </w:r>
      <w:r>
        <w:rPr>
          <w:b/>
          <w:sz w:val="22"/>
        </w:rPr>
        <w:t>Performance</w:t>
      </w:r>
      <w:r>
        <w:rPr>
          <w:b/>
          <w:spacing w:val="-7"/>
          <w:sz w:val="22"/>
        </w:rPr>
        <w:t> </w:t>
      </w:r>
      <w:r>
        <w:rPr>
          <w:b/>
          <w:sz w:val="22"/>
        </w:rPr>
        <w:t>Outcome</w:t>
      </w:r>
      <w:r>
        <w:rPr>
          <w:b/>
          <w:spacing w:val="-7"/>
          <w:sz w:val="22"/>
        </w:rPr>
        <w:t> </w:t>
      </w:r>
      <w:r>
        <w:rPr>
          <w:b/>
          <w:spacing w:val="-2"/>
          <w:sz w:val="22"/>
        </w:rPr>
        <w:t>Indicators</w:t>
      </w:r>
    </w:p>
    <w:p>
      <w:pPr>
        <w:pStyle w:val="BodyText"/>
        <w:spacing w:before="23"/>
        <w:rPr>
          <w:b/>
          <w:sz w:val="20"/>
        </w:r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0"/>
        <w:gridCol w:w="1540"/>
        <w:gridCol w:w="3819"/>
        <w:gridCol w:w="3678"/>
      </w:tblGrid>
      <w:tr>
        <w:trPr>
          <w:trHeight w:val="501" w:hRule="atLeast"/>
        </w:trPr>
        <w:tc>
          <w:tcPr>
            <w:tcW w:w="1420" w:type="dxa"/>
            <w:tcBorders>
              <w:top w:val="single" w:sz="18" w:space="0" w:color="000000"/>
              <w:left w:val="single" w:sz="12" w:space="0" w:color="000000"/>
            </w:tcBorders>
            <w:shd w:val="clear" w:color="auto" w:fill="629CD1"/>
          </w:tcPr>
          <w:p>
            <w:pPr>
              <w:pStyle w:val="TableParagraph"/>
              <w:spacing w:before="132"/>
              <w:ind w:left="383"/>
              <w:rPr>
                <w:b/>
                <w:sz w:val="20"/>
              </w:rPr>
            </w:pPr>
            <w:r>
              <w:rPr>
                <w:b/>
                <w:color w:val="FFFFFF"/>
                <w:spacing w:val="-2"/>
                <w:sz w:val="20"/>
              </w:rPr>
              <w:t>Domain</w:t>
            </w:r>
          </w:p>
        </w:tc>
        <w:tc>
          <w:tcPr>
            <w:tcW w:w="1540" w:type="dxa"/>
            <w:tcBorders>
              <w:top w:val="single" w:sz="18" w:space="0" w:color="000000"/>
            </w:tcBorders>
            <w:shd w:val="clear" w:color="auto" w:fill="629CD1"/>
          </w:tcPr>
          <w:p>
            <w:pPr>
              <w:pStyle w:val="TableParagraph"/>
              <w:spacing w:before="132"/>
              <w:ind w:left="444"/>
              <w:rPr>
                <w:b/>
                <w:sz w:val="20"/>
              </w:rPr>
            </w:pPr>
            <w:r>
              <w:rPr>
                <w:b/>
                <w:color w:val="FFFFFF"/>
                <w:spacing w:val="-2"/>
                <w:sz w:val="20"/>
              </w:rPr>
              <w:t>Indicator</w:t>
            </w:r>
          </w:p>
        </w:tc>
        <w:tc>
          <w:tcPr>
            <w:tcW w:w="3819" w:type="dxa"/>
            <w:tcBorders>
              <w:top w:val="single" w:sz="18" w:space="0" w:color="000000"/>
            </w:tcBorders>
            <w:shd w:val="clear" w:color="auto" w:fill="629CD1"/>
          </w:tcPr>
          <w:p>
            <w:pPr>
              <w:pStyle w:val="TableParagraph"/>
              <w:spacing w:before="132"/>
              <w:ind w:left="920"/>
              <w:rPr>
                <w:b/>
                <w:sz w:val="20"/>
              </w:rPr>
            </w:pPr>
            <w:r>
              <w:rPr>
                <w:b/>
                <w:color w:val="FFFFFF"/>
                <w:sz w:val="20"/>
              </w:rPr>
              <w:t>Performance</w:t>
            </w:r>
            <w:r>
              <w:rPr>
                <w:b/>
                <w:color w:val="FFFFFF"/>
                <w:spacing w:val="-14"/>
                <w:sz w:val="20"/>
              </w:rPr>
              <w:t> </w:t>
            </w:r>
            <w:r>
              <w:rPr>
                <w:b/>
                <w:color w:val="FFFFFF"/>
                <w:spacing w:val="-2"/>
                <w:sz w:val="20"/>
              </w:rPr>
              <w:t>Measure</w:t>
            </w:r>
          </w:p>
        </w:tc>
        <w:tc>
          <w:tcPr>
            <w:tcW w:w="3678" w:type="dxa"/>
            <w:tcBorders>
              <w:top w:val="single" w:sz="18" w:space="0" w:color="000000"/>
              <w:right w:val="single" w:sz="12" w:space="0" w:color="000000"/>
            </w:tcBorders>
            <w:shd w:val="clear" w:color="auto" w:fill="629CD1"/>
          </w:tcPr>
          <w:p>
            <w:pPr>
              <w:pStyle w:val="TableParagraph"/>
              <w:spacing w:before="132"/>
              <w:ind w:left="1239"/>
              <w:rPr>
                <w:b/>
                <w:sz w:val="20"/>
              </w:rPr>
            </w:pPr>
            <w:r>
              <w:rPr>
                <w:b/>
                <w:color w:val="FFFFFF"/>
                <w:spacing w:val="-2"/>
                <w:sz w:val="20"/>
              </w:rPr>
              <w:t>Computation</w:t>
            </w:r>
          </w:p>
        </w:tc>
      </w:tr>
      <w:tr>
        <w:trPr>
          <w:trHeight w:val="1149" w:hRule="atLeast"/>
        </w:trPr>
        <w:tc>
          <w:tcPr>
            <w:tcW w:w="1420" w:type="dxa"/>
            <w:tcBorders>
              <w:left w:val="single" w:sz="12" w:space="0" w:color="000000"/>
              <w:bottom w:val="single" w:sz="4" w:space="0" w:color="000000"/>
            </w:tcBorders>
          </w:tcPr>
          <w:p>
            <w:pPr>
              <w:pStyle w:val="TableParagraph"/>
              <w:spacing w:line="230" w:lineRule="exact"/>
              <w:ind w:left="107"/>
              <w:rPr>
                <w:sz w:val="20"/>
              </w:rPr>
            </w:pPr>
            <w:r>
              <w:rPr>
                <w:spacing w:val="-2"/>
                <w:sz w:val="20"/>
              </w:rPr>
              <w:t>Environment</w:t>
            </w:r>
          </w:p>
        </w:tc>
        <w:tc>
          <w:tcPr>
            <w:tcW w:w="1540" w:type="dxa"/>
            <w:tcBorders>
              <w:bottom w:val="single" w:sz="4" w:space="0" w:color="000000"/>
            </w:tcBorders>
          </w:tcPr>
          <w:p>
            <w:pPr>
              <w:pStyle w:val="TableParagraph"/>
              <w:ind w:left="207" w:right="165"/>
              <w:rPr>
                <w:sz w:val="20"/>
              </w:rPr>
            </w:pPr>
            <w:r>
              <w:rPr>
                <w:spacing w:val="-2"/>
                <w:sz w:val="20"/>
              </w:rPr>
              <w:t>Waste management</w:t>
            </w:r>
          </w:p>
        </w:tc>
        <w:tc>
          <w:tcPr>
            <w:tcW w:w="3819" w:type="dxa"/>
            <w:tcBorders>
              <w:bottom w:val="single" w:sz="4" w:space="0" w:color="000000"/>
            </w:tcBorders>
          </w:tcPr>
          <w:p>
            <w:pPr>
              <w:pStyle w:val="TableParagraph"/>
              <w:ind w:left="200"/>
              <w:rPr>
                <w:sz w:val="20"/>
              </w:rPr>
            </w:pPr>
            <w:r>
              <w:rPr>
                <w:sz w:val="20"/>
              </w:rPr>
              <w:t>Kerbside collection waste to landfill per serviced property (amount of waste collected</w:t>
            </w:r>
            <w:r>
              <w:rPr>
                <w:spacing w:val="-10"/>
                <w:sz w:val="20"/>
              </w:rPr>
              <w:t> </w:t>
            </w:r>
            <w:r>
              <w:rPr>
                <w:sz w:val="20"/>
              </w:rPr>
              <w:t>from</w:t>
            </w:r>
            <w:r>
              <w:rPr>
                <w:spacing w:val="-11"/>
                <w:sz w:val="20"/>
              </w:rPr>
              <w:t> </w:t>
            </w:r>
            <w:r>
              <w:rPr>
                <w:sz w:val="20"/>
              </w:rPr>
              <w:t>kerbside</w:t>
            </w:r>
            <w:r>
              <w:rPr>
                <w:spacing w:val="-10"/>
                <w:sz w:val="20"/>
              </w:rPr>
              <w:t> </w:t>
            </w:r>
            <w:r>
              <w:rPr>
                <w:sz w:val="20"/>
              </w:rPr>
              <w:t>waste</w:t>
            </w:r>
            <w:r>
              <w:rPr>
                <w:spacing w:val="-10"/>
                <w:sz w:val="20"/>
              </w:rPr>
              <w:t> </w:t>
            </w:r>
            <w:r>
              <w:rPr>
                <w:sz w:val="20"/>
              </w:rPr>
              <w:t>collection</w:t>
            </w:r>
          </w:p>
          <w:p>
            <w:pPr>
              <w:pStyle w:val="TableParagraph"/>
              <w:spacing w:line="228" w:lineRule="exact"/>
              <w:ind w:left="200"/>
              <w:rPr>
                <w:sz w:val="20"/>
              </w:rPr>
            </w:pPr>
            <w:r>
              <w:rPr>
                <w:sz w:val="20"/>
              </w:rPr>
              <w:t>services</w:t>
            </w:r>
            <w:r>
              <w:rPr>
                <w:spacing w:val="-5"/>
                <w:sz w:val="20"/>
              </w:rPr>
              <w:t> </w:t>
            </w:r>
            <w:r>
              <w:rPr>
                <w:sz w:val="20"/>
              </w:rPr>
              <w:t>that</w:t>
            </w:r>
            <w:r>
              <w:rPr>
                <w:spacing w:val="-7"/>
                <w:sz w:val="20"/>
              </w:rPr>
              <w:t> </w:t>
            </w:r>
            <w:r>
              <w:rPr>
                <w:sz w:val="20"/>
              </w:rPr>
              <w:t>is</w:t>
            </w:r>
            <w:r>
              <w:rPr>
                <w:spacing w:val="-7"/>
                <w:sz w:val="20"/>
              </w:rPr>
              <w:t> </w:t>
            </w:r>
            <w:r>
              <w:rPr>
                <w:sz w:val="20"/>
              </w:rPr>
              <w:t>sent</w:t>
            </w:r>
            <w:r>
              <w:rPr>
                <w:spacing w:val="-7"/>
                <w:sz w:val="20"/>
              </w:rPr>
              <w:t> </w:t>
            </w:r>
            <w:r>
              <w:rPr>
                <w:sz w:val="20"/>
              </w:rPr>
              <w:t>to</w:t>
            </w:r>
            <w:r>
              <w:rPr>
                <w:spacing w:val="-6"/>
                <w:sz w:val="20"/>
              </w:rPr>
              <w:t> </w:t>
            </w:r>
            <w:r>
              <w:rPr>
                <w:sz w:val="20"/>
              </w:rPr>
              <w:t>landfill</w:t>
            </w:r>
            <w:r>
              <w:rPr>
                <w:spacing w:val="-9"/>
                <w:sz w:val="20"/>
              </w:rPr>
              <w:t> </w:t>
            </w:r>
            <w:r>
              <w:rPr>
                <w:sz w:val="20"/>
              </w:rPr>
              <w:t>per serviced property)</w:t>
            </w:r>
          </w:p>
        </w:tc>
        <w:tc>
          <w:tcPr>
            <w:tcW w:w="3678" w:type="dxa"/>
            <w:tcBorders>
              <w:bottom w:val="single" w:sz="4" w:space="0" w:color="000000"/>
              <w:right w:val="single" w:sz="12" w:space="0" w:color="000000"/>
            </w:tcBorders>
          </w:tcPr>
          <w:p>
            <w:pPr>
              <w:pStyle w:val="TableParagraph"/>
              <w:ind w:left="128" w:right="102"/>
              <w:rPr>
                <w:sz w:val="20"/>
              </w:rPr>
            </w:pPr>
            <w:r>
              <w:rPr>
                <w:sz w:val="20"/>
              </w:rPr>
              <w:t>Amount</w:t>
            </w:r>
            <w:r>
              <w:rPr>
                <w:spacing w:val="-6"/>
                <w:sz w:val="20"/>
              </w:rPr>
              <w:t> </w:t>
            </w:r>
            <w:r>
              <w:rPr>
                <w:sz w:val="20"/>
              </w:rPr>
              <w:t>of</w:t>
            </w:r>
            <w:r>
              <w:rPr>
                <w:spacing w:val="-8"/>
                <w:sz w:val="20"/>
              </w:rPr>
              <w:t> </w:t>
            </w:r>
            <w:r>
              <w:rPr>
                <w:sz w:val="20"/>
              </w:rPr>
              <w:t>waste</w:t>
            </w:r>
            <w:r>
              <w:rPr>
                <w:spacing w:val="-8"/>
                <w:sz w:val="20"/>
              </w:rPr>
              <w:t> </w:t>
            </w:r>
            <w:r>
              <w:rPr>
                <w:sz w:val="20"/>
              </w:rPr>
              <w:t>in</w:t>
            </w:r>
            <w:r>
              <w:rPr>
                <w:spacing w:val="-9"/>
                <w:sz w:val="20"/>
              </w:rPr>
              <w:t> </w:t>
            </w:r>
            <w:r>
              <w:rPr>
                <w:sz w:val="20"/>
              </w:rPr>
              <w:t>tonnes</w:t>
            </w:r>
            <w:r>
              <w:rPr>
                <w:spacing w:val="-4"/>
                <w:sz w:val="20"/>
              </w:rPr>
              <w:t> </w:t>
            </w:r>
            <w:r>
              <w:rPr>
                <w:sz w:val="20"/>
              </w:rPr>
              <w:t>(t)</w:t>
            </w:r>
            <w:r>
              <w:rPr>
                <w:spacing w:val="-7"/>
                <w:sz w:val="20"/>
              </w:rPr>
              <w:t> </w:t>
            </w:r>
            <w:r>
              <w:rPr>
                <w:sz w:val="20"/>
              </w:rPr>
              <w:t>collected from kerbside waste collection</w:t>
            </w:r>
            <w:r>
              <w:rPr>
                <w:spacing w:val="40"/>
                <w:sz w:val="20"/>
              </w:rPr>
              <w:t> </w:t>
            </w:r>
            <w:r>
              <w:rPr>
                <w:sz w:val="20"/>
              </w:rPr>
              <w:t>services that is sent to landfill /</w:t>
            </w:r>
            <w:r>
              <w:rPr>
                <w:spacing w:val="40"/>
                <w:sz w:val="20"/>
              </w:rPr>
              <w:t> </w:t>
            </w:r>
            <w:r>
              <w:rPr>
                <w:sz w:val="20"/>
              </w:rPr>
              <w:t>Number of serviced properties</w:t>
            </w:r>
          </w:p>
        </w:tc>
      </w:tr>
      <w:tr>
        <w:trPr>
          <w:trHeight w:val="920" w:hRule="atLeast"/>
        </w:trPr>
        <w:tc>
          <w:tcPr>
            <w:tcW w:w="1420" w:type="dxa"/>
            <w:tcBorders>
              <w:top w:val="single" w:sz="4" w:space="0" w:color="000000"/>
              <w:left w:val="single" w:sz="12" w:space="0" w:color="000000"/>
              <w:bottom w:val="single" w:sz="12" w:space="0" w:color="000000"/>
            </w:tcBorders>
          </w:tcPr>
          <w:p>
            <w:pPr>
              <w:pStyle w:val="TableParagraph"/>
              <w:spacing w:line="229" w:lineRule="exact"/>
              <w:ind w:left="107"/>
              <w:rPr>
                <w:sz w:val="20"/>
              </w:rPr>
            </w:pPr>
            <w:r>
              <w:rPr>
                <w:spacing w:val="-4"/>
                <w:sz w:val="20"/>
              </w:rPr>
              <w:t>Cost</w:t>
            </w:r>
          </w:p>
        </w:tc>
        <w:tc>
          <w:tcPr>
            <w:tcW w:w="1540" w:type="dxa"/>
            <w:tcBorders>
              <w:top w:val="single" w:sz="4" w:space="0" w:color="000000"/>
              <w:bottom w:val="single" w:sz="12" w:space="0" w:color="000000"/>
            </w:tcBorders>
          </w:tcPr>
          <w:p>
            <w:pPr>
              <w:pStyle w:val="TableParagraph"/>
              <w:ind w:left="207" w:right="165" w:hanging="1"/>
              <w:rPr>
                <w:sz w:val="20"/>
              </w:rPr>
            </w:pPr>
            <w:r>
              <w:rPr>
                <w:spacing w:val="-4"/>
                <w:sz w:val="20"/>
              </w:rPr>
              <w:t>Waste </w:t>
            </w:r>
            <w:r>
              <w:rPr>
                <w:spacing w:val="-2"/>
                <w:sz w:val="20"/>
              </w:rPr>
              <w:t>management</w:t>
            </w:r>
          </w:p>
        </w:tc>
        <w:tc>
          <w:tcPr>
            <w:tcW w:w="3819" w:type="dxa"/>
            <w:tcBorders>
              <w:top w:val="single" w:sz="4" w:space="0" w:color="000000"/>
              <w:bottom w:val="single" w:sz="12" w:space="0" w:color="000000"/>
            </w:tcBorders>
          </w:tcPr>
          <w:p>
            <w:pPr>
              <w:pStyle w:val="TableParagraph"/>
              <w:spacing w:line="230" w:lineRule="exact"/>
              <w:ind w:left="200" w:right="88"/>
              <w:rPr>
                <w:sz w:val="20"/>
              </w:rPr>
            </w:pPr>
            <w:r>
              <w:rPr>
                <w:sz w:val="20"/>
              </w:rPr>
              <w:t>Cost of kerbside waste collection services</w:t>
            </w:r>
            <w:r>
              <w:rPr>
                <w:spacing w:val="-7"/>
                <w:sz w:val="20"/>
              </w:rPr>
              <w:t> </w:t>
            </w:r>
            <w:r>
              <w:rPr>
                <w:sz w:val="20"/>
              </w:rPr>
              <w:t>(direct</w:t>
            </w:r>
            <w:r>
              <w:rPr>
                <w:spacing w:val="-9"/>
                <w:sz w:val="20"/>
              </w:rPr>
              <w:t> </w:t>
            </w:r>
            <w:r>
              <w:rPr>
                <w:sz w:val="20"/>
              </w:rPr>
              <w:t>cost</w:t>
            </w:r>
            <w:r>
              <w:rPr>
                <w:spacing w:val="-9"/>
                <w:sz w:val="20"/>
              </w:rPr>
              <w:t> </w:t>
            </w:r>
            <w:r>
              <w:rPr>
                <w:sz w:val="20"/>
              </w:rPr>
              <w:t>of</w:t>
            </w:r>
            <w:r>
              <w:rPr>
                <w:spacing w:val="-9"/>
                <w:sz w:val="20"/>
              </w:rPr>
              <w:t> </w:t>
            </w:r>
            <w:r>
              <w:rPr>
                <w:sz w:val="20"/>
              </w:rPr>
              <w:t>kerbside</w:t>
            </w:r>
            <w:r>
              <w:rPr>
                <w:spacing w:val="-9"/>
                <w:sz w:val="20"/>
              </w:rPr>
              <w:t> </w:t>
            </w:r>
            <w:r>
              <w:rPr>
                <w:sz w:val="20"/>
              </w:rPr>
              <w:t>waste collection services per serviced </w:t>
            </w:r>
            <w:r>
              <w:rPr>
                <w:spacing w:val="-2"/>
                <w:sz w:val="20"/>
              </w:rPr>
              <w:t>property)</w:t>
            </w:r>
          </w:p>
        </w:tc>
        <w:tc>
          <w:tcPr>
            <w:tcW w:w="3678" w:type="dxa"/>
            <w:tcBorders>
              <w:top w:val="single" w:sz="4" w:space="0" w:color="000000"/>
              <w:bottom w:val="single" w:sz="12" w:space="0" w:color="000000"/>
              <w:right w:val="single" w:sz="12" w:space="0" w:color="000000"/>
            </w:tcBorders>
          </w:tcPr>
          <w:p>
            <w:pPr>
              <w:pStyle w:val="TableParagraph"/>
              <w:ind w:left="128" w:right="51"/>
              <w:rPr>
                <w:sz w:val="20"/>
              </w:rPr>
            </w:pPr>
            <w:r>
              <w:rPr>
                <w:sz w:val="20"/>
              </w:rPr>
              <w:t>Direct</w:t>
            </w:r>
            <w:r>
              <w:rPr>
                <w:spacing w:val="-8"/>
                <w:sz w:val="20"/>
              </w:rPr>
              <w:t> </w:t>
            </w:r>
            <w:r>
              <w:rPr>
                <w:sz w:val="20"/>
              </w:rPr>
              <w:t>cost</w:t>
            </w:r>
            <w:r>
              <w:rPr>
                <w:spacing w:val="-9"/>
                <w:sz w:val="20"/>
              </w:rPr>
              <w:t> </w:t>
            </w:r>
            <w:r>
              <w:rPr>
                <w:sz w:val="20"/>
              </w:rPr>
              <w:t>of</w:t>
            </w:r>
            <w:r>
              <w:rPr>
                <w:spacing w:val="-8"/>
                <w:sz w:val="20"/>
              </w:rPr>
              <w:t> </w:t>
            </w:r>
            <w:r>
              <w:rPr>
                <w:sz w:val="20"/>
              </w:rPr>
              <w:t>kerbside</w:t>
            </w:r>
            <w:r>
              <w:rPr>
                <w:spacing w:val="-7"/>
                <w:sz w:val="20"/>
              </w:rPr>
              <w:t> </w:t>
            </w:r>
            <w:r>
              <w:rPr>
                <w:sz w:val="20"/>
              </w:rPr>
              <w:t>waste</w:t>
            </w:r>
            <w:r>
              <w:rPr>
                <w:spacing w:val="-9"/>
                <w:sz w:val="20"/>
              </w:rPr>
              <w:t> </w:t>
            </w:r>
            <w:r>
              <w:rPr>
                <w:sz w:val="20"/>
              </w:rPr>
              <w:t>collection services / Number of serviced </w:t>
            </w:r>
            <w:r>
              <w:rPr>
                <w:spacing w:val="-2"/>
                <w:sz w:val="20"/>
              </w:rPr>
              <w:t>properties</w:t>
            </w:r>
          </w:p>
        </w:tc>
      </w:tr>
    </w:tbl>
    <w:p>
      <w:pPr>
        <w:spacing w:after="0"/>
        <w:rPr>
          <w:sz w:val="20"/>
        </w:rPr>
        <w:sectPr>
          <w:type w:val="continuous"/>
          <w:pgSz w:w="11910" w:h="16840"/>
          <w:pgMar w:header="0" w:footer="627" w:top="540" w:bottom="820" w:left="0" w:right="20"/>
        </w:sectPr>
      </w:pPr>
    </w:p>
    <w:p>
      <w:pPr>
        <w:pStyle w:val="Heading2"/>
        <w:numPr>
          <w:ilvl w:val="2"/>
          <w:numId w:val="11"/>
        </w:numPr>
        <w:tabs>
          <w:tab w:pos="1319" w:val="left" w:leader="none"/>
        </w:tabs>
        <w:spacing w:line="240" w:lineRule="auto" w:before="71" w:after="0"/>
        <w:ind w:left="1319" w:right="0" w:hanging="468"/>
        <w:jc w:val="left"/>
      </w:pPr>
      <w:bookmarkStart w:name="_TOC_250023" w:id="27"/>
      <w:r>
        <w:rPr>
          <w:color w:val="4966AC"/>
        </w:rPr>
        <w:t>Outcome</w:t>
      </w:r>
      <w:r>
        <w:rPr>
          <w:color w:val="4966AC"/>
          <w:spacing w:val="-8"/>
        </w:rPr>
        <w:t> </w:t>
      </w:r>
      <w:r>
        <w:rPr>
          <w:color w:val="4966AC"/>
        </w:rPr>
        <w:t>Area</w:t>
      </w:r>
      <w:r>
        <w:rPr>
          <w:color w:val="4966AC"/>
          <w:spacing w:val="-5"/>
        </w:rPr>
        <w:t> </w:t>
      </w:r>
      <w:r>
        <w:rPr>
          <w:color w:val="4966AC"/>
        </w:rPr>
        <w:t>(Strategic</w:t>
      </w:r>
      <w:r>
        <w:rPr>
          <w:color w:val="4966AC"/>
          <w:spacing w:val="-6"/>
        </w:rPr>
        <w:t> </w:t>
      </w:r>
      <w:r>
        <w:rPr>
          <w:color w:val="4966AC"/>
        </w:rPr>
        <w:t>Objective)</w:t>
      </w:r>
      <w:r>
        <w:rPr>
          <w:color w:val="4966AC"/>
          <w:spacing w:val="-2"/>
        </w:rPr>
        <w:t> </w:t>
      </w:r>
      <w:r>
        <w:rPr>
          <w:color w:val="4966AC"/>
        </w:rPr>
        <w:t>4:</w:t>
      </w:r>
      <w:r>
        <w:rPr>
          <w:color w:val="4966AC"/>
          <w:spacing w:val="-3"/>
        </w:rPr>
        <w:t> </w:t>
      </w:r>
      <w:r>
        <w:rPr>
          <w:color w:val="4966AC"/>
        </w:rPr>
        <w:t>A</w:t>
      </w:r>
      <w:r>
        <w:rPr>
          <w:color w:val="4966AC"/>
          <w:spacing w:val="-4"/>
        </w:rPr>
        <w:t> </w:t>
      </w:r>
      <w:r>
        <w:rPr>
          <w:color w:val="4966AC"/>
        </w:rPr>
        <w:t>vibrant</w:t>
      </w:r>
      <w:r>
        <w:rPr>
          <w:color w:val="4966AC"/>
          <w:spacing w:val="-3"/>
        </w:rPr>
        <w:t> </w:t>
      </w:r>
      <w:r>
        <w:rPr>
          <w:color w:val="4966AC"/>
        </w:rPr>
        <w:t>and</w:t>
      </w:r>
      <w:r>
        <w:rPr>
          <w:color w:val="4966AC"/>
          <w:spacing w:val="-4"/>
        </w:rPr>
        <w:t> </w:t>
      </w:r>
      <w:r>
        <w:rPr>
          <w:color w:val="4966AC"/>
        </w:rPr>
        <w:t>prosperous</w:t>
      </w:r>
      <w:r>
        <w:rPr>
          <w:color w:val="4966AC"/>
          <w:spacing w:val="-5"/>
        </w:rPr>
        <w:t> </w:t>
      </w:r>
      <w:bookmarkEnd w:id="27"/>
      <w:r>
        <w:rPr>
          <w:color w:val="4966AC"/>
          <w:spacing w:val="-2"/>
        </w:rPr>
        <w:t>community</w:t>
      </w:r>
    </w:p>
    <w:p>
      <w:pPr>
        <w:pStyle w:val="BodyText"/>
        <w:spacing w:before="21"/>
        <w:rPr>
          <w:b/>
          <w:sz w:val="20"/>
        </w:rPr>
      </w:pPr>
    </w:p>
    <w:tbl>
      <w:tblPr>
        <w:tblW w:w="0" w:type="auto"/>
        <w:jc w:val="left"/>
        <w:tblInd w:w="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1"/>
        <w:gridCol w:w="3571"/>
        <w:gridCol w:w="1539"/>
        <w:gridCol w:w="1345"/>
        <w:gridCol w:w="1216"/>
        <w:gridCol w:w="1232"/>
      </w:tblGrid>
      <w:tr>
        <w:trPr>
          <w:trHeight w:val="922" w:hRule="exact"/>
        </w:trPr>
        <w:tc>
          <w:tcPr>
            <w:tcW w:w="1521" w:type="dxa"/>
            <w:tcBorders>
              <w:top w:val="single" w:sz="18" w:space="0" w:color="000000"/>
              <w:left w:val="single" w:sz="12" w:space="0" w:color="000000"/>
            </w:tcBorders>
            <w:shd w:val="clear" w:color="auto" w:fill="5B9AD4"/>
          </w:tcPr>
          <w:p>
            <w:pPr>
              <w:pStyle w:val="TableParagraph"/>
              <w:spacing w:before="220"/>
              <w:ind w:left="157"/>
              <w:rPr>
                <w:b/>
                <w:sz w:val="20"/>
              </w:rPr>
            </w:pPr>
            <w:r>
              <w:rPr>
                <w:b/>
                <w:color w:val="FFFFFF"/>
                <w:sz w:val="20"/>
              </w:rPr>
              <w:t>Service</w:t>
            </w:r>
            <w:r>
              <w:rPr>
                <w:b/>
                <w:color w:val="FFFFFF"/>
                <w:spacing w:val="-10"/>
                <w:sz w:val="20"/>
              </w:rPr>
              <w:t> </w:t>
            </w:r>
            <w:r>
              <w:rPr>
                <w:b/>
                <w:color w:val="FFFFFF"/>
                <w:spacing w:val="-4"/>
                <w:sz w:val="20"/>
              </w:rPr>
              <w:t>Area</w:t>
            </w:r>
          </w:p>
        </w:tc>
        <w:tc>
          <w:tcPr>
            <w:tcW w:w="3571" w:type="dxa"/>
            <w:tcBorders>
              <w:top w:val="single" w:sz="18" w:space="0" w:color="000000"/>
            </w:tcBorders>
            <w:shd w:val="clear" w:color="auto" w:fill="5B9AD4"/>
          </w:tcPr>
          <w:p>
            <w:pPr>
              <w:pStyle w:val="TableParagraph"/>
              <w:spacing w:before="101"/>
              <w:rPr>
                <w:b/>
                <w:sz w:val="20"/>
              </w:rPr>
            </w:pPr>
          </w:p>
          <w:p>
            <w:pPr>
              <w:pStyle w:val="TableParagraph"/>
              <w:ind w:left="933"/>
              <w:rPr>
                <w:b/>
                <w:sz w:val="20"/>
              </w:rPr>
            </w:pPr>
            <w:r>
              <w:rPr>
                <w:b/>
                <w:color w:val="FFFFFF"/>
                <w:sz w:val="20"/>
              </w:rPr>
              <w:t>Services</w:t>
            </w:r>
            <w:r>
              <w:rPr>
                <w:b/>
                <w:color w:val="FFFFFF"/>
                <w:spacing w:val="-9"/>
                <w:sz w:val="20"/>
              </w:rPr>
              <w:t> </w:t>
            </w:r>
            <w:r>
              <w:rPr>
                <w:b/>
                <w:color w:val="FFFFFF"/>
                <w:spacing w:val="-2"/>
                <w:sz w:val="20"/>
              </w:rPr>
              <w:t>Provided</w:t>
            </w:r>
          </w:p>
        </w:tc>
        <w:tc>
          <w:tcPr>
            <w:tcW w:w="1539" w:type="dxa"/>
            <w:tcBorders>
              <w:top w:val="single" w:sz="18" w:space="0" w:color="000000"/>
            </w:tcBorders>
            <w:shd w:val="clear" w:color="auto" w:fill="5B9AD4"/>
          </w:tcPr>
          <w:p>
            <w:pPr>
              <w:pStyle w:val="TableParagraph"/>
              <w:rPr>
                <w:rFonts w:ascii="Times New Roman"/>
                <w:sz w:val="20"/>
              </w:rPr>
            </w:pPr>
          </w:p>
        </w:tc>
        <w:tc>
          <w:tcPr>
            <w:tcW w:w="1345" w:type="dxa"/>
            <w:tcBorders>
              <w:top w:val="single" w:sz="18" w:space="0" w:color="000000"/>
            </w:tcBorders>
            <w:shd w:val="clear" w:color="auto" w:fill="5B9AD4"/>
          </w:tcPr>
          <w:p>
            <w:pPr>
              <w:pStyle w:val="TableParagraph"/>
              <w:spacing w:before="28"/>
              <w:ind w:left="263" w:right="160"/>
              <w:jc w:val="center"/>
              <w:rPr>
                <w:b/>
                <w:sz w:val="20"/>
              </w:rPr>
            </w:pPr>
            <w:r>
              <w:rPr>
                <w:b/>
                <w:color w:val="FFFFFF"/>
                <w:spacing w:val="-2"/>
                <w:sz w:val="20"/>
              </w:rPr>
              <w:t>2024/25</w:t>
            </w:r>
          </w:p>
          <w:p>
            <w:pPr>
              <w:pStyle w:val="TableParagraph"/>
              <w:spacing w:before="73"/>
              <w:ind w:left="263" w:right="160"/>
              <w:jc w:val="center"/>
              <w:rPr>
                <w:b/>
                <w:sz w:val="20"/>
              </w:rPr>
            </w:pPr>
            <w:r>
              <w:rPr>
                <w:b/>
                <w:color w:val="FFFFFF"/>
                <w:spacing w:val="-2"/>
                <w:sz w:val="20"/>
              </w:rPr>
              <w:t>Actual</w:t>
            </w:r>
          </w:p>
          <w:p>
            <w:pPr>
              <w:pStyle w:val="TableParagraph"/>
              <w:spacing w:before="72"/>
              <w:ind w:left="263" w:right="160"/>
              <w:jc w:val="center"/>
              <w:rPr>
                <w:b/>
                <w:sz w:val="20"/>
              </w:rPr>
            </w:pPr>
            <w:r>
              <w:rPr>
                <w:b/>
                <w:color w:val="FFFFFF"/>
                <w:spacing w:val="-2"/>
                <w:sz w:val="20"/>
              </w:rPr>
              <w:t>$'000</w:t>
            </w:r>
          </w:p>
        </w:tc>
        <w:tc>
          <w:tcPr>
            <w:tcW w:w="1216" w:type="dxa"/>
            <w:tcBorders>
              <w:top w:val="single" w:sz="18" w:space="0" w:color="000000"/>
            </w:tcBorders>
            <w:shd w:val="clear" w:color="auto" w:fill="5B9AD4"/>
          </w:tcPr>
          <w:p>
            <w:pPr>
              <w:pStyle w:val="TableParagraph"/>
              <w:spacing w:before="28"/>
              <w:ind w:left="40" w:right="95"/>
              <w:jc w:val="center"/>
              <w:rPr>
                <w:b/>
                <w:sz w:val="20"/>
              </w:rPr>
            </w:pPr>
            <w:r>
              <w:rPr>
                <w:b/>
                <w:color w:val="FFFFFF"/>
                <w:spacing w:val="-2"/>
                <w:sz w:val="20"/>
              </w:rPr>
              <w:t>2025/26</w:t>
            </w:r>
          </w:p>
          <w:p>
            <w:pPr>
              <w:pStyle w:val="TableParagraph"/>
              <w:spacing w:before="73"/>
              <w:ind w:left="40" w:right="94"/>
              <w:jc w:val="center"/>
              <w:rPr>
                <w:b/>
                <w:sz w:val="20"/>
              </w:rPr>
            </w:pPr>
            <w:r>
              <w:rPr>
                <w:b/>
                <w:color w:val="FFFFFF"/>
                <w:spacing w:val="-2"/>
                <w:sz w:val="20"/>
              </w:rPr>
              <w:t>Forecast</w:t>
            </w:r>
          </w:p>
          <w:p>
            <w:pPr>
              <w:pStyle w:val="TableParagraph"/>
              <w:spacing w:before="72"/>
              <w:ind w:left="40" w:right="96"/>
              <w:jc w:val="center"/>
              <w:rPr>
                <w:b/>
                <w:sz w:val="20"/>
              </w:rPr>
            </w:pPr>
            <w:r>
              <w:rPr>
                <w:b/>
                <w:color w:val="FFFFFF"/>
                <w:spacing w:val="-2"/>
                <w:sz w:val="20"/>
              </w:rPr>
              <w:t>$'000</w:t>
            </w:r>
          </w:p>
        </w:tc>
        <w:tc>
          <w:tcPr>
            <w:tcW w:w="1232" w:type="dxa"/>
            <w:tcBorders>
              <w:top w:val="single" w:sz="18" w:space="0" w:color="000000"/>
              <w:right w:val="single" w:sz="12" w:space="0" w:color="000000"/>
            </w:tcBorders>
            <w:shd w:val="clear" w:color="auto" w:fill="5B9AD4"/>
          </w:tcPr>
          <w:p>
            <w:pPr>
              <w:pStyle w:val="TableParagraph"/>
              <w:spacing w:before="28"/>
              <w:ind w:left="71" w:right="58"/>
              <w:jc w:val="center"/>
              <w:rPr>
                <w:b/>
                <w:sz w:val="20"/>
              </w:rPr>
            </w:pPr>
            <w:r>
              <w:rPr>
                <w:b/>
                <w:color w:val="FFFFFF"/>
                <w:spacing w:val="-2"/>
                <w:sz w:val="20"/>
              </w:rPr>
              <w:t>2026/27</w:t>
            </w:r>
          </w:p>
          <w:p>
            <w:pPr>
              <w:pStyle w:val="TableParagraph"/>
              <w:spacing w:before="73"/>
              <w:ind w:left="73" w:right="58"/>
              <w:jc w:val="center"/>
              <w:rPr>
                <w:b/>
                <w:sz w:val="20"/>
              </w:rPr>
            </w:pPr>
            <w:r>
              <w:rPr>
                <w:b/>
                <w:color w:val="FFFFFF"/>
                <w:spacing w:val="-2"/>
                <w:sz w:val="20"/>
              </w:rPr>
              <w:t>Budget</w:t>
            </w:r>
          </w:p>
          <w:p>
            <w:pPr>
              <w:pStyle w:val="TableParagraph"/>
              <w:spacing w:before="72"/>
              <w:ind w:left="71" w:right="58"/>
              <w:jc w:val="center"/>
              <w:rPr>
                <w:b/>
                <w:sz w:val="20"/>
              </w:rPr>
            </w:pPr>
            <w:r>
              <w:rPr>
                <w:b/>
                <w:color w:val="FFFFFF"/>
                <w:spacing w:val="-2"/>
                <w:sz w:val="20"/>
              </w:rPr>
              <w:t>$'000</w:t>
            </w:r>
          </w:p>
        </w:tc>
      </w:tr>
      <w:tr>
        <w:trPr>
          <w:trHeight w:val="621" w:hRule="exact"/>
        </w:trPr>
        <w:tc>
          <w:tcPr>
            <w:tcW w:w="5092" w:type="dxa"/>
            <w:gridSpan w:val="2"/>
            <w:vMerge w:val="restart"/>
            <w:tcBorders>
              <w:left w:val="single" w:sz="12" w:space="0" w:color="000000"/>
            </w:tcBorders>
          </w:tcPr>
          <w:p>
            <w:pPr>
              <w:pStyle w:val="TableParagraph"/>
              <w:tabs>
                <w:tab w:pos="1645" w:val="left" w:leader="none"/>
                <w:tab w:pos="1958" w:val="left" w:leader="none"/>
              </w:tabs>
              <w:ind w:left="95" w:right="684"/>
              <w:rPr>
                <w:sz w:val="20"/>
              </w:rPr>
            </w:pPr>
            <w:r>
              <w:rPr>
                <w:sz w:val="20"/>
              </w:rPr>
              <w:t>Activity Centre</w:t>
              <w:tab/>
              <w:t>Business Support</w:t>
            </w:r>
            <w:r>
              <w:rPr>
                <w:spacing w:val="40"/>
                <w:sz w:val="20"/>
              </w:rPr>
              <w:t> </w:t>
            </w:r>
            <w:r>
              <w:rPr>
                <w:spacing w:val="-2"/>
                <w:position w:val="1"/>
                <w:sz w:val="20"/>
              </w:rPr>
              <w:t>Development</w:t>
            </w:r>
            <w:r>
              <w:rPr>
                <w:position w:val="1"/>
                <w:sz w:val="20"/>
              </w:rPr>
              <w:tab/>
            </w:r>
            <w:r>
              <w:rPr>
                <w:rFonts w:ascii="Symbol" w:hAnsi="Symbol"/>
                <w:spacing w:val="-10"/>
                <w:sz w:val="20"/>
              </w:rPr>
              <w:t></w:t>
            </w:r>
            <w:r>
              <w:rPr>
                <w:rFonts w:ascii="Times New Roman" w:hAnsi="Times New Roman"/>
                <w:sz w:val="20"/>
              </w:rPr>
              <w:tab/>
            </w:r>
            <w:r>
              <w:rPr>
                <w:sz w:val="20"/>
              </w:rPr>
              <w:t>Business</w:t>
            </w:r>
            <w:r>
              <w:rPr>
                <w:spacing w:val="-14"/>
                <w:sz w:val="20"/>
              </w:rPr>
              <w:t> </w:t>
            </w:r>
            <w:r>
              <w:rPr>
                <w:sz w:val="20"/>
              </w:rPr>
              <w:t>support,</w:t>
            </w:r>
            <w:r>
              <w:rPr>
                <w:spacing w:val="-14"/>
                <w:sz w:val="20"/>
              </w:rPr>
              <w:t> </w:t>
            </w:r>
            <w:r>
              <w:rPr>
                <w:sz w:val="20"/>
              </w:rPr>
              <w:t>including</w:t>
            </w:r>
          </w:p>
          <w:p>
            <w:pPr>
              <w:pStyle w:val="TableParagraph"/>
              <w:ind w:left="1957" w:right="110"/>
              <w:rPr>
                <w:sz w:val="20"/>
              </w:rPr>
            </w:pPr>
            <w:r>
              <w:rPr>
                <w:sz w:val="20"/>
              </w:rPr>
              <w:t>workshops,</w:t>
            </w:r>
            <w:r>
              <w:rPr>
                <w:spacing w:val="-14"/>
                <w:sz w:val="20"/>
              </w:rPr>
              <w:t> </w:t>
            </w:r>
            <w:r>
              <w:rPr>
                <w:sz w:val="20"/>
              </w:rPr>
              <w:t>training,</w:t>
            </w:r>
            <w:r>
              <w:rPr>
                <w:spacing w:val="-14"/>
                <w:sz w:val="20"/>
              </w:rPr>
              <w:t> </w:t>
            </w:r>
            <w:r>
              <w:rPr>
                <w:sz w:val="20"/>
              </w:rPr>
              <w:t>mentoring and engagement</w:t>
            </w:r>
          </w:p>
          <w:p>
            <w:pPr>
              <w:pStyle w:val="TableParagraph"/>
              <w:numPr>
                <w:ilvl w:val="0"/>
                <w:numId w:val="47"/>
              </w:numPr>
              <w:tabs>
                <w:tab w:pos="1958" w:val="left" w:leader="none"/>
              </w:tabs>
              <w:spacing w:line="244" w:lineRule="exact" w:before="0" w:after="0"/>
              <w:ind w:left="1958" w:right="0" w:hanging="313"/>
              <w:jc w:val="left"/>
              <w:rPr>
                <w:sz w:val="20"/>
              </w:rPr>
            </w:pPr>
            <w:r>
              <w:rPr>
                <w:sz w:val="20"/>
              </w:rPr>
              <w:t>BizHub</w:t>
            </w:r>
            <w:r>
              <w:rPr>
                <w:spacing w:val="-9"/>
                <w:sz w:val="20"/>
              </w:rPr>
              <w:t> </w:t>
            </w:r>
            <w:r>
              <w:rPr>
                <w:sz w:val="20"/>
              </w:rPr>
              <w:t>cowork</w:t>
            </w:r>
            <w:r>
              <w:rPr>
                <w:spacing w:val="-7"/>
                <w:sz w:val="20"/>
              </w:rPr>
              <w:t> </w:t>
            </w:r>
            <w:r>
              <w:rPr>
                <w:spacing w:val="-4"/>
                <w:sz w:val="20"/>
              </w:rPr>
              <w:t>space</w:t>
            </w:r>
          </w:p>
          <w:p>
            <w:pPr>
              <w:pStyle w:val="TableParagraph"/>
              <w:numPr>
                <w:ilvl w:val="0"/>
                <w:numId w:val="47"/>
              </w:numPr>
              <w:tabs>
                <w:tab w:pos="1958" w:val="left" w:leader="none"/>
              </w:tabs>
              <w:spacing w:line="244" w:lineRule="exact" w:before="0" w:after="0"/>
              <w:ind w:left="1958" w:right="0" w:hanging="313"/>
              <w:jc w:val="left"/>
              <w:rPr>
                <w:sz w:val="20"/>
              </w:rPr>
            </w:pPr>
            <w:r>
              <w:rPr>
                <w:sz w:val="20"/>
              </w:rPr>
              <w:t>Business</w:t>
            </w:r>
            <w:r>
              <w:rPr>
                <w:spacing w:val="-11"/>
                <w:sz w:val="20"/>
              </w:rPr>
              <w:t> </w:t>
            </w:r>
            <w:r>
              <w:rPr>
                <w:spacing w:val="-2"/>
                <w:sz w:val="20"/>
              </w:rPr>
              <w:t>concierge</w:t>
            </w:r>
          </w:p>
          <w:p>
            <w:pPr>
              <w:pStyle w:val="TableParagraph"/>
              <w:numPr>
                <w:ilvl w:val="0"/>
                <w:numId w:val="47"/>
              </w:numPr>
              <w:tabs>
                <w:tab w:pos="1957" w:val="left" w:leader="none"/>
              </w:tabs>
              <w:spacing w:line="240" w:lineRule="auto" w:before="0" w:after="0"/>
              <w:ind w:left="1957" w:right="161" w:hanging="312"/>
              <w:jc w:val="left"/>
              <w:rPr>
                <w:sz w:val="20"/>
              </w:rPr>
            </w:pPr>
            <w:r>
              <w:rPr>
                <w:sz w:val="20"/>
              </w:rPr>
              <w:t>Business events, including Maroondah Business Excellence Awards,</w:t>
            </w:r>
            <w:r>
              <w:rPr>
                <w:spacing w:val="-10"/>
                <w:sz w:val="20"/>
              </w:rPr>
              <w:t> </w:t>
            </w:r>
            <w:r>
              <w:rPr>
                <w:sz w:val="20"/>
              </w:rPr>
              <w:t>BizMonth</w:t>
            </w:r>
            <w:r>
              <w:rPr>
                <w:spacing w:val="-12"/>
                <w:sz w:val="20"/>
              </w:rPr>
              <w:t> </w:t>
            </w:r>
            <w:r>
              <w:rPr>
                <w:sz w:val="20"/>
              </w:rPr>
              <w:t>and</w:t>
            </w:r>
            <w:r>
              <w:rPr>
                <w:spacing w:val="-10"/>
                <w:sz w:val="20"/>
              </w:rPr>
              <w:t> </w:t>
            </w:r>
            <w:r>
              <w:rPr>
                <w:sz w:val="20"/>
              </w:rPr>
              <w:t>Women</w:t>
            </w:r>
            <w:r>
              <w:rPr>
                <w:spacing w:val="-8"/>
                <w:sz w:val="20"/>
              </w:rPr>
              <w:t> </w:t>
            </w:r>
            <w:r>
              <w:rPr>
                <w:sz w:val="20"/>
              </w:rPr>
              <w:t>in </w:t>
            </w:r>
            <w:r>
              <w:rPr>
                <w:spacing w:val="-2"/>
                <w:sz w:val="20"/>
              </w:rPr>
              <w:t>Business</w:t>
            </w:r>
          </w:p>
        </w:tc>
        <w:tc>
          <w:tcPr>
            <w:tcW w:w="1539" w:type="dxa"/>
            <w:tcBorders>
              <w:bottom w:val="single" w:sz="4" w:space="0" w:color="000000"/>
            </w:tcBorders>
          </w:tcPr>
          <w:p>
            <w:pPr>
              <w:pStyle w:val="TableParagraph"/>
              <w:spacing w:line="230" w:lineRule="exact"/>
              <w:ind w:left="108"/>
              <w:rPr>
                <w:sz w:val="20"/>
              </w:rPr>
            </w:pPr>
            <w:r>
              <w:rPr>
                <w:spacing w:val="-2"/>
                <w:sz w:val="20"/>
              </w:rPr>
              <w:t>Income</w:t>
            </w:r>
          </w:p>
          <w:p>
            <w:pPr>
              <w:pStyle w:val="TableParagraph"/>
              <w:spacing w:before="84"/>
              <w:ind w:left="108"/>
              <w:rPr>
                <w:sz w:val="20"/>
              </w:rPr>
            </w:pPr>
            <w:r>
              <w:rPr>
                <w:spacing w:val="-2"/>
                <w:sz w:val="20"/>
              </w:rPr>
              <w:t>Expenditure</w:t>
            </w:r>
          </w:p>
        </w:tc>
        <w:tc>
          <w:tcPr>
            <w:tcW w:w="1345" w:type="dxa"/>
            <w:tcBorders>
              <w:bottom w:val="single" w:sz="4" w:space="0" w:color="000000"/>
            </w:tcBorders>
          </w:tcPr>
          <w:p>
            <w:pPr>
              <w:pStyle w:val="TableParagraph"/>
              <w:spacing w:line="230" w:lineRule="exact"/>
              <w:ind w:right="162"/>
              <w:jc w:val="right"/>
              <w:rPr>
                <w:sz w:val="20"/>
              </w:rPr>
            </w:pPr>
            <w:r>
              <w:rPr>
                <w:spacing w:val="-5"/>
                <w:sz w:val="20"/>
              </w:rPr>
              <w:t>430</w:t>
            </w:r>
          </w:p>
          <w:p>
            <w:pPr>
              <w:pStyle w:val="TableParagraph"/>
              <w:spacing w:before="84"/>
              <w:ind w:right="161"/>
              <w:jc w:val="right"/>
              <w:rPr>
                <w:sz w:val="20"/>
              </w:rPr>
            </w:pPr>
            <w:r>
              <w:rPr>
                <w:spacing w:val="-2"/>
                <w:sz w:val="20"/>
              </w:rPr>
              <w:t>1,319</w:t>
            </w:r>
          </w:p>
        </w:tc>
        <w:tc>
          <w:tcPr>
            <w:tcW w:w="1216" w:type="dxa"/>
            <w:tcBorders>
              <w:bottom w:val="single" w:sz="4" w:space="0" w:color="000000"/>
            </w:tcBorders>
          </w:tcPr>
          <w:p>
            <w:pPr>
              <w:pStyle w:val="TableParagraph"/>
              <w:spacing w:line="230" w:lineRule="exact"/>
              <w:ind w:right="107"/>
              <w:jc w:val="right"/>
              <w:rPr>
                <w:sz w:val="20"/>
              </w:rPr>
            </w:pPr>
            <w:r>
              <w:rPr>
                <w:spacing w:val="-5"/>
                <w:sz w:val="20"/>
              </w:rPr>
              <w:t>311</w:t>
            </w:r>
          </w:p>
          <w:p>
            <w:pPr>
              <w:pStyle w:val="TableParagraph"/>
              <w:spacing w:before="84"/>
              <w:ind w:right="106"/>
              <w:jc w:val="right"/>
              <w:rPr>
                <w:sz w:val="20"/>
              </w:rPr>
            </w:pPr>
            <w:r>
              <w:rPr>
                <w:spacing w:val="-2"/>
                <w:sz w:val="20"/>
              </w:rPr>
              <w:t>1,592</w:t>
            </w:r>
          </w:p>
        </w:tc>
        <w:tc>
          <w:tcPr>
            <w:tcW w:w="1232" w:type="dxa"/>
            <w:tcBorders>
              <w:bottom w:val="single" w:sz="4" w:space="0" w:color="000000"/>
              <w:right w:val="single" w:sz="12" w:space="0" w:color="000000"/>
            </w:tcBorders>
            <w:shd w:val="clear" w:color="auto" w:fill="BCD6ED"/>
          </w:tcPr>
          <w:p>
            <w:pPr>
              <w:pStyle w:val="TableParagraph"/>
              <w:spacing w:line="230" w:lineRule="exact"/>
              <w:ind w:right="91"/>
              <w:jc w:val="right"/>
              <w:rPr>
                <w:sz w:val="20"/>
              </w:rPr>
            </w:pPr>
            <w:r>
              <w:rPr>
                <w:spacing w:val="-5"/>
                <w:sz w:val="20"/>
              </w:rPr>
              <w:t>278</w:t>
            </w:r>
          </w:p>
          <w:p>
            <w:pPr>
              <w:pStyle w:val="TableParagraph"/>
              <w:spacing w:before="84"/>
              <w:ind w:right="90"/>
              <w:jc w:val="right"/>
              <w:rPr>
                <w:sz w:val="20"/>
              </w:rPr>
            </w:pPr>
            <w:r>
              <w:rPr>
                <w:spacing w:val="-2"/>
                <w:sz w:val="20"/>
              </w:rPr>
              <w:t>1,355</w:t>
            </w:r>
          </w:p>
        </w:tc>
      </w:tr>
      <w:tr>
        <w:trPr>
          <w:trHeight w:val="470" w:hRule="exact"/>
        </w:trPr>
        <w:tc>
          <w:tcPr>
            <w:tcW w:w="5092" w:type="dxa"/>
            <w:gridSpan w:val="2"/>
            <w:vMerge/>
            <w:tcBorders>
              <w:top w:val="nil"/>
              <w:left w:val="single" w:sz="12" w:space="0" w:color="000000"/>
            </w:tcBorders>
          </w:tcPr>
          <w:p>
            <w:pPr>
              <w:rPr>
                <w:sz w:val="2"/>
                <w:szCs w:val="2"/>
              </w:rPr>
            </w:pPr>
          </w:p>
        </w:tc>
        <w:tc>
          <w:tcPr>
            <w:tcW w:w="1539" w:type="dxa"/>
            <w:tcBorders>
              <w:top w:val="single" w:sz="4" w:space="0" w:color="000000"/>
              <w:bottom w:val="single" w:sz="4" w:space="0" w:color="000000"/>
            </w:tcBorders>
          </w:tcPr>
          <w:p>
            <w:pPr>
              <w:pStyle w:val="TableParagraph"/>
              <w:spacing w:line="230" w:lineRule="exact"/>
              <w:ind w:left="108" w:right="569"/>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bottom w:val="single" w:sz="4" w:space="0" w:color="000000"/>
            </w:tcBorders>
          </w:tcPr>
          <w:p>
            <w:pPr>
              <w:pStyle w:val="TableParagraph"/>
              <w:spacing w:before="114"/>
              <w:ind w:right="164"/>
              <w:jc w:val="right"/>
              <w:rPr>
                <w:b/>
                <w:sz w:val="20"/>
              </w:rPr>
            </w:pPr>
            <w:r>
              <w:rPr>
                <w:b/>
                <w:spacing w:val="-2"/>
                <w:sz w:val="20"/>
              </w:rPr>
              <w:t>(889)</w:t>
            </w:r>
          </w:p>
        </w:tc>
        <w:tc>
          <w:tcPr>
            <w:tcW w:w="1216" w:type="dxa"/>
            <w:tcBorders>
              <w:top w:val="single" w:sz="4" w:space="0" w:color="000000"/>
              <w:bottom w:val="single" w:sz="4" w:space="0" w:color="000000"/>
            </w:tcBorders>
          </w:tcPr>
          <w:p>
            <w:pPr>
              <w:pStyle w:val="TableParagraph"/>
              <w:spacing w:before="114"/>
              <w:ind w:right="108"/>
              <w:jc w:val="right"/>
              <w:rPr>
                <w:b/>
                <w:sz w:val="20"/>
              </w:rPr>
            </w:pPr>
            <w:r>
              <w:rPr>
                <w:b/>
                <w:spacing w:val="-2"/>
                <w:sz w:val="20"/>
              </w:rPr>
              <w:t>(1,281)</w:t>
            </w:r>
          </w:p>
        </w:tc>
        <w:tc>
          <w:tcPr>
            <w:tcW w:w="1232" w:type="dxa"/>
            <w:tcBorders>
              <w:top w:val="single" w:sz="4" w:space="0" w:color="000000"/>
              <w:bottom w:val="single" w:sz="4" w:space="0" w:color="000000"/>
              <w:right w:val="single" w:sz="12" w:space="0" w:color="000000"/>
            </w:tcBorders>
            <w:shd w:val="clear" w:color="auto" w:fill="BCD6ED"/>
          </w:tcPr>
          <w:p>
            <w:pPr>
              <w:pStyle w:val="TableParagraph"/>
              <w:spacing w:before="114"/>
              <w:ind w:right="92"/>
              <w:jc w:val="right"/>
              <w:rPr>
                <w:b/>
                <w:sz w:val="20"/>
              </w:rPr>
            </w:pPr>
            <w:r>
              <w:rPr>
                <w:b/>
                <w:spacing w:val="-2"/>
                <w:sz w:val="20"/>
              </w:rPr>
              <w:t>(1,077)</w:t>
            </w:r>
          </w:p>
        </w:tc>
      </w:tr>
      <w:tr>
        <w:trPr>
          <w:trHeight w:val="1380" w:hRule="exact"/>
        </w:trPr>
        <w:tc>
          <w:tcPr>
            <w:tcW w:w="5092" w:type="dxa"/>
            <w:gridSpan w:val="2"/>
            <w:vMerge/>
            <w:tcBorders>
              <w:top w:val="nil"/>
              <w:left w:val="single" w:sz="12" w:space="0" w:color="000000"/>
            </w:tcBorders>
          </w:tcPr>
          <w:p>
            <w:pPr>
              <w:rPr>
                <w:sz w:val="2"/>
                <w:szCs w:val="2"/>
              </w:rPr>
            </w:pPr>
          </w:p>
        </w:tc>
        <w:tc>
          <w:tcPr>
            <w:tcW w:w="5332" w:type="dxa"/>
            <w:gridSpan w:val="4"/>
            <w:vMerge w:val="restart"/>
            <w:tcBorders>
              <w:top w:val="single" w:sz="4" w:space="0" w:color="000000"/>
              <w:bottom w:val="single" w:sz="4" w:space="0" w:color="000000"/>
              <w:right w:val="single" w:sz="12" w:space="0" w:color="000000"/>
            </w:tcBorders>
          </w:tcPr>
          <w:p>
            <w:pPr>
              <w:pStyle w:val="TableParagraph"/>
              <w:rPr>
                <w:rFonts w:ascii="Times New Roman"/>
                <w:sz w:val="20"/>
              </w:rPr>
            </w:pPr>
          </w:p>
        </w:tc>
      </w:tr>
      <w:tr>
        <w:trPr>
          <w:trHeight w:val="2324" w:hRule="exact"/>
        </w:trPr>
        <w:tc>
          <w:tcPr>
            <w:tcW w:w="5092" w:type="dxa"/>
            <w:gridSpan w:val="2"/>
            <w:tcBorders>
              <w:left w:val="single" w:sz="12" w:space="0" w:color="000000"/>
            </w:tcBorders>
          </w:tcPr>
          <w:p>
            <w:pPr>
              <w:pStyle w:val="TableParagraph"/>
              <w:spacing w:before="112"/>
              <w:ind w:left="1645"/>
              <w:rPr>
                <w:sz w:val="20"/>
              </w:rPr>
            </w:pPr>
            <w:r>
              <w:rPr>
                <w:sz w:val="20"/>
              </w:rPr>
              <w:t>Activity</w:t>
            </w:r>
            <w:r>
              <w:rPr>
                <w:spacing w:val="-9"/>
                <w:sz w:val="20"/>
              </w:rPr>
              <w:t> </w:t>
            </w:r>
            <w:r>
              <w:rPr>
                <w:spacing w:val="-2"/>
                <w:sz w:val="20"/>
              </w:rPr>
              <w:t>Centres</w:t>
            </w:r>
          </w:p>
          <w:p>
            <w:pPr>
              <w:pStyle w:val="TableParagraph"/>
              <w:numPr>
                <w:ilvl w:val="0"/>
                <w:numId w:val="48"/>
              </w:numPr>
              <w:tabs>
                <w:tab w:pos="1957" w:val="left" w:leader="none"/>
              </w:tabs>
              <w:spacing w:line="237" w:lineRule="auto" w:before="3" w:after="0"/>
              <w:ind w:left="1957" w:right="462" w:hanging="312"/>
              <w:jc w:val="left"/>
              <w:rPr>
                <w:sz w:val="20"/>
              </w:rPr>
            </w:pPr>
            <w:r>
              <w:rPr>
                <w:sz w:val="20"/>
              </w:rPr>
              <w:t>Investment attraction and development</w:t>
            </w:r>
            <w:r>
              <w:rPr>
                <w:spacing w:val="-14"/>
                <w:sz w:val="20"/>
              </w:rPr>
              <w:t> </w:t>
            </w:r>
            <w:r>
              <w:rPr>
                <w:sz w:val="20"/>
              </w:rPr>
              <w:t>facilitation</w:t>
            </w:r>
            <w:r>
              <w:rPr>
                <w:spacing w:val="-14"/>
                <w:sz w:val="20"/>
              </w:rPr>
              <w:t> </w:t>
            </w:r>
            <w:r>
              <w:rPr>
                <w:sz w:val="20"/>
              </w:rPr>
              <w:t>within activity centres</w:t>
            </w:r>
          </w:p>
          <w:p>
            <w:pPr>
              <w:pStyle w:val="TableParagraph"/>
              <w:numPr>
                <w:ilvl w:val="0"/>
                <w:numId w:val="48"/>
              </w:numPr>
              <w:tabs>
                <w:tab w:pos="1957" w:val="left" w:leader="none"/>
              </w:tabs>
              <w:spacing w:line="237" w:lineRule="auto" w:before="5" w:after="0"/>
              <w:ind w:left="1957" w:right="317" w:hanging="312"/>
              <w:jc w:val="left"/>
              <w:rPr>
                <w:sz w:val="20"/>
              </w:rPr>
            </w:pPr>
            <w:r>
              <w:rPr>
                <w:sz w:val="20"/>
              </w:rPr>
              <w:t>Infrastructure and amenity improvements</w:t>
            </w:r>
            <w:r>
              <w:rPr>
                <w:spacing w:val="-12"/>
                <w:sz w:val="20"/>
              </w:rPr>
              <w:t> </w:t>
            </w:r>
            <w:r>
              <w:rPr>
                <w:sz w:val="20"/>
              </w:rPr>
              <w:t>in</w:t>
            </w:r>
            <w:r>
              <w:rPr>
                <w:spacing w:val="-14"/>
                <w:sz w:val="20"/>
              </w:rPr>
              <w:t> </w:t>
            </w:r>
            <w:r>
              <w:rPr>
                <w:sz w:val="20"/>
              </w:rPr>
              <w:t>local</w:t>
            </w:r>
            <w:r>
              <w:rPr>
                <w:spacing w:val="-14"/>
                <w:sz w:val="20"/>
              </w:rPr>
              <w:t> </w:t>
            </w:r>
            <w:r>
              <w:rPr>
                <w:sz w:val="20"/>
              </w:rPr>
              <w:t>shopping </w:t>
            </w:r>
            <w:r>
              <w:rPr>
                <w:spacing w:val="-2"/>
                <w:sz w:val="20"/>
              </w:rPr>
              <w:t>centres</w:t>
            </w:r>
          </w:p>
          <w:p>
            <w:pPr>
              <w:pStyle w:val="TableParagraph"/>
              <w:numPr>
                <w:ilvl w:val="0"/>
                <w:numId w:val="48"/>
              </w:numPr>
              <w:tabs>
                <w:tab w:pos="1957" w:val="left" w:leader="none"/>
              </w:tabs>
              <w:spacing w:line="235" w:lineRule="auto" w:before="7" w:after="0"/>
              <w:ind w:left="1957" w:right="540" w:hanging="312"/>
              <w:jc w:val="left"/>
              <w:rPr>
                <w:sz w:val="20"/>
              </w:rPr>
            </w:pPr>
            <w:r>
              <w:rPr>
                <w:sz w:val="20"/>
              </w:rPr>
              <w:t>Placemaking/place</w:t>
            </w:r>
            <w:r>
              <w:rPr>
                <w:spacing w:val="-14"/>
                <w:sz w:val="20"/>
              </w:rPr>
              <w:t> </w:t>
            </w:r>
            <w:r>
              <w:rPr>
                <w:sz w:val="20"/>
              </w:rPr>
              <w:t>activation </w:t>
            </w:r>
            <w:r>
              <w:rPr>
                <w:spacing w:val="-2"/>
                <w:sz w:val="20"/>
              </w:rPr>
              <w:t>projects</w:t>
            </w:r>
          </w:p>
        </w:tc>
        <w:tc>
          <w:tcPr>
            <w:tcW w:w="5332" w:type="dxa"/>
            <w:gridSpan w:val="4"/>
            <w:vMerge/>
            <w:tcBorders>
              <w:top w:val="nil"/>
              <w:bottom w:val="single" w:sz="4" w:space="0" w:color="000000"/>
              <w:right w:val="single" w:sz="12" w:space="0" w:color="000000"/>
            </w:tcBorders>
          </w:tcPr>
          <w:p>
            <w:pPr>
              <w:rPr>
                <w:sz w:val="2"/>
                <w:szCs w:val="2"/>
              </w:rPr>
            </w:pPr>
          </w:p>
        </w:tc>
      </w:tr>
      <w:tr>
        <w:trPr>
          <w:trHeight w:val="2643" w:hRule="exact"/>
        </w:trPr>
        <w:tc>
          <w:tcPr>
            <w:tcW w:w="5092" w:type="dxa"/>
            <w:gridSpan w:val="2"/>
            <w:tcBorders>
              <w:left w:val="single" w:sz="12" w:space="0" w:color="000000"/>
              <w:bottom w:val="single" w:sz="4" w:space="0" w:color="000000"/>
            </w:tcBorders>
          </w:tcPr>
          <w:p>
            <w:pPr>
              <w:pStyle w:val="TableParagraph"/>
              <w:spacing w:before="96"/>
              <w:ind w:left="1645"/>
              <w:rPr>
                <w:sz w:val="20"/>
              </w:rPr>
            </w:pPr>
            <w:r>
              <w:rPr>
                <w:sz w:val="20"/>
              </w:rPr>
              <w:t>Bayswater</w:t>
            </w:r>
            <w:r>
              <w:rPr>
                <w:spacing w:val="-8"/>
                <w:sz w:val="20"/>
              </w:rPr>
              <w:t> </w:t>
            </w:r>
            <w:r>
              <w:rPr>
                <w:sz w:val="20"/>
              </w:rPr>
              <w:t>Business</w:t>
            </w:r>
            <w:r>
              <w:rPr>
                <w:spacing w:val="-11"/>
                <w:sz w:val="20"/>
              </w:rPr>
              <w:t> </w:t>
            </w:r>
            <w:r>
              <w:rPr>
                <w:spacing w:val="-2"/>
                <w:sz w:val="20"/>
              </w:rPr>
              <w:t>precinct</w:t>
            </w:r>
          </w:p>
          <w:p>
            <w:pPr>
              <w:pStyle w:val="TableParagraph"/>
              <w:numPr>
                <w:ilvl w:val="0"/>
                <w:numId w:val="49"/>
              </w:numPr>
              <w:tabs>
                <w:tab w:pos="1957" w:val="left" w:leader="none"/>
              </w:tabs>
              <w:spacing w:line="240" w:lineRule="auto" w:before="1" w:after="0"/>
              <w:ind w:left="1957" w:right="193" w:hanging="312"/>
              <w:jc w:val="left"/>
              <w:rPr>
                <w:sz w:val="20"/>
              </w:rPr>
            </w:pPr>
            <w:r>
              <w:rPr>
                <w:sz w:val="20"/>
              </w:rPr>
              <w:t>Bayswater Business Precinct partnership</w:t>
            </w:r>
            <w:r>
              <w:rPr>
                <w:spacing w:val="-13"/>
                <w:sz w:val="20"/>
              </w:rPr>
              <w:t> </w:t>
            </w:r>
            <w:r>
              <w:rPr>
                <w:sz w:val="20"/>
              </w:rPr>
              <w:t>(with</w:t>
            </w:r>
            <w:r>
              <w:rPr>
                <w:spacing w:val="-9"/>
                <w:sz w:val="20"/>
              </w:rPr>
              <w:t> </w:t>
            </w:r>
            <w:r>
              <w:rPr>
                <w:sz w:val="20"/>
              </w:rPr>
              <w:t>Knox</w:t>
            </w:r>
            <w:r>
              <w:rPr>
                <w:spacing w:val="-9"/>
                <w:sz w:val="20"/>
              </w:rPr>
              <w:t> </w:t>
            </w:r>
            <w:r>
              <w:rPr>
                <w:sz w:val="20"/>
              </w:rPr>
              <w:t>and</w:t>
            </w:r>
            <w:r>
              <w:rPr>
                <w:spacing w:val="-8"/>
                <w:sz w:val="20"/>
              </w:rPr>
              <w:t> </w:t>
            </w:r>
            <w:r>
              <w:rPr>
                <w:sz w:val="20"/>
              </w:rPr>
              <w:t>Yarra Ranges councils)</w:t>
            </w:r>
          </w:p>
          <w:p>
            <w:pPr>
              <w:pStyle w:val="TableParagraph"/>
              <w:numPr>
                <w:ilvl w:val="0"/>
                <w:numId w:val="49"/>
              </w:numPr>
              <w:tabs>
                <w:tab w:pos="1957" w:val="left" w:leader="none"/>
              </w:tabs>
              <w:spacing w:line="237" w:lineRule="auto" w:before="3" w:after="0"/>
              <w:ind w:left="1957" w:right="538" w:hanging="312"/>
              <w:jc w:val="left"/>
              <w:rPr>
                <w:sz w:val="20"/>
              </w:rPr>
            </w:pPr>
            <w:r>
              <w:rPr>
                <w:sz w:val="20"/>
              </w:rPr>
              <w:t>Bayswater</w:t>
            </w:r>
            <w:r>
              <w:rPr>
                <w:spacing w:val="-14"/>
                <w:sz w:val="20"/>
              </w:rPr>
              <w:t> </w:t>
            </w:r>
            <w:r>
              <w:rPr>
                <w:sz w:val="20"/>
              </w:rPr>
              <w:t>Business</w:t>
            </w:r>
            <w:r>
              <w:rPr>
                <w:spacing w:val="-14"/>
                <w:sz w:val="20"/>
              </w:rPr>
              <w:t> </w:t>
            </w:r>
            <w:r>
              <w:rPr>
                <w:sz w:val="20"/>
              </w:rPr>
              <w:t>Precinct Transformation Strategy </w:t>
            </w:r>
            <w:r>
              <w:rPr>
                <w:spacing w:val="-2"/>
                <w:sz w:val="20"/>
              </w:rPr>
              <w:t>implementation</w:t>
            </w:r>
          </w:p>
          <w:p>
            <w:pPr>
              <w:pStyle w:val="TableParagraph"/>
              <w:numPr>
                <w:ilvl w:val="0"/>
                <w:numId w:val="49"/>
              </w:numPr>
              <w:tabs>
                <w:tab w:pos="1957" w:val="left" w:leader="none"/>
              </w:tabs>
              <w:spacing w:line="237" w:lineRule="auto" w:before="5" w:after="0"/>
              <w:ind w:left="1957" w:right="264" w:hanging="312"/>
              <w:jc w:val="left"/>
              <w:rPr>
                <w:sz w:val="20"/>
              </w:rPr>
            </w:pPr>
            <w:r>
              <w:rPr>
                <w:sz w:val="20"/>
              </w:rPr>
              <w:t>Bayswater Business Precinct Structure</w:t>
            </w:r>
            <w:r>
              <w:rPr>
                <w:spacing w:val="-14"/>
                <w:sz w:val="20"/>
              </w:rPr>
              <w:t> </w:t>
            </w:r>
            <w:r>
              <w:rPr>
                <w:sz w:val="20"/>
              </w:rPr>
              <w:t>Plan</w:t>
            </w:r>
            <w:r>
              <w:rPr>
                <w:spacing w:val="-14"/>
                <w:sz w:val="20"/>
              </w:rPr>
              <w:t> </w:t>
            </w:r>
            <w:r>
              <w:rPr>
                <w:sz w:val="20"/>
              </w:rPr>
              <w:t>development</w:t>
            </w:r>
            <w:r>
              <w:rPr>
                <w:spacing w:val="-14"/>
                <w:sz w:val="20"/>
              </w:rPr>
              <w:t> </w:t>
            </w:r>
            <w:r>
              <w:rPr>
                <w:sz w:val="20"/>
              </w:rPr>
              <w:t>and </w:t>
            </w:r>
            <w:r>
              <w:rPr>
                <w:spacing w:val="-2"/>
                <w:sz w:val="20"/>
              </w:rPr>
              <w:t>implementation</w:t>
            </w:r>
          </w:p>
        </w:tc>
        <w:tc>
          <w:tcPr>
            <w:tcW w:w="5332" w:type="dxa"/>
            <w:gridSpan w:val="4"/>
            <w:vMerge/>
            <w:tcBorders>
              <w:top w:val="nil"/>
              <w:bottom w:val="single" w:sz="4" w:space="0" w:color="000000"/>
              <w:right w:val="single" w:sz="12" w:space="0" w:color="000000"/>
            </w:tcBorders>
          </w:tcPr>
          <w:p>
            <w:pPr>
              <w:rPr>
                <w:sz w:val="2"/>
                <w:szCs w:val="2"/>
              </w:rPr>
            </w:pPr>
          </w:p>
        </w:tc>
      </w:tr>
      <w:tr>
        <w:trPr>
          <w:trHeight w:val="616" w:hRule="exact"/>
        </w:trPr>
        <w:tc>
          <w:tcPr>
            <w:tcW w:w="1521" w:type="dxa"/>
            <w:vMerge w:val="restart"/>
            <w:tcBorders>
              <w:top w:val="single" w:sz="4" w:space="0" w:color="000000"/>
              <w:left w:val="single" w:sz="12" w:space="0" w:color="000000"/>
              <w:bottom w:val="single" w:sz="12" w:space="0" w:color="000000"/>
            </w:tcBorders>
          </w:tcPr>
          <w:p>
            <w:pPr>
              <w:pStyle w:val="TableParagraph"/>
              <w:ind w:left="95" w:right="660"/>
              <w:rPr>
                <w:sz w:val="20"/>
              </w:rPr>
            </w:pPr>
            <w:r>
              <w:rPr>
                <w:sz w:val="20"/>
              </w:rPr>
              <w:t>Arts</w:t>
            </w:r>
            <w:r>
              <w:rPr>
                <w:spacing w:val="-14"/>
                <w:sz w:val="20"/>
              </w:rPr>
              <w:t> </w:t>
            </w:r>
            <w:r>
              <w:rPr>
                <w:sz w:val="20"/>
              </w:rPr>
              <w:t>and </w:t>
            </w:r>
            <w:r>
              <w:rPr>
                <w:spacing w:val="-2"/>
                <w:sz w:val="20"/>
              </w:rPr>
              <w:t>culture</w:t>
            </w:r>
          </w:p>
        </w:tc>
        <w:tc>
          <w:tcPr>
            <w:tcW w:w="3571" w:type="dxa"/>
            <w:vMerge w:val="restart"/>
            <w:tcBorders>
              <w:top w:val="single" w:sz="4" w:space="0" w:color="000000"/>
              <w:bottom w:val="single" w:sz="12" w:space="0" w:color="000000"/>
            </w:tcBorders>
          </w:tcPr>
          <w:p>
            <w:pPr>
              <w:pStyle w:val="TableParagraph"/>
              <w:numPr>
                <w:ilvl w:val="0"/>
                <w:numId w:val="50"/>
              </w:numPr>
              <w:tabs>
                <w:tab w:pos="451" w:val="left" w:leader="none"/>
              </w:tabs>
              <w:spacing w:line="235" w:lineRule="auto" w:before="4" w:after="0"/>
              <w:ind w:left="451" w:right="252" w:hanging="312"/>
              <w:jc w:val="left"/>
              <w:rPr>
                <w:sz w:val="20"/>
              </w:rPr>
            </w:pPr>
            <w:r>
              <w:rPr>
                <w:sz w:val="20"/>
              </w:rPr>
              <w:t>Cultural</w:t>
            </w:r>
            <w:r>
              <w:rPr>
                <w:spacing w:val="-14"/>
                <w:sz w:val="20"/>
              </w:rPr>
              <w:t> </w:t>
            </w:r>
            <w:r>
              <w:rPr>
                <w:sz w:val="20"/>
              </w:rPr>
              <w:t>planning,</w:t>
            </w:r>
            <w:r>
              <w:rPr>
                <w:spacing w:val="-14"/>
                <w:sz w:val="20"/>
              </w:rPr>
              <w:t> </w:t>
            </w:r>
            <w:r>
              <w:rPr>
                <w:sz w:val="20"/>
              </w:rPr>
              <w:t>strategies</w:t>
            </w:r>
            <w:r>
              <w:rPr>
                <w:spacing w:val="-13"/>
                <w:sz w:val="20"/>
              </w:rPr>
              <w:t> </w:t>
            </w:r>
            <w:r>
              <w:rPr>
                <w:sz w:val="20"/>
              </w:rPr>
              <w:t>and </w:t>
            </w:r>
            <w:r>
              <w:rPr>
                <w:spacing w:val="-2"/>
                <w:sz w:val="20"/>
              </w:rPr>
              <w:t>policy</w:t>
            </w:r>
          </w:p>
          <w:p>
            <w:pPr>
              <w:pStyle w:val="TableParagraph"/>
              <w:numPr>
                <w:ilvl w:val="0"/>
                <w:numId w:val="50"/>
              </w:numPr>
              <w:tabs>
                <w:tab w:pos="451" w:val="left" w:leader="none"/>
              </w:tabs>
              <w:spacing w:line="245" w:lineRule="exact" w:before="3" w:after="0"/>
              <w:ind w:left="451" w:right="0" w:hanging="312"/>
              <w:jc w:val="left"/>
              <w:rPr>
                <w:sz w:val="20"/>
              </w:rPr>
            </w:pPr>
            <w:r>
              <w:rPr>
                <w:sz w:val="20"/>
              </w:rPr>
              <w:t>Arts</w:t>
            </w:r>
            <w:r>
              <w:rPr>
                <w:spacing w:val="-10"/>
                <w:sz w:val="20"/>
              </w:rPr>
              <w:t> </w:t>
            </w:r>
            <w:r>
              <w:rPr>
                <w:sz w:val="20"/>
              </w:rPr>
              <w:t>development</w:t>
            </w:r>
            <w:r>
              <w:rPr>
                <w:spacing w:val="-8"/>
                <w:sz w:val="20"/>
              </w:rPr>
              <w:t> </w:t>
            </w:r>
            <w:r>
              <w:rPr>
                <w:spacing w:val="-2"/>
                <w:sz w:val="20"/>
              </w:rPr>
              <w:t>projects</w:t>
            </w:r>
          </w:p>
          <w:p>
            <w:pPr>
              <w:pStyle w:val="TableParagraph"/>
              <w:numPr>
                <w:ilvl w:val="0"/>
                <w:numId w:val="50"/>
              </w:numPr>
              <w:tabs>
                <w:tab w:pos="451" w:val="left" w:leader="none"/>
              </w:tabs>
              <w:spacing w:line="240" w:lineRule="auto" w:before="0" w:after="0"/>
              <w:ind w:left="451" w:right="119" w:hanging="312"/>
              <w:jc w:val="left"/>
              <w:rPr>
                <w:sz w:val="20"/>
              </w:rPr>
            </w:pPr>
            <w:r>
              <w:rPr>
                <w:sz w:val="20"/>
              </w:rPr>
              <w:t>Exhibitions and programs within ArtSpace</w:t>
            </w:r>
            <w:r>
              <w:rPr>
                <w:spacing w:val="-12"/>
                <w:sz w:val="20"/>
              </w:rPr>
              <w:t> </w:t>
            </w:r>
            <w:r>
              <w:rPr>
                <w:sz w:val="20"/>
              </w:rPr>
              <w:t>at</w:t>
            </w:r>
            <w:r>
              <w:rPr>
                <w:spacing w:val="-8"/>
                <w:sz w:val="20"/>
              </w:rPr>
              <w:t> </w:t>
            </w:r>
            <w:r>
              <w:rPr>
                <w:sz w:val="20"/>
              </w:rPr>
              <w:t>Realm,</w:t>
            </w:r>
            <w:r>
              <w:rPr>
                <w:spacing w:val="-12"/>
                <w:sz w:val="20"/>
              </w:rPr>
              <w:t> </w:t>
            </w:r>
            <w:r>
              <w:rPr>
                <w:sz w:val="20"/>
              </w:rPr>
              <w:t>Wyreena</w:t>
            </w:r>
            <w:r>
              <w:rPr>
                <w:spacing w:val="-11"/>
                <w:sz w:val="20"/>
              </w:rPr>
              <w:t> </w:t>
            </w:r>
            <w:r>
              <w:rPr>
                <w:sz w:val="20"/>
              </w:rPr>
              <w:t>Arts Lounge and Maroondah Federation Estate Gallery</w:t>
            </w:r>
          </w:p>
          <w:p>
            <w:pPr>
              <w:pStyle w:val="TableParagraph"/>
              <w:numPr>
                <w:ilvl w:val="0"/>
                <w:numId w:val="50"/>
              </w:numPr>
              <w:tabs>
                <w:tab w:pos="446" w:val="left" w:leader="none"/>
              </w:tabs>
              <w:spacing w:line="273" w:lineRule="auto" w:before="0" w:after="0"/>
              <w:ind w:left="446" w:right="131" w:hanging="286"/>
              <w:jc w:val="left"/>
              <w:rPr>
                <w:sz w:val="20"/>
              </w:rPr>
            </w:pPr>
            <w:r>
              <w:rPr>
                <w:sz w:val="20"/>
              </w:rPr>
              <w:t>Wyreena Community Arts Centre venue</w:t>
            </w:r>
            <w:r>
              <w:rPr>
                <w:spacing w:val="-12"/>
                <w:sz w:val="20"/>
              </w:rPr>
              <w:t> </w:t>
            </w:r>
            <w:r>
              <w:rPr>
                <w:sz w:val="20"/>
              </w:rPr>
              <w:t>management,</w:t>
            </w:r>
            <w:r>
              <w:rPr>
                <w:spacing w:val="-14"/>
                <w:sz w:val="20"/>
              </w:rPr>
              <w:t> </w:t>
            </w:r>
            <w:r>
              <w:rPr>
                <w:sz w:val="20"/>
              </w:rPr>
              <w:t>arts</w:t>
            </w:r>
            <w:r>
              <w:rPr>
                <w:spacing w:val="-12"/>
                <w:sz w:val="20"/>
              </w:rPr>
              <w:t> </w:t>
            </w:r>
            <w:r>
              <w:rPr>
                <w:sz w:val="20"/>
              </w:rPr>
              <w:t>classes, workshops, projects, events, tenancies, commercial café and program partnerships</w:t>
            </w:r>
          </w:p>
          <w:p>
            <w:pPr>
              <w:pStyle w:val="TableParagraph"/>
              <w:numPr>
                <w:ilvl w:val="0"/>
                <w:numId w:val="50"/>
              </w:numPr>
              <w:tabs>
                <w:tab w:pos="446" w:val="left" w:leader="none"/>
              </w:tabs>
              <w:spacing w:line="271" w:lineRule="auto" w:before="5" w:after="0"/>
              <w:ind w:left="446" w:right="267" w:hanging="286"/>
              <w:jc w:val="left"/>
              <w:rPr>
                <w:sz w:val="20"/>
              </w:rPr>
            </w:pPr>
            <w:r>
              <w:rPr>
                <w:sz w:val="20"/>
              </w:rPr>
              <w:t>Arts</w:t>
            </w:r>
            <w:r>
              <w:rPr>
                <w:spacing w:val="-10"/>
                <w:sz w:val="20"/>
              </w:rPr>
              <w:t> </w:t>
            </w:r>
            <w:r>
              <w:rPr>
                <w:sz w:val="20"/>
              </w:rPr>
              <w:t>and</w:t>
            </w:r>
            <w:r>
              <w:rPr>
                <w:spacing w:val="-11"/>
                <w:sz w:val="20"/>
              </w:rPr>
              <w:t> </w:t>
            </w:r>
            <w:r>
              <w:rPr>
                <w:sz w:val="20"/>
              </w:rPr>
              <w:t>cultural</w:t>
            </w:r>
            <w:r>
              <w:rPr>
                <w:spacing w:val="-9"/>
                <w:sz w:val="20"/>
              </w:rPr>
              <w:t> </w:t>
            </w:r>
            <w:r>
              <w:rPr>
                <w:sz w:val="20"/>
              </w:rPr>
              <w:t>grants</w:t>
            </w:r>
            <w:r>
              <w:rPr>
                <w:spacing w:val="-11"/>
                <w:sz w:val="20"/>
              </w:rPr>
              <w:t> </w:t>
            </w:r>
            <w:r>
              <w:rPr>
                <w:sz w:val="20"/>
              </w:rPr>
              <w:t>program and service agreements</w:t>
            </w:r>
          </w:p>
          <w:p>
            <w:pPr>
              <w:pStyle w:val="TableParagraph"/>
              <w:numPr>
                <w:ilvl w:val="0"/>
                <w:numId w:val="50"/>
              </w:numPr>
              <w:tabs>
                <w:tab w:pos="446" w:val="left" w:leader="none"/>
              </w:tabs>
              <w:spacing w:line="273" w:lineRule="auto" w:before="6" w:after="0"/>
              <w:ind w:left="446" w:right="679" w:hanging="286"/>
              <w:jc w:val="left"/>
              <w:rPr>
                <w:sz w:val="20"/>
              </w:rPr>
            </w:pPr>
            <w:r>
              <w:rPr>
                <w:sz w:val="20"/>
              </w:rPr>
              <w:t>Public art program and art collection</w:t>
            </w:r>
            <w:r>
              <w:rPr>
                <w:spacing w:val="-14"/>
                <w:sz w:val="20"/>
              </w:rPr>
              <w:t> </w:t>
            </w:r>
            <w:r>
              <w:rPr>
                <w:sz w:val="20"/>
              </w:rPr>
              <w:t>management</w:t>
            </w:r>
            <w:r>
              <w:rPr>
                <w:spacing w:val="-14"/>
                <w:sz w:val="20"/>
              </w:rPr>
              <w:t> </w:t>
            </w:r>
            <w:r>
              <w:rPr>
                <w:sz w:val="20"/>
              </w:rPr>
              <w:t>and related programs</w:t>
            </w:r>
          </w:p>
          <w:p>
            <w:pPr>
              <w:pStyle w:val="TableParagraph"/>
              <w:numPr>
                <w:ilvl w:val="0"/>
                <w:numId w:val="50"/>
              </w:numPr>
              <w:tabs>
                <w:tab w:pos="446" w:val="left" w:leader="none"/>
              </w:tabs>
              <w:spacing w:line="268" w:lineRule="auto" w:before="5" w:after="0"/>
              <w:ind w:left="446" w:right="221" w:hanging="286"/>
              <w:jc w:val="left"/>
              <w:rPr>
                <w:sz w:val="20"/>
              </w:rPr>
            </w:pPr>
            <w:r>
              <w:rPr>
                <w:sz w:val="20"/>
              </w:rPr>
              <w:t>Local</w:t>
            </w:r>
            <w:r>
              <w:rPr>
                <w:spacing w:val="-14"/>
                <w:sz w:val="20"/>
              </w:rPr>
              <w:t> </w:t>
            </w:r>
            <w:r>
              <w:rPr>
                <w:sz w:val="20"/>
              </w:rPr>
              <w:t>creative</w:t>
            </w:r>
            <w:r>
              <w:rPr>
                <w:spacing w:val="-12"/>
                <w:sz w:val="20"/>
              </w:rPr>
              <w:t> </w:t>
            </w:r>
            <w:r>
              <w:rPr>
                <w:sz w:val="20"/>
              </w:rPr>
              <w:t>industry</w:t>
            </w:r>
            <w:r>
              <w:rPr>
                <w:spacing w:val="-13"/>
                <w:sz w:val="20"/>
              </w:rPr>
              <w:t> </w:t>
            </w:r>
            <w:r>
              <w:rPr>
                <w:sz w:val="20"/>
              </w:rPr>
              <w:t>networks, training, and development</w:t>
            </w:r>
          </w:p>
        </w:tc>
        <w:tc>
          <w:tcPr>
            <w:tcW w:w="1539" w:type="dxa"/>
            <w:tcBorders>
              <w:top w:val="single" w:sz="4" w:space="0" w:color="000000"/>
              <w:bottom w:val="single" w:sz="4" w:space="0" w:color="000000"/>
            </w:tcBorders>
          </w:tcPr>
          <w:p>
            <w:pPr>
              <w:pStyle w:val="TableParagraph"/>
              <w:spacing w:line="229" w:lineRule="exact"/>
              <w:ind w:left="108"/>
              <w:rPr>
                <w:sz w:val="20"/>
              </w:rPr>
            </w:pPr>
            <w:r>
              <w:rPr>
                <w:spacing w:val="-2"/>
                <w:sz w:val="20"/>
              </w:rPr>
              <w:t>Income</w:t>
            </w:r>
          </w:p>
          <w:p>
            <w:pPr>
              <w:pStyle w:val="TableParagraph"/>
              <w:spacing w:before="72"/>
              <w:ind w:left="108"/>
              <w:rPr>
                <w:sz w:val="20"/>
              </w:rPr>
            </w:pPr>
            <w:r>
              <w:rPr>
                <w:spacing w:val="-2"/>
                <w:sz w:val="20"/>
              </w:rPr>
              <w:t>Expenditure</w:t>
            </w:r>
          </w:p>
        </w:tc>
        <w:tc>
          <w:tcPr>
            <w:tcW w:w="1345" w:type="dxa"/>
            <w:tcBorders>
              <w:top w:val="single" w:sz="4" w:space="0" w:color="000000"/>
              <w:bottom w:val="single" w:sz="4" w:space="0" w:color="000000"/>
            </w:tcBorders>
          </w:tcPr>
          <w:p>
            <w:pPr>
              <w:pStyle w:val="TableParagraph"/>
              <w:spacing w:line="229" w:lineRule="exact"/>
              <w:ind w:right="162"/>
              <w:jc w:val="right"/>
              <w:rPr>
                <w:sz w:val="20"/>
              </w:rPr>
            </w:pPr>
            <w:r>
              <w:rPr>
                <w:spacing w:val="-5"/>
                <w:sz w:val="20"/>
              </w:rPr>
              <w:t>452</w:t>
            </w:r>
          </w:p>
          <w:p>
            <w:pPr>
              <w:pStyle w:val="TableParagraph"/>
              <w:spacing w:before="72"/>
              <w:ind w:right="161"/>
              <w:jc w:val="right"/>
              <w:rPr>
                <w:sz w:val="20"/>
              </w:rPr>
            </w:pPr>
            <w:r>
              <w:rPr>
                <w:spacing w:val="-2"/>
                <w:sz w:val="20"/>
              </w:rPr>
              <w:t>1,643</w:t>
            </w:r>
          </w:p>
        </w:tc>
        <w:tc>
          <w:tcPr>
            <w:tcW w:w="1216" w:type="dxa"/>
            <w:tcBorders>
              <w:top w:val="single" w:sz="4" w:space="0" w:color="000000"/>
              <w:bottom w:val="single" w:sz="4" w:space="0" w:color="000000"/>
            </w:tcBorders>
          </w:tcPr>
          <w:p>
            <w:pPr>
              <w:pStyle w:val="TableParagraph"/>
              <w:spacing w:line="229" w:lineRule="exact"/>
              <w:ind w:right="107"/>
              <w:jc w:val="right"/>
              <w:rPr>
                <w:sz w:val="20"/>
              </w:rPr>
            </w:pPr>
            <w:r>
              <w:rPr>
                <w:spacing w:val="-5"/>
                <w:sz w:val="20"/>
              </w:rPr>
              <w:t>481</w:t>
            </w:r>
          </w:p>
          <w:p>
            <w:pPr>
              <w:pStyle w:val="TableParagraph"/>
              <w:spacing w:before="72"/>
              <w:ind w:right="106"/>
              <w:jc w:val="right"/>
              <w:rPr>
                <w:sz w:val="20"/>
              </w:rPr>
            </w:pPr>
            <w:r>
              <w:rPr>
                <w:spacing w:val="-2"/>
                <w:sz w:val="20"/>
              </w:rPr>
              <w:t>1,802</w:t>
            </w:r>
          </w:p>
        </w:tc>
        <w:tc>
          <w:tcPr>
            <w:tcW w:w="1232" w:type="dxa"/>
            <w:tcBorders>
              <w:top w:val="single" w:sz="4" w:space="0" w:color="000000"/>
              <w:bottom w:val="single" w:sz="4" w:space="0" w:color="000000"/>
              <w:right w:val="single" w:sz="12" w:space="0" w:color="000000"/>
            </w:tcBorders>
            <w:shd w:val="clear" w:color="auto" w:fill="BCD6ED"/>
          </w:tcPr>
          <w:p>
            <w:pPr>
              <w:pStyle w:val="TableParagraph"/>
              <w:spacing w:line="229" w:lineRule="exact"/>
              <w:ind w:right="91"/>
              <w:jc w:val="right"/>
              <w:rPr>
                <w:sz w:val="20"/>
              </w:rPr>
            </w:pPr>
            <w:r>
              <w:rPr>
                <w:spacing w:val="-5"/>
                <w:sz w:val="20"/>
              </w:rPr>
              <w:t>431</w:t>
            </w:r>
          </w:p>
          <w:p>
            <w:pPr>
              <w:pStyle w:val="TableParagraph"/>
              <w:spacing w:before="72"/>
              <w:ind w:right="90"/>
              <w:jc w:val="right"/>
              <w:rPr>
                <w:sz w:val="20"/>
              </w:rPr>
            </w:pPr>
            <w:r>
              <w:rPr>
                <w:spacing w:val="-2"/>
                <w:sz w:val="20"/>
              </w:rPr>
              <w:t>1,803</w:t>
            </w:r>
          </w:p>
        </w:tc>
      </w:tr>
      <w:tr>
        <w:trPr>
          <w:trHeight w:val="470" w:hRule="exact"/>
        </w:trPr>
        <w:tc>
          <w:tcPr>
            <w:tcW w:w="1521" w:type="dxa"/>
            <w:vMerge/>
            <w:tcBorders>
              <w:top w:val="nil"/>
              <w:left w:val="single" w:sz="12" w:space="0" w:color="000000"/>
              <w:bottom w:val="single" w:sz="12" w:space="0" w:color="000000"/>
            </w:tcBorders>
          </w:tcPr>
          <w:p>
            <w:pPr>
              <w:rPr>
                <w:sz w:val="2"/>
                <w:szCs w:val="2"/>
              </w:rPr>
            </w:pPr>
          </w:p>
        </w:tc>
        <w:tc>
          <w:tcPr>
            <w:tcW w:w="3571" w:type="dxa"/>
            <w:vMerge/>
            <w:tcBorders>
              <w:top w:val="nil"/>
              <w:bottom w:val="single" w:sz="12" w:space="0" w:color="000000"/>
            </w:tcBorders>
          </w:tcPr>
          <w:p>
            <w:pPr>
              <w:rPr>
                <w:sz w:val="2"/>
                <w:szCs w:val="2"/>
              </w:rPr>
            </w:pPr>
          </w:p>
        </w:tc>
        <w:tc>
          <w:tcPr>
            <w:tcW w:w="1539" w:type="dxa"/>
            <w:tcBorders>
              <w:top w:val="single" w:sz="4" w:space="0" w:color="000000"/>
              <w:bottom w:val="single" w:sz="4" w:space="0" w:color="000000"/>
            </w:tcBorders>
          </w:tcPr>
          <w:p>
            <w:pPr>
              <w:pStyle w:val="TableParagraph"/>
              <w:spacing w:line="230" w:lineRule="exact"/>
              <w:ind w:left="108" w:right="569"/>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bottom w:val="single" w:sz="4" w:space="0" w:color="000000"/>
            </w:tcBorders>
          </w:tcPr>
          <w:p>
            <w:pPr>
              <w:pStyle w:val="TableParagraph"/>
              <w:spacing w:before="114"/>
              <w:ind w:right="163"/>
              <w:jc w:val="right"/>
              <w:rPr>
                <w:b/>
                <w:sz w:val="20"/>
              </w:rPr>
            </w:pPr>
            <w:r>
              <w:rPr>
                <w:b/>
                <w:spacing w:val="-2"/>
                <w:sz w:val="20"/>
              </w:rPr>
              <w:t>(1,191)</w:t>
            </w:r>
          </w:p>
        </w:tc>
        <w:tc>
          <w:tcPr>
            <w:tcW w:w="1216" w:type="dxa"/>
            <w:tcBorders>
              <w:top w:val="single" w:sz="4" w:space="0" w:color="000000"/>
              <w:bottom w:val="single" w:sz="4" w:space="0" w:color="000000"/>
            </w:tcBorders>
          </w:tcPr>
          <w:p>
            <w:pPr>
              <w:pStyle w:val="TableParagraph"/>
              <w:spacing w:before="114"/>
              <w:ind w:right="108"/>
              <w:jc w:val="right"/>
              <w:rPr>
                <w:b/>
                <w:sz w:val="20"/>
              </w:rPr>
            </w:pPr>
            <w:r>
              <w:rPr>
                <w:b/>
                <w:spacing w:val="-2"/>
                <w:sz w:val="20"/>
              </w:rPr>
              <w:t>(1,321)</w:t>
            </w:r>
          </w:p>
        </w:tc>
        <w:tc>
          <w:tcPr>
            <w:tcW w:w="1232" w:type="dxa"/>
            <w:tcBorders>
              <w:top w:val="single" w:sz="4" w:space="0" w:color="000000"/>
              <w:bottom w:val="single" w:sz="4" w:space="0" w:color="000000"/>
              <w:right w:val="single" w:sz="12" w:space="0" w:color="000000"/>
            </w:tcBorders>
            <w:shd w:val="clear" w:color="auto" w:fill="BCD6ED"/>
          </w:tcPr>
          <w:p>
            <w:pPr>
              <w:pStyle w:val="TableParagraph"/>
              <w:spacing w:before="114"/>
              <w:ind w:right="92"/>
              <w:jc w:val="right"/>
              <w:rPr>
                <w:b/>
                <w:sz w:val="20"/>
              </w:rPr>
            </w:pPr>
            <w:r>
              <w:rPr>
                <w:b/>
                <w:spacing w:val="-2"/>
                <w:sz w:val="20"/>
              </w:rPr>
              <w:t>(1,372)</w:t>
            </w:r>
          </w:p>
        </w:tc>
      </w:tr>
      <w:tr>
        <w:trPr>
          <w:trHeight w:val="4012" w:hRule="exact"/>
        </w:trPr>
        <w:tc>
          <w:tcPr>
            <w:tcW w:w="1521" w:type="dxa"/>
            <w:vMerge/>
            <w:tcBorders>
              <w:top w:val="nil"/>
              <w:left w:val="single" w:sz="12" w:space="0" w:color="000000"/>
              <w:bottom w:val="single" w:sz="12" w:space="0" w:color="000000"/>
            </w:tcBorders>
          </w:tcPr>
          <w:p>
            <w:pPr>
              <w:rPr>
                <w:sz w:val="2"/>
                <w:szCs w:val="2"/>
              </w:rPr>
            </w:pPr>
          </w:p>
        </w:tc>
        <w:tc>
          <w:tcPr>
            <w:tcW w:w="3571" w:type="dxa"/>
            <w:vMerge/>
            <w:tcBorders>
              <w:top w:val="nil"/>
              <w:bottom w:val="single" w:sz="12" w:space="0" w:color="000000"/>
            </w:tcBorders>
          </w:tcPr>
          <w:p>
            <w:pPr>
              <w:rPr>
                <w:sz w:val="2"/>
                <w:szCs w:val="2"/>
              </w:rPr>
            </w:pPr>
          </w:p>
        </w:tc>
        <w:tc>
          <w:tcPr>
            <w:tcW w:w="5332" w:type="dxa"/>
            <w:gridSpan w:val="4"/>
            <w:tcBorders>
              <w:top w:val="single" w:sz="4" w:space="0" w:color="000000"/>
              <w:bottom w:val="single" w:sz="12" w:space="0" w:color="000000"/>
              <w:right w:val="single" w:sz="12" w:space="0" w:color="000000"/>
            </w:tcBorders>
          </w:tcPr>
          <w:p>
            <w:pPr>
              <w:pStyle w:val="TableParagraph"/>
              <w:rPr>
                <w:rFonts w:ascii="Times New Roman"/>
                <w:sz w:val="20"/>
              </w:rPr>
            </w:pPr>
          </w:p>
        </w:tc>
      </w:tr>
    </w:tbl>
    <w:p>
      <w:pPr>
        <w:spacing w:after="0"/>
        <w:rPr>
          <w:rFonts w:ascii="Times New Roman"/>
          <w:sz w:val="20"/>
        </w:rPr>
        <w:sectPr>
          <w:pgSz w:w="11910" w:h="16840"/>
          <w:pgMar w:header="0" w:footer="627" w:top="480" w:bottom="1770" w:left="0" w:right="20"/>
        </w:sect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3572"/>
        <w:gridCol w:w="1536"/>
        <w:gridCol w:w="1345"/>
        <w:gridCol w:w="1217"/>
        <w:gridCol w:w="1233"/>
      </w:tblGrid>
      <w:tr>
        <w:trPr>
          <w:trHeight w:val="900" w:hRule="atLeast"/>
        </w:trPr>
        <w:tc>
          <w:tcPr>
            <w:tcW w:w="1520" w:type="dxa"/>
            <w:tcBorders>
              <w:top w:val="single" w:sz="18" w:space="0" w:color="000000"/>
              <w:left w:val="single" w:sz="12" w:space="0" w:color="000000"/>
            </w:tcBorders>
            <w:shd w:val="clear" w:color="auto" w:fill="5B9AD4"/>
          </w:tcPr>
          <w:p>
            <w:pPr>
              <w:pStyle w:val="TableParagraph"/>
              <w:spacing w:before="220"/>
              <w:ind w:left="169"/>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top w:val="single" w:sz="18" w:space="0" w:color="000000"/>
            </w:tcBorders>
            <w:shd w:val="clear" w:color="auto" w:fill="5B9AD4"/>
          </w:tcPr>
          <w:p>
            <w:pPr>
              <w:pStyle w:val="TableParagraph"/>
              <w:spacing w:before="98"/>
              <w:rPr>
                <w:b/>
                <w:sz w:val="20"/>
              </w:rPr>
            </w:pPr>
          </w:p>
          <w:p>
            <w:pPr>
              <w:pStyle w:val="TableParagraph"/>
              <w:ind w:left="949"/>
              <w:rPr>
                <w:b/>
                <w:sz w:val="20"/>
              </w:rPr>
            </w:pPr>
            <w:r>
              <w:rPr>
                <w:b/>
                <w:color w:val="FFFFFF"/>
                <w:sz w:val="20"/>
              </w:rPr>
              <w:t>Services</w:t>
            </w:r>
            <w:r>
              <w:rPr>
                <w:b/>
                <w:color w:val="FFFFFF"/>
                <w:spacing w:val="-9"/>
                <w:sz w:val="20"/>
              </w:rPr>
              <w:t> </w:t>
            </w:r>
            <w:r>
              <w:rPr>
                <w:b/>
                <w:color w:val="FFFFFF"/>
                <w:spacing w:val="-2"/>
                <w:sz w:val="20"/>
              </w:rPr>
              <w:t>Provided</w:t>
            </w:r>
          </w:p>
        </w:tc>
        <w:tc>
          <w:tcPr>
            <w:tcW w:w="1536" w:type="dxa"/>
            <w:tcBorders>
              <w:top w:val="single" w:sz="18" w:space="0" w:color="000000"/>
            </w:tcBorders>
            <w:shd w:val="clear" w:color="auto" w:fill="5B9AD4"/>
          </w:tcPr>
          <w:p>
            <w:pPr>
              <w:pStyle w:val="TableParagraph"/>
              <w:rPr>
                <w:rFonts w:ascii="Times New Roman"/>
                <w:sz w:val="20"/>
              </w:rPr>
            </w:pPr>
          </w:p>
        </w:tc>
        <w:tc>
          <w:tcPr>
            <w:tcW w:w="1345" w:type="dxa"/>
            <w:tcBorders>
              <w:top w:val="single" w:sz="18" w:space="0" w:color="000000"/>
            </w:tcBorders>
            <w:shd w:val="clear" w:color="auto" w:fill="5B9AD4"/>
          </w:tcPr>
          <w:p>
            <w:pPr>
              <w:pStyle w:val="TableParagraph"/>
              <w:spacing w:before="26"/>
              <w:ind w:left="295" w:right="160"/>
              <w:jc w:val="center"/>
              <w:rPr>
                <w:b/>
                <w:sz w:val="20"/>
              </w:rPr>
            </w:pPr>
            <w:r>
              <w:rPr>
                <w:b/>
                <w:color w:val="FFFFFF"/>
                <w:spacing w:val="-2"/>
                <w:sz w:val="20"/>
              </w:rPr>
              <w:t>2024/25</w:t>
            </w:r>
          </w:p>
          <w:p>
            <w:pPr>
              <w:pStyle w:val="TableParagraph"/>
              <w:spacing w:before="72"/>
              <w:ind w:left="294" w:right="160"/>
              <w:jc w:val="center"/>
              <w:rPr>
                <w:b/>
                <w:sz w:val="20"/>
              </w:rPr>
            </w:pPr>
            <w:r>
              <w:rPr>
                <w:b/>
                <w:color w:val="FFFFFF"/>
                <w:spacing w:val="-2"/>
                <w:sz w:val="20"/>
              </w:rPr>
              <w:t>Actual</w:t>
            </w:r>
          </w:p>
          <w:p>
            <w:pPr>
              <w:pStyle w:val="TableParagraph"/>
              <w:spacing w:before="75"/>
              <w:ind w:left="294" w:right="160"/>
              <w:jc w:val="center"/>
              <w:rPr>
                <w:b/>
                <w:sz w:val="20"/>
              </w:rPr>
            </w:pPr>
            <w:r>
              <w:rPr>
                <w:b/>
                <w:color w:val="FFFFFF"/>
                <w:spacing w:val="-2"/>
                <w:sz w:val="20"/>
              </w:rPr>
              <w:t>$'000</w:t>
            </w:r>
          </w:p>
        </w:tc>
        <w:tc>
          <w:tcPr>
            <w:tcW w:w="1217" w:type="dxa"/>
            <w:tcBorders>
              <w:top w:val="single" w:sz="18" w:space="0" w:color="000000"/>
            </w:tcBorders>
            <w:shd w:val="clear" w:color="auto" w:fill="5B9AD4"/>
          </w:tcPr>
          <w:p>
            <w:pPr>
              <w:pStyle w:val="TableParagraph"/>
              <w:spacing w:before="26"/>
              <w:ind w:left="38" w:right="62"/>
              <w:jc w:val="center"/>
              <w:rPr>
                <w:b/>
                <w:sz w:val="20"/>
              </w:rPr>
            </w:pPr>
            <w:r>
              <w:rPr>
                <w:b/>
                <w:color w:val="FFFFFF"/>
                <w:spacing w:val="-2"/>
                <w:sz w:val="20"/>
              </w:rPr>
              <w:t>2025/26</w:t>
            </w:r>
          </w:p>
          <w:p>
            <w:pPr>
              <w:pStyle w:val="TableParagraph"/>
              <w:spacing w:before="72"/>
              <w:ind w:left="38" w:right="61"/>
              <w:jc w:val="center"/>
              <w:rPr>
                <w:b/>
                <w:sz w:val="20"/>
              </w:rPr>
            </w:pPr>
            <w:r>
              <w:rPr>
                <w:b/>
                <w:color w:val="FFFFFF"/>
                <w:spacing w:val="-2"/>
                <w:sz w:val="20"/>
              </w:rPr>
              <w:t>Forecast</w:t>
            </w:r>
          </w:p>
          <w:p>
            <w:pPr>
              <w:pStyle w:val="TableParagraph"/>
              <w:spacing w:before="75"/>
              <w:ind w:left="38" w:right="63"/>
              <w:jc w:val="center"/>
              <w:rPr>
                <w:b/>
                <w:sz w:val="20"/>
              </w:rPr>
            </w:pPr>
            <w:r>
              <w:rPr>
                <w:b/>
                <w:color w:val="FFFFFF"/>
                <w:spacing w:val="-2"/>
                <w:sz w:val="20"/>
              </w:rPr>
              <w:t>$'000</w:t>
            </w:r>
          </w:p>
        </w:tc>
        <w:tc>
          <w:tcPr>
            <w:tcW w:w="1233" w:type="dxa"/>
            <w:tcBorders>
              <w:top w:val="single" w:sz="18" w:space="0" w:color="000000"/>
              <w:right w:val="single" w:sz="12" w:space="0" w:color="000000"/>
            </w:tcBorders>
            <w:shd w:val="clear" w:color="auto" w:fill="5B9AD4"/>
          </w:tcPr>
          <w:p>
            <w:pPr>
              <w:pStyle w:val="TableParagraph"/>
              <w:spacing w:before="26"/>
              <w:ind w:left="45" w:right="2"/>
              <w:jc w:val="center"/>
              <w:rPr>
                <w:b/>
                <w:sz w:val="20"/>
              </w:rPr>
            </w:pPr>
            <w:r>
              <w:rPr>
                <w:b/>
                <w:color w:val="FFFFFF"/>
                <w:spacing w:val="-2"/>
                <w:sz w:val="20"/>
              </w:rPr>
              <w:t>2026/27</w:t>
            </w:r>
          </w:p>
          <w:p>
            <w:pPr>
              <w:pStyle w:val="TableParagraph"/>
              <w:spacing w:before="72"/>
              <w:ind w:left="45"/>
              <w:jc w:val="center"/>
              <w:rPr>
                <w:b/>
                <w:sz w:val="20"/>
              </w:rPr>
            </w:pPr>
            <w:r>
              <w:rPr>
                <w:b/>
                <w:color w:val="FFFFFF"/>
                <w:spacing w:val="-2"/>
                <w:sz w:val="20"/>
              </w:rPr>
              <w:t>Budget</w:t>
            </w:r>
          </w:p>
          <w:p>
            <w:pPr>
              <w:pStyle w:val="TableParagraph"/>
              <w:spacing w:before="75"/>
              <w:ind w:left="45" w:right="2"/>
              <w:jc w:val="center"/>
              <w:rPr>
                <w:b/>
                <w:sz w:val="20"/>
              </w:rPr>
            </w:pPr>
            <w:r>
              <w:rPr>
                <w:b/>
                <w:color w:val="FFFFFF"/>
                <w:spacing w:val="-2"/>
                <w:sz w:val="20"/>
              </w:rPr>
              <w:t>$'000</w:t>
            </w:r>
          </w:p>
        </w:tc>
      </w:tr>
      <w:tr>
        <w:trPr>
          <w:trHeight w:val="594" w:hRule="atLeast"/>
        </w:trPr>
        <w:tc>
          <w:tcPr>
            <w:tcW w:w="1520" w:type="dxa"/>
            <w:vMerge w:val="restart"/>
            <w:tcBorders>
              <w:left w:val="single" w:sz="12" w:space="0" w:color="000000"/>
              <w:bottom w:val="single" w:sz="12" w:space="0" w:color="000000"/>
            </w:tcBorders>
          </w:tcPr>
          <w:p>
            <w:pPr>
              <w:pStyle w:val="TableParagraph"/>
              <w:ind w:left="107" w:right="302"/>
              <w:rPr>
                <w:sz w:val="20"/>
              </w:rPr>
            </w:pPr>
            <w:r>
              <w:rPr>
                <w:spacing w:val="-2"/>
                <w:sz w:val="20"/>
              </w:rPr>
              <w:t>Karralyka </w:t>
            </w:r>
            <w:r>
              <w:rPr>
                <w:sz w:val="20"/>
              </w:rPr>
              <w:t>precinct</w:t>
            </w:r>
            <w:r>
              <w:rPr>
                <w:spacing w:val="-14"/>
                <w:sz w:val="20"/>
              </w:rPr>
              <w:t> </w:t>
            </w:r>
            <w:r>
              <w:rPr>
                <w:sz w:val="20"/>
              </w:rPr>
              <w:t>and </w:t>
            </w:r>
            <w:r>
              <w:rPr>
                <w:spacing w:val="-2"/>
                <w:sz w:val="20"/>
              </w:rPr>
              <w:t>services</w:t>
            </w:r>
          </w:p>
        </w:tc>
        <w:tc>
          <w:tcPr>
            <w:tcW w:w="3572" w:type="dxa"/>
            <w:vMerge w:val="restart"/>
            <w:tcBorders>
              <w:bottom w:val="single" w:sz="12" w:space="0" w:color="000000"/>
            </w:tcBorders>
          </w:tcPr>
          <w:p>
            <w:pPr>
              <w:pStyle w:val="TableParagraph"/>
              <w:numPr>
                <w:ilvl w:val="0"/>
                <w:numId w:val="51"/>
              </w:numPr>
              <w:tabs>
                <w:tab w:pos="467" w:val="left" w:leader="none"/>
              </w:tabs>
              <w:spacing w:line="271" w:lineRule="auto" w:before="0" w:after="0"/>
              <w:ind w:left="467" w:right="680" w:hanging="312"/>
              <w:jc w:val="left"/>
              <w:rPr>
                <w:sz w:val="20"/>
              </w:rPr>
            </w:pPr>
            <w:r>
              <w:rPr>
                <w:sz w:val="20"/>
              </w:rPr>
              <w:t>Theatre</w:t>
            </w:r>
            <w:r>
              <w:rPr>
                <w:spacing w:val="-13"/>
                <w:sz w:val="20"/>
              </w:rPr>
              <w:t> </w:t>
            </w:r>
            <w:r>
              <w:rPr>
                <w:sz w:val="20"/>
              </w:rPr>
              <w:t>programs,</w:t>
            </w:r>
            <w:r>
              <w:rPr>
                <w:spacing w:val="-13"/>
                <w:sz w:val="20"/>
              </w:rPr>
              <w:t> </w:t>
            </w:r>
            <w:r>
              <w:rPr>
                <w:sz w:val="20"/>
              </w:rPr>
              <w:t>hire</w:t>
            </w:r>
            <w:r>
              <w:rPr>
                <w:spacing w:val="-14"/>
                <w:sz w:val="20"/>
              </w:rPr>
              <w:t> </w:t>
            </w:r>
            <w:r>
              <w:rPr>
                <w:sz w:val="20"/>
              </w:rPr>
              <w:t>and production services</w:t>
            </w:r>
          </w:p>
          <w:p>
            <w:pPr>
              <w:pStyle w:val="TableParagraph"/>
              <w:numPr>
                <w:ilvl w:val="0"/>
                <w:numId w:val="51"/>
              </w:numPr>
              <w:tabs>
                <w:tab w:pos="467" w:val="left" w:leader="none"/>
              </w:tabs>
              <w:spacing w:line="271" w:lineRule="auto" w:before="6" w:after="0"/>
              <w:ind w:left="467" w:right="1149" w:hanging="312"/>
              <w:jc w:val="left"/>
              <w:rPr>
                <w:sz w:val="20"/>
              </w:rPr>
            </w:pPr>
            <w:r>
              <w:rPr>
                <w:sz w:val="20"/>
              </w:rPr>
              <w:t>Functions,</w:t>
            </w:r>
            <w:r>
              <w:rPr>
                <w:spacing w:val="-14"/>
                <w:sz w:val="20"/>
              </w:rPr>
              <w:t> </w:t>
            </w:r>
            <w:r>
              <w:rPr>
                <w:sz w:val="20"/>
              </w:rPr>
              <w:t>events</w:t>
            </w:r>
            <w:r>
              <w:rPr>
                <w:spacing w:val="-14"/>
                <w:sz w:val="20"/>
              </w:rPr>
              <w:t> </w:t>
            </w:r>
            <w:r>
              <w:rPr>
                <w:sz w:val="20"/>
              </w:rPr>
              <w:t>and </w:t>
            </w:r>
            <w:r>
              <w:rPr>
                <w:spacing w:val="-2"/>
                <w:sz w:val="20"/>
              </w:rPr>
              <w:t>hospitality</w:t>
            </w:r>
          </w:p>
          <w:p>
            <w:pPr>
              <w:pStyle w:val="TableParagraph"/>
              <w:numPr>
                <w:ilvl w:val="0"/>
                <w:numId w:val="51"/>
              </w:numPr>
              <w:tabs>
                <w:tab w:pos="467" w:val="left" w:leader="none"/>
              </w:tabs>
              <w:spacing w:line="273" w:lineRule="auto" w:before="6" w:after="0"/>
              <w:ind w:left="467" w:right="316" w:hanging="312"/>
              <w:jc w:val="left"/>
              <w:rPr>
                <w:sz w:val="20"/>
              </w:rPr>
            </w:pPr>
            <w:r>
              <w:rPr>
                <w:sz w:val="20"/>
              </w:rPr>
              <w:t>Community</w:t>
            </w:r>
            <w:r>
              <w:rPr>
                <w:spacing w:val="-14"/>
                <w:sz w:val="20"/>
              </w:rPr>
              <w:t> </w:t>
            </w:r>
            <w:r>
              <w:rPr>
                <w:sz w:val="20"/>
              </w:rPr>
              <w:t>Halls</w:t>
            </w:r>
            <w:r>
              <w:rPr>
                <w:spacing w:val="-14"/>
                <w:sz w:val="20"/>
              </w:rPr>
              <w:t> </w:t>
            </w:r>
            <w:r>
              <w:rPr>
                <w:sz w:val="20"/>
              </w:rPr>
              <w:t>management, hire and tenancies, facility </w:t>
            </w:r>
            <w:r>
              <w:rPr>
                <w:spacing w:val="-2"/>
                <w:sz w:val="20"/>
              </w:rPr>
              <w:t>operations</w:t>
            </w:r>
          </w:p>
          <w:p>
            <w:pPr>
              <w:pStyle w:val="TableParagraph"/>
              <w:numPr>
                <w:ilvl w:val="0"/>
                <w:numId w:val="51"/>
              </w:numPr>
              <w:tabs>
                <w:tab w:pos="467" w:val="left" w:leader="none"/>
              </w:tabs>
              <w:spacing w:line="271" w:lineRule="auto" w:before="2" w:after="0"/>
              <w:ind w:left="467" w:right="600" w:hanging="312"/>
              <w:jc w:val="left"/>
              <w:rPr>
                <w:sz w:val="20"/>
              </w:rPr>
            </w:pPr>
            <w:r>
              <w:rPr>
                <w:sz w:val="20"/>
              </w:rPr>
              <w:t>K-Cafe</w:t>
            </w:r>
            <w:r>
              <w:rPr>
                <w:spacing w:val="-13"/>
                <w:sz w:val="20"/>
              </w:rPr>
              <w:t> </w:t>
            </w:r>
            <w:r>
              <w:rPr>
                <w:sz w:val="20"/>
              </w:rPr>
              <w:t>services,</w:t>
            </w:r>
            <w:r>
              <w:rPr>
                <w:spacing w:val="-14"/>
                <w:sz w:val="20"/>
              </w:rPr>
              <w:t> </w:t>
            </w:r>
            <w:r>
              <w:rPr>
                <w:sz w:val="20"/>
              </w:rPr>
              <w:t>events</w:t>
            </w:r>
            <w:r>
              <w:rPr>
                <w:spacing w:val="-10"/>
                <w:sz w:val="20"/>
              </w:rPr>
              <w:t> </w:t>
            </w:r>
            <w:r>
              <w:rPr>
                <w:sz w:val="20"/>
              </w:rPr>
              <w:t>and </w:t>
            </w:r>
            <w:r>
              <w:rPr>
                <w:spacing w:val="-2"/>
                <w:sz w:val="20"/>
              </w:rPr>
              <w:t>catering</w:t>
            </w:r>
          </w:p>
          <w:p>
            <w:pPr>
              <w:pStyle w:val="TableParagraph"/>
              <w:numPr>
                <w:ilvl w:val="0"/>
                <w:numId w:val="51"/>
              </w:numPr>
              <w:tabs>
                <w:tab w:pos="467" w:val="left" w:leader="none"/>
              </w:tabs>
              <w:spacing w:line="271" w:lineRule="auto" w:before="6" w:after="0"/>
              <w:ind w:left="467" w:right="1093" w:hanging="312"/>
              <w:jc w:val="left"/>
              <w:rPr>
                <w:sz w:val="20"/>
              </w:rPr>
            </w:pPr>
            <w:r>
              <w:rPr>
                <w:sz w:val="20"/>
              </w:rPr>
              <w:t>Precinct</w:t>
            </w:r>
            <w:r>
              <w:rPr>
                <w:spacing w:val="-14"/>
                <w:sz w:val="20"/>
              </w:rPr>
              <w:t> </w:t>
            </w:r>
            <w:r>
              <w:rPr>
                <w:sz w:val="20"/>
              </w:rPr>
              <w:t>activation</w:t>
            </w:r>
            <w:r>
              <w:rPr>
                <w:spacing w:val="-14"/>
                <w:sz w:val="20"/>
              </w:rPr>
              <w:t> </w:t>
            </w:r>
            <w:r>
              <w:rPr>
                <w:sz w:val="20"/>
              </w:rPr>
              <w:t>and </w:t>
            </w:r>
            <w:r>
              <w:rPr>
                <w:spacing w:val="-2"/>
                <w:sz w:val="20"/>
              </w:rPr>
              <w:t>partnerships</w:t>
            </w:r>
          </w:p>
          <w:p>
            <w:pPr>
              <w:pStyle w:val="TableParagraph"/>
              <w:numPr>
                <w:ilvl w:val="0"/>
                <w:numId w:val="51"/>
              </w:numPr>
              <w:tabs>
                <w:tab w:pos="467" w:val="left" w:leader="none"/>
              </w:tabs>
              <w:spacing w:line="273" w:lineRule="auto" w:before="6" w:after="0"/>
              <w:ind w:left="467" w:right="145" w:hanging="312"/>
              <w:jc w:val="left"/>
              <w:rPr>
                <w:sz w:val="20"/>
              </w:rPr>
            </w:pPr>
            <w:r>
              <w:rPr>
                <w:sz w:val="20"/>
              </w:rPr>
              <w:t>Major facility and precinct planning,</w:t>
            </w:r>
            <w:r>
              <w:rPr>
                <w:spacing w:val="-12"/>
                <w:sz w:val="20"/>
              </w:rPr>
              <w:t> </w:t>
            </w:r>
            <w:r>
              <w:rPr>
                <w:sz w:val="20"/>
              </w:rPr>
              <w:t>asset</w:t>
            </w:r>
            <w:r>
              <w:rPr>
                <w:spacing w:val="-14"/>
                <w:sz w:val="20"/>
              </w:rPr>
              <w:t> </w:t>
            </w:r>
            <w:r>
              <w:rPr>
                <w:sz w:val="20"/>
              </w:rPr>
              <w:t>management</w:t>
            </w:r>
            <w:r>
              <w:rPr>
                <w:spacing w:val="-14"/>
                <w:sz w:val="20"/>
              </w:rPr>
              <w:t> </w:t>
            </w:r>
            <w:r>
              <w:rPr>
                <w:sz w:val="20"/>
              </w:rPr>
              <w:t>and master plans</w:t>
            </w:r>
          </w:p>
          <w:p>
            <w:pPr>
              <w:pStyle w:val="TableParagraph"/>
              <w:numPr>
                <w:ilvl w:val="0"/>
                <w:numId w:val="51"/>
              </w:numPr>
              <w:tabs>
                <w:tab w:pos="467" w:val="left" w:leader="none"/>
              </w:tabs>
              <w:spacing w:line="240" w:lineRule="auto" w:before="2" w:after="0"/>
              <w:ind w:left="467" w:right="146" w:hanging="312"/>
              <w:jc w:val="left"/>
              <w:rPr>
                <w:sz w:val="20"/>
              </w:rPr>
            </w:pPr>
            <w:r>
              <w:rPr>
                <w:sz w:val="20"/>
              </w:rPr>
              <w:t>Venue</w:t>
            </w:r>
            <w:r>
              <w:rPr>
                <w:spacing w:val="-2"/>
                <w:sz w:val="20"/>
              </w:rPr>
              <w:t> </w:t>
            </w:r>
            <w:r>
              <w:rPr>
                <w:sz w:val="20"/>
              </w:rPr>
              <w:t>operations for all Creative Places</w:t>
            </w:r>
            <w:r>
              <w:rPr>
                <w:spacing w:val="-12"/>
                <w:sz w:val="20"/>
              </w:rPr>
              <w:t> </w:t>
            </w:r>
            <w:r>
              <w:rPr>
                <w:sz w:val="20"/>
              </w:rPr>
              <w:t>venues</w:t>
            </w:r>
            <w:r>
              <w:rPr>
                <w:spacing w:val="-8"/>
                <w:sz w:val="20"/>
              </w:rPr>
              <w:t> </w:t>
            </w:r>
            <w:r>
              <w:rPr>
                <w:sz w:val="20"/>
              </w:rPr>
              <w:t>including:</w:t>
            </w:r>
            <w:r>
              <w:rPr>
                <w:spacing w:val="36"/>
                <w:sz w:val="20"/>
              </w:rPr>
              <w:t> </w:t>
            </w:r>
            <w:r>
              <w:rPr>
                <w:sz w:val="20"/>
              </w:rPr>
              <w:t>Wyreer a, Karralyka, Community Halls, Maroondah Federation Estate and Gallery, K-Cafes and </w:t>
            </w:r>
            <w:r>
              <w:rPr>
                <w:spacing w:val="-2"/>
                <w:sz w:val="20"/>
              </w:rPr>
              <w:t>ArtSpace</w:t>
            </w:r>
          </w:p>
        </w:tc>
        <w:tc>
          <w:tcPr>
            <w:tcW w:w="1536" w:type="dxa"/>
            <w:tcBorders>
              <w:bottom w:val="single" w:sz="4" w:space="0" w:color="000000"/>
            </w:tcBorders>
          </w:tcPr>
          <w:p>
            <w:pPr>
              <w:pStyle w:val="TableParagraph"/>
              <w:spacing w:line="230" w:lineRule="exact"/>
              <w:ind w:left="120"/>
              <w:rPr>
                <w:sz w:val="20"/>
              </w:rPr>
            </w:pPr>
            <w:r>
              <w:rPr>
                <w:spacing w:val="-2"/>
                <w:sz w:val="20"/>
              </w:rPr>
              <w:t>Income</w:t>
            </w:r>
          </w:p>
          <w:p>
            <w:pPr>
              <w:pStyle w:val="TableParagraph"/>
              <w:spacing w:before="72"/>
              <w:ind w:left="120"/>
              <w:rPr>
                <w:sz w:val="20"/>
              </w:rPr>
            </w:pPr>
            <w:r>
              <w:rPr>
                <w:spacing w:val="-2"/>
                <w:sz w:val="20"/>
              </w:rPr>
              <w:t>Expenditure</w:t>
            </w:r>
          </w:p>
        </w:tc>
        <w:tc>
          <w:tcPr>
            <w:tcW w:w="1345" w:type="dxa"/>
            <w:tcBorders>
              <w:bottom w:val="single" w:sz="4" w:space="0" w:color="000000"/>
            </w:tcBorders>
          </w:tcPr>
          <w:p>
            <w:pPr>
              <w:pStyle w:val="TableParagraph"/>
              <w:spacing w:line="230" w:lineRule="exact"/>
              <w:ind w:left="696"/>
              <w:rPr>
                <w:sz w:val="20"/>
              </w:rPr>
            </w:pPr>
            <w:r>
              <w:rPr>
                <w:spacing w:val="-2"/>
                <w:sz w:val="20"/>
              </w:rPr>
              <w:t>5,743</w:t>
            </w:r>
          </w:p>
          <w:p>
            <w:pPr>
              <w:pStyle w:val="TableParagraph"/>
              <w:spacing w:before="72"/>
              <w:ind w:left="696"/>
              <w:rPr>
                <w:sz w:val="20"/>
              </w:rPr>
            </w:pPr>
            <w:r>
              <w:rPr>
                <w:spacing w:val="-2"/>
                <w:sz w:val="20"/>
              </w:rPr>
              <w:t>6,057</w:t>
            </w:r>
          </w:p>
        </w:tc>
        <w:tc>
          <w:tcPr>
            <w:tcW w:w="1217" w:type="dxa"/>
            <w:tcBorders>
              <w:bottom w:val="single" w:sz="4" w:space="0" w:color="000000"/>
            </w:tcBorders>
          </w:tcPr>
          <w:p>
            <w:pPr>
              <w:pStyle w:val="TableParagraph"/>
              <w:spacing w:line="230" w:lineRule="exact"/>
              <w:ind w:left="623"/>
              <w:rPr>
                <w:sz w:val="20"/>
              </w:rPr>
            </w:pPr>
            <w:r>
              <w:rPr>
                <w:spacing w:val="-2"/>
                <w:sz w:val="20"/>
              </w:rPr>
              <w:t>4,789</w:t>
            </w:r>
          </w:p>
          <w:p>
            <w:pPr>
              <w:pStyle w:val="TableParagraph"/>
              <w:spacing w:before="72"/>
              <w:ind w:left="623"/>
              <w:rPr>
                <w:sz w:val="20"/>
              </w:rPr>
            </w:pPr>
            <w:r>
              <w:rPr>
                <w:spacing w:val="-2"/>
                <w:sz w:val="20"/>
              </w:rPr>
              <w:t>5,094</w:t>
            </w:r>
          </w:p>
        </w:tc>
        <w:tc>
          <w:tcPr>
            <w:tcW w:w="1233" w:type="dxa"/>
            <w:tcBorders>
              <w:bottom w:val="single" w:sz="4" w:space="0" w:color="000000"/>
              <w:right w:val="single" w:sz="12" w:space="0" w:color="000000"/>
            </w:tcBorders>
            <w:shd w:val="clear" w:color="auto" w:fill="BCD6ED"/>
          </w:tcPr>
          <w:p>
            <w:pPr>
              <w:pStyle w:val="TableParagraph"/>
              <w:spacing w:line="230" w:lineRule="exact"/>
              <w:ind w:left="640"/>
              <w:rPr>
                <w:sz w:val="20"/>
              </w:rPr>
            </w:pPr>
            <w:r>
              <w:rPr>
                <w:spacing w:val="-2"/>
                <w:sz w:val="20"/>
              </w:rPr>
              <w:t>3,831</w:t>
            </w:r>
          </w:p>
          <w:p>
            <w:pPr>
              <w:pStyle w:val="TableParagraph"/>
              <w:spacing w:before="72"/>
              <w:ind w:left="640"/>
              <w:rPr>
                <w:sz w:val="20"/>
              </w:rPr>
            </w:pPr>
            <w:r>
              <w:rPr>
                <w:spacing w:val="-2"/>
                <w:sz w:val="20"/>
              </w:rPr>
              <w:t>4,263</w:t>
            </w:r>
          </w:p>
        </w:tc>
      </w:tr>
      <w:tr>
        <w:trPr>
          <w:trHeight w:val="440" w:hRule="atLeast"/>
        </w:trPr>
        <w:tc>
          <w:tcPr>
            <w:tcW w:w="1520"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1536" w:type="dxa"/>
            <w:tcBorders>
              <w:top w:val="single" w:sz="4" w:space="0" w:color="000000"/>
              <w:bottom w:val="single" w:sz="4" w:space="0" w:color="000000"/>
            </w:tcBorders>
          </w:tcPr>
          <w:p>
            <w:pPr>
              <w:pStyle w:val="TableParagraph"/>
              <w:spacing w:line="219" w:lineRule="exact"/>
              <w:ind w:left="120"/>
              <w:rPr>
                <w:b/>
                <w:sz w:val="20"/>
              </w:rPr>
            </w:pPr>
            <w:r>
              <w:rPr>
                <w:b/>
                <w:sz w:val="20"/>
              </w:rPr>
              <w:t>Surplus</w:t>
            </w:r>
            <w:r>
              <w:rPr>
                <w:b/>
                <w:spacing w:val="-11"/>
                <w:sz w:val="20"/>
              </w:rPr>
              <w:t> </w:t>
            </w:r>
            <w:r>
              <w:rPr>
                <w:b/>
                <w:spacing w:val="-10"/>
                <w:sz w:val="20"/>
              </w:rPr>
              <w:t>/</w:t>
            </w:r>
          </w:p>
          <w:p>
            <w:pPr>
              <w:pStyle w:val="TableParagraph"/>
              <w:spacing w:line="201" w:lineRule="exact"/>
              <w:ind w:left="120"/>
              <w:rPr>
                <w:b/>
                <w:sz w:val="20"/>
              </w:rPr>
            </w:pPr>
            <w:r>
              <w:rPr>
                <w:b/>
                <w:spacing w:val="-2"/>
                <w:sz w:val="20"/>
              </w:rPr>
              <w:t>(deficit)</w:t>
            </w:r>
          </w:p>
        </w:tc>
        <w:tc>
          <w:tcPr>
            <w:tcW w:w="1345" w:type="dxa"/>
            <w:tcBorders>
              <w:top w:val="single" w:sz="4" w:space="0" w:color="000000"/>
              <w:bottom w:val="single" w:sz="4" w:space="0" w:color="000000"/>
            </w:tcBorders>
          </w:tcPr>
          <w:p>
            <w:pPr>
              <w:pStyle w:val="TableParagraph"/>
              <w:spacing w:before="104"/>
              <w:ind w:left="730"/>
              <w:rPr>
                <w:b/>
                <w:sz w:val="20"/>
              </w:rPr>
            </w:pPr>
            <w:r>
              <w:rPr>
                <w:b/>
                <w:spacing w:val="-2"/>
                <w:sz w:val="20"/>
              </w:rPr>
              <w:t>(314)</w:t>
            </w:r>
          </w:p>
        </w:tc>
        <w:tc>
          <w:tcPr>
            <w:tcW w:w="1217" w:type="dxa"/>
            <w:tcBorders>
              <w:top w:val="single" w:sz="4" w:space="0" w:color="000000"/>
              <w:bottom w:val="single" w:sz="4" w:space="0" w:color="000000"/>
            </w:tcBorders>
          </w:tcPr>
          <w:p>
            <w:pPr>
              <w:pStyle w:val="TableParagraph"/>
              <w:spacing w:before="104"/>
              <w:ind w:left="657"/>
              <w:rPr>
                <w:b/>
                <w:sz w:val="20"/>
              </w:rPr>
            </w:pPr>
            <w:r>
              <w:rPr>
                <w:b/>
                <w:spacing w:val="-2"/>
                <w:sz w:val="20"/>
              </w:rPr>
              <w:t>(305)</w:t>
            </w:r>
          </w:p>
        </w:tc>
        <w:tc>
          <w:tcPr>
            <w:tcW w:w="1233" w:type="dxa"/>
            <w:tcBorders>
              <w:top w:val="single" w:sz="4" w:space="0" w:color="000000"/>
              <w:bottom w:val="single" w:sz="4" w:space="0" w:color="000000"/>
              <w:right w:val="single" w:sz="12" w:space="0" w:color="000000"/>
            </w:tcBorders>
            <w:shd w:val="clear" w:color="auto" w:fill="BCD6ED"/>
          </w:tcPr>
          <w:p>
            <w:pPr>
              <w:pStyle w:val="TableParagraph"/>
              <w:spacing w:before="104"/>
              <w:ind w:left="674"/>
              <w:rPr>
                <w:b/>
                <w:sz w:val="20"/>
              </w:rPr>
            </w:pPr>
            <w:r>
              <w:rPr>
                <w:b/>
                <w:spacing w:val="-2"/>
                <w:sz w:val="20"/>
              </w:rPr>
              <w:t>(432)</w:t>
            </w:r>
          </w:p>
        </w:tc>
      </w:tr>
      <w:tr>
        <w:trPr>
          <w:trHeight w:val="4282" w:hRule="atLeast"/>
        </w:trPr>
        <w:tc>
          <w:tcPr>
            <w:tcW w:w="1520"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5331" w:type="dxa"/>
            <w:gridSpan w:val="4"/>
            <w:tcBorders>
              <w:top w:val="single" w:sz="4" w:space="0" w:color="000000"/>
              <w:bottom w:val="single" w:sz="12" w:space="0" w:color="000000"/>
              <w:right w:val="single" w:sz="12" w:space="0" w:color="000000"/>
            </w:tcBorders>
          </w:tcPr>
          <w:p>
            <w:pPr>
              <w:pStyle w:val="TableParagraph"/>
              <w:rPr>
                <w:rFonts w:ascii="Times New Roman"/>
                <w:sz w:val="20"/>
              </w:rPr>
            </w:pPr>
          </w:p>
        </w:tc>
      </w:tr>
    </w:tbl>
    <w:p>
      <w:pPr>
        <w:pStyle w:val="BodyText"/>
        <w:spacing w:before="4"/>
        <w:rPr>
          <w:b/>
        </w:rPr>
      </w:pPr>
    </w:p>
    <w:p>
      <w:pPr>
        <w:pStyle w:val="Heading5"/>
      </w:pPr>
      <w:r>
        <w:rPr/>
        <w:t>Major</w:t>
      </w:r>
      <w:r>
        <w:rPr>
          <w:spacing w:val="-5"/>
        </w:rPr>
        <w:t> </w:t>
      </w:r>
      <w:r>
        <w:rPr/>
        <w:t>Initiatives</w:t>
      </w:r>
      <w:r>
        <w:rPr>
          <w:spacing w:val="-5"/>
        </w:rPr>
        <w:t> </w:t>
      </w:r>
      <w:r>
        <w:rPr/>
        <w:t>(Priority</w:t>
      </w:r>
      <w:r>
        <w:rPr>
          <w:spacing w:val="-6"/>
        </w:rPr>
        <w:t> </w:t>
      </w:r>
      <w:r>
        <w:rPr>
          <w:spacing w:val="-2"/>
        </w:rPr>
        <w:t>Actions)</w:t>
      </w:r>
    </w:p>
    <w:p>
      <w:pPr>
        <w:pStyle w:val="BodyText"/>
        <w:rPr>
          <w:b/>
        </w:rPr>
      </w:pPr>
    </w:p>
    <w:p>
      <w:pPr>
        <w:pStyle w:val="ListParagraph"/>
        <w:numPr>
          <w:ilvl w:val="0"/>
          <w:numId w:val="26"/>
        </w:numPr>
        <w:tabs>
          <w:tab w:pos="1417" w:val="left" w:leader="none"/>
        </w:tabs>
        <w:spacing w:line="252" w:lineRule="exact" w:before="0" w:after="0"/>
        <w:ind w:left="1417" w:right="0" w:hanging="566"/>
        <w:jc w:val="both"/>
        <w:rPr>
          <w:sz w:val="22"/>
        </w:rPr>
      </w:pPr>
      <w:r>
        <w:rPr>
          <w:sz w:val="22"/>
        </w:rPr>
        <w:t>Develop</w:t>
      </w:r>
      <w:r>
        <w:rPr>
          <w:spacing w:val="-8"/>
          <w:sz w:val="22"/>
        </w:rPr>
        <w:t> </w:t>
      </w:r>
      <w:r>
        <w:rPr>
          <w:sz w:val="22"/>
        </w:rPr>
        <w:t>and</w:t>
      </w:r>
      <w:r>
        <w:rPr>
          <w:spacing w:val="-4"/>
          <w:sz w:val="22"/>
        </w:rPr>
        <w:t> </w:t>
      </w:r>
      <w:r>
        <w:rPr>
          <w:sz w:val="22"/>
        </w:rPr>
        <w:t>implement</w:t>
      </w:r>
      <w:r>
        <w:rPr>
          <w:spacing w:val="-5"/>
          <w:sz w:val="22"/>
        </w:rPr>
        <w:t> </w:t>
      </w:r>
      <w:r>
        <w:rPr>
          <w:sz w:val="22"/>
        </w:rPr>
        <w:t>Council’s</w:t>
      </w:r>
      <w:r>
        <w:rPr>
          <w:spacing w:val="-4"/>
          <w:sz w:val="22"/>
        </w:rPr>
        <w:t> </w:t>
      </w:r>
      <w:r>
        <w:rPr>
          <w:sz w:val="22"/>
        </w:rPr>
        <w:t>Creative</w:t>
      </w:r>
      <w:r>
        <w:rPr>
          <w:spacing w:val="-6"/>
          <w:sz w:val="22"/>
        </w:rPr>
        <w:t> </w:t>
      </w:r>
      <w:r>
        <w:rPr>
          <w:sz w:val="22"/>
        </w:rPr>
        <w:t>Maroondah</w:t>
      </w:r>
      <w:r>
        <w:rPr>
          <w:spacing w:val="-6"/>
          <w:sz w:val="22"/>
        </w:rPr>
        <w:t> </w:t>
      </w:r>
      <w:r>
        <w:rPr>
          <w:spacing w:val="-2"/>
          <w:sz w:val="22"/>
        </w:rPr>
        <w:t>Strategy.</w:t>
      </w:r>
    </w:p>
    <w:p>
      <w:pPr>
        <w:pStyle w:val="ListParagraph"/>
        <w:numPr>
          <w:ilvl w:val="0"/>
          <w:numId w:val="26"/>
        </w:numPr>
        <w:tabs>
          <w:tab w:pos="1417" w:val="left" w:leader="none"/>
        </w:tabs>
        <w:spacing w:line="252" w:lineRule="exact" w:before="0" w:after="0"/>
        <w:ind w:left="1417" w:right="0" w:hanging="566"/>
        <w:jc w:val="both"/>
        <w:rPr>
          <w:sz w:val="22"/>
        </w:rPr>
      </w:pPr>
      <w:r>
        <w:rPr>
          <w:sz w:val="22"/>
        </w:rPr>
        <w:t>Construct</w:t>
      </w:r>
      <w:r>
        <w:rPr>
          <w:spacing w:val="-4"/>
          <w:sz w:val="22"/>
        </w:rPr>
        <w:t> </w:t>
      </w:r>
      <w:r>
        <w:rPr>
          <w:sz w:val="22"/>
        </w:rPr>
        <w:t>the</w:t>
      </w:r>
      <w:r>
        <w:rPr>
          <w:spacing w:val="-3"/>
          <w:sz w:val="22"/>
        </w:rPr>
        <w:t> </w:t>
      </w:r>
      <w:r>
        <w:rPr>
          <w:sz w:val="22"/>
        </w:rPr>
        <w:t>staged</w:t>
      </w:r>
      <w:r>
        <w:rPr>
          <w:spacing w:val="-5"/>
          <w:sz w:val="22"/>
        </w:rPr>
        <w:t> </w:t>
      </w:r>
      <w:r>
        <w:rPr>
          <w:sz w:val="22"/>
        </w:rPr>
        <w:t>redevelopment</w:t>
      </w:r>
      <w:r>
        <w:rPr>
          <w:spacing w:val="-4"/>
          <w:sz w:val="22"/>
        </w:rPr>
        <w:t> </w:t>
      </w:r>
      <w:r>
        <w:rPr>
          <w:sz w:val="22"/>
        </w:rPr>
        <w:t>of</w:t>
      </w:r>
      <w:r>
        <w:rPr>
          <w:spacing w:val="-3"/>
          <w:sz w:val="22"/>
        </w:rPr>
        <w:t> </w:t>
      </w:r>
      <w:r>
        <w:rPr>
          <w:sz w:val="22"/>
        </w:rPr>
        <w:t>Karralyka</w:t>
      </w:r>
      <w:r>
        <w:rPr>
          <w:spacing w:val="-9"/>
          <w:sz w:val="22"/>
        </w:rPr>
        <w:t> </w:t>
      </w:r>
      <w:r>
        <w:rPr>
          <w:sz w:val="22"/>
        </w:rPr>
        <w:t>(subject</w:t>
      </w:r>
      <w:r>
        <w:rPr>
          <w:spacing w:val="-3"/>
          <w:sz w:val="22"/>
        </w:rPr>
        <w:t> </w:t>
      </w:r>
      <w:r>
        <w:rPr>
          <w:sz w:val="22"/>
        </w:rPr>
        <w:t>to</w:t>
      </w:r>
      <w:r>
        <w:rPr>
          <w:spacing w:val="-5"/>
          <w:sz w:val="22"/>
        </w:rPr>
        <w:t> </w:t>
      </w:r>
      <w:r>
        <w:rPr>
          <w:spacing w:val="-2"/>
          <w:sz w:val="22"/>
        </w:rPr>
        <w:t>funding).</w:t>
      </w:r>
    </w:p>
    <w:p>
      <w:pPr>
        <w:pStyle w:val="ListParagraph"/>
        <w:numPr>
          <w:ilvl w:val="0"/>
          <w:numId w:val="26"/>
        </w:numPr>
        <w:tabs>
          <w:tab w:pos="1418" w:val="left" w:leader="none"/>
        </w:tabs>
        <w:spacing w:line="240" w:lineRule="auto" w:before="2" w:after="0"/>
        <w:ind w:left="1418" w:right="539" w:hanging="567"/>
        <w:jc w:val="both"/>
        <w:rPr>
          <w:sz w:val="22"/>
        </w:rPr>
      </w:pPr>
      <w:r>
        <w:rPr>
          <w:sz w:val="22"/>
        </w:rPr>
        <w:t>Work in partnership to implement the Bayswater Business Precinct Transformation Strategy and investigate and implement innovative opportunities to enhance business capability, skill development, employment and education pathways for the manufacturing sector.</w:t>
      </w:r>
    </w:p>
    <w:p>
      <w:pPr>
        <w:pStyle w:val="ListParagraph"/>
        <w:numPr>
          <w:ilvl w:val="0"/>
          <w:numId w:val="26"/>
        </w:numPr>
        <w:tabs>
          <w:tab w:pos="1419" w:val="left" w:leader="none"/>
        </w:tabs>
        <w:spacing w:line="252" w:lineRule="exact" w:before="0" w:after="0"/>
        <w:ind w:left="1419" w:right="0" w:hanging="568"/>
        <w:jc w:val="left"/>
        <w:rPr>
          <w:sz w:val="22"/>
        </w:rPr>
      </w:pPr>
      <w:r>
        <w:rPr>
          <w:sz w:val="22"/>
        </w:rPr>
        <w:t>Identify</w:t>
      </w:r>
      <w:r>
        <w:rPr>
          <w:spacing w:val="-6"/>
          <w:sz w:val="22"/>
        </w:rPr>
        <w:t> </w:t>
      </w:r>
      <w:r>
        <w:rPr>
          <w:sz w:val="22"/>
        </w:rPr>
        <w:t>and</w:t>
      </w:r>
      <w:r>
        <w:rPr>
          <w:spacing w:val="-5"/>
          <w:sz w:val="22"/>
        </w:rPr>
        <w:t> </w:t>
      </w:r>
      <w:r>
        <w:rPr>
          <w:sz w:val="22"/>
        </w:rPr>
        <w:t>facilitate</w:t>
      </w:r>
      <w:r>
        <w:rPr>
          <w:spacing w:val="-7"/>
          <w:sz w:val="22"/>
        </w:rPr>
        <w:t> </w:t>
      </w:r>
      <w:r>
        <w:rPr>
          <w:sz w:val="22"/>
        </w:rPr>
        <w:t>co-working</w:t>
      </w:r>
      <w:r>
        <w:rPr>
          <w:spacing w:val="-3"/>
          <w:sz w:val="22"/>
        </w:rPr>
        <w:t> </w:t>
      </w:r>
      <w:r>
        <w:rPr>
          <w:sz w:val="22"/>
        </w:rPr>
        <w:t>opportunities</w:t>
      </w:r>
      <w:r>
        <w:rPr>
          <w:spacing w:val="-1"/>
          <w:sz w:val="22"/>
        </w:rPr>
        <w:t> </w:t>
      </w:r>
      <w:r>
        <w:rPr>
          <w:sz w:val="22"/>
        </w:rPr>
        <w:t>and</w:t>
      </w:r>
      <w:r>
        <w:rPr>
          <w:spacing w:val="-3"/>
          <w:sz w:val="22"/>
        </w:rPr>
        <w:t> </w:t>
      </w:r>
      <w:r>
        <w:rPr>
          <w:sz w:val="22"/>
        </w:rPr>
        <w:t>spaces</w:t>
      </w:r>
      <w:r>
        <w:rPr>
          <w:spacing w:val="-5"/>
          <w:sz w:val="22"/>
        </w:rPr>
        <w:t> </w:t>
      </w:r>
      <w:r>
        <w:rPr>
          <w:sz w:val="22"/>
        </w:rPr>
        <w:t>in</w:t>
      </w:r>
      <w:r>
        <w:rPr>
          <w:spacing w:val="-3"/>
          <w:sz w:val="22"/>
        </w:rPr>
        <w:t> </w:t>
      </w:r>
      <w:r>
        <w:rPr>
          <w:spacing w:val="-2"/>
          <w:sz w:val="22"/>
        </w:rPr>
        <w:t>Maroondah.</w:t>
      </w:r>
    </w:p>
    <w:p>
      <w:pPr>
        <w:pStyle w:val="ListParagraph"/>
        <w:numPr>
          <w:ilvl w:val="0"/>
          <w:numId w:val="26"/>
        </w:numPr>
        <w:tabs>
          <w:tab w:pos="1419" w:val="left" w:leader="none"/>
        </w:tabs>
        <w:spacing w:line="252" w:lineRule="exact" w:before="0" w:after="0"/>
        <w:ind w:left="1419" w:right="0" w:hanging="568"/>
        <w:jc w:val="left"/>
        <w:rPr>
          <w:sz w:val="22"/>
        </w:rPr>
      </w:pPr>
      <w:r>
        <w:rPr>
          <w:sz w:val="22"/>
        </w:rPr>
        <w:t>Work</w:t>
      </w:r>
      <w:r>
        <w:rPr>
          <w:spacing w:val="-8"/>
          <w:sz w:val="22"/>
        </w:rPr>
        <w:t> </w:t>
      </w:r>
      <w:r>
        <w:rPr>
          <w:sz w:val="22"/>
        </w:rPr>
        <w:t>in</w:t>
      </w:r>
      <w:r>
        <w:rPr>
          <w:spacing w:val="-2"/>
          <w:sz w:val="22"/>
        </w:rPr>
        <w:t> </w:t>
      </w:r>
      <w:r>
        <w:rPr>
          <w:sz w:val="22"/>
        </w:rPr>
        <w:t>partnership</w:t>
      </w:r>
      <w:r>
        <w:rPr>
          <w:spacing w:val="-5"/>
          <w:sz w:val="22"/>
        </w:rPr>
        <w:t> </w:t>
      </w:r>
      <w:r>
        <w:rPr>
          <w:sz w:val="22"/>
        </w:rPr>
        <w:t>to</w:t>
      </w:r>
      <w:r>
        <w:rPr>
          <w:spacing w:val="-7"/>
          <w:sz w:val="22"/>
        </w:rPr>
        <w:t> </w:t>
      </w:r>
      <w:r>
        <w:rPr>
          <w:sz w:val="22"/>
        </w:rPr>
        <w:t>explore,</w:t>
      </w:r>
      <w:r>
        <w:rPr>
          <w:spacing w:val="-1"/>
          <w:sz w:val="22"/>
        </w:rPr>
        <w:t> </w:t>
      </w:r>
      <w:r>
        <w:rPr>
          <w:sz w:val="22"/>
        </w:rPr>
        <w:t>plan</w:t>
      </w:r>
      <w:r>
        <w:rPr>
          <w:spacing w:val="-2"/>
          <w:sz w:val="22"/>
        </w:rPr>
        <w:t> </w:t>
      </w:r>
      <w:r>
        <w:rPr>
          <w:sz w:val="22"/>
        </w:rPr>
        <w:t>and</w:t>
      </w:r>
      <w:r>
        <w:rPr>
          <w:spacing w:val="-5"/>
          <w:sz w:val="22"/>
        </w:rPr>
        <w:t> </w:t>
      </w:r>
      <w:r>
        <w:rPr>
          <w:sz w:val="22"/>
        </w:rPr>
        <w:t>implement</w:t>
      </w:r>
      <w:r>
        <w:rPr>
          <w:spacing w:val="-1"/>
          <w:sz w:val="22"/>
        </w:rPr>
        <w:t> </w:t>
      </w:r>
      <w:r>
        <w:rPr>
          <w:sz w:val="22"/>
        </w:rPr>
        <w:t>a</w:t>
      </w:r>
      <w:r>
        <w:rPr>
          <w:spacing w:val="-7"/>
          <w:sz w:val="22"/>
        </w:rPr>
        <w:t> </w:t>
      </w:r>
      <w:r>
        <w:rPr>
          <w:sz w:val="22"/>
        </w:rPr>
        <w:t>regional</w:t>
      </w:r>
      <w:r>
        <w:rPr>
          <w:spacing w:val="-3"/>
          <w:sz w:val="22"/>
        </w:rPr>
        <w:t> </w:t>
      </w:r>
      <w:r>
        <w:rPr>
          <w:sz w:val="22"/>
        </w:rPr>
        <w:t>women</w:t>
      </w:r>
      <w:r>
        <w:rPr>
          <w:spacing w:val="-5"/>
          <w:sz w:val="22"/>
        </w:rPr>
        <w:t> </w:t>
      </w:r>
      <w:r>
        <w:rPr>
          <w:sz w:val="22"/>
        </w:rPr>
        <w:t>in</w:t>
      </w:r>
      <w:r>
        <w:rPr>
          <w:spacing w:val="-5"/>
          <w:sz w:val="22"/>
        </w:rPr>
        <w:t> </w:t>
      </w:r>
      <w:r>
        <w:rPr>
          <w:sz w:val="22"/>
        </w:rPr>
        <w:t>business</w:t>
      </w:r>
      <w:r>
        <w:rPr>
          <w:spacing w:val="-3"/>
          <w:sz w:val="22"/>
        </w:rPr>
        <w:t> </w:t>
      </w:r>
      <w:r>
        <w:rPr>
          <w:spacing w:val="-2"/>
          <w:sz w:val="22"/>
        </w:rPr>
        <w:t>program.</w:t>
      </w:r>
    </w:p>
    <w:p>
      <w:pPr>
        <w:pStyle w:val="ListParagraph"/>
        <w:numPr>
          <w:ilvl w:val="0"/>
          <w:numId w:val="26"/>
        </w:numPr>
        <w:tabs>
          <w:tab w:pos="1419" w:val="left" w:leader="none"/>
        </w:tabs>
        <w:spacing w:line="240" w:lineRule="auto" w:before="1" w:after="0"/>
        <w:ind w:left="1419" w:right="0" w:hanging="568"/>
        <w:jc w:val="left"/>
        <w:rPr>
          <w:sz w:val="22"/>
        </w:rPr>
      </w:pPr>
      <w:r>
        <w:rPr>
          <w:sz w:val="22"/>
        </w:rPr>
        <w:t>Work</w:t>
      </w:r>
      <w:r>
        <w:rPr>
          <w:spacing w:val="-8"/>
          <w:sz w:val="22"/>
        </w:rPr>
        <w:t> </w:t>
      </w:r>
      <w:r>
        <w:rPr>
          <w:sz w:val="22"/>
        </w:rPr>
        <w:t>in</w:t>
      </w:r>
      <w:r>
        <w:rPr>
          <w:spacing w:val="-2"/>
          <w:sz w:val="22"/>
        </w:rPr>
        <w:t> </w:t>
      </w:r>
      <w:r>
        <w:rPr>
          <w:sz w:val="22"/>
        </w:rPr>
        <w:t>partnership</w:t>
      </w:r>
      <w:r>
        <w:rPr>
          <w:spacing w:val="-5"/>
          <w:sz w:val="22"/>
        </w:rPr>
        <w:t> </w:t>
      </w:r>
      <w:r>
        <w:rPr>
          <w:sz w:val="22"/>
        </w:rPr>
        <w:t>to</w:t>
      </w:r>
      <w:r>
        <w:rPr>
          <w:spacing w:val="-8"/>
          <w:sz w:val="22"/>
        </w:rPr>
        <w:t> </w:t>
      </w:r>
      <w:r>
        <w:rPr>
          <w:sz w:val="22"/>
        </w:rPr>
        <w:t>explore,</w:t>
      </w:r>
      <w:r>
        <w:rPr>
          <w:spacing w:val="-1"/>
          <w:sz w:val="22"/>
        </w:rPr>
        <w:t> </w:t>
      </w:r>
      <w:r>
        <w:rPr>
          <w:sz w:val="22"/>
        </w:rPr>
        <w:t>plan</w:t>
      </w:r>
      <w:r>
        <w:rPr>
          <w:spacing w:val="-2"/>
          <w:sz w:val="22"/>
        </w:rPr>
        <w:t> </w:t>
      </w:r>
      <w:r>
        <w:rPr>
          <w:sz w:val="22"/>
        </w:rPr>
        <w:t>and</w:t>
      </w:r>
      <w:r>
        <w:rPr>
          <w:spacing w:val="-5"/>
          <w:sz w:val="22"/>
        </w:rPr>
        <w:t> </w:t>
      </w:r>
      <w:r>
        <w:rPr>
          <w:sz w:val="22"/>
        </w:rPr>
        <w:t>implement</w:t>
      </w:r>
      <w:r>
        <w:rPr>
          <w:spacing w:val="-1"/>
          <w:sz w:val="22"/>
        </w:rPr>
        <w:t> </w:t>
      </w:r>
      <w:r>
        <w:rPr>
          <w:sz w:val="22"/>
        </w:rPr>
        <w:t>a</w:t>
      </w:r>
      <w:r>
        <w:rPr>
          <w:spacing w:val="-7"/>
          <w:sz w:val="22"/>
        </w:rPr>
        <w:t> </w:t>
      </w:r>
      <w:r>
        <w:rPr>
          <w:sz w:val="22"/>
        </w:rPr>
        <w:t>regional</w:t>
      </w:r>
      <w:r>
        <w:rPr>
          <w:spacing w:val="-4"/>
          <w:sz w:val="22"/>
        </w:rPr>
        <w:t> </w:t>
      </w:r>
      <w:r>
        <w:rPr>
          <w:sz w:val="22"/>
        </w:rPr>
        <w:t>business</w:t>
      </w:r>
      <w:r>
        <w:rPr>
          <w:spacing w:val="-5"/>
          <w:sz w:val="22"/>
        </w:rPr>
        <w:t> </w:t>
      </w:r>
      <w:r>
        <w:rPr>
          <w:sz w:val="22"/>
        </w:rPr>
        <w:t>awards</w:t>
      </w:r>
      <w:r>
        <w:rPr>
          <w:spacing w:val="-3"/>
          <w:sz w:val="22"/>
        </w:rPr>
        <w:t> </w:t>
      </w:r>
      <w:r>
        <w:rPr>
          <w:spacing w:val="-2"/>
          <w:sz w:val="22"/>
        </w:rPr>
        <w:t>program.</w:t>
      </w:r>
    </w:p>
    <w:p>
      <w:pPr>
        <w:spacing w:after="0" w:line="240" w:lineRule="auto"/>
        <w:jc w:val="left"/>
        <w:rPr>
          <w:sz w:val="22"/>
        </w:rPr>
        <w:sectPr>
          <w:type w:val="continuous"/>
          <w:pgSz w:w="11910" w:h="16840"/>
          <w:pgMar w:header="0" w:footer="627" w:top="540" w:bottom="820" w:left="0" w:right="20"/>
        </w:sectPr>
      </w:pPr>
    </w:p>
    <w:p>
      <w:pPr>
        <w:pStyle w:val="Heading2"/>
        <w:numPr>
          <w:ilvl w:val="2"/>
          <w:numId w:val="11"/>
        </w:numPr>
        <w:tabs>
          <w:tab w:pos="1319" w:val="left" w:leader="none"/>
        </w:tabs>
        <w:spacing w:line="240" w:lineRule="auto" w:before="71" w:after="0"/>
        <w:ind w:left="851" w:right="962" w:firstLine="0"/>
        <w:jc w:val="left"/>
      </w:pPr>
      <w:bookmarkStart w:name="_TOC_250022" w:id="28"/>
      <w:r>
        <w:rPr>
          <w:color w:val="4966AC"/>
        </w:rPr>
        <w:t>Outcome</w:t>
      </w:r>
      <w:r>
        <w:rPr>
          <w:color w:val="4966AC"/>
          <w:spacing w:val="-5"/>
        </w:rPr>
        <w:t> </w:t>
      </w:r>
      <w:r>
        <w:rPr>
          <w:color w:val="4966AC"/>
        </w:rPr>
        <w:t>Area</w:t>
      </w:r>
      <w:r>
        <w:rPr>
          <w:color w:val="4966AC"/>
          <w:spacing w:val="-5"/>
        </w:rPr>
        <w:t> </w:t>
      </w:r>
      <w:r>
        <w:rPr>
          <w:color w:val="4966AC"/>
        </w:rPr>
        <w:t>(Strategic</w:t>
      </w:r>
      <w:r>
        <w:rPr>
          <w:color w:val="4966AC"/>
          <w:spacing w:val="-5"/>
        </w:rPr>
        <w:t> </w:t>
      </w:r>
      <w:r>
        <w:rPr>
          <w:color w:val="4966AC"/>
        </w:rPr>
        <w:t>Objective)</w:t>
      </w:r>
      <w:r>
        <w:rPr>
          <w:color w:val="4966AC"/>
          <w:spacing w:val="-1"/>
        </w:rPr>
        <w:t> </w:t>
      </w:r>
      <w:r>
        <w:rPr>
          <w:color w:val="4966AC"/>
        </w:rPr>
        <w:t>5:</w:t>
      </w:r>
      <w:r>
        <w:rPr>
          <w:color w:val="4966AC"/>
          <w:spacing w:val="-3"/>
        </w:rPr>
        <w:t> </w:t>
      </w:r>
      <w:r>
        <w:rPr>
          <w:color w:val="4966AC"/>
        </w:rPr>
        <w:t>A</w:t>
      </w:r>
      <w:r>
        <w:rPr>
          <w:color w:val="4966AC"/>
          <w:spacing w:val="-3"/>
        </w:rPr>
        <w:t> </w:t>
      </w:r>
      <w:r>
        <w:rPr>
          <w:color w:val="4966AC"/>
        </w:rPr>
        <w:t>Well</w:t>
      </w:r>
      <w:r>
        <w:rPr>
          <w:color w:val="4966AC"/>
          <w:spacing w:val="-5"/>
        </w:rPr>
        <w:t> </w:t>
      </w:r>
      <w:r>
        <w:rPr>
          <w:color w:val="4966AC"/>
        </w:rPr>
        <w:t>Governed</w:t>
      </w:r>
      <w:r>
        <w:rPr>
          <w:color w:val="4966AC"/>
          <w:spacing w:val="-3"/>
        </w:rPr>
        <w:t> </w:t>
      </w:r>
      <w:r>
        <w:rPr>
          <w:color w:val="4966AC"/>
        </w:rPr>
        <w:t>and</w:t>
      </w:r>
      <w:r>
        <w:rPr>
          <w:color w:val="4966AC"/>
          <w:spacing w:val="-3"/>
        </w:rPr>
        <w:t> </w:t>
      </w:r>
      <w:r>
        <w:rPr>
          <w:color w:val="4966AC"/>
        </w:rPr>
        <w:t>Empowered </w:t>
      </w:r>
      <w:bookmarkEnd w:id="28"/>
      <w:r>
        <w:rPr>
          <w:color w:val="4966AC"/>
          <w:spacing w:val="-2"/>
        </w:rPr>
        <w:t>Community</w:t>
      </w:r>
    </w:p>
    <w:p>
      <w:pPr>
        <w:pStyle w:val="BodyText"/>
        <w:spacing w:before="20"/>
        <w:rPr>
          <w:b/>
          <w:sz w:val="20"/>
        </w:rPr>
      </w:pPr>
    </w:p>
    <w:tbl>
      <w:tblPr>
        <w:tblW w:w="0" w:type="auto"/>
        <w:jc w:val="left"/>
        <w:tblInd w:w="8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99"/>
        <w:gridCol w:w="3575"/>
        <w:gridCol w:w="1399"/>
        <w:gridCol w:w="1206"/>
        <w:gridCol w:w="1217"/>
        <w:gridCol w:w="1232"/>
      </w:tblGrid>
      <w:tr>
        <w:trPr>
          <w:trHeight w:val="902" w:hRule="atLeast"/>
        </w:trPr>
        <w:tc>
          <w:tcPr>
            <w:tcW w:w="1799" w:type="dxa"/>
            <w:tcBorders>
              <w:left w:val="single" w:sz="12" w:space="0" w:color="000000"/>
              <w:bottom w:val="nil"/>
              <w:right w:val="nil"/>
            </w:tcBorders>
            <w:shd w:val="clear" w:color="auto" w:fill="5B9AD4"/>
          </w:tcPr>
          <w:p>
            <w:pPr>
              <w:pStyle w:val="TableParagraph"/>
              <w:spacing w:before="223"/>
              <w:ind w:left="306"/>
              <w:rPr>
                <w:b/>
                <w:sz w:val="20"/>
              </w:rPr>
            </w:pPr>
            <w:r>
              <w:rPr>
                <w:b/>
                <w:color w:val="FFFFFF"/>
                <w:sz w:val="20"/>
              </w:rPr>
              <w:t>Service</w:t>
            </w:r>
            <w:r>
              <w:rPr>
                <w:b/>
                <w:color w:val="FFFFFF"/>
                <w:spacing w:val="-10"/>
                <w:sz w:val="20"/>
              </w:rPr>
              <w:t> </w:t>
            </w:r>
            <w:r>
              <w:rPr>
                <w:b/>
                <w:color w:val="FFFFFF"/>
                <w:spacing w:val="-4"/>
                <w:sz w:val="20"/>
              </w:rPr>
              <w:t>Area</w:t>
            </w:r>
          </w:p>
        </w:tc>
        <w:tc>
          <w:tcPr>
            <w:tcW w:w="3575" w:type="dxa"/>
            <w:tcBorders>
              <w:left w:val="nil"/>
              <w:bottom w:val="nil"/>
              <w:right w:val="nil"/>
            </w:tcBorders>
            <w:shd w:val="clear" w:color="auto" w:fill="5B9AD4"/>
          </w:tcPr>
          <w:p>
            <w:pPr>
              <w:pStyle w:val="TableParagraph"/>
              <w:spacing w:before="101"/>
              <w:rPr>
                <w:b/>
                <w:sz w:val="20"/>
              </w:rPr>
            </w:pPr>
          </w:p>
          <w:p>
            <w:pPr>
              <w:pStyle w:val="TableParagraph"/>
              <w:ind w:left="949"/>
              <w:rPr>
                <w:b/>
                <w:sz w:val="20"/>
              </w:rPr>
            </w:pPr>
            <w:r>
              <w:rPr>
                <w:b/>
                <w:color w:val="FFFFFF"/>
                <w:sz w:val="20"/>
              </w:rPr>
              <w:t>Services</w:t>
            </w:r>
            <w:r>
              <w:rPr>
                <w:b/>
                <w:color w:val="FFFFFF"/>
                <w:spacing w:val="-9"/>
                <w:sz w:val="20"/>
              </w:rPr>
              <w:t> </w:t>
            </w:r>
            <w:r>
              <w:rPr>
                <w:b/>
                <w:color w:val="FFFFFF"/>
                <w:spacing w:val="-2"/>
                <w:sz w:val="20"/>
              </w:rPr>
              <w:t>Provided</w:t>
            </w:r>
          </w:p>
        </w:tc>
        <w:tc>
          <w:tcPr>
            <w:tcW w:w="1399" w:type="dxa"/>
            <w:tcBorders>
              <w:left w:val="nil"/>
              <w:bottom w:val="nil"/>
              <w:right w:val="nil"/>
            </w:tcBorders>
            <w:shd w:val="clear" w:color="auto" w:fill="5B9AD4"/>
          </w:tcPr>
          <w:p>
            <w:pPr>
              <w:pStyle w:val="TableParagraph"/>
              <w:rPr>
                <w:rFonts w:ascii="Times New Roman"/>
                <w:sz w:val="20"/>
              </w:rPr>
            </w:pPr>
          </w:p>
        </w:tc>
        <w:tc>
          <w:tcPr>
            <w:tcW w:w="1206" w:type="dxa"/>
            <w:tcBorders>
              <w:left w:val="nil"/>
              <w:bottom w:val="nil"/>
              <w:right w:val="nil"/>
            </w:tcBorders>
            <w:shd w:val="clear" w:color="auto" w:fill="5B9AD4"/>
          </w:tcPr>
          <w:p>
            <w:pPr>
              <w:pStyle w:val="TableParagraph"/>
              <w:spacing w:before="28"/>
              <w:ind w:right="9"/>
              <w:jc w:val="center"/>
              <w:rPr>
                <w:b/>
                <w:sz w:val="20"/>
              </w:rPr>
            </w:pPr>
            <w:r>
              <w:rPr>
                <w:b/>
                <w:color w:val="FFFFFF"/>
                <w:spacing w:val="-2"/>
                <w:sz w:val="20"/>
              </w:rPr>
              <w:t>2024/25</w:t>
            </w:r>
          </w:p>
          <w:p>
            <w:pPr>
              <w:pStyle w:val="TableParagraph"/>
              <w:spacing w:before="73"/>
              <w:ind w:right="9"/>
              <w:jc w:val="center"/>
              <w:rPr>
                <w:b/>
                <w:sz w:val="20"/>
              </w:rPr>
            </w:pPr>
            <w:r>
              <w:rPr>
                <w:b/>
                <w:color w:val="FFFFFF"/>
                <w:spacing w:val="-2"/>
                <w:sz w:val="20"/>
              </w:rPr>
              <w:t>Actual</w:t>
            </w:r>
          </w:p>
          <w:p>
            <w:pPr>
              <w:pStyle w:val="TableParagraph"/>
              <w:spacing w:before="72"/>
              <w:ind w:right="9"/>
              <w:jc w:val="center"/>
              <w:rPr>
                <w:b/>
                <w:sz w:val="20"/>
              </w:rPr>
            </w:pPr>
            <w:r>
              <w:rPr>
                <w:b/>
                <w:color w:val="FFFFFF"/>
                <w:spacing w:val="-2"/>
                <w:sz w:val="20"/>
              </w:rPr>
              <w:t>$'000</w:t>
            </w:r>
          </w:p>
        </w:tc>
        <w:tc>
          <w:tcPr>
            <w:tcW w:w="1217" w:type="dxa"/>
            <w:tcBorders>
              <w:left w:val="nil"/>
              <w:bottom w:val="nil"/>
              <w:right w:val="nil"/>
            </w:tcBorders>
            <w:shd w:val="clear" w:color="auto" w:fill="5B9AD4"/>
          </w:tcPr>
          <w:p>
            <w:pPr>
              <w:pStyle w:val="TableParagraph"/>
              <w:spacing w:before="28"/>
              <w:ind w:left="38" w:right="70"/>
              <w:jc w:val="center"/>
              <w:rPr>
                <w:b/>
                <w:sz w:val="20"/>
              </w:rPr>
            </w:pPr>
            <w:r>
              <w:rPr>
                <w:b/>
                <w:color w:val="FFFFFF"/>
                <w:spacing w:val="-2"/>
                <w:sz w:val="20"/>
              </w:rPr>
              <w:t>2025/26</w:t>
            </w:r>
          </w:p>
          <w:p>
            <w:pPr>
              <w:pStyle w:val="TableParagraph"/>
              <w:spacing w:before="73"/>
              <w:ind w:left="38" w:right="68"/>
              <w:jc w:val="center"/>
              <w:rPr>
                <w:b/>
                <w:sz w:val="20"/>
              </w:rPr>
            </w:pPr>
            <w:r>
              <w:rPr>
                <w:b/>
                <w:color w:val="FFFFFF"/>
                <w:spacing w:val="-2"/>
                <w:sz w:val="20"/>
              </w:rPr>
              <w:t>Forecast</w:t>
            </w:r>
          </w:p>
          <w:p>
            <w:pPr>
              <w:pStyle w:val="TableParagraph"/>
              <w:spacing w:before="72"/>
              <w:ind w:left="38" w:right="70"/>
              <w:jc w:val="center"/>
              <w:rPr>
                <w:b/>
                <w:sz w:val="20"/>
              </w:rPr>
            </w:pPr>
            <w:r>
              <w:rPr>
                <w:b/>
                <w:color w:val="FFFFFF"/>
                <w:spacing w:val="-2"/>
                <w:sz w:val="20"/>
              </w:rPr>
              <w:t>$'000</w:t>
            </w:r>
          </w:p>
        </w:tc>
        <w:tc>
          <w:tcPr>
            <w:tcW w:w="1232" w:type="dxa"/>
            <w:tcBorders>
              <w:left w:val="nil"/>
              <w:bottom w:val="nil"/>
              <w:right w:val="single" w:sz="12" w:space="0" w:color="000000"/>
            </w:tcBorders>
            <w:shd w:val="clear" w:color="auto" w:fill="5B9AD4"/>
          </w:tcPr>
          <w:p>
            <w:pPr>
              <w:pStyle w:val="TableParagraph"/>
              <w:spacing w:before="28"/>
              <w:ind w:left="95" w:right="58"/>
              <w:jc w:val="center"/>
              <w:rPr>
                <w:b/>
                <w:sz w:val="20"/>
              </w:rPr>
            </w:pPr>
            <w:r>
              <w:rPr>
                <w:b/>
                <w:color w:val="FFFFFF"/>
                <w:spacing w:val="-2"/>
                <w:sz w:val="20"/>
              </w:rPr>
              <w:t>2026/27</w:t>
            </w:r>
          </w:p>
          <w:p>
            <w:pPr>
              <w:pStyle w:val="TableParagraph"/>
              <w:spacing w:before="73"/>
              <w:ind w:left="96" w:right="58"/>
              <w:jc w:val="center"/>
              <w:rPr>
                <w:b/>
                <w:sz w:val="20"/>
              </w:rPr>
            </w:pPr>
            <w:r>
              <w:rPr>
                <w:b/>
                <w:color w:val="FFFFFF"/>
                <w:spacing w:val="-2"/>
                <w:sz w:val="20"/>
              </w:rPr>
              <w:t>Budget</w:t>
            </w:r>
          </w:p>
          <w:p>
            <w:pPr>
              <w:pStyle w:val="TableParagraph"/>
              <w:spacing w:before="72"/>
              <w:ind w:left="95" w:right="58"/>
              <w:jc w:val="center"/>
              <w:rPr>
                <w:b/>
                <w:sz w:val="20"/>
              </w:rPr>
            </w:pPr>
            <w:r>
              <w:rPr>
                <w:b/>
                <w:color w:val="FFFFFF"/>
                <w:spacing w:val="-2"/>
                <w:sz w:val="20"/>
              </w:rPr>
              <w:t>$'000</w:t>
            </w:r>
          </w:p>
        </w:tc>
      </w:tr>
      <w:tr>
        <w:trPr>
          <w:trHeight w:val="614" w:hRule="atLeast"/>
        </w:trPr>
        <w:tc>
          <w:tcPr>
            <w:tcW w:w="1799" w:type="dxa"/>
            <w:vMerge w:val="restart"/>
            <w:tcBorders>
              <w:top w:val="nil"/>
              <w:left w:val="single" w:sz="12" w:space="0" w:color="000000"/>
              <w:bottom w:val="single" w:sz="4" w:space="0" w:color="000000"/>
              <w:right w:val="nil"/>
            </w:tcBorders>
          </w:tcPr>
          <w:p>
            <w:pPr>
              <w:pStyle w:val="TableParagraph"/>
              <w:ind w:left="107"/>
              <w:rPr>
                <w:sz w:val="20"/>
              </w:rPr>
            </w:pPr>
            <w:r>
              <w:rPr>
                <w:spacing w:val="-2"/>
                <w:sz w:val="20"/>
              </w:rPr>
              <w:t>Communications </w:t>
            </w:r>
            <w:r>
              <w:rPr>
                <w:sz w:val="20"/>
              </w:rPr>
              <w:t>and</w:t>
            </w:r>
            <w:r>
              <w:rPr>
                <w:spacing w:val="-4"/>
                <w:sz w:val="20"/>
              </w:rPr>
              <w:t> </w:t>
            </w:r>
            <w:r>
              <w:rPr>
                <w:spacing w:val="-2"/>
                <w:sz w:val="20"/>
              </w:rPr>
              <w:t>engagement</w:t>
            </w:r>
          </w:p>
        </w:tc>
        <w:tc>
          <w:tcPr>
            <w:tcW w:w="3575" w:type="dxa"/>
            <w:vMerge w:val="restart"/>
            <w:tcBorders>
              <w:top w:val="nil"/>
              <w:left w:val="nil"/>
              <w:bottom w:val="single" w:sz="4" w:space="0" w:color="000000"/>
              <w:right w:val="nil"/>
            </w:tcBorders>
          </w:tcPr>
          <w:p>
            <w:pPr>
              <w:pStyle w:val="TableParagraph"/>
              <w:numPr>
                <w:ilvl w:val="0"/>
                <w:numId w:val="52"/>
              </w:numPr>
              <w:tabs>
                <w:tab w:pos="464" w:val="left" w:leader="none"/>
              </w:tabs>
              <w:spacing w:line="235" w:lineRule="auto" w:before="4" w:after="0"/>
              <w:ind w:left="464" w:right="698" w:hanging="312"/>
              <w:jc w:val="left"/>
              <w:rPr>
                <w:sz w:val="20"/>
              </w:rPr>
            </w:pPr>
            <w:r>
              <w:rPr>
                <w:sz w:val="20"/>
              </w:rPr>
              <w:t>Community</w:t>
            </w:r>
            <w:r>
              <w:rPr>
                <w:spacing w:val="-14"/>
                <w:sz w:val="20"/>
              </w:rPr>
              <w:t> </w:t>
            </w:r>
            <w:r>
              <w:rPr>
                <w:sz w:val="20"/>
              </w:rPr>
              <w:t>communication planning and delivery</w:t>
            </w:r>
          </w:p>
          <w:p>
            <w:pPr>
              <w:pStyle w:val="TableParagraph"/>
              <w:numPr>
                <w:ilvl w:val="0"/>
                <w:numId w:val="52"/>
              </w:numPr>
              <w:tabs>
                <w:tab w:pos="464" w:val="left" w:leader="none"/>
              </w:tabs>
              <w:spacing w:line="235" w:lineRule="auto" w:before="8" w:after="0"/>
              <w:ind w:left="464" w:right="120" w:hanging="312"/>
              <w:jc w:val="left"/>
              <w:rPr>
                <w:sz w:val="20"/>
              </w:rPr>
            </w:pPr>
            <w:r>
              <w:rPr>
                <w:sz w:val="20"/>
              </w:rPr>
              <w:t>Community</w:t>
            </w:r>
            <w:r>
              <w:rPr>
                <w:spacing w:val="-14"/>
                <w:sz w:val="20"/>
              </w:rPr>
              <w:t> </w:t>
            </w:r>
            <w:r>
              <w:rPr>
                <w:sz w:val="20"/>
              </w:rPr>
              <w:t>engagement</w:t>
            </w:r>
            <w:r>
              <w:rPr>
                <w:spacing w:val="-14"/>
                <w:sz w:val="20"/>
              </w:rPr>
              <w:t> </w:t>
            </w:r>
            <w:r>
              <w:rPr>
                <w:sz w:val="20"/>
              </w:rPr>
              <w:t>planning and delivery</w:t>
            </w:r>
          </w:p>
          <w:p>
            <w:pPr>
              <w:pStyle w:val="TableParagraph"/>
              <w:numPr>
                <w:ilvl w:val="0"/>
                <w:numId w:val="52"/>
              </w:numPr>
              <w:tabs>
                <w:tab w:pos="464" w:val="left" w:leader="none"/>
              </w:tabs>
              <w:spacing w:line="235" w:lineRule="auto" w:before="7" w:after="0"/>
              <w:ind w:left="464" w:right="518" w:hanging="312"/>
              <w:jc w:val="left"/>
              <w:rPr>
                <w:sz w:val="20"/>
              </w:rPr>
            </w:pPr>
            <w:r>
              <w:rPr>
                <w:sz w:val="20"/>
              </w:rPr>
              <w:t>Maroondah</w:t>
            </w:r>
            <w:r>
              <w:rPr>
                <w:spacing w:val="-14"/>
                <w:sz w:val="20"/>
              </w:rPr>
              <w:t> </w:t>
            </w:r>
            <w:r>
              <w:rPr>
                <w:sz w:val="20"/>
              </w:rPr>
              <w:t>News</w:t>
            </w:r>
            <w:r>
              <w:rPr>
                <w:spacing w:val="-14"/>
                <w:sz w:val="20"/>
              </w:rPr>
              <w:t> </w:t>
            </w:r>
            <w:r>
              <w:rPr>
                <w:sz w:val="20"/>
              </w:rPr>
              <w:t>distribution (print and digital)</w:t>
            </w:r>
          </w:p>
          <w:p>
            <w:pPr>
              <w:pStyle w:val="TableParagraph"/>
              <w:numPr>
                <w:ilvl w:val="0"/>
                <w:numId w:val="52"/>
              </w:numPr>
              <w:tabs>
                <w:tab w:pos="464" w:val="left" w:leader="none"/>
              </w:tabs>
              <w:spacing w:line="245" w:lineRule="exact" w:before="3" w:after="0"/>
              <w:ind w:left="464" w:right="0" w:hanging="312"/>
              <w:jc w:val="left"/>
              <w:rPr>
                <w:sz w:val="20"/>
              </w:rPr>
            </w:pPr>
            <w:r>
              <w:rPr>
                <w:sz w:val="20"/>
              </w:rPr>
              <w:t>Internal</w:t>
            </w:r>
            <w:r>
              <w:rPr>
                <w:spacing w:val="-11"/>
                <w:sz w:val="20"/>
              </w:rPr>
              <w:t> </w:t>
            </w:r>
            <w:r>
              <w:rPr>
                <w:spacing w:val="-2"/>
                <w:sz w:val="20"/>
              </w:rPr>
              <w:t>communication</w:t>
            </w:r>
          </w:p>
          <w:p>
            <w:pPr>
              <w:pStyle w:val="TableParagraph"/>
              <w:numPr>
                <w:ilvl w:val="0"/>
                <w:numId w:val="52"/>
              </w:numPr>
              <w:tabs>
                <w:tab w:pos="464" w:val="left" w:leader="none"/>
              </w:tabs>
              <w:spacing w:line="235" w:lineRule="auto" w:before="4" w:after="0"/>
              <w:ind w:left="464" w:right="864" w:hanging="312"/>
              <w:jc w:val="left"/>
              <w:rPr>
                <w:sz w:val="20"/>
              </w:rPr>
            </w:pPr>
            <w:r>
              <w:rPr>
                <w:sz w:val="20"/>
              </w:rPr>
              <w:t>Promotion,</w:t>
            </w:r>
            <w:r>
              <w:rPr>
                <w:spacing w:val="-14"/>
                <w:sz w:val="20"/>
              </w:rPr>
              <w:t> </w:t>
            </w:r>
            <w:r>
              <w:rPr>
                <w:sz w:val="20"/>
              </w:rPr>
              <w:t>branding,</w:t>
            </w:r>
            <w:r>
              <w:rPr>
                <w:spacing w:val="-14"/>
                <w:sz w:val="20"/>
              </w:rPr>
              <w:t> </w:t>
            </w:r>
            <w:r>
              <w:rPr>
                <w:sz w:val="20"/>
              </w:rPr>
              <w:t>and </w:t>
            </w:r>
            <w:r>
              <w:rPr>
                <w:spacing w:val="-2"/>
                <w:sz w:val="20"/>
              </w:rPr>
              <w:t>marketing</w:t>
            </w:r>
          </w:p>
          <w:p>
            <w:pPr>
              <w:pStyle w:val="TableParagraph"/>
              <w:numPr>
                <w:ilvl w:val="0"/>
                <w:numId w:val="52"/>
              </w:numPr>
              <w:tabs>
                <w:tab w:pos="464" w:val="left" w:leader="none"/>
              </w:tabs>
              <w:spacing w:line="240" w:lineRule="auto" w:before="3" w:after="0"/>
              <w:ind w:left="464" w:right="1153" w:hanging="312"/>
              <w:jc w:val="left"/>
              <w:rPr>
                <w:sz w:val="20"/>
              </w:rPr>
            </w:pPr>
            <w:r>
              <w:rPr>
                <w:sz w:val="20"/>
              </w:rPr>
              <w:t>Reputation</w:t>
            </w:r>
            <w:r>
              <w:rPr>
                <w:spacing w:val="-14"/>
                <w:sz w:val="20"/>
              </w:rPr>
              <w:t> </w:t>
            </w:r>
            <w:r>
              <w:rPr>
                <w:sz w:val="20"/>
              </w:rPr>
              <w:t>and</w:t>
            </w:r>
            <w:r>
              <w:rPr>
                <w:spacing w:val="-14"/>
                <w:sz w:val="20"/>
              </w:rPr>
              <w:t> </w:t>
            </w:r>
            <w:r>
              <w:rPr>
                <w:sz w:val="20"/>
              </w:rPr>
              <w:t>media </w:t>
            </w:r>
            <w:r>
              <w:rPr>
                <w:spacing w:val="-2"/>
                <w:sz w:val="20"/>
              </w:rPr>
              <w:t>management</w:t>
            </w:r>
          </w:p>
        </w:tc>
        <w:tc>
          <w:tcPr>
            <w:tcW w:w="1399" w:type="dxa"/>
            <w:tcBorders>
              <w:top w:val="nil"/>
              <w:left w:val="nil"/>
              <w:bottom w:val="single" w:sz="4" w:space="0" w:color="000000"/>
              <w:right w:val="nil"/>
            </w:tcBorders>
          </w:tcPr>
          <w:p>
            <w:pPr>
              <w:pStyle w:val="TableParagraph"/>
              <w:spacing w:line="227" w:lineRule="exact"/>
              <w:ind w:left="122"/>
              <w:rPr>
                <w:sz w:val="20"/>
              </w:rPr>
            </w:pPr>
            <w:r>
              <w:rPr>
                <w:spacing w:val="-2"/>
                <w:sz w:val="20"/>
              </w:rPr>
              <w:t>Income</w:t>
            </w:r>
          </w:p>
          <w:p>
            <w:pPr>
              <w:pStyle w:val="TableParagraph"/>
              <w:spacing w:before="84"/>
              <w:ind w:left="122"/>
              <w:rPr>
                <w:sz w:val="20"/>
              </w:rPr>
            </w:pPr>
            <w:r>
              <w:rPr>
                <w:spacing w:val="-2"/>
                <w:sz w:val="20"/>
              </w:rPr>
              <w:t>Expenditure</w:t>
            </w:r>
          </w:p>
        </w:tc>
        <w:tc>
          <w:tcPr>
            <w:tcW w:w="1206" w:type="dxa"/>
            <w:tcBorders>
              <w:top w:val="nil"/>
              <w:left w:val="nil"/>
              <w:bottom w:val="single" w:sz="4" w:space="0" w:color="000000"/>
              <w:right w:val="nil"/>
            </w:tcBorders>
          </w:tcPr>
          <w:p>
            <w:pPr>
              <w:pStyle w:val="TableParagraph"/>
              <w:spacing w:line="227" w:lineRule="exact"/>
              <w:ind w:right="147"/>
              <w:jc w:val="right"/>
              <w:rPr>
                <w:sz w:val="20"/>
              </w:rPr>
            </w:pPr>
            <w:r>
              <w:rPr>
                <w:spacing w:val="-10"/>
                <w:sz w:val="20"/>
              </w:rPr>
              <w:t>3</w:t>
            </w:r>
          </w:p>
          <w:p>
            <w:pPr>
              <w:pStyle w:val="TableParagraph"/>
              <w:spacing w:before="84"/>
              <w:ind w:right="149"/>
              <w:jc w:val="right"/>
              <w:rPr>
                <w:sz w:val="20"/>
              </w:rPr>
            </w:pPr>
            <w:r>
              <w:rPr>
                <w:spacing w:val="-2"/>
                <w:sz w:val="20"/>
              </w:rPr>
              <w:t>1,881</w:t>
            </w:r>
          </w:p>
        </w:tc>
        <w:tc>
          <w:tcPr>
            <w:tcW w:w="1217" w:type="dxa"/>
            <w:tcBorders>
              <w:top w:val="nil"/>
              <w:left w:val="nil"/>
              <w:bottom w:val="single" w:sz="4" w:space="0" w:color="000000"/>
              <w:right w:val="nil"/>
            </w:tcBorders>
          </w:tcPr>
          <w:p>
            <w:pPr>
              <w:pStyle w:val="TableParagraph"/>
              <w:spacing w:line="227" w:lineRule="exact"/>
              <w:ind w:right="92"/>
              <w:jc w:val="right"/>
              <w:rPr>
                <w:sz w:val="20"/>
              </w:rPr>
            </w:pPr>
            <w:r>
              <w:rPr>
                <w:spacing w:val="-10"/>
                <w:sz w:val="20"/>
              </w:rPr>
              <w:t>4</w:t>
            </w:r>
          </w:p>
          <w:p>
            <w:pPr>
              <w:pStyle w:val="TableParagraph"/>
              <w:spacing w:before="84"/>
              <w:ind w:right="94"/>
              <w:jc w:val="right"/>
              <w:rPr>
                <w:sz w:val="20"/>
              </w:rPr>
            </w:pPr>
            <w:r>
              <w:rPr>
                <w:spacing w:val="-2"/>
                <w:sz w:val="20"/>
              </w:rPr>
              <w:t>2,240</w:t>
            </w:r>
          </w:p>
        </w:tc>
        <w:tc>
          <w:tcPr>
            <w:tcW w:w="1232" w:type="dxa"/>
            <w:tcBorders>
              <w:top w:val="nil"/>
              <w:left w:val="nil"/>
              <w:bottom w:val="single" w:sz="4" w:space="0" w:color="000000"/>
              <w:right w:val="single" w:sz="12" w:space="0" w:color="000000"/>
            </w:tcBorders>
            <w:shd w:val="clear" w:color="auto" w:fill="BCD6ED"/>
          </w:tcPr>
          <w:p>
            <w:pPr>
              <w:pStyle w:val="TableParagraph"/>
              <w:spacing w:line="227" w:lineRule="exact"/>
              <w:ind w:right="78"/>
              <w:jc w:val="right"/>
              <w:rPr>
                <w:sz w:val="20"/>
              </w:rPr>
            </w:pPr>
            <w:r>
              <w:rPr>
                <w:spacing w:val="-10"/>
                <w:sz w:val="20"/>
              </w:rPr>
              <w:t>9</w:t>
            </w:r>
          </w:p>
          <w:p>
            <w:pPr>
              <w:pStyle w:val="TableParagraph"/>
              <w:spacing w:before="84"/>
              <w:ind w:right="80"/>
              <w:jc w:val="right"/>
              <w:rPr>
                <w:sz w:val="20"/>
              </w:rPr>
            </w:pPr>
            <w:r>
              <w:rPr>
                <w:spacing w:val="-2"/>
                <w:sz w:val="20"/>
              </w:rPr>
              <w:t>2,428</w:t>
            </w:r>
          </w:p>
        </w:tc>
      </w:tr>
      <w:tr>
        <w:trPr>
          <w:trHeight w:val="460" w:hRule="atLeast"/>
        </w:trPr>
        <w:tc>
          <w:tcPr>
            <w:tcW w:w="1799" w:type="dxa"/>
            <w:vMerge/>
            <w:tcBorders>
              <w:top w:val="nil"/>
              <w:left w:val="single" w:sz="12" w:space="0" w:color="000000"/>
              <w:bottom w:val="single" w:sz="4" w:space="0" w:color="000000"/>
              <w:right w:val="nil"/>
            </w:tcBorders>
          </w:tcPr>
          <w:p>
            <w:pPr>
              <w:rPr>
                <w:sz w:val="2"/>
                <w:szCs w:val="2"/>
              </w:rPr>
            </w:pPr>
          </w:p>
        </w:tc>
        <w:tc>
          <w:tcPr>
            <w:tcW w:w="3575" w:type="dxa"/>
            <w:vMerge/>
            <w:tcBorders>
              <w:top w:val="nil"/>
              <w:left w:val="nil"/>
              <w:bottom w:val="single" w:sz="4" w:space="0" w:color="000000"/>
              <w:right w:val="nil"/>
            </w:tcBorders>
          </w:tcPr>
          <w:p>
            <w:pPr>
              <w:rPr>
                <w:sz w:val="2"/>
                <w:szCs w:val="2"/>
              </w:rPr>
            </w:pPr>
          </w:p>
        </w:tc>
        <w:tc>
          <w:tcPr>
            <w:tcW w:w="1399" w:type="dxa"/>
            <w:tcBorders>
              <w:top w:val="single" w:sz="4" w:space="0" w:color="000000"/>
              <w:left w:val="nil"/>
              <w:bottom w:val="single" w:sz="4" w:space="0" w:color="000000"/>
              <w:right w:val="nil"/>
            </w:tcBorders>
          </w:tcPr>
          <w:p>
            <w:pPr>
              <w:pStyle w:val="TableParagraph"/>
              <w:spacing w:line="230" w:lineRule="exact"/>
              <w:ind w:left="122" w:right="415"/>
              <w:rPr>
                <w:b/>
                <w:sz w:val="20"/>
              </w:rPr>
            </w:pPr>
            <w:r>
              <w:rPr>
                <w:b/>
                <w:sz w:val="20"/>
              </w:rPr>
              <w:t>Surplus</w:t>
            </w:r>
            <w:r>
              <w:rPr>
                <w:b/>
                <w:spacing w:val="-14"/>
                <w:sz w:val="20"/>
              </w:rPr>
              <w:t> </w:t>
            </w:r>
            <w:r>
              <w:rPr>
                <w:b/>
                <w:sz w:val="20"/>
              </w:rPr>
              <w:t>/ </w:t>
            </w:r>
            <w:r>
              <w:rPr>
                <w:b/>
                <w:spacing w:val="-2"/>
                <w:sz w:val="20"/>
              </w:rPr>
              <w:t>(deficit)</w:t>
            </w:r>
          </w:p>
        </w:tc>
        <w:tc>
          <w:tcPr>
            <w:tcW w:w="1206" w:type="dxa"/>
            <w:tcBorders>
              <w:top w:val="single" w:sz="4" w:space="0" w:color="000000"/>
              <w:left w:val="nil"/>
              <w:bottom w:val="single" w:sz="4" w:space="0" w:color="000000"/>
              <w:right w:val="nil"/>
            </w:tcBorders>
          </w:tcPr>
          <w:p>
            <w:pPr>
              <w:pStyle w:val="TableParagraph"/>
              <w:spacing w:before="114"/>
              <w:ind w:right="151"/>
              <w:jc w:val="right"/>
              <w:rPr>
                <w:b/>
                <w:sz w:val="20"/>
              </w:rPr>
            </w:pPr>
            <w:r>
              <w:rPr>
                <w:b/>
                <w:spacing w:val="-2"/>
                <w:sz w:val="20"/>
              </w:rPr>
              <w:t>(1,878)</w:t>
            </w:r>
          </w:p>
        </w:tc>
        <w:tc>
          <w:tcPr>
            <w:tcW w:w="1217" w:type="dxa"/>
            <w:tcBorders>
              <w:top w:val="single" w:sz="4" w:space="0" w:color="000000"/>
              <w:left w:val="nil"/>
              <w:bottom w:val="single" w:sz="4" w:space="0" w:color="000000"/>
              <w:right w:val="nil"/>
            </w:tcBorders>
          </w:tcPr>
          <w:p>
            <w:pPr>
              <w:pStyle w:val="TableParagraph"/>
              <w:spacing w:before="114"/>
              <w:ind w:right="96"/>
              <w:jc w:val="right"/>
              <w:rPr>
                <w:b/>
                <w:sz w:val="20"/>
              </w:rPr>
            </w:pPr>
            <w:r>
              <w:rPr>
                <w:b/>
                <w:spacing w:val="-2"/>
                <w:sz w:val="20"/>
              </w:rPr>
              <w:t>(2,236)</w:t>
            </w:r>
          </w:p>
        </w:tc>
        <w:tc>
          <w:tcPr>
            <w:tcW w:w="1232" w:type="dxa"/>
            <w:tcBorders>
              <w:top w:val="single" w:sz="4" w:space="0" w:color="000000"/>
              <w:left w:val="nil"/>
              <w:bottom w:val="single" w:sz="4" w:space="0" w:color="000000"/>
              <w:right w:val="single" w:sz="12" w:space="0" w:color="000000"/>
            </w:tcBorders>
            <w:shd w:val="clear" w:color="auto" w:fill="BCD6ED"/>
          </w:tcPr>
          <w:p>
            <w:pPr>
              <w:pStyle w:val="TableParagraph"/>
              <w:spacing w:before="114"/>
              <w:ind w:right="82"/>
              <w:jc w:val="right"/>
              <w:rPr>
                <w:b/>
                <w:sz w:val="20"/>
              </w:rPr>
            </w:pPr>
            <w:r>
              <w:rPr>
                <w:b/>
                <w:spacing w:val="-2"/>
                <w:sz w:val="20"/>
              </w:rPr>
              <w:t>(2,419)</w:t>
            </w:r>
          </w:p>
        </w:tc>
      </w:tr>
      <w:tr>
        <w:trPr>
          <w:trHeight w:val="1715" w:hRule="atLeast"/>
        </w:trPr>
        <w:tc>
          <w:tcPr>
            <w:tcW w:w="1799" w:type="dxa"/>
            <w:vMerge/>
            <w:tcBorders>
              <w:top w:val="nil"/>
              <w:left w:val="single" w:sz="12" w:space="0" w:color="000000"/>
              <w:bottom w:val="single" w:sz="4" w:space="0" w:color="000000"/>
              <w:right w:val="nil"/>
            </w:tcBorders>
          </w:tcPr>
          <w:p>
            <w:pPr>
              <w:rPr>
                <w:sz w:val="2"/>
                <w:szCs w:val="2"/>
              </w:rPr>
            </w:pPr>
          </w:p>
        </w:tc>
        <w:tc>
          <w:tcPr>
            <w:tcW w:w="3575" w:type="dxa"/>
            <w:vMerge/>
            <w:tcBorders>
              <w:top w:val="nil"/>
              <w:left w:val="nil"/>
              <w:bottom w:val="single" w:sz="4" w:space="0" w:color="000000"/>
              <w:right w:val="nil"/>
            </w:tcBorders>
          </w:tcPr>
          <w:p>
            <w:pPr>
              <w:rPr>
                <w:sz w:val="2"/>
                <w:szCs w:val="2"/>
              </w:rPr>
            </w:pPr>
          </w:p>
        </w:tc>
        <w:tc>
          <w:tcPr>
            <w:tcW w:w="5054" w:type="dxa"/>
            <w:gridSpan w:val="4"/>
            <w:tcBorders>
              <w:top w:val="single" w:sz="4" w:space="0" w:color="000000"/>
              <w:left w:val="nil"/>
              <w:bottom w:val="single" w:sz="4" w:space="0" w:color="000000"/>
              <w:right w:val="single" w:sz="12" w:space="0" w:color="000000"/>
            </w:tcBorders>
          </w:tcPr>
          <w:p>
            <w:pPr>
              <w:pStyle w:val="TableParagraph"/>
              <w:rPr>
                <w:rFonts w:ascii="Times New Roman"/>
                <w:sz w:val="20"/>
              </w:rPr>
            </w:pPr>
          </w:p>
        </w:tc>
      </w:tr>
      <w:tr>
        <w:trPr>
          <w:trHeight w:val="616" w:hRule="atLeast"/>
        </w:trPr>
        <w:tc>
          <w:tcPr>
            <w:tcW w:w="1799" w:type="dxa"/>
            <w:vMerge w:val="restart"/>
            <w:tcBorders>
              <w:top w:val="single" w:sz="4" w:space="0" w:color="000000"/>
              <w:left w:val="single" w:sz="12" w:space="0" w:color="000000"/>
              <w:bottom w:val="single" w:sz="4" w:space="0" w:color="000000"/>
              <w:right w:val="nil"/>
            </w:tcBorders>
          </w:tcPr>
          <w:p>
            <w:pPr>
              <w:pStyle w:val="TableParagraph"/>
              <w:ind w:left="107" w:right="785"/>
              <w:rPr>
                <w:sz w:val="20"/>
              </w:rPr>
            </w:pPr>
            <w:r>
              <w:rPr>
                <w:spacing w:val="-2"/>
                <w:sz w:val="20"/>
              </w:rPr>
              <w:t>Corporate Strategy</w:t>
            </w:r>
          </w:p>
        </w:tc>
        <w:tc>
          <w:tcPr>
            <w:tcW w:w="3575" w:type="dxa"/>
            <w:vMerge w:val="restart"/>
            <w:tcBorders>
              <w:top w:val="single" w:sz="4" w:space="0" w:color="000000"/>
              <w:left w:val="nil"/>
              <w:bottom w:val="single" w:sz="4" w:space="0" w:color="000000"/>
              <w:right w:val="nil"/>
            </w:tcBorders>
          </w:tcPr>
          <w:p>
            <w:pPr>
              <w:pStyle w:val="TableParagraph"/>
              <w:numPr>
                <w:ilvl w:val="0"/>
                <w:numId w:val="53"/>
              </w:numPr>
              <w:tabs>
                <w:tab w:pos="464" w:val="left" w:leader="none"/>
              </w:tabs>
              <w:spacing w:line="235" w:lineRule="auto" w:before="4" w:after="0"/>
              <w:ind w:left="464" w:right="298" w:hanging="312"/>
              <w:jc w:val="left"/>
              <w:rPr>
                <w:sz w:val="20"/>
              </w:rPr>
            </w:pPr>
            <w:r>
              <w:rPr>
                <w:sz w:val="20"/>
              </w:rPr>
              <w:t>Community</w:t>
            </w:r>
            <w:r>
              <w:rPr>
                <w:spacing w:val="-14"/>
                <w:sz w:val="20"/>
              </w:rPr>
              <w:t> </w:t>
            </w:r>
            <w:r>
              <w:rPr>
                <w:sz w:val="20"/>
              </w:rPr>
              <w:t>Vision</w:t>
            </w:r>
            <w:r>
              <w:rPr>
                <w:spacing w:val="-14"/>
                <w:sz w:val="20"/>
              </w:rPr>
              <w:t> </w:t>
            </w:r>
            <w:r>
              <w:rPr>
                <w:sz w:val="20"/>
              </w:rPr>
              <w:t>development and implementation</w:t>
            </w:r>
          </w:p>
          <w:p>
            <w:pPr>
              <w:pStyle w:val="TableParagraph"/>
              <w:numPr>
                <w:ilvl w:val="0"/>
                <w:numId w:val="53"/>
              </w:numPr>
              <w:tabs>
                <w:tab w:pos="464" w:val="left" w:leader="none"/>
              </w:tabs>
              <w:spacing w:line="235" w:lineRule="auto" w:before="7" w:after="0"/>
              <w:ind w:left="464" w:right="398" w:hanging="312"/>
              <w:jc w:val="left"/>
              <w:rPr>
                <w:sz w:val="20"/>
              </w:rPr>
            </w:pPr>
            <w:r>
              <w:rPr>
                <w:sz w:val="20"/>
              </w:rPr>
              <w:t>Council</w:t>
            </w:r>
            <w:r>
              <w:rPr>
                <w:spacing w:val="-14"/>
                <w:sz w:val="20"/>
              </w:rPr>
              <w:t> </w:t>
            </w:r>
            <w:r>
              <w:rPr>
                <w:sz w:val="20"/>
              </w:rPr>
              <w:t>Plan</w:t>
            </w:r>
            <w:r>
              <w:rPr>
                <w:spacing w:val="-14"/>
                <w:sz w:val="20"/>
              </w:rPr>
              <w:t> </w:t>
            </w:r>
            <w:r>
              <w:rPr>
                <w:sz w:val="20"/>
              </w:rPr>
              <w:t>development</w:t>
            </w:r>
            <w:r>
              <w:rPr>
                <w:spacing w:val="-13"/>
                <w:sz w:val="20"/>
              </w:rPr>
              <w:t> </w:t>
            </w:r>
            <w:r>
              <w:rPr>
                <w:sz w:val="20"/>
              </w:rPr>
              <w:t>and </w:t>
            </w:r>
            <w:r>
              <w:rPr>
                <w:spacing w:val="-2"/>
                <w:sz w:val="20"/>
              </w:rPr>
              <w:t>implementation</w:t>
            </w:r>
          </w:p>
          <w:p>
            <w:pPr>
              <w:pStyle w:val="TableParagraph"/>
              <w:numPr>
                <w:ilvl w:val="0"/>
                <w:numId w:val="53"/>
              </w:numPr>
              <w:tabs>
                <w:tab w:pos="464" w:val="left" w:leader="none"/>
              </w:tabs>
              <w:spacing w:line="240" w:lineRule="auto" w:before="4" w:after="0"/>
              <w:ind w:left="464" w:right="886" w:hanging="312"/>
              <w:jc w:val="left"/>
              <w:rPr>
                <w:sz w:val="20"/>
              </w:rPr>
            </w:pPr>
            <w:r>
              <w:rPr>
                <w:sz w:val="20"/>
              </w:rPr>
              <w:t>Service</w:t>
            </w:r>
            <w:r>
              <w:rPr>
                <w:spacing w:val="-14"/>
                <w:sz w:val="20"/>
              </w:rPr>
              <w:t> </w:t>
            </w:r>
            <w:r>
              <w:rPr>
                <w:sz w:val="20"/>
              </w:rPr>
              <w:t>delivery</w:t>
            </w:r>
            <w:r>
              <w:rPr>
                <w:spacing w:val="-14"/>
                <w:sz w:val="20"/>
              </w:rPr>
              <w:t> </w:t>
            </w:r>
            <w:r>
              <w:rPr>
                <w:sz w:val="20"/>
              </w:rPr>
              <w:t>planning </w:t>
            </w:r>
            <w:r>
              <w:rPr>
                <w:spacing w:val="-2"/>
                <w:sz w:val="20"/>
              </w:rPr>
              <w:t>facilitation</w:t>
            </w:r>
          </w:p>
          <w:p>
            <w:pPr>
              <w:pStyle w:val="TableParagraph"/>
              <w:numPr>
                <w:ilvl w:val="0"/>
                <w:numId w:val="53"/>
              </w:numPr>
              <w:tabs>
                <w:tab w:pos="464" w:val="left" w:leader="none"/>
              </w:tabs>
              <w:spacing w:line="244" w:lineRule="exact" w:before="0" w:after="0"/>
              <w:ind w:left="464" w:right="0" w:hanging="312"/>
              <w:jc w:val="left"/>
              <w:rPr>
                <w:sz w:val="20"/>
              </w:rPr>
            </w:pPr>
            <w:r>
              <w:rPr>
                <w:sz w:val="20"/>
              </w:rPr>
              <w:t>Annual</w:t>
            </w:r>
            <w:r>
              <w:rPr>
                <w:spacing w:val="-9"/>
                <w:sz w:val="20"/>
              </w:rPr>
              <w:t> </w:t>
            </w:r>
            <w:r>
              <w:rPr>
                <w:sz w:val="20"/>
              </w:rPr>
              <w:t>Report</w:t>
            </w:r>
            <w:r>
              <w:rPr>
                <w:spacing w:val="-8"/>
                <w:sz w:val="20"/>
              </w:rPr>
              <w:t> </w:t>
            </w:r>
            <w:r>
              <w:rPr>
                <w:spacing w:val="-2"/>
                <w:sz w:val="20"/>
              </w:rPr>
              <w:t>preparation</w:t>
            </w:r>
          </w:p>
          <w:p>
            <w:pPr>
              <w:pStyle w:val="TableParagraph"/>
              <w:numPr>
                <w:ilvl w:val="0"/>
                <w:numId w:val="53"/>
              </w:numPr>
              <w:tabs>
                <w:tab w:pos="464" w:val="left" w:leader="none"/>
              </w:tabs>
              <w:spacing w:line="237" w:lineRule="auto" w:before="1" w:after="0"/>
              <w:ind w:left="464" w:right="375" w:hanging="312"/>
              <w:jc w:val="left"/>
              <w:rPr>
                <w:sz w:val="20"/>
              </w:rPr>
            </w:pPr>
            <w:r>
              <w:rPr>
                <w:sz w:val="20"/>
              </w:rPr>
              <w:t>Performance reporting and monitoring</w:t>
            </w:r>
            <w:r>
              <w:rPr>
                <w:spacing w:val="-14"/>
                <w:sz w:val="20"/>
              </w:rPr>
              <w:t> </w:t>
            </w:r>
            <w:r>
              <w:rPr>
                <w:sz w:val="20"/>
              </w:rPr>
              <w:t>of</w:t>
            </w:r>
            <w:r>
              <w:rPr>
                <w:spacing w:val="-14"/>
                <w:sz w:val="20"/>
              </w:rPr>
              <w:t> </w:t>
            </w:r>
            <w:r>
              <w:rPr>
                <w:sz w:val="20"/>
              </w:rPr>
              <w:t>relevant</w:t>
            </w:r>
            <w:r>
              <w:rPr>
                <w:spacing w:val="-12"/>
                <w:sz w:val="20"/>
              </w:rPr>
              <w:t> </w:t>
            </w:r>
            <w:r>
              <w:rPr>
                <w:sz w:val="20"/>
              </w:rPr>
              <w:t>strategic plans and policies</w:t>
            </w:r>
          </w:p>
          <w:p>
            <w:pPr>
              <w:pStyle w:val="TableParagraph"/>
              <w:numPr>
                <w:ilvl w:val="0"/>
                <w:numId w:val="53"/>
              </w:numPr>
              <w:tabs>
                <w:tab w:pos="464" w:val="left" w:leader="none"/>
              </w:tabs>
              <w:spacing w:line="237" w:lineRule="auto" w:before="5" w:after="0"/>
              <w:ind w:left="464" w:right="275" w:hanging="312"/>
              <w:jc w:val="left"/>
              <w:rPr>
                <w:sz w:val="20"/>
              </w:rPr>
            </w:pPr>
            <w:r>
              <w:rPr>
                <w:sz w:val="20"/>
              </w:rPr>
              <w:t>Local</w:t>
            </w:r>
            <w:r>
              <w:rPr>
                <w:spacing w:val="-14"/>
                <w:sz w:val="20"/>
              </w:rPr>
              <w:t> </w:t>
            </w:r>
            <w:r>
              <w:rPr>
                <w:sz w:val="20"/>
              </w:rPr>
              <w:t>Government</w:t>
            </w:r>
            <w:r>
              <w:rPr>
                <w:spacing w:val="-14"/>
                <w:sz w:val="20"/>
              </w:rPr>
              <w:t> </w:t>
            </w:r>
            <w:r>
              <w:rPr>
                <w:sz w:val="20"/>
              </w:rPr>
              <w:t>Performance Reporting Framework </w:t>
            </w:r>
            <w:r>
              <w:rPr>
                <w:spacing w:val="-2"/>
                <w:sz w:val="20"/>
              </w:rPr>
              <w:t>coordination</w:t>
            </w:r>
          </w:p>
          <w:p>
            <w:pPr>
              <w:pStyle w:val="TableParagraph"/>
              <w:numPr>
                <w:ilvl w:val="0"/>
                <w:numId w:val="53"/>
              </w:numPr>
              <w:tabs>
                <w:tab w:pos="464" w:val="left" w:leader="none"/>
              </w:tabs>
              <w:spacing w:line="240" w:lineRule="auto" w:before="3" w:after="0"/>
              <w:ind w:left="464" w:right="165" w:hanging="312"/>
              <w:jc w:val="left"/>
              <w:rPr>
                <w:sz w:val="20"/>
              </w:rPr>
            </w:pPr>
            <w:r>
              <w:rPr>
                <w:sz w:val="20"/>
              </w:rPr>
              <w:t>Integrated</w:t>
            </w:r>
            <w:r>
              <w:rPr>
                <w:spacing w:val="-14"/>
                <w:sz w:val="20"/>
              </w:rPr>
              <w:t> </w:t>
            </w:r>
            <w:r>
              <w:rPr>
                <w:sz w:val="20"/>
              </w:rPr>
              <w:t>planning</w:t>
            </w:r>
            <w:r>
              <w:rPr>
                <w:spacing w:val="-13"/>
                <w:sz w:val="20"/>
              </w:rPr>
              <w:t> </w:t>
            </w:r>
            <w:r>
              <w:rPr>
                <w:sz w:val="20"/>
              </w:rPr>
              <w:t>and</w:t>
            </w:r>
            <w:r>
              <w:rPr>
                <w:spacing w:val="-14"/>
                <w:sz w:val="20"/>
              </w:rPr>
              <w:t> </w:t>
            </w:r>
            <w:r>
              <w:rPr>
                <w:sz w:val="20"/>
              </w:rPr>
              <w:t>reporting framework implementation</w:t>
            </w:r>
          </w:p>
          <w:p>
            <w:pPr>
              <w:pStyle w:val="TableParagraph"/>
              <w:numPr>
                <w:ilvl w:val="0"/>
                <w:numId w:val="53"/>
              </w:numPr>
              <w:tabs>
                <w:tab w:pos="464" w:val="left" w:leader="none"/>
              </w:tabs>
              <w:spacing w:line="235" w:lineRule="auto" w:before="4" w:after="0"/>
              <w:ind w:left="464" w:right="206" w:hanging="312"/>
              <w:jc w:val="left"/>
              <w:rPr>
                <w:sz w:val="20"/>
              </w:rPr>
            </w:pPr>
            <w:r>
              <w:rPr>
                <w:sz w:val="20"/>
              </w:rPr>
              <w:t>Strategy</w:t>
            </w:r>
            <w:r>
              <w:rPr>
                <w:spacing w:val="-13"/>
                <w:sz w:val="20"/>
              </w:rPr>
              <w:t> </w:t>
            </w:r>
            <w:r>
              <w:rPr>
                <w:sz w:val="20"/>
              </w:rPr>
              <w:t>and</w:t>
            </w:r>
            <w:r>
              <w:rPr>
                <w:spacing w:val="-14"/>
                <w:sz w:val="20"/>
              </w:rPr>
              <w:t> </w:t>
            </w:r>
            <w:r>
              <w:rPr>
                <w:sz w:val="20"/>
              </w:rPr>
              <w:t>policy</w:t>
            </w:r>
            <w:r>
              <w:rPr>
                <w:spacing w:val="-12"/>
                <w:sz w:val="20"/>
              </w:rPr>
              <w:t> </w:t>
            </w:r>
            <w:r>
              <w:rPr>
                <w:sz w:val="20"/>
              </w:rPr>
              <w:t>development and facilitation</w:t>
            </w:r>
          </w:p>
        </w:tc>
        <w:tc>
          <w:tcPr>
            <w:tcW w:w="1399" w:type="dxa"/>
            <w:tcBorders>
              <w:top w:val="single" w:sz="4" w:space="0" w:color="000000"/>
              <w:left w:val="nil"/>
              <w:bottom w:val="single" w:sz="4" w:space="0" w:color="000000"/>
              <w:right w:val="nil"/>
            </w:tcBorders>
          </w:tcPr>
          <w:p>
            <w:pPr>
              <w:pStyle w:val="TableParagraph"/>
              <w:spacing w:line="229" w:lineRule="exact"/>
              <w:ind w:left="122"/>
              <w:rPr>
                <w:sz w:val="20"/>
              </w:rPr>
            </w:pPr>
            <w:r>
              <w:rPr>
                <w:spacing w:val="-2"/>
                <w:sz w:val="20"/>
              </w:rPr>
              <w:t>Income</w:t>
            </w:r>
          </w:p>
          <w:p>
            <w:pPr>
              <w:pStyle w:val="TableParagraph"/>
              <w:spacing w:before="82"/>
              <w:ind w:left="122"/>
              <w:rPr>
                <w:sz w:val="20"/>
              </w:rPr>
            </w:pPr>
            <w:r>
              <w:rPr>
                <w:spacing w:val="-2"/>
                <w:sz w:val="20"/>
              </w:rPr>
              <w:t>Expenditure</w:t>
            </w:r>
          </w:p>
        </w:tc>
        <w:tc>
          <w:tcPr>
            <w:tcW w:w="1206" w:type="dxa"/>
            <w:tcBorders>
              <w:top w:val="single" w:sz="4" w:space="0" w:color="000000"/>
              <w:left w:val="nil"/>
              <w:bottom w:val="single" w:sz="4" w:space="0" w:color="000000"/>
              <w:right w:val="nil"/>
            </w:tcBorders>
          </w:tcPr>
          <w:p>
            <w:pPr>
              <w:pStyle w:val="TableParagraph"/>
              <w:spacing w:line="229" w:lineRule="exact"/>
              <w:ind w:right="151"/>
              <w:jc w:val="right"/>
              <w:rPr>
                <w:sz w:val="20"/>
              </w:rPr>
            </w:pPr>
            <w:r>
              <w:rPr>
                <w:spacing w:val="-5"/>
                <w:sz w:val="20"/>
              </w:rPr>
              <w:t>46</w:t>
            </w:r>
          </w:p>
          <w:p>
            <w:pPr>
              <w:pStyle w:val="TableParagraph"/>
              <w:spacing w:before="82"/>
              <w:ind w:right="149"/>
              <w:jc w:val="right"/>
              <w:rPr>
                <w:sz w:val="20"/>
              </w:rPr>
            </w:pPr>
            <w:r>
              <w:rPr>
                <w:spacing w:val="-2"/>
                <w:sz w:val="20"/>
              </w:rPr>
              <w:t>1,393</w:t>
            </w:r>
          </w:p>
        </w:tc>
        <w:tc>
          <w:tcPr>
            <w:tcW w:w="1217" w:type="dxa"/>
            <w:tcBorders>
              <w:top w:val="single" w:sz="4" w:space="0" w:color="000000"/>
              <w:left w:val="nil"/>
              <w:bottom w:val="single" w:sz="4" w:space="0" w:color="000000"/>
              <w:right w:val="nil"/>
            </w:tcBorders>
          </w:tcPr>
          <w:p>
            <w:pPr>
              <w:pStyle w:val="TableParagraph"/>
              <w:spacing w:line="229" w:lineRule="exact"/>
              <w:ind w:right="92"/>
              <w:jc w:val="right"/>
              <w:rPr>
                <w:sz w:val="20"/>
              </w:rPr>
            </w:pPr>
            <w:r>
              <w:rPr>
                <w:spacing w:val="-10"/>
                <w:sz w:val="20"/>
              </w:rPr>
              <w:t>1</w:t>
            </w:r>
          </w:p>
          <w:p>
            <w:pPr>
              <w:pStyle w:val="TableParagraph"/>
              <w:spacing w:before="82"/>
              <w:ind w:right="95"/>
              <w:jc w:val="right"/>
              <w:rPr>
                <w:sz w:val="20"/>
              </w:rPr>
            </w:pPr>
            <w:r>
              <w:rPr>
                <w:spacing w:val="-5"/>
                <w:sz w:val="20"/>
              </w:rPr>
              <w:t>687</w:t>
            </w:r>
          </w:p>
        </w:tc>
        <w:tc>
          <w:tcPr>
            <w:tcW w:w="1232"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right="78"/>
              <w:jc w:val="right"/>
              <w:rPr>
                <w:sz w:val="20"/>
              </w:rPr>
            </w:pPr>
            <w:r>
              <w:rPr>
                <w:spacing w:val="-10"/>
                <w:sz w:val="20"/>
              </w:rPr>
              <w:t>1</w:t>
            </w:r>
          </w:p>
          <w:p>
            <w:pPr>
              <w:pStyle w:val="TableParagraph"/>
              <w:spacing w:before="82"/>
              <w:ind w:right="81"/>
              <w:jc w:val="right"/>
              <w:rPr>
                <w:sz w:val="20"/>
              </w:rPr>
            </w:pPr>
            <w:r>
              <w:rPr>
                <w:spacing w:val="-5"/>
                <w:sz w:val="20"/>
              </w:rPr>
              <w:t>809</w:t>
            </w:r>
          </w:p>
        </w:tc>
      </w:tr>
      <w:tr>
        <w:trPr>
          <w:trHeight w:val="458" w:hRule="atLeast"/>
        </w:trPr>
        <w:tc>
          <w:tcPr>
            <w:tcW w:w="1799" w:type="dxa"/>
            <w:vMerge/>
            <w:tcBorders>
              <w:top w:val="nil"/>
              <w:left w:val="single" w:sz="12" w:space="0" w:color="000000"/>
              <w:bottom w:val="single" w:sz="4" w:space="0" w:color="000000"/>
              <w:right w:val="nil"/>
            </w:tcBorders>
          </w:tcPr>
          <w:p>
            <w:pPr>
              <w:rPr>
                <w:sz w:val="2"/>
                <w:szCs w:val="2"/>
              </w:rPr>
            </w:pPr>
          </w:p>
        </w:tc>
        <w:tc>
          <w:tcPr>
            <w:tcW w:w="3575" w:type="dxa"/>
            <w:vMerge/>
            <w:tcBorders>
              <w:top w:val="nil"/>
              <w:left w:val="nil"/>
              <w:bottom w:val="single" w:sz="4" w:space="0" w:color="000000"/>
              <w:right w:val="nil"/>
            </w:tcBorders>
          </w:tcPr>
          <w:p>
            <w:pPr>
              <w:rPr>
                <w:sz w:val="2"/>
                <w:szCs w:val="2"/>
              </w:rPr>
            </w:pPr>
          </w:p>
        </w:tc>
        <w:tc>
          <w:tcPr>
            <w:tcW w:w="1399" w:type="dxa"/>
            <w:tcBorders>
              <w:top w:val="single" w:sz="4" w:space="0" w:color="000000"/>
              <w:left w:val="nil"/>
              <w:bottom w:val="single" w:sz="4" w:space="0" w:color="000000"/>
              <w:right w:val="nil"/>
            </w:tcBorders>
          </w:tcPr>
          <w:p>
            <w:pPr>
              <w:pStyle w:val="TableParagraph"/>
              <w:spacing w:line="228" w:lineRule="exact"/>
              <w:ind w:left="122" w:right="415"/>
              <w:rPr>
                <w:b/>
                <w:sz w:val="20"/>
              </w:rPr>
            </w:pPr>
            <w:r>
              <w:rPr>
                <w:b/>
                <w:sz w:val="20"/>
              </w:rPr>
              <w:t>Surplus</w:t>
            </w:r>
            <w:r>
              <w:rPr>
                <w:b/>
                <w:spacing w:val="-14"/>
                <w:sz w:val="20"/>
              </w:rPr>
              <w:t> </w:t>
            </w:r>
            <w:r>
              <w:rPr>
                <w:b/>
                <w:sz w:val="20"/>
              </w:rPr>
              <w:t>/ </w:t>
            </w:r>
            <w:r>
              <w:rPr>
                <w:b/>
                <w:spacing w:val="-2"/>
                <w:sz w:val="20"/>
              </w:rPr>
              <w:t>(deficit)</w:t>
            </w:r>
          </w:p>
        </w:tc>
        <w:tc>
          <w:tcPr>
            <w:tcW w:w="1206" w:type="dxa"/>
            <w:tcBorders>
              <w:top w:val="single" w:sz="4" w:space="0" w:color="000000"/>
              <w:left w:val="nil"/>
              <w:bottom w:val="single" w:sz="4" w:space="0" w:color="000000"/>
              <w:right w:val="nil"/>
            </w:tcBorders>
          </w:tcPr>
          <w:p>
            <w:pPr>
              <w:pStyle w:val="TableParagraph"/>
              <w:spacing w:before="112"/>
              <w:ind w:right="151"/>
              <w:jc w:val="right"/>
              <w:rPr>
                <w:b/>
                <w:sz w:val="20"/>
              </w:rPr>
            </w:pPr>
            <w:r>
              <w:rPr>
                <w:b/>
                <w:spacing w:val="-2"/>
                <w:sz w:val="20"/>
              </w:rPr>
              <w:t>(1,347)</w:t>
            </w:r>
          </w:p>
        </w:tc>
        <w:tc>
          <w:tcPr>
            <w:tcW w:w="1217" w:type="dxa"/>
            <w:tcBorders>
              <w:top w:val="single" w:sz="4" w:space="0" w:color="000000"/>
              <w:left w:val="nil"/>
              <w:bottom w:val="single" w:sz="4" w:space="0" w:color="000000"/>
              <w:right w:val="nil"/>
            </w:tcBorders>
          </w:tcPr>
          <w:p>
            <w:pPr>
              <w:pStyle w:val="TableParagraph"/>
              <w:spacing w:before="112"/>
              <w:ind w:right="97"/>
              <w:jc w:val="right"/>
              <w:rPr>
                <w:b/>
                <w:sz w:val="20"/>
              </w:rPr>
            </w:pPr>
            <w:r>
              <w:rPr>
                <w:b/>
                <w:spacing w:val="-2"/>
                <w:sz w:val="20"/>
              </w:rPr>
              <w:t>(686)</w:t>
            </w:r>
          </w:p>
        </w:tc>
        <w:tc>
          <w:tcPr>
            <w:tcW w:w="1232" w:type="dxa"/>
            <w:tcBorders>
              <w:top w:val="single" w:sz="4" w:space="0" w:color="000000"/>
              <w:left w:val="nil"/>
              <w:bottom w:val="single" w:sz="4" w:space="0" w:color="000000"/>
              <w:right w:val="single" w:sz="12" w:space="0" w:color="000000"/>
            </w:tcBorders>
            <w:shd w:val="clear" w:color="auto" w:fill="BCD6ED"/>
          </w:tcPr>
          <w:p>
            <w:pPr>
              <w:pStyle w:val="TableParagraph"/>
              <w:spacing w:before="112"/>
              <w:ind w:right="83"/>
              <w:jc w:val="right"/>
              <w:rPr>
                <w:b/>
                <w:sz w:val="20"/>
              </w:rPr>
            </w:pPr>
            <w:r>
              <w:rPr>
                <w:b/>
                <w:spacing w:val="-2"/>
                <w:sz w:val="20"/>
              </w:rPr>
              <w:t>(808)</w:t>
            </w:r>
          </w:p>
        </w:tc>
      </w:tr>
      <w:tr>
        <w:trPr>
          <w:trHeight w:val="3122" w:hRule="atLeast"/>
        </w:trPr>
        <w:tc>
          <w:tcPr>
            <w:tcW w:w="1799" w:type="dxa"/>
            <w:vMerge/>
            <w:tcBorders>
              <w:top w:val="nil"/>
              <w:left w:val="single" w:sz="12" w:space="0" w:color="000000"/>
              <w:bottom w:val="single" w:sz="4" w:space="0" w:color="000000"/>
              <w:right w:val="nil"/>
            </w:tcBorders>
          </w:tcPr>
          <w:p>
            <w:pPr>
              <w:rPr>
                <w:sz w:val="2"/>
                <w:szCs w:val="2"/>
              </w:rPr>
            </w:pPr>
          </w:p>
        </w:tc>
        <w:tc>
          <w:tcPr>
            <w:tcW w:w="3575" w:type="dxa"/>
            <w:vMerge/>
            <w:tcBorders>
              <w:top w:val="nil"/>
              <w:left w:val="nil"/>
              <w:bottom w:val="single" w:sz="4" w:space="0" w:color="000000"/>
              <w:right w:val="nil"/>
            </w:tcBorders>
          </w:tcPr>
          <w:p>
            <w:pPr>
              <w:rPr>
                <w:sz w:val="2"/>
                <w:szCs w:val="2"/>
              </w:rPr>
            </w:pPr>
          </w:p>
        </w:tc>
        <w:tc>
          <w:tcPr>
            <w:tcW w:w="5054" w:type="dxa"/>
            <w:gridSpan w:val="4"/>
            <w:tcBorders>
              <w:top w:val="single" w:sz="4" w:space="0" w:color="000000"/>
              <w:left w:val="nil"/>
              <w:bottom w:val="single" w:sz="4" w:space="0" w:color="000000"/>
              <w:right w:val="single" w:sz="12" w:space="0" w:color="000000"/>
            </w:tcBorders>
          </w:tcPr>
          <w:p>
            <w:pPr>
              <w:pStyle w:val="TableParagraph"/>
              <w:rPr>
                <w:rFonts w:ascii="Times New Roman"/>
                <w:sz w:val="20"/>
              </w:rPr>
            </w:pPr>
          </w:p>
        </w:tc>
      </w:tr>
      <w:tr>
        <w:trPr>
          <w:trHeight w:val="596" w:hRule="atLeast"/>
        </w:trPr>
        <w:tc>
          <w:tcPr>
            <w:tcW w:w="1799" w:type="dxa"/>
            <w:vMerge w:val="restart"/>
            <w:tcBorders>
              <w:top w:val="single" w:sz="4" w:space="0" w:color="000000"/>
              <w:left w:val="single" w:sz="12" w:space="0" w:color="000000"/>
              <w:bottom w:val="single" w:sz="12" w:space="0" w:color="000000"/>
              <w:right w:val="nil"/>
            </w:tcBorders>
          </w:tcPr>
          <w:p>
            <w:pPr>
              <w:pStyle w:val="TableParagraph"/>
              <w:spacing w:line="229" w:lineRule="exact"/>
              <w:ind w:left="107"/>
              <w:rPr>
                <w:sz w:val="20"/>
              </w:rPr>
            </w:pPr>
            <w:r>
              <w:rPr>
                <w:sz w:val="20"/>
              </w:rPr>
              <w:t>Customer</w:t>
            </w:r>
            <w:r>
              <w:rPr>
                <w:spacing w:val="-13"/>
                <w:sz w:val="20"/>
              </w:rPr>
              <w:t> </w:t>
            </w:r>
            <w:r>
              <w:rPr>
                <w:spacing w:val="-2"/>
                <w:sz w:val="20"/>
              </w:rPr>
              <w:t>service</w:t>
            </w:r>
          </w:p>
        </w:tc>
        <w:tc>
          <w:tcPr>
            <w:tcW w:w="3575" w:type="dxa"/>
            <w:vMerge w:val="restart"/>
            <w:tcBorders>
              <w:top w:val="single" w:sz="4" w:space="0" w:color="000000"/>
              <w:left w:val="nil"/>
              <w:bottom w:val="single" w:sz="12" w:space="0" w:color="000000"/>
              <w:right w:val="nil"/>
            </w:tcBorders>
          </w:tcPr>
          <w:p>
            <w:pPr>
              <w:pStyle w:val="TableParagraph"/>
              <w:numPr>
                <w:ilvl w:val="0"/>
                <w:numId w:val="54"/>
              </w:numPr>
              <w:tabs>
                <w:tab w:pos="464" w:val="left" w:leader="none"/>
              </w:tabs>
              <w:spacing w:line="240" w:lineRule="auto" w:before="0" w:after="0"/>
              <w:ind w:left="464" w:right="310" w:hanging="312"/>
              <w:jc w:val="left"/>
              <w:rPr>
                <w:sz w:val="20"/>
              </w:rPr>
            </w:pPr>
            <w:r>
              <w:rPr>
                <w:sz w:val="20"/>
              </w:rPr>
              <w:t>In-person</w:t>
            </w:r>
            <w:r>
              <w:rPr>
                <w:spacing w:val="-14"/>
                <w:sz w:val="20"/>
              </w:rPr>
              <w:t> </w:t>
            </w:r>
            <w:r>
              <w:rPr>
                <w:sz w:val="20"/>
              </w:rPr>
              <w:t>customer</w:t>
            </w:r>
            <w:r>
              <w:rPr>
                <w:spacing w:val="-13"/>
                <w:sz w:val="20"/>
              </w:rPr>
              <w:t> </w:t>
            </w:r>
            <w:r>
              <w:rPr>
                <w:sz w:val="20"/>
              </w:rPr>
              <w:t>service</w:t>
            </w:r>
            <w:r>
              <w:rPr>
                <w:spacing w:val="-14"/>
                <w:sz w:val="20"/>
              </w:rPr>
              <w:t> </w:t>
            </w:r>
            <w:r>
              <w:rPr>
                <w:sz w:val="20"/>
              </w:rPr>
              <w:t>and cashiering at Council’s service centres (Realm and Croydon </w:t>
            </w:r>
            <w:r>
              <w:rPr>
                <w:spacing w:val="-2"/>
                <w:sz w:val="20"/>
              </w:rPr>
              <w:t>Library)</w:t>
            </w:r>
          </w:p>
          <w:p>
            <w:pPr>
              <w:pStyle w:val="TableParagraph"/>
              <w:numPr>
                <w:ilvl w:val="0"/>
                <w:numId w:val="54"/>
              </w:numPr>
              <w:tabs>
                <w:tab w:pos="464" w:val="left" w:leader="none"/>
              </w:tabs>
              <w:spacing w:line="240" w:lineRule="auto" w:before="0" w:after="0"/>
              <w:ind w:left="464" w:right="531" w:hanging="312"/>
              <w:jc w:val="both"/>
              <w:rPr>
                <w:sz w:val="20"/>
              </w:rPr>
            </w:pPr>
            <w:r>
              <w:rPr>
                <w:sz w:val="20"/>
              </w:rPr>
              <w:t>Telephone</w:t>
            </w:r>
            <w:r>
              <w:rPr>
                <w:spacing w:val="-14"/>
                <w:sz w:val="20"/>
              </w:rPr>
              <w:t> </w:t>
            </w:r>
            <w:r>
              <w:rPr>
                <w:sz w:val="20"/>
              </w:rPr>
              <w:t>and</w:t>
            </w:r>
            <w:r>
              <w:rPr>
                <w:spacing w:val="-12"/>
                <w:sz w:val="20"/>
              </w:rPr>
              <w:t> </w:t>
            </w:r>
            <w:r>
              <w:rPr>
                <w:sz w:val="20"/>
              </w:rPr>
              <w:t>online</w:t>
            </w:r>
            <w:r>
              <w:rPr>
                <w:spacing w:val="-14"/>
                <w:sz w:val="20"/>
              </w:rPr>
              <w:t> </w:t>
            </w:r>
            <w:r>
              <w:rPr>
                <w:sz w:val="20"/>
              </w:rPr>
              <w:t>(email, SMS,</w:t>
            </w:r>
            <w:r>
              <w:rPr>
                <w:spacing w:val="-9"/>
                <w:sz w:val="20"/>
              </w:rPr>
              <w:t> </w:t>
            </w:r>
            <w:r>
              <w:rPr>
                <w:sz w:val="20"/>
              </w:rPr>
              <w:t>live</w:t>
            </w:r>
            <w:r>
              <w:rPr>
                <w:spacing w:val="-8"/>
                <w:sz w:val="20"/>
              </w:rPr>
              <w:t> </w:t>
            </w:r>
            <w:r>
              <w:rPr>
                <w:sz w:val="20"/>
              </w:rPr>
              <w:t>chat,</w:t>
            </w:r>
            <w:r>
              <w:rPr>
                <w:spacing w:val="-9"/>
                <w:sz w:val="20"/>
              </w:rPr>
              <w:t> </w:t>
            </w:r>
            <w:r>
              <w:rPr>
                <w:sz w:val="20"/>
              </w:rPr>
              <w:t>social</w:t>
            </w:r>
            <w:r>
              <w:rPr>
                <w:spacing w:val="-5"/>
                <w:sz w:val="20"/>
              </w:rPr>
              <w:t> </w:t>
            </w:r>
            <w:r>
              <w:rPr>
                <w:sz w:val="20"/>
              </w:rPr>
              <w:t>media) customer service</w:t>
            </w:r>
          </w:p>
          <w:p>
            <w:pPr>
              <w:pStyle w:val="TableParagraph"/>
              <w:numPr>
                <w:ilvl w:val="0"/>
                <w:numId w:val="54"/>
              </w:numPr>
              <w:tabs>
                <w:tab w:pos="463" w:val="left" w:leader="none"/>
              </w:tabs>
              <w:spacing w:line="243" w:lineRule="exact" w:before="0" w:after="0"/>
              <w:ind w:left="463" w:right="0" w:hanging="311"/>
              <w:jc w:val="both"/>
              <w:rPr>
                <w:sz w:val="20"/>
              </w:rPr>
            </w:pPr>
            <w:r>
              <w:rPr>
                <w:sz w:val="20"/>
              </w:rPr>
              <w:t>Complaints</w:t>
            </w:r>
            <w:r>
              <w:rPr>
                <w:spacing w:val="-15"/>
                <w:sz w:val="20"/>
              </w:rPr>
              <w:t> </w:t>
            </w:r>
            <w:r>
              <w:rPr>
                <w:spacing w:val="-2"/>
                <w:sz w:val="20"/>
              </w:rPr>
              <w:t>handling</w:t>
            </w:r>
          </w:p>
        </w:tc>
        <w:tc>
          <w:tcPr>
            <w:tcW w:w="3822" w:type="dxa"/>
            <w:gridSpan w:val="3"/>
            <w:tcBorders>
              <w:top w:val="single" w:sz="4" w:space="0" w:color="000000"/>
              <w:left w:val="nil"/>
              <w:bottom w:val="single" w:sz="4" w:space="0" w:color="000000"/>
              <w:right w:val="nil"/>
            </w:tcBorders>
          </w:tcPr>
          <w:p>
            <w:pPr>
              <w:pStyle w:val="TableParagraph"/>
              <w:tabs>
                <w:tab w:pos="2387" w:val="left" w:leader="none"/>
                <w:tab w:pos="3659" w:val="left" w:leader="none"/>
              </w:tabs>
              <w:spacing w:line="229" w:lineRule="exact"/>
              <w:ind w:left="122"/>
              <w:rPr>
                <w:sz w:val="20"/>
              </w:rPr>
            </w:pPr>
            <w:r>
              <w:rPr>
                <w:spacing w:val="-2"/>
                <w:sz w:val="20"/>
              </w:rPr>
              <w:t>Income</w:t>
            </w:r>
            <w:r>
              <w:rPr>
                <w:sz w:val="20"/>
              </w:rPr>
              <w:tab/>
            </w:r>
            <w:r>
              <w:rPr>
                <w:spacing w:val="-10"/>
                <w:sz w:val="20"/>
              </w:rPr>
              <w:t>-</w:t>
            </w:r>
            <w:r>
              <w:rPr>
                <w:sz w:val="20"/>
              </w:rPr>
              <w:tab/>
            </w:r>
            <w:r>
              <w:rPr>
                <w:spacing w:val="-10"/>
                <w:sz w:val="20"/>
              </w:rPr>
              <w:t>-</w:t>
            </w:r>
          </w:p>
          <w:p>
            <w:pPr>
              <w:pStyle w:val="TableParagraph"/>
              <w:tabs>
                <w:tab w:pos="1953" w:val="left" w:leader="none"/>
                <w:tab w:pos="3225" w:val="left" w:leader="none"/>
              </w:tabs>
              <w:spacing w:before="72"/>
              <w:ind w:left="122"/>
              <w:rPr>
                <w:sz w:val="20"/>
              </w:rPr>
            </w:pPr>
            <w:r>
              <w:rPr>
                <w:spacing w:val="-2"/>
                <w:sz w:val="20"/>
              </w:rPr>
              <w:t>Expenditure</w:t>
            </w:r>
            <w:r>
              <w:rPr>
                <w:sz w:val="20"/>
              </w:rPr>
              <w:tab/>
            </w:r>
            <w:r>
              <w:rPr>
                <w:spacing w:val="-4"/>
                <w:sz w:val="20"/>
              </w:rPr>
              <w:t>1,627</w:t>
            </w:r>
            <w:r>
              <w:rPr>
                <w:sz w:val="20"/>
              </w:rPr>
              <w:tab/>
            </w:r>
            <w:r>
              <w:rPr>
                <w:spacing w:val="-4"/>
                <w:sz w:val="20"/>
              </w:rPr>
              <w:t>1,718</w:t>
            </w:r>
          </w:p>
        </w:tc>
        <w:tc>
          <w:tcPr>
            <w:tcW w:w="1232"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right="79"/>
              <w:jc w:val="right"/>
              <w:rPr>
                <w:sz w:val="20"/>
              </w:rPr>
            </w:pPr>
            <w:r>
              <w:rPr>
                <w:spacing w:val="-10"/>
                <w:sz w:val="20"/>
              </w:rPr>
              <w:t>-</w:t>
            </w:r>
          </w:p>
          <w:p>
            <w:pPr>
              <w:pStyle w:val="TableParagraph"/>
              <w:spacing w:before="72"/>
              <w:ind w:right="80"/>
              <w:jc w:val="right"/>
              <w:rPr>
                <w:sz w:val="20"/>
              </w:rPr>
            </w:pPr>
            <w:r>
              <w:rPr>
                <w:spacing w:val="-2"/>
                <w:sz w:val="20"/>
              </w:rPr>
              <w:t>1,853</w:t>
            </w:r>
          </w:p>
        </w:tc>
      </w:tr>
      <w:tr>
        <w:trPr>
          <w:trHeight w:val="440" w:hRule="atLeast"/>
        </w:trPr>
        <w:tc>
          <w:tcPr>
            <w:tcW w:w="1799" w:type="dxa"/>
            <w:vMerge/>
            <w:tcBorders>
              <w:top w:val="nil"/>
              <w:left w:val="single" w:sz="12" w:space="0" w:color="000000"/>
              <w:bottom w:val="single" w:sz="12" w:space="0" w:color="000000"/>
              <w:right w:val="nil"/>
            </w:tcBorders>
          </w:tcPr>
          <w:p>
            <w:pPr>
              <w:rPr>
                <w:sz w:val="2"/>
                <w:szCs w:val="2"/>
              </w:rPr>
            </w:pPr>
          </w:p>
        </w:tc>
        <w:tc>
          <w:tcPr>
            <w:tcW w:w="3575" w:type="dxa"/>
            <w:vMerge/>
            <w:tcBorders>
              <w:top w:val="nil"/>
              <w:left w:val="nil"/>
              <w:bottom w:val="single" w:sz="12" w:space="0" w:color="000000"/>
              <w:right w:val="nil"/>
            </w:tcBorders>
          </w:tcPr>
          <w:p>
            <w:pPr>
              <w:rPr>
                <w:sz w:val="2"/>
                <w:szCs w:val="2"/>
              </w:rPr>
            </w:pPr>
          </w:p>
        </w:tc>
        <w:tc>
          <w:tcPr>
            <w:tcW w:w="1399" w:type="dxa"/>
            <w:tcBorders>
              <w:top w:val="single" w:sz="4" w:space="0" w:color="000000"/>
              <w:left w:val="nil"/>
              <w:bottom w:val="single" w:sz="4" w:space="0" w:color="000000"/>
              <w:right w:val="nil"/>
            </w:tcBorders>
          </w:tcPr>
          <w:p>
            <w:pPr>
              <w:pStyle w:val="TableParagraph"/>
              <w:spacing w:line="219" w:lineRule="exact"/>
              <w:ind w:left="122"/>
              <w:rPr>
                <w:b/>
                <w:sz w:val="20"/>
              </w:rPr>
            </w:pPr>
            <w:r>
              <w:rPr>
                <w:b/>
                <w:sz w:val="20"/>
              </w:rPr>
              <w:t>Surplus</w:t>
            </w:r>
            <w:r>
              <w:rPr>
                <w:b/>
                <w:spacing w:val="-11"/>
                <w:sz w:val="20"/>
              </w:rPr>
              <w:t> </w:t>
            </w:r>
            <w:r>
              <w:rPr>
                <w:b/>
                <w:spacing w:val="-10"/>
                <w:sz w:val="20"/>
              </w:rPr>
              <w:t>/</w:t>
            </w:r>
          </w:p>
          <w:p>
            <w:pPr>
              <w:pStyle w:val="TableParagraph"/>
              <w:spacing w:line="201" w:lineRule="exact"/>
              <w:ind w:left="122"/>
              <w:rPr>
                <w:b/>
                <w:sz w:val="20"/>
              </w:rPr>
            </w:pPr>
            <w:r>
              <w:rPr>
                <w:b/>
                <w:spacing w:val="-2"/>
                <w:sz w:val="20"/>
              </w:rPr>
              <w:t>(deficit)</w:t>
            </w:r>
          </w:p>
        </w:tc>
        <w:tc>
          <w:tcPr>
            <w:tcW w:w="1206" w:type="dxa"/>
            <w:tcBorders>
              <w:top w:val="single" w:sz="4" w:space="0" w:color="000000"/>
              <w:left w:val="nil"/>
              <w:bottom w:val="single" w:sz="4" w:space="0" w:color="000000"/>
              <w:right w:val="nil"/>
            </w:tcBorders>
          </w:tcPr>
          <w:p>
            <w:pPr>
              <w:pStyle w:val="TableParagraph"/>
              <w:spacing w:before="104"/>
              <w:ind w:right="151"/>
              <w:jc w:val="right"/>
              <w:rPr>
                <w:b/>
                <w:sz w:val="20"/>
              </w:rPr>
            </w:pPr>
            <w:r>
              <w:rPr>
                <w:b/>
                <w:spacing w:val="-2"/>
                <w:sz w:val="20"/>
              </w:rPr>
              <w:t>(1,627)</w:t>
            </w:r>
          </w:p>
        </w:tc>
        <w:tc>
          <w:tcPr>
            <w:tcW w:w="1217" w:type="dxa"/>
            <w:tcBorders>
              <w:top w:val="single" w:sz="4" w:space="0" w:color="000000"/>
              <w:left w:val="nil"/>
              <w:bottom w:val="single" w:sz="4" w:space="0" w:color="000000"/>
              <w:right w:val="nil"/>
            </w:tcBorders>
          </w:tcPr>
          <w:p>
            <w:pPr>
              <w:pStyle w:val="TableParagraph"/>
              <w:spacing w:before="104"/>
              <w:ind w:right="96"/>
              <w:jc w:val="right"/>
              <w:rPr>
                <w:b/>
                <w:sz w:val="20"/>
              </w:rPr>
            </w:pPr>
            <w:r>
              <w:rPr>
                <w:b/>
                <w:spacing w:val="-2"/>
                <w:sz w:val="20"/>
              </w:rPr>
              <w:t>(1,718)</w:t>
            </w:r>
          </w:p>
        </w:tc>
        <w:tc>
          <w:tcPr>
            <w:tcW w:w="1232" w:type="dxa"/>
            <w:tcBorders>
              <w:top w:val="single" w:sz="4" w:space="0" w:color="000000"/>
              <w:left w:val="nil"/>
              <w:bottom w:val="single" w:sz="4" w:space="0" w:color="000000"/>
              <w:right w:val="single" w:sz="12" w:space="0" w:color="000000"/>
            </w:tcBorders>
            <w:shd w:val="clear" w:color="auto" w:fill="BCD6ED"/>
          </w:tcPr>
          <w:p>
            <w:pPr>
              <w:pStyle w:val="TableParagraph"/>
              <w:spacing w:before="104"/>
              <w:ind w:right="82"/>
              <w:jc w:val="right"/>
              <w:rPr>
                <w:b/>
                <w:sz w:val="20"/>
              </w:rPr>
            </w:pPr>
            <w:r>
              <w:rPr>
                <w:b/>
                <w:spacing w:val="-2"/>
                <w:sz w:val="20"/>
              </w:rPr>
              <w:t>(1,853)</w:t>
            </w:r>
          </w:p>
        </w:tc>
      </w:tr>
      <w:tr>
        <w:trPr>
          <w:trHeight w:val="985" w:hRule="atLeast"/>
        </w:trPr>
        <w:tc>
          <w:tcPr>
            <w:tcW w:w="1799" w:type="dxa"/>
            <w:vMerge/>
            <w:tcBorders>
              <w:top w:val="nil"/>
              <w:left w:val="single" w:sz="12" w:space="0" w:color="000000"/>
              <w:bottom w:val="single" w:sz="12" w:space="0" w:color="000000"/>
              <w:right w:val="nil"/>
            </w:tcBorders>
          </w:tcPr>
          <w:p>
            <w:pPr>
              <w:rPr>
                <w:sz w:val="2"/>
                <w:szCs w:val="2"/>
              </w:rPr>
            </w:pPr>
          </w:p>
        </w:tc>
        <w:tc>
          <w:tcPr>
            <w:tcW w:w="3575" w:type="dxa"/>
            <w:vMerge/>
            <w:tcBorders>
              <w:top w:val="nil"/>
              <w:left w:val="nil"/>
              <w:bottom w:val="single" w:sz="12" w:space="0" w:color="000000"/>
              <w:right w:val="nil"/>
            </w:tcBorders>
          </w:tcPr>
          <w:p>
            <w:pPr>
              <w:rPr>
                <w:sz w:val="2"/>
                <w:szCs w:val="2"/>
              </w:rPr>
            </w:pPr>
          </w:p>
        </w:tc>
        <w:tc>
          <w:tcPr>
            <w:tcW w:w="5054" w:type="dxa"/>
            <w:gridSpan w:val="4"/>
            <w:tcBorders>
              <w:top w:val="single" w:sz="4" w:space="0" w:color="000000"/>
              <w:left w:val="nil"/>
              <w:bottom w:val="single" w:sz="12" w:space="0" w:color="000000"/>
              <w:right w:val="single" w:sz="12" w:space="0" w:color="000000"/>
            </w:tcBorders>
          </w:tcPr>
          <w:p>
            <w:pPr>
              <w:pStyle w:val="TableParagraph"/>
              <w:rPr>
                <w:rFonts w:ascii="Times New Roman"/>
                <w:sz w:val="20"/>
              </w:rPr>
            </w:pPr>
          </w:p>
        </w:tc>
      </w:tr>
    </w:tbl>
    <w:p>
      <w:pPr>
        <w:spacing w:after="0"/>
        <w:rPr>
          <w:rFonts w:ascii="Times New Roman"/>
          <w:sz w:val="20"/>
        </w:rPr>
        <w:sectPr>
          <w:pgSz w:w="11910" w:h="16840"/>
          <w:pgMar w:header="0" w:footer="627" w:top="480" w:bottom="820" w:left="0" w:right="20"/>
        </w:sect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3572"/>
        <w:gridCol w:w="1536"/>
        <w:gridCol w:w="1346"/>
        <w:gridCol w:w="1217"/>
        <w:gridCol w:w="1234"/>
      </w:tblGrid>
      <w:tr>
        <w:trPr>
          <w:trHeight w:val="922" w:hRule="exact"/>
        </w:trPr>
        <w:tc>
          <w:tcPr>
            <w:tcW w:w="1520" w:type="dxa"/>
            <w:tcBorders>
              <w:top w:val="single" w:sz="18" w:space="0" w:color="000000"/>
              <w:left w:val="single" w:sz="12" w:space="0" w:color="000000"/>
            </w:tcBorders>
            <w:shd w:val="clear" w:color="auto" w:fill="5B9AD4"/>
          </w:tcPr>
          <w:p>
            <w:pPr>
              <w:pStyle w:val="TableParagraph"/>
              <w:spacing w:before="220"/>
              <w:ind w:left="155"/>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top w:val="single" w:sz="18" w:space="0" w:color="000000"/>
            </w:tcBorders>
            <w:shd w:val="clear" w:color="auto" w:fill="5B9AD4"/>
          </w:tcPr>
          <w:p>
            <w:pPr>
              <w:pStyle w:val="TableParagraph"/>
              <w:spacing w:before="98"/>
              <w:rPr>
                <w:b/>
                <w:sz w:val="20"/>
              </w:rPr>
            </w:pPr>
          </w:p>
          <w:p>
            <w:pPr>
              <w:pStyle w:val="TableParagraph"/>
              <w:ind w:left="934"/>
              <w:rPr>
                <w:b/>
                <w:sz w:val="20"/>
              </w:rPr>
            </w:pPr>
            <w:r>
              <w:rPr>
                <w:b/>
                <w:color w:val="FFFFFF"/>
                <w:sz w:val="20"/>
              </w:rPr>
              <w:t>Services</w:t>
            </w:r>
            <w:r>
              <w:rPr>
                <w:b/>
                <w:color w:val="FFFFFF"/>
                <w:spacing w:val="-9"/>
                <w:sz w:val="20"/>
              </w:rPr>
              <w:t> </w:t>
            </w:r>
            <w:r>
              <w:rPr>
                <w:b/>
                <w:color w:val="FFFFFF"/>
                <w:spacing w:val="-2"/>
                <w:sz w:val="20"/>
              </w:rPr>
              <w:t>Provided</w:t>
            </w:r>
          </w:p>
        </w:tc>
        <w:tc>
          <w:tcPr>
            <w:tcW w:w="1536" w:type="dxa"/>
            <w:tcBorders>
              <w:top w:val="single" w:sz="18" w:space="0" w:color="000000"/>
            </w:tcBorders>
            <w:shd w:val="clear" w:color="auto" w:fill="5B9AD4"/>
          </w:tcPr>
          <w:p>
            <w:pPr>
              <w:pStyle w:val="TableParagraph"/>
              <w:rPr>
                <w:rFonts w:ascii="Times New Roman"/>
                <w:sz w:val="18"/>
              </w:rPr>
            </w:pPr>
          </w:p>
        </w:tc>
        <w:tc>
          <w:tcPr>
            <w:tcW w:w="1346" w:type="dxa"/>
            <w:tcBorders>
              <w:top w:val="single" w:sz="18" w:space="0" w:color="000000"/>
            </w:tcBorders>
            <w:shd w:val="clear" w:color="auto" w:fill="5B9AD4"/>
          </w:tcPr>
          <w:p>
            <w:pPr>
              <w:pStyle w:val="TableParagraph"/>
              <w:spacing w:before="26"/>
              <w:ind w:left="134" w:right="32"/>
              <w:jc w:val="center"/>
              <w:rPr>
                <w:b/>
                <w:sz w:val="20"/>
              </w:rPr>
            </w:pPr>
            <w:r>
              <w:rPr>
                <w:b/>
                <w:color w:val="FFFFFF"/>
                <w:spacing w:val="-2"/>
                <w:sz w:val="20"/>
              </w:rPr>
              <w:t>2024/25</w:t>
            </w:r>
          </w:p>
          <w:p>
            <w:pPr>
              <w:pStyle w:val="TableParagraph"/>
              <w:spacing w:before="72"/>
              <w:ind w:left="134" w:right="32"/>
              <w:jc w:val="center"/>
              <w:rPr>
                <w:b/>
                <w:sz w:val="20"/>
              </w:rPr>
            </w:pPr>
            <w:r>
              <w:rPr>
                <w:b/>
                <w:color w:val="FFFFFF"/>
                <w:spacing w:val="-2"/>
                <w:sz w:val="20"/>
              </w:rPr>
              <w:t>Actual</w:t>
            </w:r>
          </w:p>
          <w:p>
            <w:pPr>
              <w:pStyle w:val="TableParagraph"/>
              <w:spacing w:before="75"/>
              <w:ind w:left="134" w:right="32"/>
              <w:jc w:val="center"/>
              <w:rPr>
                <w:b/>
                <w:sz w:val="20"/>
              </w:rPr>
            </w:pPr>
            <w:r>
              <w:rPr>
                <w:b/>
                <w:color w:val="FFFFFF"/>
                <w:spacing w:val="-2"/>
                <w:sz w:val="20"/>
              </w:rPr>
              <w:t>$'000</w:t>
            </w:r>
          </w:p>
        </w:tc>
        <w:tc>
          <w:tcPr>
            <w:tcW w:w="1217" w:type="dxa"/>
            <w:tcBorders>
              <w:top w:val="single" w:sz="18" w:space="0" w:color="000000"/>
            </w:tcBorders>
            <w:shd w:val="clear" w:color="auto" w:fill="5B9AD4"/>
          </w:tcPr>
          <w:p>
            <w:pPr>
              <w:pStyle w:val="TableParagraph"/>
              <w:spacing w:before="26"/>
              <w:ind w:left="38" w:right="96"/>
              <w:jc w:val="center"/>
              <w:rPr>
                <w:b/>
                <w:sz w:val="20"/>
              </w:rPr>
            </w:pPr>
            <w:r>
              <w:rPr>
                <w:b/>
                <w:color w:val="FFFFFF"/>
                <w:spacing w:val="-2"/>
                <w:sz w:val="20"/>
              </w:rPr>
              <w:t>2025/26</w:t>
            </w:r>
          </w:p>
          <w:p>
            <w:pPr>
              <w:pStyle w:val="TableParagraph"/>
              <w:spacing w:before="72"/>
              <w:ind w:left="38" w:right="94"/>
              <w:jc w:val="center"/>
              <w:rPr>
                <w:b/>
                <w:sz w:val="20"/>
              </w:rPr>
            </w:pPr>
            <w:r>
              <w:rPr>
                <w:b/>
                <w:color w:val="FFFFFF"/>
                <w:spacing w:val="-2"/>
                <w:sz w:val="20"/>
              </w:rPr>
              <w:t>Forecast</w:t>
            </w:r>
          </w:p>
          <w:p>
            <w:pPr>
              <w:pStyle w:val="TableParagraph"/>
              <w:spacing w:before="75"/>
              <w:ind w:left="38" w:right="96"/>
              <w:jc w:val="center"/>
              <w:rPr>
                <w:b/>
                <w:sz w:val="20"/>
              </w:rPr>
            </w:pPr>
            <w:r>
              <w:rPr>
                <w:b/>
                <w:color w:val="FFFFFF"/>
                <w:spacing w:val="-2"/>
                <w:sz w:val="20"/>
              </w:rPr>
              <w:t>$'000</w:t>
            </w:r>
          </w:p>
        </w:tc>
        <w:tc>
          <w:tcPr>
            <w:tcW w:w="1234" w:type="dxa"/>
            <w:tcBorders>
              <w:top w:val="single" w:sz="18" w:space="0" w:color="000000"/>
              <w:right w:val="single" w:sz="12" w:space="0" w:color="000000"/>
            </w:tcBorders>
            <w:shd w:val="clear" w:color="auto" w:fill="5B9AD4"/>
          </w:tcPr>
          <w:p>
            <w:pPr>
              <w:pStyle w:val="TableParagraph"/>
              <w:spacing w:before="26"/>
              <w:ind w:left="64" w:right="54"/>
              <w:jc w:val="center"/>
              <w:rPr>
                <w:b/>
                <w:sz w:val="20"/>
              </w:rPr>
            </w:pPr>
            <w:r>
              <w:rPr>
                <w:b/>
                <w:color w:val="FFFFFF"/>
                <w:spacing w:val="-2"/>
                <w:sz w:val="20"/>
              </w:rPr>
              <w:t>2026/27</w:t>
            </w:r>
          </w:p>
          <w:p>
            <w:pPr>
              <w:pStyle w:val="TableParagraph"/>
              <w:spacing w:before="72"/>
              <w:ind w:left="65" w:right="54"/>
              <w:jc w:val="center"/>
              <w:rPr>
                <w:b/>
                <w:sz w:val="20"/>
              </w:rPr>
            </w:pPr>
            <w:r>
              <w:rPr>
                <w:b/>
                <w:color w:val="FFFFFF"/>
                <w:spacing w:val="-2"/>
                <w:sz w:val="20"/>
              </w:rPr>
              <w:t>Budget</w:t>
            </w:r>
          </w:p>
          <w:p>
            <w:pPr>
              <w:pStyle w:val="TableParagraph"/>
              <w:spacing w:before="75"/>
              <w:ind w:left="63" w:right="54"/>
              <w:jc w:val="center"/>
              <w:rPr>
                <w:b/>
                <w:sz w:val="20"/>
              </w:rPr>
            </w:pPr>
            <w:r>
              <w:rPr>
                <w:b/>
                <w:color w:val="FFFFFF"/>
                <w:spacing w:val="-2"/>
                <w:sz w:val="20"/>
              </w:rPr>
              <w:t>$'000</w:t>
            </w:r>
          </w:p>
        </w:tc>
      </w:tr>
      <w:tr>
        <w:trPr>
          <w:trHeight w:val="621" w:hRule="exact"/>
        </w:trPr>
        <w:tc>
          <w:tcPr>
            <w:tcW w:w="1520" w:type="dxa"/>
            <w:vMerge w:val="restart"/>
            <w:tcBorders>
              <w:left w:val="single" w:sz="12" w:space="0" w:color="000000"/>
            </w:tcBorders>
          </w:tcPr>
          <w:p>
            <w:pPr>
              <w:pStyle w:val="TableParagraph"/>
              <w:ind w:left="92" w:right="445"/>
              <w:rPr>
                <w:sz w:val="20"/>
              </w:rPr>
            </w:pPr>
            <w:r>
              <w:rPr>
                <w:sz w:val="20"/>
              </w:rPr>
              <w:t>Cyber and </w:t>
            </w:r>
            <w:r>
              <w:rPr>
                <w:spacing w:val="-2"/>
                <w:sz w:val="20"/>
              </w:rPr>
              <w:t>technology</w:t>
            </w:r>
          </w:p>
        </w:tc>
        <w:tc>
          <w:tcPr>
            <w:tcW w:w="3572" w:type="dxa"/>
            <w:vMerge w:val="restart"/>
          </w:tcPr>
          <w:p>
            <w:pPr>
              <w:pStyle w:val="TableParagraph"/>
              <w:numPr>
                <w:ilvl w:val="0"/>
                <w:numId w:val="55"/>
              </w:numPr>
              <w:tabs>
                <w:tab w:pos="452" w:val="left" w:leader="none"/>
              </w:tabs>
              <w:spacing w:line="235" w:lineRule="auto" w:before="4" w:after="0"/>
              <w:ind w:left="452" w:right="330" w:hanging="312"/>
              <w:jc w:val="left"/>
              <w:rPr>
                <w:sz w:val="20"/>
              </w:rPr>
            </w:pPr>
            <w:r>
              <w:rPr>
                <w:sz w:val="20"/>
              </w:rPr>
              <w:t>Information</w:t>
            </w:r>
            <w:r>
              <w:rPr>
                <w:spacing w:val="-14"/>
                <w:sz w:val="20"/>
              </w:rPr>
              <w:t> </w:t>
            </w:r>
            <w:r>
              <w:rPr>
                <w:sz w:val="20"/>
              </w:rPr>
              <w:t>and</w:t>
            </w:r>
            <w:r>
              <w:rPr>
                <w:spacing w:val="-14"/>
                <w:sz w:val="20"/>
              </w:rPr>
              <w:t> </w:t>
            </w:r>
            <w:r>
              <w:rPr>
                <w:sz w:val="20"/>
              </w:rPr>
              <w:t>communication technology (ICT) infrastructure</w:t>
            </w:r>
          </w:p>
          <w:p>
            <w:pPr>
              <w:pStyle w:val="TableParagraph"/>
              <w:numPr>
                <w:ilvl w:val="0"/>
                <w:numId w:val="55"/>
              </w:numPr>
              <w:tabs>
                <w:tab w:pos="452" w:val="left" w:leader="none"/>
              </w:tabs>
              <w:spacing w:line="245" w:lineRule="exact" w:before="4" w:after="0"/>
              <w:ind w:left="452" w:right="0" w:hanging="312"/>
              <w:jc w:val="left"/>
              <w:rPr>
                <w:sz w:val="20"/>
              </w:rPr>
            </w:pPr>
            <w:r>
              <w:rPr>
                <w:sz w:val="20"/>
              </w:rPr>
              <w:t>ICT</w:t>
            </w:r>
            <w:r>
              <w:rPr>
                <w:spacing w:val="-5"/>
                <w:sz w:val="20"/>
              </w:rPr>
              <w:t> </w:t>
            </w:r>
            <w:r>
              <w:rPr>
                <w:sz w:val="20"/>
              </w:rPr>
              <w:t>internal</w:t>
            </w:r>
            <w:r>
              <w:rPr>
                <w:spacing w:val="-7"/>
                <w:sz w:val="20"/>
              </w:rPr>
              <w:t> </w:t>
            </w:r>
            <w:r>
              <w:rPr>
                <w:sz w:val="20"/>
              </w:rPr>
              <w:t>service</w:t>
            </w:r>
            <w:r>
              <w:rPr>
                <w:spacing w:val="-5"/>
                <w:sz w:val="20"/>
              </w:rPr>
              <w:t> </w:t>
            </w:r>
            <w:r>
              <w:rPr>
                <w:sz w:val="20"/>
              </w:rPr>
              <w:t>desk</w:t>
            </w:r>
            <w:r>
              <w:rPr>
                <w:spacing w:val="-5"/>
                <w:sz w:val="20"/>
              </w:rPr>
              <w:t> </w:t>
            </w:r>
            <w:r>
              <w:rPr>
                <w:spacing w:val="-2"/>
                <w:sz w:val="20"/>
              </w:rPr>
              <w:t>support</w:t>
            </w:r>
          </w:p>
          <w:p>
            <w:pPr>
              <w:pStyle w:val="TableParagraph"/>
              <w:numPr>
                <w:ilvl w:val="0"/>
                <w:numId w:val="55"/>
              </w:numPr>
              <w:tabs>
                <w:tab w:pos="452" w:val="left" w:leader="none"/>
              </w:tabs>
              <w:spacing w:line="244" w:lineRule="exact" w:before="0" w:after="0"/>
              <w:ind w:left="452" w:right="0" w:hanging="312"/>
              <w:jc w:val="left"/>
              <w:rPr>
                <w:sz w:val="20"/>
              </w:rPr>
            </w:pPr>
            <w:r>
              <w:rPr>
                <w:sz w:val="20"/>
              </w:rPr>
              <w:t>ICT</w:t>
            </w:r>
            <w:r>
              <w:rPr>
                <w:spacing w:val="-6"/>
                <w:sz w:val="20"/>
              </w:rPr>
              <w:t> </w:t>
            </w:r>
            <w:r>
              <w:rPr>
                <w:sz w:val="20"/>
              </w:rPr>
              <w:t>project</w:t>
            </w:r>
            <w:r>
              <w:rPr>
                <w:spacing w:val="-6"/>
                <w:sz w:val="20"/>
              </w:rPr>
              <w:t> </w:t>
            </w:r>
            <w:r>
              <w:rPr>
                <w:spacing w:val="-2"/>
                <w:sz w:val="20"/>
              </w:rPr>
              <w:t>management</w:t>
            </w:r>
          </w:p>
          <w:p>
            <w:pPr>
              <w:pStyle w:val="TableParagraph"/>
              <w:numPr>
                <w:ilvl w:val="0"/>
                <w:numId w:val="55"/>
              </w:numPr>
              <w:tabs>
                <w:tab w:pos="452" w:val="left" w:leader="none"/>
              </w:tabs>
              <w:spacing w:line="235" w:lineRule="auto" w:before="2" w:after="0"/>
              <w:ind w:left="452" w:right="595" w:hanging="312"/>
              <w:jc w:val="left"/>
              <w:rPr>
                <w:sz w:val="20"/>
              </w:rPr>
            </w:pPr>
            <w:r>
              <w:rPr>
                <w:sz w:val="20"/>
              </w:rPr>
              <w:t>ICT</w:t>
            </w:r>
            <w:r>
              <w:rPr>
                <w:spacing w:val="-14"/>
                <w:sz w:val="20"/>
              </w:rPr>
              <w:t> </w:t>
            </w:r>
            <w:r>
              <w:rPr>
                <w:sz w:val="20"/>
              </w:rPr>
              <w:t>consultation</w:t>
            </w:r>
            <w:r>
              <w:rPr>
                <w:spacing w:val="-13"/>
                <w:sz w:val="20"/>
              </w:rPr>
              <w:t> </w:t>
            </w:r>
            <w:r>
              <w:rPr>
                <w:sz w:val="20"/>
              </w:rPr>
              <w:t>and</w:t>
            </w:r>
            <w:r>
              <w:rPr>
                <w:spacing w:val="-13"/>
                <w:sz w:val="20"/>
              </w:rPr>
              <w:t> </w:t>
            </w:r>
            <w:r>
              <w:rPr>
                <w:sz w:val="20"/>
              </w:rPr>
              <w:t>service </w:t>
            </w:r>
            <w:r>
              <w:rPr>
                <w:spacing w:val="-2"/>
                <w:sz w:val="20"/>
              </w:rPr>
              <w:t>review</w:t>
            </w:r>
          </w:p>
          <w:p>
            <w:pPr>
              <w:pStyle w:val="TableParagraph"/>
              <w:numPr>
                <w:ilvl w:val="0"/>
                <w:numId w:val="55"/>
              </w:numPr>
              <w:tabs>
                <w:tab w:pos="452" w:val="left" w:leader="none"/>
              </w:tabs>
              <w:spacing w:line="245" w:lineRule="exact" w:before="4" w:after="0"/>
              <w:ind w:left="452" w:right="0" w:hanging="312"/>
              <w:jc w:val="left"/>
              <w:rPr>
                <w:sz w:val="20"/>
              </w:rPr>
            </w:pPr>
            <w:r>
              <w:rPr>
                <w:spacing w:val="-2"/>
                <w:sz w:val="20"/>
              </w:rPr>
              <w:t>Cybersecurity</w:t>
            </w:r>
          </w:p>
          <w:p>
            <w:pPr>
              <w:pStyle w:val="TableParagraph"/>
              <w:numPr>
                <w:ilvl w:val="0"/>
                <w:numId w:val="55"/>
              </w:numPr>
              <w:tabs>
                <w:tab w:pos="452" w:val="left" w:leader="none"/>
              </w:tabs>
              <w:spacing w:line="244" w:lineRule="exact" w:before="0" w:after="0"/>
              <w:ind w:left="452" w:right="0" w:hanging="312"/>
              <w:jc w:val="left"/>
              <w:rPr>
                <w:sz w:val="20"/>
              </w:rPr>
            </w:pPr>
            <w:r>
              <w:rPr>
                <w:sz w:val="20"/>
              </w:rPr>
              <w:t>Network</w:t>
            </w:r>
            <w:r>
              <w:rPr>
                <w:spacing w:val="-7"/>
                <w:sz w:val="20"/>
              </w:rPr>
              <w:t> </w:t>
            </w:r>
            <w:r>
              <w:rPr>
                <w:sz w:val="20"/>
              </w:rPr>
              <w:t>and</w:t>
            </w:r>
            <w:r>
              <w:rPr>
                <w:spacing w:val="-7"/>
                <w:sz w:val="20"/>
              </w:rPr>
              <w:t> </w:t>
            </w:r>
            <w:r>
              <w:rPr>
                <w:sz w:val="20"/>
              </w:rPr>
              <w:t>server</w:t>
            </w:r>
            <w:r>
              <w:rPr>
                <w:spacing w:val="-5"/>
                <w:sz w:val="20"/>
              </w:rPr>
              <w:t> </w:t>
            </w:r>
            <w:r>
              <w:rPr>
                <w:spacing w:val="-2"/>
                <w:sz w:val="20"/>
              </w:rPr>
              <w:t>infrastructure</w:t>
            </w:r>
          </w:p>
          <w:p>
            <w:pPr>
              <w:pStyle w:val="TableParagraph"/>
              <w:numPr>
                <w:ilvl w:val="0"/>
                <w:numId w:val="55"/>
              </w:numPr>
              <w:tabs>
                <w:tab w:pos="452" w:val="left" w:leader="none"/>
              </w:tabs>
              <w:spacing w:line="244" w:lineRule="exact" w:before="0" w:after="0"/>
              <w:ind w:left="452" w:right="0" w:hanging="312"/>
              <w:jc w:val="left"/>
              <w:rPr>
                <w:sz w:val="20"/>
              </w:rPr>
            </w:pPr>
            <w:r>
              <w:rPr>
                <w:sz w:val="20"/>
              </w:rPr>
              <w:t>Software</w:t>
            </w:r>
            <w:r>
              <w:rPr>
                <w:spacing w:val="-10"/>
                <w:sz w:val="20"/>
              </w:rPr>
              <w:t> </w:t>
            </w:r>
            <w:r>
              <w:rPr>
                <w:spacing w:val="-2"/>
                <w:sz w:val="20"/>
              </w:rPr>
              <w:t>applications</w:t>
            </w:r>
          </w:p>
          <w:p>
            <w:pPr>
              <w:pStyle w:val="TableParagraph"/>
              <w:numPr>
                <w:ilvl w:val="0"/>
                <w:numId w:val="55"/>
              </w:numPr>
              <w:tabs>
                <w:tab w:pos="452" w:val="left" w:leader="none"/>
              </w:tabs>
              <w:spacing w:line="244" w:lineRule="exact" w:before="0" w:after="0"/>
              <w:ind w:left="452" w:right="0" w:hanging="312"/>
              <w:jc w:val="left"/>
              <w:rPr>
                <w:sz w:val="20"/>
              </w:rPr>
            </w:pPr>
            <w:r>
              <w:rPr>
                <w:sz w:val="20"/>
              </w:rPr>
              <w:t>Video</w:t>
            </w:r>
            <w:r>
              <w:rPr>
                <w:spacing w:val="-5"/>
                <w:sz w:val="20"/>
              </w:rPr>
              <w:t> </w:t>
            </w:r>
            <w:r>
              <w:rPr>
                <w:sz w:val="20"/>
              </w:rPr>
              <w:t>and</w:t>
            </w:r>
            <w:r>
              <w:rPr>
                <w:spacing w:val="-4"/>
                <w:sz w:val="20"/>
              </w:rPr>
              <w:t> </w:t>
            </w:r>
            <w:r>
              <w:rPr>
                <w:sz w:val="20"/>
              </w:rPr>
              <w:t>audio</w:t>
            </w:r>
            <w:r>
              <w:rPr>
                <w:spacing w:val="-5"/>
                <w:sz w:val="20"/>
              </w:rPr>
              <w:t> </w:t>
            </w:r>
            <w:r>
              <w:rPr>
                <w:sz w:val="20"/>
              </w:rPr>
              <w:t>calling</w:t>
            </w:r>
            <w:r>
              <w:rPr>
                <w:spacing w:val="-8"/>
                <w:sz w:val="20"/>
              </w:rPr>
              <w:t> </w:t>
            </w:r>
            <w:r>
              <w:rPr>
                <w:spacing w:val="-2"/>
                <w:sz w:val="20"/>
              </w:rPr>
              <w:t>systems</w:t>
            </w:r>
          </w:p>
          <w:p>
            <w:pPr>
              <w:pStyle w:val="TableParagraph"/>
              <w:numPr>
                <w:ilvl w:val="0"/>
                <w:numId w:val="55"/>
              </w:numPr>
              <w:tabs>
                <w:tab w:pos="452" w:val="left" w:leader="none"/>
              </w:tabs>
              <w:spacing w:line="244" w:lineRule="exact" w:before="0" w:after="0"/>
              <w:ind w:left="452" w:right="0" w:hanging="312"/>
              <w:jc w:val="left"/>
              <w:rPr>
                <w:sz w:val="20"/>
              </w:rPr>
            </w:pPr>
            <w:r>
              <w:rPr>
                <w:sz w:val="20"/>
              </w:rPr>
              <w:t>Enterprise</w:t>
            </w:r>
            <w:r>
              <w:rPr>
                <w:spacing w:val="-10"/>
                <w:sz w:val="20"/>
              </w:rPr>
              <w:t> </w:t>
            </w:r>
            <w:r>
              <w:rPr>
                <w:sz w:val="20"/>
              </w:rPr>
              <w:t>resource</w:t>
            </w:r>
            <w:r>
              <w:rPr>
                <w:spacing w:val="-8"/>
                <w:sz w:val="20"/>
              </w:rPr>
              <w:t> </w:t>
            </w:r>
            <w:r>
              <w:rPr>
                <w:spacing w:val="-2"/>
                <w:sz w:val="20"/>
              </w:rPr>
              <w:t>planning</w:t>
            </w:r>
          </w:p>
          <w:p>
            <w:pPr>
              <w:pStyle w:val="TableParagraph"/>
              <w:numPr>
                <w:ilvl w:val="0"/>
                <w:numId w:val="55"/>
              </w:numPr>
              <w:tabs>
                <w:tab w:pos="452" w:val="left" w:leader="none"/>
              </w:tabs>
              <w:spacing w:line="237" w:lineRule="auto" w:before="1" w:after="0"/>
              <w:ind w:left="452" w:right="196" w:hanging="312"/>
              <w:jc w:val="left"/>
              <w:rPr>
                <w:sz w:val="20"/>
              </w:rPr>
            </w:pPr>
            <w:r>
              <w:rPr>
                <w:sz w:val="20"/>
              </w:rPr>
              <w:t>Business analysis, process improvement,</w:t>
            </w:r>
            <w:r>
              <w:rPr>
                <w:spacing w:val="-13"/>
                <w:sz w:val="20"/>
              </w:rPr>
              <w:t> </w:t>
            </w:r>
            <w:r>
              <w:rPr>
                <w:sz w:val="20"/>
              </w:rPr>
              <w:t>service</w:t>
            </w:r>
            <w:r>
              <w:rPr>
                <w:spacing w:val="-14"/>
                <w:sz w:val="20"/>
              </w:rPr>
              <w:t> </w:t>
            </w:r>
            <w:r>
              <w:rPr>
                <w:sz w:val="20"/>
              </w:rPr>
              <w:t>review</w:t>
            </w:r>
            <w:r>
              <w:rPr>
                <w:spacing w:val="-14"/>
                <w:sz w:val="20"/>
              </w:rPr>
              <w:t> </w:t>
            </w:r>
            <w:r>
              <w:rPr>
                <w:sz w:val="20"/>
              </w:rPr>
              <w:t>and </w:t>
            </w:r>
            <w:r>
              <w:rPr>
                <w:spacing w:val="-2"/>
                <w:sz w:val="20"/>
              </w:rPr>
              <w:t>consultation</w:t>
            </w:r>
          </w:p>
          <w:p>
            <w:pPr>
              <w:pStyle w:val="TableParagraph"/>
              <w:numPr>
                <w:ilvl w:val="0"/>
                <w:numId w:val="55"/>
              </w:numPr>
              <w:tabs>
                <w:tab w:pos="452" w:val="left" w:leader="none"/>
              </w:tabs>
              <w:spacing w:line="244" w:lineRule="exact" w:before="4" w:after="0"/>
              <w:ind w:left="452" w:right="0" w:hanging="312"/>
              <w:jc w:val="left"/>
              <w:rPr>
                <w:sz w:val="20"/>
              </w:rPr>
            </w:pPr>
            <w:r>
              <w:rPr>
                <w:sz w:val="20"/>
              </w:rPr>
              <w:t>Artificial</w:t>
            </w:r>
            <w:r>
              <w:rPr>
                <w:spacing w:val="-13"/>
                <w:sz w:val="20"/>
              </w:rPr>
              <w:t> </w:t>
            </w:r>
            <w:r>
              <w:rPr>
                <w:sz w:val="20"/>
              </w:rPr>
              <w:t>intelligence</w:t>
            </w:r>
            <w:r>
              <w:rPr>
                <w:spacing w:val="-10"/>
                <w:sz w:val="20"/>
              </w:rPr>
              <w:t> </w:t>
            </w:r>
            <w:r>
              <w:rPr>
                <w:spacing w:val="-5"/>
                <w:sz w:val="20"/>
              </w:rPr>
              <w:t>and</w:t>
            </w:r>
          </w:p>
        </w:tc>
        <w:tc>
          <w:tcPr>
            <w:tcW w:w="1536" w:type="dxa"/>
            <w:tcBorders>
              <w:bottom w:val="single" w:sz="4" w:space="0" w:color="000000"/>
            </w:tcBorders>
          </w:tcPr>
          <w:p>
            <w:pPr>
              <w:pStyle w:val="TableParagraph"/>
              <w:spacing w:line="230" w:lineRule="exact"/>
              <w:ind w:left="105"/>
              <w:rPr>
                <w:sz w:val="20"/>
              </w:rPr>
            </w:pPr>
            <w:r>
              <w:rPr>
                <w:spacing w:val="-2"/>
                <w:sz w:val="20"/>
              </w:rPr>
              <w:t>Income</w:t>
            </w:r>
          </w:p>
          <w:p>
            <w:pPr>
              <w:pStyle w:val="TableParagraph"/>
              <w:spacing w:before="82"/>
              <w:ind w:left="105"/>
              <w:rPr>
                <w:sz w:val="20"/>
              </w:rPr>
            </w:pPr>
            <w:r>
              <w:rPr>
                <w:spacing w:val="-2"/>
                <w:sz w:val="20"/>
              </w:rPr>
              <w:t>Expenditure</w:t>
            </w:r>
          </w:p>
        </w:tc>
        <w:tc>
          <w:tcPr>
            <w:tcW w:w="1346" w:type="dxa"/>
            <w:tcBorders>
              <w:bottom w:val="single" w:sz="4" w:space="0" w:color="000000"/>
            </w:tcBorders>
          </w:tcPr>
          <w:p>
            <w:pPr>
              <w:pStyle w:val="TableParagraph"/>
              <w:spacing w:line="230" w:lineRule="exact"/>
              <w:ind w:right="164"/>
              <w:jc w:val="right"/>
              <w:rPr>
                <w:sz w:val="20"/>
              </w:rPr>
            </w:pPr>
            <w:r>
              <w:rPr>
                <w:spacing w:val="-5"/>
                <w:sz w:val="20"/>
              </w:rPr>
              <w:t>14</w:t>
            </w:r>
          </w:p>
          <w:p>
            <w:pPr>
              <w:pStyle w:val="TableParagraph"/>
              <w:spacing w:before="82"/>
              <w:ind w:right="162"/>
              <w:jc w:val="right"/>
              <w:rPr>
                <w:sz w:val="20"/>
              </w:rPr>
            </w:pPr>
            <w:r>
              <w:rPr>
                <w:spacing w:val="-2"/>
                <w:sz w:val="20"/>
              </w:rPr>
              <w:t>6,796</w:t>
            </w:r>
          </w:p>
        </w:tc>
        <w:tc>
          <w:tcPr>
            <w:tcW w:w="1217" w:type="dxa"/>
            <w:tcBorders>
              <w:bottom w:val="single" w:sz="4" w:space="0" w:color="000000"/>
            </w:tcBorders>
          </w:tcPr>
          <w:p>
            <w:pPr>
              <w:pStyle w:val="TableParagraph"/>
              <w:spacing w:line="230" w:lineRule="exact"/>
              <w:ind w:right="105"/>
              <w:jc w:val="right"/>
              <w:rPr>
                <w:sz w:val="20"/>
              </w:rPr>
            </w:pPr>
            <w:r>
              <w:rPr>
                <w:spacing w:val="-10"/>
                <w:sz w:val="20"/>
              </w:rPr>
              <w:t>7</w:t>
            </w:r>
          </w:p>
          <w:p>
            <w:pPr>
              <w:pStyle w:val="TableParagraph"/>
              <w:spacing w:before="82"/>
              <w:ind w:right="107"/>
              <w:jc w:val="right"/>
              <w:rPr>
                <w:sz w:val="20"/>
              </w:rPr>
            </w:pPr>
            <w:r>
              <w:rPr>
                <w:spacing w:val="-2"/>
                <w:sz w:val="20"/>
              </w:rPr>
              <w:t>8,565</w:t>
            </w:r>
          </w:p>
        </w:tc>
        <w:tc>
          <w:tcPr>
            <w:tcW w:w="1234" w:type="dxa"/>
            <w:tcBorders>
              <w:bottom w:val="single" w:sz="4" w:space="0" w:color="000000"/>
              <w:right w:val="single" w:sz="12" w:space="0" w:color="000000"/>
            </w:tcBorders>
            <w:shd w:val="clear" w:color="auto" w:fill="BCD6ED"/>
          </w:tcPr>
          <w:p>
            <w:pPr>
              <w:pStyle w:val="TableParagraph"/>
              <w:spacing w:line="230" w:lineRule="exact"/>
              <w:ind w:right="90"/>
              <w:jc w:val="right"/>
              <w:rPr>
                <w:sz w:val="20"/>
              </w:rPr>
            </w:pPr>
            <w:r>
              <w:rPr>
                <w:spacing w:val="-10"/>
                <w:sz w:val="20"/>
              </w:rPr>
              <w:t>3</w:t>
            </w:r>
          </w:p>
          <w:p>
            <w:pPr>
              <w:pStyle w:val="TableParagraph"/>
              <w:spacing w:before="82"/>
              <w:ind w:right="92"/>
              <w:jc w:val="right"/>
              <w:rPr>
                <w:sz w:val="20"/>
              </w:rPr>
            </w:pPr>
            <w:r>
              <w:rPr>
                <w:spacing w:val="-2"/>
                <w:sz w:val="20"/>
              </w:rPr>
              <w:t>8,889</w:t>
            </w:r>
          </w:p>
        </w:tc>
      </w:tr>
      <w:tr>
        <w:trPr>
          <w:trHeight w:val="467" w:hRule="exact"/>
        </w:trPr>
        <w:tc>
          <w:tcPr>
            <w:tcW w:w="1520" w:type="dxa"/>
            <w:vMerge/>
            <w:tcBorders>
              <w:top w:val="nil"/>
              <w:left w:val="single" w:sz="12" w:space="0" w:color="000000"/>
            </w:tcBorders>
          </w:tcPr>
          <w:p>
            <w:pPr>
              <w:rPr>
                <w:sz w:val="2"/>
                <w:szCs w:val="2"/>
              </w:rPr>
            </w:pPr>
          </w:p>
        </w:tc>
        <w:tc>
          <w:tcPr>
            <w:tcW w:w="3572" w:type="dxa"/>
            <w:vMerge/>
            <w:tcBorders>
              <w:top w:val="nil"/>
            </w:tcBorders>
          </w:tcPr>
          <w:p>
            <w:pPr>
              <w:rPr>
                <w:sz w:val="2"/>
                <w:szCs w:val="2"/>
              </w:rPr>
            </w:pPr>
          </w:p>
        </w:tc>
        <w:tc>
          <w:tcPr>
            <w:tcW w:w="1536" w:type="dxa"/>
            <w:tcBorders>
              <w:top w:val="single" w:sz="4" w:space="0" w:color="000000"/>
              <w:bottom w:val="single" w:sz="4" w:space="0" w:color="000000"/>
            </w:tcBorders>
          </w:tcPr>
          <w:p>
            <w:pPr>
              <w:pStyle w:val="TableParagraph"/>
              <w:spacing w:line="228"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6" w:type="dxa"/>
            <w:tcBorders>
              <w:top w:val="single" w:sz="4" w:space="0" w:color="000000"/>
              <w:bottom w:val="single" w:sz="4" w:space="0" w:color="000000"/>
            </w:tcBorders>
          </w:tcPr>
          <w:p>
            <w:pPr>
              <w:pStyle w:val="TableParagraph"/>
              <w:spacing w:before="112"/>
              <w:ind w:right="164"/>
              <w:jc w:val="right"/>
              <w:rPr>
                <w:b/>
                <w:sz w:val="20"/>
              </w:rPr>
            </w:pPr>
            <w:r>
              <w:rPr>
                <w:b/>
                <w:spacing w:val="-2"/>
                <w:sz w:val="20"/>
              </w:rPr>
              <w:t>(6,782)</w:t>
            </w:r>
          </w:p>
        </w:tc>
        <w:tc>
          <w:tcPr>
            <w:tcW w:w="1217" w:type="dxa"/>
            <w:tcBorders>
              <w:top w:val="single" w:sz="4" w:space="0" w:color="000000"/>
              <w:bottom w:val="single" w:sz="4" w:space="0" w:color="000000"/>
            </w:tcBorders>
          </w:tcPr>
          <w:p>
            <w:pPr>
              <w:pStyle w:val="TableParagraph"/>
              <w:spacing w:before="112"/>
              <w:ind w:right="109"/>
              <w:jc w:val="right"/>
              <w:rPr>
                <w:b/>
                <w:sz w:val="20"/>
              </w:rPr>
            </w:pPr>
            <w:r>
              <w:rPr>
                <w:b/>
                <w:spacing w:val="-2"/>
                <w:sz w:val="20"/>
              </w:rPr>
              <w:t>(8,558)</w:t>
            </w:r>
          </w:p>
        </w:tc>
        <w:tc>
          <w:tcPr>
            <w:tcW w:w="1234" w:type="dxa"/>
            <w:tcBorders>
              <w:top w:val="single" w:sz="4" w:space="0" w:color="000000"/>
              <w:bottom w:val="single" w:sz="4" w:space="0" w:color="000000"/>
              <w:right w:val="single" w:sz="12" w:space="0" w:color="000000"/>
            </w:tcBorders>
            <w:shd w:val="clear" w:color="auto" w:fill="BCD6ED"/>
          </w:tcPr>
          <w:p>
            <w:pPr>
              <w:pStyle w:val="TableParagraph"/>
              <w:spacing w:before="112"/>
              <w:ind w:right="94"/>
              <w:jc w:val="right"/>
              <w:rPr>
                <w:b/>
                <w:sz w:val="20"/>
              </w:rPr>
            </w:pPr>
            <w:r>
              <w:rPr>
                <w:b/>
                <w:spacing w:val="-2"/>
                <w:sz w:val="20"/>
              </w:rPr>
              <w:t>(8,886)</w:t>
            </w:r>
          </w:p>
        </w:tc>
      </w:tr>
      <w:tr>
        <w:trPr>
          <w:trHeight w:val="2529" w:hRule="exact"/>
        </w:trPr>
        <w:tc>
          <w:tcPr>
            <w:tcW w:w="1520" w:type="dxa"/>
            <w:vMerge/>
            <w:tcBorders>
              <w:top w:val="nil"/>
              <w:left w:val="single" w:sz="12" w:space="0" w:color="000000"/>
            </w:tcBorders>
          </w:tcPr>
          <w:p>
            <w:pPr>
              <w:rPr>
                <w:sz w:val="2"/>
                <w:szCs w:val="2"/>
              </w:rPr>
            </w:pPr>
          </w:p>
        </w:tc>
        <w:tc>
          <w:tcPr>
            <w:tcW w:w="3572" w:type="dxa"/>
            <w:vMerge/>
            <w:tcBorders>
              <w:top w:val="nil"/>
            </w:tcBorders>
          </w:tcPr>
          <w:p>
            <w:pPr>
              <w:rPr>
                <w:sz w:val="2"/>
                <w:szCs w:val="2"/>
              </w:rPr>
            </w:pPr>
          </w:p>
        </w:tc>
        <w:tc>
          <w:tcPr>
            <w:tcW w:w="5333" w:type="dxa"/>
            <w:gridSpan w:val="4"/>
            <w:vMerge w:val="restart"/>
            <w:tcBorders>
              <w:top w:val="single" w:sz="4" w:space="0" w:color="000000"/>
              <w:bottom w:val="single" w:sz="4" w:space="0" w:color="000000"/>
              <w:right w:val="single" w:sz="12" w:space="0" w:color="000000"/>
            </w:tcBorders>
          </w:tcPr>
          <w:p>
            <w:pPr>
              <w:pStyle w:val="TableParagraph"/>
              <w:rPr>
                <w:rFonts w:ascii="Times New Roman"/>
                <w:sz w:val="18"/>
              </w:rPr>
            </w:pPr>
          </w:p>
        </w:tc>
      </w:tr>
      <w:tr>
        <w:trPr>
          <w:trHeight w:val="260"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spacing w:line="229" w:lineRule="exact" w:before="11"/>
              <w:ind w:left="452"/>
              <w:rPr>
                <w:sz w:val="20"/>
              </w:rPr>
            </w:pPr>
            <w:r>
              <w:rPr>
                <w:spacing w:val="-2"/>
                <w:sz w:val="20"/>
              </w:rPr>
              <w:t>automation</w:t>
            </w:r>
          </w:p>
        </w:tc>
        <w:tc>
          <w:tcPr>
            <w:tcW w:w="5333" w:type="dxa"/>
            <w:gridSpan w:val="4"/>
            <w:vMerge/>
            <w:tcBorders>
              <w:top w:val="nil"/>
              <w:bottom w:val="single" w:sz="4" w:space="0" w:color="000000"/>
              <w:right w:val="single" w:sz="12" w:space="0" w:color="000000"/>
            </w:tcBorders>
          </w:tcPr>
          <w:p>
            <w:pPr>
              <w:rPr>
                <w:sz w:val="2"/>
                <w:szCs w:val="2"/>
              </w:rPr>
            </w:pPr>
          </w:p>
        </w:tc>
      </w:tr>
      <w:tr>
        <w:trPr>
          <w:trHeight w:val="281"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numPr>
                <w:ilvl w:val="0"/>
                <w:numId w:val="56"/>
              </w:numPr>
              <w:tabs>
                <w:tab w:pos="452" w:val="left" w:leader="none"/>
              </w:tabs>
              <w:spacing w:line="244" w:lineRule="exact" w:before="18" w:after="0"/>
              <w:ind w:left="452" w:right="0" w:hanging="312"/>
              <w:jc w:val="left"/>
              <w:rPr>
                <w:sz w:val="20"/>
              </w:rPr>
            </w:pPr>
            <w:r>
              <w:rPr>
                <w:sz w:val="20"/>
              </w:rPr>
              <w:t>Records</w:t>
            </w:r>
            <w:r>
              <w:rPr>
                <w:spacing w:val="-10"/>
                <w:sz w:val="20"/>
              </w:rPr>
              <w:t> </w:t>
            </w:r>
            <w:r>
              <w:rPr>
                <w:spacing w:val="-2"/>
                <w:sz w:val="20"/>
              </w:rPr>
              <w:t>management</w:t>
            </w:r>
          </w:p>
        </w:tc>
        <w:tc>
          <w:tcPr>
            <w:tcW w:w="5333" w:type="dxa"/>
            <w:gridSpan w:val="4"/>
            <w:vMerge/>
            <w:tcBorders>
              <w:top w:val="nil"/>
              <w:bottom w:val="single" w:sz="4" w:space="0" w:color="000000"/>
              <w:right w:val="single" w:sz="12" w:space="0" w:color="000000"/>
            </w:tcBorders>
          </w:tcPr>
          <w:p>
            <w:pPr>
              <w:rPr>
                <w:sz w:val="2"/>
                <w:szCs w:val="2"/>
              </w:rPr>
            </w:pPr>
          </w:p>
        </w:tc>
      </w:tr>
      <w:tr>
        <w:trPr>
          <w:trHeight w:val="260"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spacing w:line="229" w:lineRule="exact" w:before="11"/>
              <w:ind w:left="452"/>
              <w:rPr>
                <w:sz w:val="20"/>
              </w:rPr>
            </w:pPr>
            <w:r>
              <w:rPr>
                <w:spacing w:val="-2"/>
                <w:sz w:val="20"/>
              </w:rPr>
              <w:t>coordination</w:t>
            </w:r>
          </w:p>
        </w:tc>
        <w:tc>
          <w:tcPr>
            <w:tcW w:w="5333" w:type="dxa"/>
            <w:gridSpan w:val="4"/>
            <w:vMerge/>
            <w:tcBorders>
              <w:top w:val="nil"/>
              <w:bottom w:val="single" w:sz="4" w:space="0" w:color="000000"/>
              <w:right w:val="single" w:sz="12" w:space="0" w:color="000000"/>
            </w:tcBorders>
          </w:tcPr>
          <w:p>
            <w:pPr>
              <w:rPr>
                <w:sz w:val="2"/>
                <w:szCs w:val="2"/>
              </w:rPr>
            </w:pPr>
          </w:p>
        </w:tc>
      </w:tr>
      <w:tr>
        <w:trPr>
          <w:trHeight w:val="281"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numPr>
                <w:ilvl w:val="0"/>
                <w:numId w:val="57"/>
              </w:numPr>
              <w:tabs>
                <w:tab w:pos="452" w:val="left" w:leader="none"/>
              </w:tabs>
              <w:spacing w:line="244" w:lineRule="exact" w:before="18" w:after="0"/>
              <w:ind w:left="452" w:right="0" w:hanging="312"/>
              <w:jc w:val="left"/>
              <w:rPr>
                <w:sz w:val="20"/>
              </w:rPr>
            </w:pPr>
            <w:r>
              <w:rPr>
                <w:sz w:val="20"/>
              </w:rPr>
              <w:t>Corporate</w:t>
            </w:r>
            <w:r>
              <w:rPr>
                <w:spacing w:val="-9"/>
                <w:sz w:val="20"/>
              </w:rPr>
              <w:t> </w:t>
            </w:r>
            <w:r>
              <w:rPr>
                <w:sz w:val="20"/>
              </w:rPr>
              <w:t>record</w:t>
            </w:r>
            <w:r>
              <w:rPr>
                <w:spacing w:val="-9"/>
                <w:sz w:val="20"/>
              </w:rPr>
              <w:t> </w:t>
            </w:r>
            <w:r>
              <w:rPr>
                <w:sz w:val="20"/>
              </w:rPr>
              <w:t>keeping</w:t>
            </w:r>
            <w:r>
              <w:rPr>
                <w:spacing w:val="-9"/>
                <w:sz w:val="20"/>
              </w:rPr>
              <w:t> </w:t>
            </w:r>
            <w:r>
              <w:rPr>
                <w:spacing w:val="-2"/>
                <w:sz w:val="20"/>
              </w:rPr>
              <w:t>system</w:t>
            </w:r>
          </w:p>
        </w:tc>
        <w:tc>
          <w:tcPr>
            <w:tcW w:w="5333" w:type="dxa"/>
            <w:gridSpan w:val="4"/>
            <w:vMerge/>
            <w:tcBorders>
              <w:top w:val="nil"/>
              <w:bottom w:val="single" w:sz="4" w:space="0" w:color="000000"/>
              <w:right w:val="single" w:sz="12" w:space="0" w:color="000000"/>
            </w:tcBorders>
          </w:tcPr>
          <w:p>
            <w:pPr>
              <w:rPr>
                <w:sz w:val="2"/>
                <w:szCs w:val="2"/>
              </w:rPr>
            </w:pPr>
          </w:p>
        </w:tc>
      </w:tr>
      <w:tr>
        <w:trPr>
          <w:trHeight w:val="260"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spacing w:line="229" w:lineRule="exact" w:before="11"/>
              <w:ind w:left="452"/>
              <w:rPr>
                <w:sz w:val="20"/>
              </w:rPr>
            </w:pPr>
            <w:r>
              <w:rPr>
                <w:spacing w:val="-2"/>
                <w:sz w:val="20"/>
              </w:rPr>
              <w:t>administration</w:t>
            </w:r>
          </w:p>
        </w:tc>
        <w:tc>
          <w:tcPr>
            <w:tcW w:w="5333" w:type="dxa"/>
            <w:gridSpan w:val="4"/>
            <w:vMerge/>
            <w:tcBorders>
              <w:top w:val="nil"/>
              <w:bottom w:val="single" w:sz="4" w:space="0" w:color="000000"/>
              <w:right w:val="single" w:sz="12" w:space="0" w:color="000000"/>
            </w:tcBorders>
          </w:tcPr>
          <w:p>
            <w:pPr>
              <w:rPr>
                <w:sz w:val="2"/>
                <w:szCs w:val="2"/>
              </w:rPr>
            </w:pPr>
          </w:p>
        </w:tc>
      </w:tr>
      <w:tr>
        <w:trPr>
          <w:trHeight w:val="279" w:hRule="exact"/>
        </w:trPr>
        <w:tc>
          <w:tcPr>
            <w:tcW w:w="1520" w:type="dxa"/>
            <w:tcBorders>
              <w:left w:val="single" w:sz="12" w:space="0" w:color="000000"/>
            </w:tcBorders>
          </w:tcPr>
          <w:p>
            <w:pPr>
              <w:pStyle w:val="TableParagraph"/>
              <w:rPr>
                <w:rFonts w:ascii="Times New Roman"/>
                <w:sz w:val="18"/>
              </w:rPr>
            </w:pPr>
          </w:p>
        </w:tc>
        <w:tc>
          <w:tcPr>
            <w:tcW w:w="3572" w:type="dxa"/>
          </w:tcPr>
          <w:p>
            <w:pPr>
              <w:pStyle w:val="TableParagraph"/>
              <w:numPr>
                <w:ilvl w:val="0"/>
                <w:numId w:val="58"/>
              </w:numPr>
              <w:tabs>
                <w:tab w:pos="452" w:val="left" w:leader="none"/>
              </w:tabs>
              <w:spacing w:line="241" w:lineRule="exact" w:before="18" w:after="0"/>
              <w:ind w:left="452" w:right="0" w:hanging="312"/>
              <w:jc w:val="left"/>
              <w:rPr>
                <w:sz w:val="20"/>
              </w:rPr>
            </w:pPr>
            <w:r>
              <w:rPr>
                <w:sz w:val="20"/>
              </w:rPr>
              <w:t>Mail</w:t>
            </w:r>
            <w:r>
              <w:rPr>
                <w:spacing w:val="-10"/>
                <w:sz w:val="20"/>
              </w:rPr>
              <w:t> </w:t>
            </w:r>
            <w:r>
              <w:rPr>
                <w:sz w:val="20"/>
              </w:rPr>
              <w:t>receipt</w:t>
            </w:r>
            <w:r>
              <w:rPr>
                <w:spacing w:val="-3"/>
                <w:sz w:val="20"/>
              </w:rPr>
              <w:t> </w:t>
            </w:r>
            <w:r>
              <w:rPr>
                <w:sz w:val="20"/>
              </w:rPr>
              <w:t>and</w:t>
            </w:r>
            <w:r>
              <w:rPr>
                <w:spacing w:val="-3"/>
                <w:sz w:val="20"/>
              </w:rPr>
              <w:t> </w:t>
            </w:r>
            <w:r>
              <w:rPr>
                <w:spacing w:val="-2"/>
                <w:sz w:val="20"/>
              </w:rPr>
              <w:t>distribution</w:t>
            </w:r>
          </w:p>
        </w:tc>
        <w:tc>
          <w:tcPr>
            <w:tcW w:w="5333" w:type="dxa"/>
            <w:gridSpan w:val="4"/>
            <w:vMerge/>
            <w:tcBorders>
              <w:top w:val="nil"/>
              <w:bottom w:val="single" w:sz="4" w:space="0" w:color="000000"/>
              <w:right w:val="single" w:sz="12" w:space="0" w:color="000000"/>
            </w:tcBorders>
          </w:tcPr>
          <w:p>
            <w:pPr>
              <w:rPr>
                <w:sz w:val="2"/>
                <w:szCs w:val="2"/>
              </w:rPr>
            </w:pPr>
          </w:p>
        </w:tc>
      </w:tr>
      <w:tr>
        <w:trPr>
          <w:trHeight w:val="499" w:hRule="exact"/>
        </w:trPr>
        <w:tc>
          <w:tcPr>
            <w:tcW w:w="1520" w:type="dxa"/>
            <w:tcBorders>
              <w:left w:val="single" w:sz="12" w:space="0" w:color="000000"/>
              <w:bottom w:val="single" w:sz="4" w:space="0" w:color="000000"/>
            </w:tcBorders>
          </w:tcPr>
          <w:p>
            <w:pPr>
              <w:pStyle w:val="TableParagraph"/>
              <w:rPr>
                <w:rFonts w:ascii="Times New Roman"/>
                <w:sz w:val="18"/>
              </w:rPr>
            </w:pPr>
          </w:p>
        </w:tc>
        <w:tc>
          <w:tcPr>
            <w:tcW w:w="3572" w:type="dxa"/>
            <w:tcBorders>
              <w:bottom w:val="single" w:sz="4" w:space="0" w:color="000000"/>
            </w:tcBorders>
          </w:tcPr>
          <w:p>
            <w:pPr>
              <w:pStyle w:val="TableParagraph"/>
              <w:numPr>
                <w:ilvl w:val="0"/>
                <w:numId w:val="59"/>
              </w:numPr>
              <w:tabs>
                <w:tab w:pos="452" w:val="left" w:leader="none"/>
              </w:tabs>
              <w:spacing w:line="240" w:lineRule="auto" w:before="15" w:after="0"/>
              <w:ind w:left="452" w:right="0" w:hanging="312"/>
              <w:jc w:val="left"/>
              <w:rPr>
                <w:sz w:val="20"/>
              </w:rPr>
            </w:pPr>
            <w:r>
              <w:rPr>
                <w:sz w:val="20"/>
              </w:rPr>
              <w:t>Record</w:t>
            </w:r>
            <w:r>
              <w:rPr>
                <w:spacing w:val="-8"/>
                <w:sz w:val="20"/>
              </w:rPr>
              <w:t> </w:t>
            </w:r>
            <w:r>
              <w:rPr>
                <w:sz w:val="20"/>
              </w:rPr>
              <w:t>lifecycle</w:t>
            </w:r>
            <w:r>
              <w:rPr>
                <w:spacing w:val="-6"/>
                <w:sz w:val="20"/>
              </w:rPr>
              <w:t> </w:t>
            </w:r>
            <w:r>
              <w:rPr>
                <w:spacing w:val="-2"/>
                <w:sz w:val="20"/>
              </w:rPr>
              <w:t>archiving</w:t>
            </w:r>
          </w:p>
        </w:tc>
        <w:tc>
          <w:tcPr>
            <w:tcW w:w="5333" w:type="dxa"/>
            <w:gridSpan w:val="4"/>
            <w:vMerge/>
            <w:tcBorders>
              <w:top w:val="nil"/>
              <w:bottom w:val="single" w:sz="4" w:space="0" w:color="000000"/>
              <w:right w:val="single" w:sz="12" w:space="0" w:color="000000"/>
            </w:tcBorders>
          </w:tcPr>
          <w:p>
            <w:pPr>
              <w:rPr>
                <w:sz w:val="2"/>
                <w:szCs w:val="2"/>
              </w:rPr>
            </w:pPr>
          </w:p>
        </w:tc>
      </w:tr>
      <w:tr>
        <w:trPr>
          <w:trHeight w:val="624" w:hRule="exact"/>
        </w:trPr>
        <w:tc>
          <w:tcPr>
            <w:tcW w:w="1520" w:type="dxa"/>
            <w:vMerge w:val="restart"/>
            <w:tcBorders>
              <w:top w:val="single" w:sz="4" w:space="0" w:color="000000"/>
              <w:left w:val="single" w:sz="12" w:space="0" w:color="000000"/>
              <w:bottom w:val="single" w:sz="4" w:space="0" w:color="000000"/>
            </w:tcBorders>
          </w:tcPr>
          <w:p>
            <w:pPr>
              <w:pStyle w:val="TableParagraph"/>
              <w:ind w:left="92" w:right="428"/>
              <w:rPr>
                <w:sz w:val="20"/>
              </w:rPr>
            </w:pPr>
            <w:r>
              <w:rPr>
                <w:sz w:val="20"/>
              </w:rPr>
              <w:t>Digital</w:t>
            </w:r>
            <w:r>
              <w:rPr>
                <w:spacing w:val="-6"/>
                <w:sz w:val="20"/>
              </w:rPr>
              <w:t> </w:t>
            </w:r>
            <w:r>
              <w:rPr>
                <w:sz w:val="20"/>
              </w:rPr>
              <w:t>and </w:t>
            </w:r>
            <w:r>
              <w:rPr>
                <w:spacing w:val="-2"/>
                <w:sz w:val="20"/>
              </w:rPr>
              <w:t>online Graphic </w:t>
            </w:r>
            <w:r>
              <w:rPr>
                <w:sz w:val="20"/>
              </w:rPr>
              <w:t>design</w:t>
            </w:r>
            <w:r>
              <w:rPr>
                <w:spacing w:val="-14"/>
                <w:sz w:val="20"/>
              </w:rPr>
              <w:t> </w:t>
            </w:r>
            <w:r>
              <w:rPr>
                <w:sz w:val="20"/>
              </w:rPr>
              <w:t>and </w:t>
            </w:r>
            <w:r>
              <w:rPr>
                <w:spacing w:val="-2"/>
                <w:sz w:val="20"/>
              </w:rPr>
              <w:t>multimedia</w:t>
            </w:r>
          </w:p>
        </w:tc>
        <w:tc>
          <w:tcPr>
            <w:tcW w:w="3572" w:type="dxa"/>
            <w:vMerge w:val="restart"/>
            <w:tcBorders>
              <w:top w:val="single" w:sz="4" w:space="0" w:color="000000"/>
              <w:bottom w:val="single" w:sz="4" w:space="0" w:color="000000"/>
            </w:tcBorders>
          </w:tcPr>
          <w:p>
            <w:pPr>
              <w:pStyle w:val="TableParagraph"/>
              <w:numPr>
                <w:ilvl w:val="0"/>
                <w:numId w:val="60"/>
              </w:numPr>
              <w:tabs>
                <w:tab w:pos="452" w:val="left" w:leader="none"/>
              </w:tabs>
              <w:spacing w:line="235" w:lineRule="auto" w:before="4" w:after="0"/>
              <w:ind w:left="452" w:right="362" w:hanging="312"/>
              <w:jc w:val="left"/>
              <w:rPr>
                <w:sz w:val="20"/>
              </w:rPr>
            </w:pPr>
            <w:r>
              <w:rPr>
                <w:sz w:val="20"/>
              </w:rPr>
              <w:t>Council websites and intranet development</w:t>
            </w:r>
            <w:r>
              <w:rPr>
                <w:spacing w:val="-14"/>
                <w:sz w:val="20"/>
              </w:rPr>
              <w:t> </w:t>
            </w:r>
            <w:r>
              <w:rPr>
                <w:sz w:val="20"/>
              </w:rPr>
              <w:t>and</w:t>
            </w:r>
            <w:r>
              <w:rPr>
                <w:spacing w:val="-14"/>
                <w:sz w:val="20"/>
              </w:rPr>
              <w:t> </w:t>
            </w:r>
            <w:r>
              <w:rPr>
                <w:sz w:val="20"/>
              </w:rPr>
              <w:t>management</w:t>
            </w:r>
          </w:p>
          <w:p>
            <w:pPr>
              <w:pStyle w:val="TableParagraph"/>
              <w:numPr>
                <w:ilvl w:val="0"/>
                <w:numId w:val="60"/>
              </w:numPr>
              <w:tabs>
                <w:tab w:pos="452" w:val="left" w:leader="none"/>
              </w:tabs>
              <w:spacing w:line="235" w:lineRule="auto" w:before="7" w:after="0"/>
              <w:ind w:left="452" w:right="1286" w:hanging="312"/>
              <w:jc w:val="left"/>
              <w:rPr>
                <w:sz w:val="20"/>
              </w:rPr>
            </w:pPr>
            <w:r>
              <w:rPr>
                <w:sz w:val="20"/>
              </w:rPr>
              <w:t>Council</w:t>
            </w:r>
            <w:r>
              <w:rPr>
                <w:spacing w:val="-14"/>
                <w:sz w:val="20"/>
              </w:rPr>
              <w:t> </w:t>
            </w:r>
            <w:r>
              <w:rPr>
                <w:sz w:val="20"/>
              </w:rPr>
              <w:t>social</w:t>
            </w:r>
            <w:r>
              <w:rPr>
                <w:spacing w:val="-14"/>
                <w:sz w:val="20"/>
              </w:rPr>
              <w:t> </w:t>
            </w:r>
            <w:r>
              <w:rPr>
                <w:sz w:val="20"/>
              </w:rPr>
              <w:t>media </w:t>
            </w:r>
            <w:r>
              <w:rPr>
                <w:spacing w:val="-2"/>
                <w:sz w:val="20"/>
              </w:rPr>
              <w:t>management</w:t>
            </w:r>
          </w:p>
          <w:p>
            <w:pPr>
              <w:pStyle w:val="TableParagraph"/>
              <w:numPr>
                <w:ilvl w:val="0"/>
                <w:numId w:val="60"/>
              </w:numPr>
              <w:tabs>
                <w:tab w:pos="452" w:val="left" w:leader="none"/>
              </w:tabs>
              <w:spacing w:line="240" w:lineRule="auto" w:before="4" w:after="0"/>
              <w:ind w:left="452" w:right="1273" w:hanging="312"/>
              <w:jc w:val="left"/>
              <w:rPr>
                <w:sz w:val="20"/>
              </w:rPr>
            </w:pPr>
            <w:r>
              <w:rPr>
                <w:sz w:val="20"/>
              </w:rPr>
              <w:t>Electronic</w:t>
            </w:r>
            <w:r>
              <w:rPr>
                <w:spacing w:val="-14"/>
                <w:sz w:val="20"/>
              </w:rPr>
              <w:t> </w:t>
            </w:r>
            <w:r>
              <w:rPr>
                <w:sz w:val="20"/>
              </w:rPr>
              <w:t>direct</w:t>
            </w:r>
            <w:r>
              <w:rPr>
                <w:spacing w:val="-14"/>
                <w:sz w:val="20"/>
              </w:rPr>
              <w:t> </w:t>
            </w:r>
            <w:r>
              <w:rPr>
                <w:sz w:val="20"/>
              </w:rPr>
              <w:t>mail </w:t>
            </w:r>
            <w:r>
              <w:rPr>
                <w:spacing w:val="-2"/>
                <w:sz w:val="20"/>
              </w:rPr>
              <w:t>management</w:t>
            </w:r>
          </w:p>
          <w:p>
            <w:pPr>
              <w:pStyle w:val="TableParagraph"/>
              <w:numPr>
                <w:ilvl w:val="0"/>
                <w:numId w:val="60"/>
              </w:numPr>
              <w:tabs>
                <w:tab w:pos="452" w:val="left" w:leader="none"/>
              </w:tabs>
              <w:spacing w:line="244" w:lineRule="exact" w:before="0" w:after="0"/>
              <w:ind w:left="452" w:right="0" w:hanging="312"/>
              <w:jc w:val="left"/>
              <w:rPr>
                <w:sz w:val="20"/>
              </w:rPr>
            </w:pPr>
            <w:r>
              <w:rPr>
                <w:sz w:val="20"/>
              </w:rPr>
              <w:t>Reporting</w:t>
            </w:r>
            <w:r>
              <w:rPr>
                <w:spacing w:val="-9"/>
                <w:sz w:val="20"/>
              </w:rPr>
              <w:t> </w:t>
            </w:r>
            <w:r>
              <w:rPr>
                <w:sz w:val="20"/>
              </w:rPr>
              <w:t>and</w:t>
            </w:r>
            <w:r>
              <w:rPr>
                <w:spacing w:val="-7"/>
                <w:sz w:val="20"/>
              </w:rPr>
              <w:t> </w:t>
            </w:r>
            <w:r>
              <w:rPr>
                <w:spacing w:val="-2"/>
                <w:sz w:val="20"/>
              </w:rPr>
              <w:t>analytics</w:t>
            </w:r>
          </w:p>
          <w:p>
            <w:pPr>
              <w:pStyle w:val="TableParagraph"/>
              <w:numPr>
                <w:ilvl w:val="0"/>
                <w:numId w:val="60"/>
              </w:numPr>
              <w:tabs>
                <w:tab w:pos="452" w:val="left" w:leader="none"/>
              </w:tabs>
              <w:spacing w:line="242" w:lineRule="exact" w:before="0" w:after="0"/>
              <w:ind w:left="452" w:right="0" w:hanging="312"/>
              <w:jc w:val="left"/>
              <w:rPr>
                <w:sz w:val="20"/>
              </w:rPr>
            </w:pPr>
            <w:r>
              <w:rPr>
                <w:sz w:val="20"/>
              </w:rPr>
              <w:t>Surveys</w:t>
            </w:r>
            <w:r>
              <w:rPr>
                <w:spacing w:val="-7"/>
                <w:sz w:val="20"/>
              </w:rPr>
              <w:t> </w:t>
            </w:r>
            <w:r>
              <w:rPr>
                <w:sz w:val="20"/>
              </w:rPr>
              <w:t>and</w:t>
            </w:r>
            <w:r>
              <w:rPr>
                <w:spacing w:val="-4"/>
                <w:sz w:val="20"/>
              </w:rPr>
              <w:t> </w:t>
            </w:r>
            <w:r>
              <w:rPr>
                <w:spacing w:val="-2"/>
                <w:sz w:val="20"/>
              </w:rPr>
              <w:t>forms</w:t>
            </w:r>
          </w:p>
          <w:p>
            <w:pPr>
              <w:pStyle w:val="TableParagraph"/>
              <w:numPr>
                <w:ilvl w:val="0"/>
                <w:numId w:val="60"/>
              </w:numPr>
              <w:tabs>
                <w:tab w:pos="452" w:val="left" w:leader="none"/>
              </w:tabs>
              <w:spacing w:line="240" w:lineRule="auto" w:before="0" w:after="0"/>
              <w:ind w:left="452" w:right="819" w:hanging="312"/>
              <w:jc w:val="left"/>
              <w:rPr>
                <w:sz w:val="20"/>
              </w:rPr>
            </w:pPr>
            <w:r>
              <w:rPr>
                <w:sz w:val="20"/>
              </w:rPr>
              <w:t>Graphic</w:t>
            </w:r>
            <w:r>
              <w:rPr>
                <w:spacing w:val="-14"/>
                <w:sz w:val="20"/>
              </w:rPr>
              <w:t> </w:t>
            </w:r>
            <w:r>
              <w:rPr>
                <w:sz w:val="20"/>
              </w:rPr>
              <w:t>design</w:t>
            </w:r>
            <w:r>
              <w:rPr>
                <w:spacing w:val="-13"/>
                <w:sz w:val="20"/>
              </w:rPr>
              <w:t> </w:t>
            </w:r>
            <w:r>
              <w:rPr>
                <w:sz w:val="20"/>
              </w:rPr>
              <w:t>and</w:t>
            </w:r>
            <w:r>
              <w:rPr>
                <w:spacing w:val="-14"/>
                <w:sz w:val="20"/>
              </w:rPr>
              <w:t> </w:t>
            </w:r>
            <w:r>
              <w:rPr>
                <w:sz w:val="20"/>
              </w:rPr>
              <w:t>brand </w:t>
            </w:r>
            <w:r>
              <w:rPr>
                <w:spacing w:val="-2"/>
                <w:sz w:val="20"/>
              </w:rPr>
              <w:t>management</w:t>
            </w:r>
          </w:p>
          <w:p>
            <w:pPr>
              <w:pStyle w:val="TableParagraph"/>
              <w:numPr>
                <w:ilvl w:val="0"/>
                <w:numId w:val="60"/>
              </w:numPr>
              <w:tabs>
                <w:tab w:pos="452" w:val="left" w:leader="none"/>
              </w:tabs>
              <w:spacing w:line="235" w:lineRule="auto" w:before="3" w:after="0"/>
              <w:ind w:left="452" w:right="740" w:hanging="312"/>
              <w:jc w:val="left"/>
              <w:rPr>
                <w:sz w:val="20"/>
              </w:rPr>
            </w:pPr>
            <w:r>
              <w:rPr>
                <w:sz w:val="20"/>
              </w:rPr>
              <w:t>Signage</w:t>
            </w:r>
            <w:r>
              <w:rPr>
                <w:spacing w:val="-14"/>
                <w:sz w:val="20"/>
              </w:rPr>
              <w:t> </w:t>
            </w:r>
            <w:r>
              <w:rPr>
                <w:sz w:val="20"/>
              </w:rPr>
              <w:t>and</w:t>
            </w:r>
            <w:r>
              <w:rPr>
                <w:spacing w:val="-12"/>
                <w:sz w:val="20"/>
              </w:rPr>
              <w:t> </w:t>
            </w:r>
            <w:r>
              <w:rPr>
                <w:sz w:val="20"/>
              </w:rPr>
              <w:t>digital</w:t>
            </w:r>
            <w:r>
              <w:rPr>
                <w:spacing w:val="-14"/>
                <w:sz w:val="20"/>
              </w:rPr>
              <w:t> </w:t>
            </w:r>
            <w:r>
              <w:rPr>
                <w:sz w:val="20"/>
              </w:rPr>
              <w:t>display design and management</w:t>
            </w:r>
          </w:p>
          <w:p>
            <w:pPr>
              <w:pStyle w:val="TableParagraph"/>
              <w:numPr>
                <w:ilvl w:val="0"/>
                <w:numId w:val="60"/>
              </w:numPr>
              <w:tabs>
                <w:tab w:pos="452" w:val="left" w:leader="none"/>
              </w:tabs>
              <w:spacing w:line="244" w:lineRule="exact" w:before="3" w:after="0"/>
              <w:ind w:left="452" w:right="0" w:hanging="312"/>
              <w:jc w:val="left"/>
              <w:rPr>
                <w:sz w:val="20"/>
              </w:rPr>
            </w:pPr>
            <w:r>
              <w:rPr>
                <w:sz w:val="20"/>
              </w:rPr>
              <w:t>Multimedia</w:t>
            </w:r>
            <w:r>
              <w:rPr>
                <w:spacing w:val="-10"/>
                <w:sz w:val="20"/>
              </w:rPr>
              <w:t> </w:t>
            </w:r>
            <w:r>
              <w:rPr>
                <w:sz w:val="20"/>
              </w:rPr>
              <w:t>and</w:t>
            </w:r>
            <w:r>
              <w:rPr>
                <w:spacing w:val="-4"/>
                <w:sz w:val="20"/>
              </w:rPr>
              <w:t> </w:t>
            </w:r>
            <w:r>
              <w:rPr>
                <w:spacing w:val="-2"/>
                <w:sz w:val="20"/>
              </w:rPr>
              <w:t>photography</w:t>
            </w:r>
          </w:p>
          <w:p>
            <w:pPr>
              <w:pStyle w:val="TableParagraph"/>
              <w:numPr>
                <w:ilvl w:val="0"/>
                <w:numId w:val="60"/>
              </w:numPr>
              <w:tabs>
                <w:tab w:pos="452" w:val="left" w:leader="none"/>
              </w:tabs>
              <w:spacing w:line="240" w:lineRule="auto" w:before="0" w:after="0"/>
              <w:ind w:left="452" w:right="730" w:hanging="312"/>
              <w:jc w:val="left"/>
              <w:rPr>
                <w:sz w:val="20"/>
              </w:rPr>
            </w:pPr>
            <w:r>
              <w:rPr>
                <w:sz w:val="20"/>
              </w:rPr>
              <w:t>Film</w:t>
            </w:r>
            <w:r>
              <w:rPr>
                <w:spacing w:val="-13"/>
                <w:sz w:val="20"/>
              </w:rPr>
              <w:t> </w:t>
            </w:r>
            <w:r>
              <w:rPr>
                <w:sz w:val="20"/>
              </w:rPr>
              <w:t>permit</w:t>
            </w:r>
            <w:r>
              <w:rPr>
                <w:spacing w:val="-14"/>
                <w:sz w:val="20"/>
              </w:rPr>
              <w:t> </w:t>
            </w:r>
            <w:r>
              <w:rPr>
                <w:sz w:val="20"/>
              </w:rPr>
              <w:t>application</w:t>
            </w:r>
            <w:r>
              <w:rPr>
                <w:spacing w:val="-14"/>
                <w:sz w:val="20"/>
              </w:rPr>
              <w:t> </w:t>
            </w:r>
            <w:r>
              <w:rPr>
                <w:sz w:val="20"/>
              </w:rPr>
              <w:t>and </w:t>
            </w:r>
            <w:r>
              <w:rPr>
                <w:spacing w:val="-2"/>
                <w:sz w:val="20"/>
              </w:rPr>
              <w:t>assessments</w:t>
            </w:r>
          </w:p>
          <w:p>
            <w:pPr>
              <w:pStyle w:val="TableParagraph"/>
              <w:numPr>
                <w:ilvl w:val="0"/>
                <w:numId w:val="60"/>
              </w:numPr>
              <w:tabs>
                <w:tab w:pos="452" w:val="left" w:leader="none"/>
              </w:tabs>
              <w:spacing w:line="240" w:lineRule="auto" w:before="0" w:after="0"/>
              <w:ind w:left="452" w:right="0" w:hanging="312"/>
              <w:jc w:val="left"/>
              <w:rPr>
                <w:sz w:val="20"/>
              </w:rPr>
            </w:pPr>
            <w:r>
              <w:rPr>
                <w:sz w:val="20"/>
              </w:rPr>
              <w:t>Digital</w:t>
            </w:r>
            <w:r>
              <w:rPr>
                <w:spacing w:val="-6"/>
                <w:sz w:val="20"/>
              </w:rPr>
              <w:t> </w:t>
            </w:r>
            <w:r>
              <w:rPr>
                <w:sz w:val="20"/>
              </w:rPr>
              <w:t>asset</w:t>
            </w:r>
            <w:r>
              <w:rPr>
                <w:spacing w:val="-2"/>
                <w:sz w:val="20"/>
              </w:rPr>
              <w:t> management</w:t>
            </w:r>
          </w:p>
        </w:tc>
        <w:tc>
          <w:tcPr>
            <w:tcW w:w="1536" w:type="dxa"/>
            <w:tcBorders>
              <w:top w:val="single" w:sz="4" w:space="0" w:color="000000"/>
              <w:bottom w:val="single" w:sz="4" w:space="0" w:color="000000"/>
            </w:tcBorders>
          </w:tcPr>
          <w:p>
            <w:pPr>
              <w:pStyle w:val="TableParagraph"/>
              <w:spacing w:line="229" w:lineRule="exact"/>
              <w:ind w:left="105"/>
              <w:rPr>
                <w:sz w:val="20"/>
              </w:rPr>
            </w:pPr>
            <w:r>
              <w:rPr>
                <w:spacing w:val="-2"/>
                <w:sz w:val="20"/>
              </w:rPr>
              <w:t>Income</w:t>
            </w:r>
          </w:p>
          <w:p>
            <w:pPr>
              <w:pStyle w:val="TableParagraph"/>
              <w:spacing w:before="82"/>
              <w:ind w:left="105"/>
              <w:rPr>
                <w:sz w:val="20"/>
              </w:rPr>
            </w:pPr>
            <w:r>
              <w:rPr>
                <w:spacing w:val="-2"/>
                <w:sz w:val="20"/>
              </w:rPr>
              <w:t>Expenditure</w:t>
            </w:r>
          </w:p>
        </w:tc>
        <w:tc>
          <w:tcPr>
            <w:tcW w:w="1346" w:type="dxa"/>
            <w:tcBorders>
              <w:top w:val="single" w:sz="4" w:space="0" w:color="000000"/>
              <w:bottom w:val="single" w:sz="4" w:space="0" w:color="000000"/>
            </w:tcBorders>
          </w:tcPr>
          <w:p>
            <w:pPr>
              <w:pStyle w:val="TableParagraph"/>
              <w:spacing w:line="229" w:lineRule="exact"/>
              <w:ind w:right="162"/>
              <w:jc w:val="right"/>
              <w:rPr>
                <w:sz w:val="20"/>
              </w:rPr>
            </w:pPr>
            <w:r>
              <w:rPr>
                <w:spacing w:val="-10"/>
                <w:sz w:val="20"/>
              </w:rPr>
              <w:t>-</w:t>
            </w:r>
          </w:p>
          <w:p>
            <w:pPr>
              <w:pStyle w:val="TableParagraph"/>
              <w:spacing w:before="82"/>
              <w:ind w:right="163"/>
              <w:jc w:val="right"/>
              <w:rPr>
                <w:sz w:val="20"/>
              </w:rPr>
            </w:pPr>
            <w:r>
              <w:rPr>
                <w:spacing w:val="-5"/>
                <w:sz w:val="20"/>
              </w:rPr>
              <w:t>208</w:t>
            </w:r>
          </w:p>
        </w:tc>
        <w:tc>
          <w:tcPr>
            <w:tcW w:w="1217" w:type="dxa"/>
            <w:tcBorders>
              <w:top w:val="single" w:sz="4" w:space="0" w:color="000000"/>
              <w:bottom w:val="single" w:sz="4" w:space="0" w:color="000000"/>
            </w:tcBorders>
          </w:tcPr>
          <w:p>
            <w:pPr>
              <w:pStyle w:val="TableParagraph"/>
              <w:spacing w:line="229" w:lineRule="exact"/>
              <w:ind w:right="106"/>
              <w:jc w:val="right"/>
              <w:rPr>
                <w:sz w:val="20"/>
              </w:rPr>
            </w:pPr>
            <w:r>
              <w:rPr>
                <w:spacing w:val="-10"/>
                <w:sz w:val="20"/>
              </w:rPr>
              <w:t>-</w:t>
            </w:r>
          </w:p>
          <w:p>
            <w:pPr>
              <w:pStyle w:val="TableParagraph"/>
              <w:spacing w:before="82"/>
              <w:ind w:right="108"/>
              <w:jc w:val="right"/>
              <w:rPr>
                <w:sz w:val="20"/>
              </w:rPr>
            </w:pPr>
            <w:r>
              <w:rPr>
                <w:spacing w:val="-5"/>
                <w:sz w:val="20"/>
              </w:rPr>
              <w:t>283</w:t>
            </w:r>
          </w:p>
        </w:tc>
        <w:tc>
          <w:tcPr>
            <w:tcW w:w="1234" w:type="dxa"/>
            <w:tcBorders>
              <w:top w:val="single" w:sz="4" w:space="0" w:color="000000"/>
              <w:bottom w:val="single" w:sz="4" w:space="0" w:color="000000"/>
              <w:right w:val="single" w:sz="12" w:space="0" w:color="000000"/>
            </w:tcBorders>
            <w:shd w:val="clear" w:color="auto" w:fill="BCD6ED"/>
          </w:tcPr>
          <w:p>
            <w:pPr>
              <w:pStyle w:val="TableParagraph"/>
              <w:spacing w:line="229" w:lineRule="exact"/>
              <w:ind w:right="91"/>
              <w:jc w:val="right"/>
              <w:rPr>
                <w:sz w:val="20"/>
              </w:rPr>
            </w:pPr>
            <w:r>
              <w:rPr>
                <w:spacing w:val="-10"/>
                <w:sz w:val="20"/>
              </w:rPr>
              <w:t>-</w:t>
            </w:r>
          </w:p>
          <w:p>
            <w:pPr>
              <w:pStyle w:val="TableParagraph"/>
              <w:spacing w:before="82"/>
              <w:ind w:right="93"/>
              <w:jc w:val="right"/>
              <w:rPr>
                <w:sz w:val="20"/>
              </w:rPr>
            </w:pPr>
            <w:r>
              <w:rPr>
                <w:spacing w:val="-5"/>
                <w:sz w:val="20"/>
              </w:rPr>
              <w:t>307</w:t>
            </w:r>
          </w:p>
        </w:tc>
      </w:tr>
      <w:tr>
        <w:trPr>
          <w:trHeight w:val="470" w:hRule="exact"/>
        </w:trPr>
        <w:tc>
          <w:tcPr>
            <w:tcW w:w="1520" w:type="dxa"/>
            <w:vMerge/>
            <w:tcBorders>
              <w:top w:val="nil"/>
              <w:left w:val="single" w:sz="12" w:space="0" w:color="000000"/>
              <w:bottom w:val="single" w:sz="4" w:space="0" w:color="000000"/>
            </w:tcBorders>
          </w:tcPr>
          <w:p>
            <w:pPr>
              <w:rPr>
                <w:sz w:val="2"/>
                <w:szCs w:val="2"/>
              </w:rPr>
            </w:pPr>
          </w:p>
        </w:tc>
        <w:tc>
          <w:tcPr>
            <w:tcW w:w="3572" w:type="dxa"/>
            <w:vMerge/>
            <w:tcBorders>
              <w:top w:val="nil"/>
              <w:bottom w:val="single" w:sz="4" w:space="0" w:color="000000"/>
            </w:tcBorders>
          </w:tcPr>
          <w:p>
            <w:pPr>
              <w:rPr>
                <w:sz w:val="2"/>
                <w:szCs w:val="2"/>
              </w:rPr>
            </w:pPr>
          </w:p>
        </w:tc>
        <w:tc>
          <w:tcPr>
            <w:tcW w:w="1536" w:type="dxa"/>
            <w:tcBorders>
              <w:top w:val="single" w:sz="4" w:space="0" w:color="000000"/>
              <w:bottom w:val="single" w:sz="4" w:space="0" w:color="000000"/>
            </w:tcBorders>
          </w:tcPr>
          <w:p>
            <w:pPr>
              <w:pStyle w:val="TableParagraph"/>
              <w:spacing w:line="230"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6" w:type="dxa"/>
            <w:tcBorders>
              <w:top w:val="single" w:sz="4" w:space="0" w:color="000000"/>
              <w:bottom w:val="single" w:sz="4" w:space="0" w:color="000000"/>
            </w:tcBorders>
          </w:tcPr>
          <w:p>
            <w:pPr>
              <w:pStyle w:val="TableParagraph"/>
              <w:spacing w:before="114"/>
              <w:ind w:right="165"/>
              <w:jc w:val="right"/>
              <w:rPr>
                <w:b/>
                <w:sz w:val="20"/>
              </w:rPr>
            </w:pPr>
            <w:r>
              <w:rPr>
                <w:b/>
                <w:spacing w:val="-2"/>
                <w:sz w:val="20"/>
              </w:rPr>
              <w:t>(208)</w:t>
            </w:r>
          </w:p>
        </w:tc>
        <w:tc>
          <w:tcPr>
            <w:tcW w:w="1217" w:type="dxa"/>
            <w:tcBorders>
              <w:top w:val="single" w:sz="4" w:space="0" w:color="000000"/>
              <w:bottom w:val="single" w:sz="4" w:space="0" w:color="000000"/>
            </w:tcBorders>
          </w:tcPr>
          <w:p>
            <w:pPr>
              <w:pStyle w:val="TableParagraph"/>
              <w:spacing w:before="114"/>
              <w:ind w:right="110"/>
              <w:jc w:val="right"/>
              <w:rPr>
                <w:b/>
                <w:sz w:val="20"/>
              </w:rPr>
            </w:pPr>
            <w:r>
              <w:rPr>
                <w:b/>
                <w:spacing w:val="-2"/>
                <w:sz w:val="20"/>
              </w:rPr>
              <w:t>(283)</w:t>
            </w:r>
          </w:p>
        </w:tc>
        <w:tc>
          <w:tcPr>
            <w:tcW w:w="1234" w:type="dxa"/>
            <w:tcBorders>
              <w:top w:val="single" w:sz="4" w:space="0" w:color="000000"/>
              <w:bottom w:val="single" w:sz="4" w:space="0" w:color="000000"/>
              <w:right w:val="single" w:sz="12" w:space="0" w:color="000000"/>
            </w:tcBorders>
            <w:shd w:val="clear" w:color="auto" w:fill="BCD6ED"/>
          </w:tcPr>
          <w:p>
            <w:pPr>
              <w:pStyle w:val="TableParagraph"/>
              <w:spacing w:before="114"/>
              <w:ind w:right="95"/>
              <w:jc w:val="right"/>
              <w:rPr>
                <w:b/>
                <w:sz w:val="20"/>
              </w:rPr>
            </w:pPr>
            <w:r>
              <w:rPr>
                <w:b/>
                <w:spacing w:val="-2"/>
                <w:sz w:val="20"/>
              </w:rPr>
              <w:t>(307)</w:t>
            </w:r>
          </w:p>
        </w:tc>
      </w:tr>
      <w:tr>
        <w:trPr>
          <w:trHeight w:val="2928" w:hRule="exact"/>
        </w:trPr>
        <w:tc>
          <w:tcPr>
            <w:tcW w:w="1520" w:type="dxa"/>
            <w:vMerge/>
            <w:tcBorders>
              <w:top w:val="nil"/>
              <w:left w:val="single" w:sz="12" w:space="0" w:color="000000"/>
              <w:bottom w:val="single" w:sz="4" w:space="0" w:color="000000"/>
            </w:tcBorders>
          </w:tcPr>
          <w:p>
            <w:pPr>
              <w:rPr>
                <w:sz w:val="2"/>
                <w:szCs w:val="2"/>
              </w:rPr>
            </w:pPr>
          </w:p>
        </w:tc>
        <w:tc>
          <w:tcPr>
            <w:tcW w:w="3572" w:type="dxa"/>
            <w:vMerge/>
            <w:tcBorders>
              <w:top w:val="nil"/>
              <w:bottom w:val="single" w:sz="4" w:space="0" w:color="000000"/>
            </w:tcBorders>
          </w:tcPr>
          <w:p>
            <w:pPr>
              <w:rPr>
                <w:sz w:val="2"/>
                <w:szCs w:val="2"/>
              </w:rPr>
            </w:pPr>
          </w:p>
        </w:tc>
        <w:tc>
          <w:tcPr>
            <w:tcW w:w="5333" w:type="dxa"/>
            <w:gridSpan w:val="4"/>
            <w:tcBorders>
              <w:top w:val="single" w:sz="4" w:space="0" w:color="000000"/>
              <w:bottom w:val="single" w:sz="4" w:space="0" w:color="000000"/>
              <w:right w:val="single" w:sz="12" w:space="0" w:color="000000"/>
            </w:tcBorders>
          </w:tcPr>
          <w:p>
            <w:pPr>
              <w:pStyle w:val="TableParagraph"/>
              <w:rPr>
                <w:rFonts w:ascii="Times New Roman"/>
                <w:sz w:val="18"/>
              </w:rPr>
            </w:pPr>
          </w:p>
        </w:tc>
      </w:tr>
      <w:tr>
        <w:trPr>
          <w:trHeight w:val="626" w:hRule="exact"/>
        </w:trPr>
        <w:tc>
          <w:tcPr>
            <w:tcW w:w="1520" w:type="dxa"/>
            <w:vMerge w:val="restart"/>
            <w:tcBorders>
              <w:top w:val="single" w:sz="4" w:space="0" w:color="000000"/>
              <w:left w:val="single" w:sz="12" w:space="0" w:color="000000"/>
              <w:bottom w:val="single" w:sz="4" w:space="0" w:color="000000"/>
            </w:tcBorders>
          </w:tcPr>
          <w:p>
            <w:pPr>
              <w:pStyle w:val="TableParagraph"/>
              <w:ind w:left="92" w:right="245"/>
              <w:rPr>
                <w:sz w:val="20"/>
              </w:rPr>
            </w:pPr>
            <w:r>
              <w:rPr>
                <w:spacing w:val="-2"/>
                <w:sz w:val="20"/>
              </w:rPr>
              <w:t>Emergency management</w:t>
            </w:r>
          </w:p>
        </w:tc>
        <w:tc>
          <w:tcPr>
            <w:tcW w:w="3572" w:type="dxa"/>
            <w:vMerge w:val="restart"/>
            <w:tcBorders>
              <w:top w:val="single" w:sz="4" w:space="0" w:color="000000"/>
              <w:bottom w:val="single" w:sz="4" w:space="0" w:color="000000"/>
            </w:tcBorders>
          </w:tcPr>
          <w:p>
            <w:pPr>
              <w:pStyle w:val="TableParagraph"/>
              <w:numPr>
                <w:ilvl w:val="0"/>
                <w:numId w:val="61"/>
              </w:numPr>
              <w:tabs>
                <w:tab w:pos="452" w:val="left" w:leader="none"/>
              </w:tabs>
              <w:spacing w:line="244" w:lineRule="exact" w:before="2" w:after="0"/>
              <w:ind w:left="452" w:right="0" w:hanging="312"/>
              <w:jc w:val="left"/>
              <w:rPr>
                <w:sz w:val="20"/>
              </w:rPr>
            </w:pPr>
            <w:r>
              <w:rPr>
                <w:sz w:val="20"/>
              </w:rPr>
              <w:t>Municipal</w:t>
            </w:r>
            <w:r>
              <w:rPr>
                <w:spacing w:val="-9"/>
                <w:sz w:val="20"/>
              </w:rPr>
              <w:t> </w:t>
            </w:r>
            <w:r>
              <w:rPr>
                <w:sz w:val="20"/>
              </w:rPr>
              <w:t>emergency</w:t>
            </w:r>
            <w:r>
              <w:rPr>
                <w:spacing w:val="-11"/>
                <w:sz w:val="20"/>
              </w:rPr>
              <w:t> </w:t>
            </w:r>
            <w:r>
              <w:rPr>
                <w:spacing w:val="-2"/>
                <w:sz w:val="20"/>
              </w:rPr>
              <w:t>planning</w:t>
            </w:r>
          </w:p>
          <w:p>
            <w:pPr>
              <w:pStyle w:val="TableParagraph"/>
              <w:numPr>
                <w:ilvl w:val="0"/>
                <w:numId w:val="61"/>
              </w:numPr>
              <w:tabs>
                <w:tab w:pos="452" w:val="left" w:leader="none"/>
              </w:tabs>
              <w:spacing w:line="244" w:lineRule="exact" w:before="0" w:after="0"/>
              <w:ind w:left="452" w:right="0" w:hanging="312"/>
              <w:jc w:val="left"/>
              <w:rPr>
                <w:sz w:val="20"/>
              </w:rPr>
            </w:pPr>
            <w:r>
              <w:rPr>
                <w:sz w:val="20"/>
              </w:rPr>
              <w:t>Community</w:t>
            </w:r>
            <w:r>
              <w:rPr>
                <w:spacing w:val="-9"/>
                <w:sz w:val="20"/>
              </w:rPr>
              <w:t> </w:t>
            </w:r>
            <w:r>
              <w:rPr>
                <w:sz w:val="20"/>
              </w:rPr>
              <w:t>resilience</w:t>
            </w:r>
            <w:r>
              <w:rPr>
                <w:spacing w:val="-10"/>
                <w:sz w:val="20"/>
              </w:rPr>
              <w:t> </w:t>
            </w:r>
            <w:r>
              <w:rPr>
                <w:spacing w:val="-2"/>
                <w:sz w:val="20"/>
              </w:rPr>
              <w:t>building</w:t>
            </w:r>
          </w:p>
          <w:p>
            <w:pPr>
              <w:pStyle w:val="TableParagraph"/>
              <w:numPr>
                <w:ilvl w:val="0"/>
                <w:numId w:val="61"/>
              </w:numPr>
              <w:tabs>
                <w:tab w:pos="452" w:val="left" w:leader="none"/>
              </w:tabs>
              <w:spacing w:line="235" w:lineRule="auto" w:before="4" w:after="0"/>
              <w:ind w:left="452" w:right="452" w:hanging="312"/>
              <w:jc w:val="left"/>
              <w:rPr>
                <w:sz w:val="20"/>
              </w:rPr>
            </w:pPr>
            <w:r>
              <w:rPr>
                <w:sz w:val="20"/>
              </w:rPr>
              <w:t>Emergency</w:t>
            </w:r>
            <w:r>
              <w:rPr>
                <w:spacing w:val="-13"/>
                <w:sz w:val="20"/>
              </w:rPr>
              <w:t> </w:t>
            </w:r>
            <w:r>
              <w:rPr>
                <w:sz w:val="20"/>
              </w:rPr>
              <w:t>event</w:t>
            </w:r>
            <w:r>
              <w:rPr>
                <w:spacing w:val="-14"/>
                <w:sz w:val="20"/>
              </w:rPr>
              <w:t> </w:t>
            </w:r>
            <w:r>
              <w:rPr>
                <w:sz w:val="20"/>
              </w:rPr>
              <w:t>support</w:t>
            </w:r>
            <w:r>
              <w:rPr>
                <w:spacing w:val="-14"/>
                <w:sz w:val="20"/>
              </w:rPr>
              <w:t> </w:t>
            </w:r>
            <w:r>
              <w:rPr>
                <w:sz w:val="20"/>
              </w:rPr>
              <w:t>and </w:t>
            </w:r>
            <w:r>
              <w:rPr>
                <w:spacing w:val="-2"/>
                <w:sz w:val="20"/>
              </w:rPr>
              <w:t>assistance</w:t>
            </w:r>
          </w:p>
          <w:p>
            <w:pPr>
              <w:pStyle w:val="TableParagraph"/>
              <w:numPr>
                <w:ilvl w:val="0"/>
                <w:numId w:val="61"/>
              </w:numPr>
              <w:tabs>
                <w:tab w:pos="452" w:val="left" w:leader="none"/>
              </w:tabs>
              <w:spacing w:line="235" w:lineRule="auto" w:before="8" w:after="0"/>
              <w:ind w:left="452" w:right="1153" w:hanging="312"/>
              <w:jc w:val="left"/>
              <w:rPr>
                <w:sz w:val="20"/>
              </w:rPr>
            </w:pPr>
            <w:r>
              <w:rPr>
                <w:sz w:val="20"/>
              </w:rPr>
              <w:t>Local</w:t>
            </w:r>
            <w:r>
              <w:rPr>
                <w:spacing w:val="-14"/>
                <w:sz w:val="20"/>
              </w:rPr>
              <w:t> </w:t>
            </w:r>
            <w:r>
              <w:rPr>
                <w:sz w:val="20"/>
              </w:rPr>
              <w:t>recovery</w:t>
            </w:r>
            <w:r>
              <w:rPr>
                <w:spacing w:val="-14"/>
                <w:sz w:val="20"/>
              </w:rPr>
              <w:t> </w:t>
            </w:r>
            <w:r>
              <w:rPr>
                <w:sz w:val="20"/>
              </w:rPr>
              <w:t>activity </w:t>
            </w:r>
            <w:r>
              <w:rPr>
                <w:spacing w:val="-2"/>
                <w:sz w:val="20"/>
              </w:rPr>
              <w:t>coordination</w:t>
            </w:r>
          </w:p>
        </w:tc>
        <w:tc>
          <w:tcPr>
            <w:tcW w:w="4099" w:type="dxa"/>
            <w:gridSpan w:val="3"/>
            <w:tcBorders>
              <w:top w:val="single" w:sz="4" w:space="0" w:color="000000"/>
              <w:bottom w:val="single" w:sz="4" w:space="0" w:color="000000"/>
            </w:tcBorders>
          </w:tcPr>
          <w:p>
            <w:pPr>
              <w:pStyle w:val="TableParagraph"/>
              <w:tabs>
                <w:tab w:pos="2495" w:val="left" w:leader="none"/>
                <w:tab w:pos="3988" w:val="right" w:leader="none"/>
              </w:tabs>
              <w:spacing w:line="229" w:lineRule="exact"/>
              <w:ind w:left="105"/>
              <w:rPr>
                <w:sz w:val="20"/>
              </w:rPr>
            </w:pPr>
            <w:r>
              <w:rPr>
                <w:spacing w:val="-2"/>
                <w:sz w:val="20"/>
              </w:rPr>
              <w:t>Income</w:t>
            </w:r>
            <w:r>
              <w:rPr>
                <w:sz w:val="20"/>
              </w:rPr>
              <w:tab/>
            </w:r>
            <w:r>
              <w:rPr>
                <w:spacing w:val="-5"/>
                <w:sz w:val="20"/>
              </w:rPr>
              <w:t>35</w:t>
            </w:r>
            <w:r>
              <w:rPr>
                <w:rFonts w:ascii="Times New Roman"/>
                <w:sz w:val="20"/>
              </w:rPr>
              <w:tab/>
            </w:r>
            <w:r>
              <w:rPr>
                <w:spacing w:val="-5"/>
                <w:sz w:val="20"/>
              </w:rPr>
              <w:t>173</w:t>
            </w:r>
          </w:p>
          <w:p>
            <w:pPr>
              <w:pStyle w:val="TableParagraph"/>
              <w:tabs>
                <w:tab w:pos="2385" w:val="left" w:leader="none"/>
                <w:tab w:pos="3988" w:val="right" w:leader="none"/>
              </w:tabs>
              <w:spacing w:before="84"/>
              <w:ind w:left="105"/>
              <w:rPr>
                <w:sz w:val="20"/>
              </w:rPr>
            </w:pPr>
            <w:r>
              <w:rPr>
                <w:spacing w:val="-2"/>
                <w:sz w:val="20"/>
              </w:rPr>
              <w:t>Expenditure</w:t>
            </w:r>
            <w:r>
              <w:rPr>
                <w:sz w:val="20"/>
              </w:rPr>
              <w:tab/>
            </w:r>
            <w:r>
              <w:rPr>
                <w:spacing w:val="-5"/>
                <w:sz w:val="20"/>
              </w:rPr>
              <w:t>148</w:t>
            </w:r>
            <w:r>
              <w:rPr>
                <w:rFonts w:ascii="Times New Roman"/>
                <w:sz w:val="20"/>
              </w:rPr>
              <w:tab/>
            </w:r>
            <w:r>
              <w:rPr>
                <w:spacing w:val="-5"/>
                <w:sz w:val="20"/>
              </w:rPr>
              <w:t>290</w:t>
            </w:r>
          </w:p>
        </w:tc>
        <w:tc>
          <w:tcPr>
            <w:tcW w:w="1234" w:type="dxa"/>
            <w:tcBorders>
              <w:top w:val="single" w:sz="4" w:space="0" w:color="000000"/>
              <w:bottom w:val="single" w:sz="4" w:space="0" w:color="000000"/>
              <w:right w:val="single" w:sz="12" w:space="0" w:color="000000"/>
            </w:tcBorders>
            <w:shd w:val="clear" w:color="auto" w:fill="BCD6ED"/>
          </w:tcPr>
          <w:p>
            <w:pPr>
              <w:pStyle w:val="TableParagraph"/>
              <w:spacing w:line="229" w:lineRule="exact"/>
              <w:ind w:left="791"/>
              <w:rPr>
                <w:sz w:val="20"/>
              </w:rPr>
            </w:pPr>
            <w:r>
              <w:rPr>
                <w:spacing w:val="-5"/>
                <w:sz w:val="20"/>
              </w:rPr>
              <w:t>138</w:t>
            </w:r>
          </w:p>
          <w:p>
            <w:pPr>
              <w:pStyle w:val="TableParagraph"/>
              <w:spacing w:before="84"/>
              <w:ind w:left="791"/>
              <w:rPr>
                <w:sz w:val="20"/>
              </w:rPr>
            </w:pPr>
            <w:r>
              <w:rPr>
                <w:spacing w:val="-5"/>
                <w:sz w:val="20"/>
              </w:rPr>
              <w:t>377</w:t>
            </w:r>
          </w:p>
        </w:tc>
      </w:tr>
      <w:tr>
        <w:trPr>
          <w:trHeight w:val="470" w:hRule="exact"/>
        </w:trPr>
        <w:tc>
          <w:tcPr>
            <w:tcW w:w="1520" w:type="dxa"/>
            <w:vMerge/>
            <w:tcBorders>
              <w:top w:val="nil"/>
              <w:left w:val="single" w:sz="12" w:space="0" w:color="000000"/>
              <w:bottom w:val="single" w:sz="4" w:space="0" w:color="000000"/>
            </w:tcBorders>
          </w:tcPr>
          <w:p>
            <w:pPr>
              <w:rPr>
                <w:sz w:val="2"/>
                <w:szCs w:val="2"/>
              </w:rPr>
            </w:pPr>
          </w:p>
        </w:tc>
        <w:tc>
          <w:tcPr>
            <w:tcW w:w="3572" w:type="dxa"/>
            <w:vMerge/>
            <w:tcBorders>
              <w:top w:val="nil"/>
              <w:bottom w:val="single" w:sz="4" w:space="0" w:color="000000"/>
            </w:tcBorders>
          </w:tcPr>
          <w:p>
            <w:pPr>
              <w:rPr>
                <w:sz w:val="2"/>
                <w:szCs w:val="2"/>
              </w:rPr>
            </w:pPr>
          </w:p>
        </w:tc>
        <w:tc>
          <w:tcPr>
            <w:tcW w:w="1536" w:type="dxa"/>
            <w:tcBorders>
              <w:top w:val="single" w:sz="4" w:space="0" w:color="000000"/>
              <w:bottom w:val="single" w:sz="4" w:space="0" w:color="000000"/>
            </w:tcBorders>
          </w:tcPr>
          <w:p>
            <w:pPr>
              <w:pStyle w:val="TableParagraph"/>
              <w:spacing w:line="230"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6" w:type="dxa"/>
            <w:tcBorders>
              <w:top w:val="single" w:sz="4" w:space="0" w:color="000000"/>
              <w:bottom w:val="single" w:sz="4" w:space="0" w:color="000000"/>
            </w:tcBorders>
          </w:tcPr>
          <w:p>
            <w:pPr>
              <w:pStyle w:val="TableParagraph"/>
              <w:spacing w:before="114"/>
              <w:ind w:right="165"/>
              <w:jc w:val="right"/>
              <w:rPr>
                <w:b/>
                <w:sz w:val="20"/>
              </w:rPr>
            </w:pPr>
            <w:r>
              <w:rPr>
                <w:b/>
                <w:spacing w:val="-2"/>
                <w:sz w:val="20"/>
              </w:rPr>
              <w:t>(113)</w:t>
            </w:r>
          </w:p>
        </w:tc>
        <w:tc>
          <w:tcPr>
            <w:tcW w:w="1217" w:type="dxa"/>
            <w:tcBorders>
              <w:top w:val="single" w:sz="4" w:space="0" w:color="000000"/>
              <w:bottom w:val="single" w:sz="4" w:space="0" w:color="000000"/>
            </w:tcBorders>
          </w:tcPr>
          <w:p>
            <w:pPr>
              <w:pStyle w:val="TableParagraph"/>
              <w:spacing w:before="114"/>
              <w:ind w:right="110"/>
              <w:jc w:val="right"/>
              <w:rPr>
                <w:b/>
                <w:sz w:val="20"/>
              </w:rPr>
            </w:pPr>
            <w:r>
              <w:rPr>
                <w:b/>
                <w:spacing w:val="-2"/>
                <w:sz w:val="20"/>
              </w:rPr>
              <w:t>(117)</w:t>
            </w:r>
          </w:p>
        </w:tc>
        <w:tc>
          <w:tcPr>
            <w:tcW w:w="1234" w:type="dxa"/>
            <w:tcBorders>
              <w:top w:val="single" w:sz="4" w:space="0" w:color="000000"/>
              <w:bottom w:val="single" w:sz="4" w:space="0" w:color="000000"/>
              <w:right w:val="single" w:sz="12" w:space="0" w:color="000000"/>
            </w:tcBorders>
            <w:shd w:val="clear" w:color="auto" w:fill="BCD6ED"/>
          </w:tcPr>
          <w:p>
            <w:pPr>
              <w:pStyle w:val="TableParagraph"/>
              <w:spacing w:before="114"/>
              <w:ind w:right="95"/>
              <w:jc w:val="right"/>
              <w:rPr>
                <w:b/>
                <w:sz w:val="20"/>
              </w:rPr>
            </w:pPr>
            <w:r>
              <w:rPr>
                <w:b/>
                <w:spacing w:val="-2"/>
                <w:sz w:val="20"/>
              </w:rPr>
              <w:t>(239)</w:t>
            </w:r>
          </w:p>
        </w:tc>
      </w:tr>
      <w:tr>
        <w:trPr>
          <w:trHeight w:val="631" w:hRule="exact"/>
        </w:trPr>
        <w:tc>
          <w:tcPr>
            <w:tcW w:w="1520" w:type="dxa"/>
            <w:vMerge/>
            <w:tcBorders>
              <w:top w:val="nil"/>
              <w:left w:val="single" w:sz="12" w:space="0" w:color="000000"/>
              <w:bottom w:val="single" w:sz="4" w:space="0" w:color="000000"/>
            </w:tcBorders>
          </w:tcPr>
          <w:p>
            <w:pPr>
              <w:rPr>
                <w:sz w:val="2"/>
                <w:szCs w:val="2"/>
              </w:rPr>
            </w:pPr>
          </w:p>
        </w:tc>
        <w:tc>
          <w:tcPr>
            <w:tcW w:w="3572" w:type="dxa"/>
            <w:vMerge/>
            <w:tcBorders>
              <w:top w:val="nil"/>
              <w:bottom w:val="single" w:sz="4" w:space="0" w:color="000000"/>
            </w:tcBorders>
          </w:tcPr>
          <w:p>
            <w:pPr>
              <w:rPr>
                <w:sz w:val="2"/>
                <w:szCs w:val="2"/>
              </w:rPr>
            </w:pPr>
          </w:p>
        </w:tc>
        <w:tc>
          <w:tcPr>
            <w:tcW w:w="4099" w:type="dxa"/>
            <w:gridSpan w:val="3"/>
            <w:tcBorders>
              <w:top w:val="single" w:sz="4" w:space="0" w:color="000000"/>
              <w:bottom w:val="single" w:sz="4" w:space="0" w:color="000000"/>
            </w:tcBorders>
          </w:tcPr>
          <w:p>
            <w:pPr>
              <w:pStyle w:val="TableParagraph"/>
              <w:rPr>
                <w:rFonts w:ascii="Times New Roman"/>
                <w:sz w:val="18"/>
              </w:rPr>
            </w:pPr>
          </w:p>
        </w:tc>
        <w:tc>
          <w:tcPr>
            <w:tcW w:w="1234" w:type="dxa"/>
            <w:tcBorders>
              <w:top w:val="single" w:sz="4" w:space="0" w:color="000000"/>
              <w:bottom w:val="single" w:sz="4" w:space="0" w:color="000000"/>
              <w:right w:val="single" w:sz="12" w:space="0" w:color="000000"/>
            </w:tcBorders>
            <w:shd w:val="clear" w:color="auto" w:fill="BCD6ED"/>
          </w:tcPr>
          <w:p>
            <w:pPr>
              <w:pStyle w:val="TableParagraph"/>
              <w:rPr>
                <w:rFonts w:ascii="Times New Roman"/>
                <w:sz w:val="18"/>
              </w:rPr>
            </w:pPr>
          </w:p>
        </w:tc>
      </w:tr>
      <w:tr>
        <w:trPr>
          <w:trHeight w:val="616" w:hRule="exact"/>
        </w:trPr>
        <w:tc>
          <w:tcPr>
            <w:tcW w:w="1520" w:type="dxa"/>
            <w:vMerge w:val="restart"/>
            <w:tcBorders>
              <w:top w:val="single" w:sz="4" w:space="0" w:color="000000"/>
              <w:left w:val="single" w:sz="12" w:space="0" w:color="000000"/>
              <w:bottom w:val="single" w:sz="12" w:space="0" w:color="000000"/>
            </w:tcBorders>
          </w:tcPr>
          <w:p>
            <w:pPr>
              <w:pStyle w:val="TableParagraph"/>
              <w:ind w:left="92" w:right="543"/>
              <w:rPr>
                <w:sz w:val="20"/>
              </w:rPr>
            </w:pPr>
            <w:r>
              <w:rPr>
                <w:spacing w:val="-2"/>
                <w:sz w:val="20"/>
              </w:rPr>
              <w:t>Executive office</w:t>
            </w:r>
          </w:p>
        </w:tc>
        <w:tc>
          <w:tcPr>
            <w:tcW w:w="3572" w:type="dxa"/>
            <w:vMerge w:val="restart"/>
            <w:tcBorders>
              <w:top w:val="single" w:sz="4" w:space="0" w:color="000000"/>
              <w:bottom w:val="single" w:sz="12" w:space="0" w:color="000000"/>
            </w:tcBorders>
          </w:tcPr>
          <w:p>
            <w:pPr>
              <w:pStyle w:val="TableParagraph"/>
              <w:numPr>
                <w:ilvl w:val="0"/>
                <w:numId w:val="62"/>
              </w:numPr>
              <w:tabs>
                <w:tab w:pos="452" w:val="left" w:leader="none"/>
              </w:tabs>
              <w:spacing w:line="244" w:lineRule="exact" w:before="2" w:after="0"/>
              <w:ind w:left="452" w:right="0" w:hanging="312"/>
              <w:jc w:val="left"/>
              <w:rPr>
                <w:sz w:val="20"/>
              </w:rPr>
            </w:pPr>
            <w:r>
              <w:rPr>
                <w:sz w:val="20"/>
              </w:rPr>
              <w:t>Mayor</w:t>
            </w:r>
            <w:r>
              <w:rPr>
                <w:spacing w:val="-6"/>
                <w:sz w:val="20"/>
              </w:rPr>
              <w:t> </w:t>
            </w:r>
            <w:r>
              <w:rPr>
                <w:sz w:val="20"/>
              </w:rPr>
              <w:t>and</w:t>
            </w:r>
            <w:r>
              <w:rPr>
                <w:spacing w:val="-8"/>
                <w:sz w:val="20"/>
              </w:rPr>
              <w:t> </w:t>
            </w:r>
            <w:r>
              <w:rPr>
                <w:sz w:val="20"/>
              </w:rPr>
              <w:t>Councillor</w:t>
            </w:r>
            <w:r>
              <w:rPr>
                <w:spacing w:val="-7"/>
                <w:sz w:val="20"/>
              </w:rPr>
              <w:t> </w:t>
            </w:r>
            <w:r>
              <w:rPr>
                <w:spacing w:val="-2"/>
                <w:sz w:val="20"/>
              </w:rPr>
              <w:t>support</w:t>
            </w:r>
          </w:p>
          <w:p>
            <w:pPr>
              <w:pStyle w:val="TableParagraph"/>
              <w:numPr>
                <w:ilvl w:val="0"/>
                <w:numId w:val="62"/>
              </w:numPr>
              <w:tabs>
                <w:tab w:pos="452" w:val="left" w:leader="none"/>
              </w:tabs>
              <w:spacing w:line="244" w:lineRule="exact" w:before="0" w:after="0"/>
              <w:ind w:left="452" w:right="0" w:hanging="312"/>
              <w:jc w:val="left"/>
              <w:rPr>
                <w:sz w:val="20"/>
              </w:rPr>
            </w:pPr>
            <w:r>
              <w:rPr>
                <w:sz w:val="20"/>
              </w:rPr>
              <w:t>Executive</w:t>
            </w:r>
            <w:r>
              <w:rPr>
                <w:spacing w:val="-12"/>
                <w:sz w:val="20"/>
              </w:rPr>
              <w:t> </w:t>
            </w:r>
            <w:r>
              <w:rPr>
                <w:spacing w:val="-2"/>
                <w:sz w:val="20"/>
              </w:rPr>
              <w:t>support</w:t>
            </w:r>
          </w:p>
          <w:p>
            <w:pPr>
              <w:pStyle w:val="TableParagraph"/>
              <w:numPr>
                <w:ilvl w:val="0"/>
                <w:numId w:val="62"/>
              </w:numPr>
              <w:tabs>
                <w:tab w:pos="452" w:val="left" w:leader="none"/>
              </w:tabs>
              <w:spacing w:line="235" w:lineRule="auto" w:before="4" w:after="0"/>
              <w:ind w:left="452" w:right="551" w:hanging="312"/>
              <w:jc w:val="left"/>
              <w:rPr>
                <w:sz w:val="20"/>
              </w:rPr>
            </w:pPr>
            <w:r>
              <w:rPr>
                <w:sz w:val="20"/>
              </w:rPr>
              <w:t>Stakeholder</w:t>
            </w:r>
            <w:r>
              <w:rPr>
                <w:spacing w:val="-14"/>
                <w:sz w:val="20"/>
              </w:rPr>
              <w:t> </w:t>
            </w:r>
            <w:r>
              <w:rPr>
                <w:sz w:val="20"/>
              </w:rPr>
              <w:t>and</w:t>
            </w:r>
            <w:r>
              <w:rPr>
                <w:spacing w:val="-14"/>
                <w:sz w:val="20"/>
              </w:rPr>
              <w:t> </w:t>
            </w:r>
            <w:r>
              <w:rPr>
                <w:sz w:val="20"/>
              </w:rPr>
              <w:t>government </w:t>
            </w:r>
            <w:r>
              <w:rPr>
                <w:spacing w:val="-2"/>
                <w:sz w:val="20"/>
              </w:rPr>
              <w:t>relations</w:t>
            </w:r>
          </w:p>
          <w:p>
            <w:pPr>
              <w:pStyle w:val="TableParagraph"/>
              <w:numPr>
                <w:ilvl w:val="0"/>
                <w:numId w:val="62"/>
              </w:numPr>
              <w:tabs>
                <w:tab w:pos="452" w:val="left" w:leader="none"/>
              </w:tabs>
              <w:spacing w:line="244" w:lineRule="exact" w:before="4" w:after="0"/>
              <w:ind w:left="452" w:right="0" w:hanging="312"/>
              <w:jc w:val="left"/>
              <w:rPr>
                <w:sz w:val="20"/>
              </w:rPr>
            </w:pPr>
            <w:r>
              <w:rPr>
                <w:spacing w:val="-2"/>
                <w:sz w:val="20"/>
              </w:rPr>
              <w:t>Advocacy</w:t>
            </w:r>
          </w:p>
          <w:p>
            <w:pPr>
              <w:pStyle w:val="TableParagraph"/>
              <w:numPr>
                <w:ilvl w:val="0"/>
                <w:numId w:val="62"/>
              </w:numPr>
              <w:tabs>
                <w:tab w:pos="452" w:val="left" w:leader="none"/>
              </w:tabs>
              <w:spacing w:line="244" w:lineRule="exact" w:before="0" w:after="0"/>
              <w:ind w:left="452" w:right="0" w:hanging="312"/>
              <w:jc w:val="left"/>
              <w:rPr>
                <w:sz w:val="20"/>
              </w:rPr>
            </w:pPr>
            <w:r>
              <w:rPr>
                <w:sz w:val="20"/>
              </w:rPr>
              <w:t>Civil</w:t>
            </w:r>
            <w:r>
              <w:rPr>
                <w:spacing w:val="-5"/>
                <w:sz w:val="20"/>
              </w:rPr>
              <w:t> </w:t>
            </w:r>
            <w:r>
              <w:rPr>
                <w:spacing w:val="-2"/>
                <w:sz w:val="20"/>
              </w:rPr>
              <w:t>events</w:t>
            </w:r>
          </w:p>
          <w:p>
            <w:pPr>
              <w:pStyle w:val="TableParagraph"/>
              <w:numPr>
                <w:ilvl w:val="0"/>
                <w:numId w:val="62"/>
              </w:numPr>
              <w:tabs>
                <w:tab w:pos="452" w:val="left" w:leader="none"/>
              </w:tabs>
              <w:spacing w:line="240" w:lineRule="auto" w:before="0" w:after="0"/>
              <w:ind w:left="452" w:right="0" w:hanging="312"/>
              <w:jc w:val="left"/>
              <w:rPr>
                <w:sz w:val="20"/>
              </w:rPr>
            </w:pPr>
            <w:r>
              <w:rPr>
                <w:spacing w:val="-2"/>
                <w:sz w:val="20"/>
              </w:rPr>
              <w:t>Awards</w:t>
            </w:r>
          </w:p>
        </w:tc>
        <w:tc>
          <w:tcPr>
            <w:tcW w:w="1536" w:type="dxa"/>
            <w:tcBorders>
              <w:top w:val="single" w:sz="4" w:space="0" w:color="000000"/>
              <w:bottom w:val="single" w:sz="4" w:space="0" w:color="000000"/>
            </w:tcBorders>
          </w:tcPr>
          <w:p>
            <w:pPr>
              <w:pStyle w:val="TableParagraph"/>
              <w:spacing w:line="229" w:lineRule="exact"/>
              <w:ind w:left="105"/>
              <w:rPr>
                <w:sz w:val="20"/>
              </w:rPr>
            </w:pPr>
            <w:r>
              <w:rPr>
                <w:spacing w:val="-2"/>
                <w:sz w:val="20"/>
              </w:rPr>
              <w:t>Income</w:t>
            </w:r>
          </w:p>
          <w:p>
            <w:pPr>
              <w:pStyle w:val="TableParagraph"/>
              <w:spacing w:before="75"/>
              <w:ind w:left="105"/>
              <w:rPr>
                <w:sz w:val="20"/>
              </w:rPr>
            </w:pPr>
            <w:r>
              <w:rPr>
                <w:spacing w:val="-2"/>
                <w:sz w:val="20"/>
              </w:rPr>
              <w:t>Expenditure</w:t>
            </w:r>
          </w:p>
        </w:tc>
        <w:tc>
          <w:tcPr>
            <w:tcW w:w="1346" w:type="dxa"/>
            <w:tcBorders>
              <w:top w:val="single" w:sz="4" w:space="0" w:color="000000"/>
              <w:bottom w:val="single" w:sz="4" w:space="0" w:color="000000"/>
            </w:tcBorders>
          </w:tcPr>
          <w:p>
            <w:pPr>
              <w:pStyle w:val="TableParagraph"/>
              <w:spacing w:line="229" w:lineRule="exact"/>
              <w:ind w:right="161"/>
              <w:jc w:val="right"/>
              <w:rPr>
                <w:sz w:val="20"/>
              </w:rPr>
            </w:pPr>
            <w:r>
              <w:rPr>
                <w:spacing w:val="-10"/>
                <w:sz w:val="20"/>
              </w:rPr>
              <w:t>4</w:t>
            </w:r>
          </w:p>
          <w:p>
            <w:pPr>
              <w:pStyle w:val="TableParagraph"/>
              <w:spacing w:before="75"/>
              <w:ind w:right="162"/>
              <w:jc w:val="right"/>
              <w:rPr>
                <w:sz w:val="20"/>
              </w:rPr>
            </w:pPr>
            <w:r>
              <w:rPr>
                <w:spacing w:val="-2"/>
                <w:sz w:val="20"/>
              </w:rPr>
              <w:t>1,810</w:t>
            </w:r>
          </w:p>
        </w:tc>
        <w:tc>
          <w:tcPr>
            <w:tcW w:w="1217" w:type="dxa"/>
            <w:tcBorders>
              <w:top w:val="single" w:sz="4" w:space="0" w:color="000000"/>
              <w:bottom w:val="single" w:sz="4" w:space="0" w:color="000000"/>
            </w:tcBorders>
          </w:tcPr>
          <w:p>
            <w:pPr>
              <w:pStyle w:val="TableParagraph"/>
              <w:spacing w:line="229" w:lineRule="exact"/>
              <w:ind w:right="105"/>
              <w:jc w:val="right"/>
              <w:rPr>
                <w:sz w:val="20"/>
              </w:rPr>
            </w:pPr>
            <w:r>
              <w:rPr>
                <w:spacing w:val="-10"/>
                <w:sz w:val="20"/>
              </w:rPr>
              <w:t>5</w:t>
            </w:r>
          </w:p>
          <w:p>
            <w:pPr>
              <w:pStyle w:val="TableParagraph"/>
              <w:spacing w:before="75"/>
              <w:ind w:right="107"/>
              <w:jc w:val="right"/>
              <w:rPr>
                <w:sz w:val="20"/>
              </w:rPr>
            </w:pPr>
            <w:r>
              <w:rPr>
                <w:spacing w:val="-2"/>
                <w:sz w:val="20"/>
              </w:rPr>
              <w:t>1,936</w:t>
            </w:r>
          </w:p>
        </w:tc>
        <w:tc>
          <w:tcPr>
            <w:tcW w:w="1234" w:type="dxa"/>
            <w:tcBorders>
              <w:top w:val="single" w:sz="4" w:space="0" w:color="000000"/>
              <w:bottom w:val="single" w:sz="4" w:space="0" w:color="000000"/>
              <w:right w:val="single" w:sz="12" w:space="0" w:color="000000"/>
            </w:tcBorders>
            <w:shd w:val="clear" w:color="auto" w:fill="BCD6ED"/>
          </w:tcPr>
          <w:p>
            <w:pPr>
              <w:pStyle w:val="TableParagraph"/>
              <w:spacing w:line="229" w:lineRule="exact"/>
              <w:ind w:right="90"/>
              <w:jc w:val="right"/>
              <w:rPr>
                <w:sz w:val="20"/>
              </w:rPr>
            </w:pPr>
            <w:r>
              <w:rPr>
                <w:spacing w:val="-10"/>
                <w:sz w:val="20"/>
              </w:rPr>
              <w:t>6</w:t>
            </w:r>
          </w:p>
          <w:p>
            <w:pPr>
              <w:pStyle w:val="TableParagraph"/>
              <w:spacing w:before="75"/>
              <w:ind w:right="92"/>
              <w:jc w:val="right"/>
              <w:rPr>
                <w:sz w:val="20"/>
              </w:rPr>
            </w:pPr>
            <w:r>
              <w:rPr>
                <w:spacing w:val="-2"/>
                <w:sz w:val="20"/>
              </w:rPr>
              <w:t>2,020</w:t>
            </w:r>
          </w:p>
        </w:tc>
      </w:tr>
      <w:tr>
        <w:trPr>
          <w:trHeight w:val="470" w:hRule="exact"/>
        </w:trPr>
        <w:tc>
          <w:tcPr>
            <w:tcW w:w="1520"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1536" w:type="dxa"/>
            <w:tcBorders>
              <w:top w:val="single" w:sz="4" w:space="0" w:color="000000"/>
              <w:bottom w:val="single" w:sz="4" w:space="0" w:color="000000"/>
            </w:tcBorders>
          </w:tcPr>
          <w:p>
            <w:pPr>
              <w:pStyle w:val="TableParagraph"/>
              <w:spacing w:line="230" w:lineRule="exact"/>
              <w:ind w:left="105" w:right="569"/>
              <w:rPr>
                <w:b/>
                <w:sz w:val="20"/>
              </w:rPr>
            </w:pPr>
            <w:r>
              <w:rPr>
                <w:b/>
                <w:sz w:val="20"/>
              </w:rPr>
              <w:t>Surplus</w:t>
            </w:r>
            <w:r>
              <w:rPr>
                <w:b/>
                <w:spacing w:val="-14"/>
                <w:sz w:val="20"/>
              </w:rPr>
              <w:t> </w:t>
            </w:r>
            <w:r>
              <w:rPr>
                <w:b/>
                <w:sz w:val="20"/>
              </w:rPr>
              <w:t>/ </w:t>
            </w:r>
            <w:r>
              <w:rPr>
                <w:b/>
                <w:spacing w:val="-2"/>
                <w:sz w:val="20"/>
              </w:rPr>
              <w:t>(deficit)</w:t>
            </w:r>
          </w:p>
        </w:tc>
        <w:tc>
          <w:tcPr>
            <w:tcW w:w="1346" w:type="dxa"/>
            <w:tcBorders>
              <w:top w:val="single" w:sz="4" w:space="0" w:color="000000"/>
              <w:bottom w:val="single" w:sz="4" w:space="0" w:color="000000"/>
            </w:tcBorders>
          </w:tcPr>
          <w:p>
            <w:pPr>
              <w:pStyle w:val="TableParagraph"/>
              <w:spacing w:before="114"/>
              <w:ind w:right="164"/>
              <w:jc w:val="right"/>
              <w:rPr>
                <w:b/>
                <w:sz w:val="20"/>
              </w:rPr>
            </w:pPr>
            <w:r>
              <w:rPr>
                <w:b/>
                <w:spacing w:val="-2"/>
                <w:sz w:val="20"/>
              </w:rPr>
              <w:t>(1,806)</w:t>
            </w:r>
          </w:p>
        </w:tc>
        <w:tc>
          <w:tcPr>
            <w:tcW w:w="1217" w:type="dxa"/>
            <w:tcBorders>
              <w:top w:val="single" w:sz="4" w:space="0" w:color="000000"/>
              <w:bottom w:val="single" w:sz="4" w:space="0" w:color="000000"/>
            </w:tcBorders>
          </w:tcPr>
          <w:p>
            <w:pPr>
              <w:pStyle w:val="TableParagraph"/>
              <w:spacing w:before="114"/>
              <w:ind w:right="109"/>
              <w:jc w:val="right"/>
              <w:rPr>
                <w:b/>
                <w:sz w:val="20"/>
              </w:rPr>
            </w:pPr>
            <w:r>
              <w:rPr>
                <w:b/>
                <w:spacing w:val="-2"/>
                <w:sz w:val="20"/>
              </w:rPr>
              <w:t>(1,931)</w:t>
            </w:r>
          </w:p>
        </w:tc>
        <w:tc>
          <w:tcPr>
            <w:tcW w:w="1234" w:type="dxa"/>
            <w:tcBorders>
              <w:top w:val="single" w:sz="4" w:space="0" w:color="000000"/>
              <w:bottom w:val="single" w:sz="4" w:space="0" w:color="000000"/>
              <w:right w:val="single" w:sz="12" w:space="0" w:color="000000"/>
            </w:tcBorders>
            <w:shd w:val="clear" w:color="auto" w:fill="BCD6ED"/>
          </w:tcPr>
          <w:p>
            <w:pPr>
              <w:pStyle w:val="TableParagraph"/>
              <w:spacing w:before="114"/>
              <w:ind w:right="94"/>
              <w:jc w:val="right"/>
              <w:rPr>
                <w:b/>
                <w:sz w:val="20"/>
              </w:rPr>
            </w:pPr>
            <w:r>
              <w:rPr>
                <w:b/>
                <w:spacing w:val="-2"/>
                <w:sz w:val="20"/>
              </w:rPr>
              <w:t>(2,014)</w:t>
            </w:r>
          </w:p>
        </w:tc>
      </w:tr>
      <w:tr>
        <w:trPr>
          <w:trHeight w:val="825" w:hRule="exact"/>
        </w:trPr>
        <w:tc>
          <w:tcPr>
            <w:tcW w:w="1520" w:type="dxa"/>
            <w:vMerge/>
            <w:tcBorders>
              <w:top w:val="nil"/>
              <w:left w:val="single" w:sz="12" w:space="0" w:color="000000"/>
              <w:bottom w:val="single" w:sz="12" w:space="0" w:color="000000"/>
            </w:tcBorders>
          </w:tcPr>
          <w:p>
            <w:pPr>
              <w:rPr>
                <w:sz w:val="2"/>
                <w:szCs w:val="2"/>
              </w:rPr>
            </w:pPr>
          </w:p>
        </w:tc>
        <w:tc>
          <w:tcPr>
            <w:tcW w:w="3572" w:type="dxa"/>
            <w:vMerge/>
            <w:tcBorders>
              <w:top w:val="nil"/>
              <w:bottom w:val="single" w:sz="12" w:space="0" w:color="000000"/>
            </w:tcBorders>
          </w:tcPr>
          <w:p>
            <w:pPr>
              <w:rPr>
                <w:sz w:val="2"/>
                <w:szCs w:val="2"/>
              </w:rPr>
            </w:pPr>
          </w:p>
        </w:tc>
        <w:tc>
          <w:tcPr>
            <w:tcW w:w="5333" w:type="dxa"/>
            <w:gridSpan w:val="4"/>
            <w:tcBorders>
              <w:top w:val="single" w:sz="4" w:space="0" w:color="000000"/>
              <w:bottom w:val="single" w:sz="12" w:space="0" w:color="000000"/>
              <w:right w:val="single" w:sz="12" w:space="0" w:color="000000"/>
            </w:tcBorders>
          </w:tcPr>
          <w:p>
            <w:pPr>
              <w:pStyle w:val="TableParagraph"/>
              <w:rPr>
                <w:rFonts w:ascii="Times New Roman"/>
                <w:sz w:val="18"/>
              </w:rPr>
            </w:pPr>
          </w:p>
        </w:tc>
      </w:tr>
    </w:tbl>
    <w:p>
      <w:pPr>
        <w:spacing w:after="0"/>
        <w:rPr>
          <w:rFonts w:ascii="Times New Roman"/>
          <w:sz w:val="18"/>
        </w:rPr>
        <w:sectPr>
          <w:pgSz w:w="11910" w:h="16840"/>
          <w:pgMar w:header="0" w:footer="627" w:top="540" w:bottom="1493" w:left="0" w:right="20"/>
        </w:sectPr>
      </w:pPr>
    </w:p>
    <w:tbl>
      <w:tblPr>
        <w:tblW w:w="0" w:type="auto"/>
        <w:jc w:val="left"/>
        <w:tblInd w:w="8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20"/>
        <w:gridCol w:w="3572"/>
        <w:gridCol w:w="1536"/>
        <w:gridCol w:w="1346"/>
        <w:gridCol w:w="1217"/>
        <w:gridCol w:w="1234"/>
      </w:tblGrid>
      <w:tr>
        <w:trPr>
          <w:trHeight w:val="900" w:hRule="atLeast"/>
        </w:trPr>
        <w:tc>
          <w:tcPr>
            <w:tcW w:w="1520" w:type="dxa"/>
            <w:tcBorders>
              <w:left w:val="single" w:sz="12" w:space="0" w:color="000000"/>
              <w:bottom w:val="nil"/>
              <w:right w:val="nil"/>
            </w:tcBorders>
            <w:shd w:val="clear" w:color="auto" w:fill="5B9AD4"/>
          </w:tcPr>
          <w:p>
            <w:pPr>
              <w:pStyle w:val="TableParagraph"/>
              <w:spacing w:before="220"/>
              <w:ind w:left="169"/>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left w:val="nil"/>
              <w:bottom w:val="nil"/>
              <w:right w:val="nil"/>
            </w:tcBorders>
            <w:shd w:val="clear" w:color="auto" w:fill="5B9AD4"/>
          </w:tcPr>
          <w:p>
            <w:pPr>
              <w:pStyle w:val="TableParagraph"/>
              <w:spacing w:before="98"/>
              <w:rPr>
                <w:b/>
                <w:sz w:val="20"/>
              </w:rPr>
            </w:pPr>
          </w:p>
          <w:p>
            <w:pPr>
              <w:pStyle w:val="TableParagraph"/>
              <w:ind w:left="949"/>
              <w:rPr>
                <w:b/>
                <w:sz w:val="20"/>
              </w:rPr>
            </w:pPr>
            <w:r>
              <w:rPr>
                <w:b/>
                <w:color w:val="FFFFFF"/>
                <w:sz w:val="20"/>
              </w:rPr>
              <w:t>Services</w:t>
            </w:r>
            <w:r>
              <w:rPr>
                <w:b/>
                <w:color w:val="FFFFFF"/>
                <w:spacing w:val="-9"/>
                <w:sz w:val="20"/>
              </w:rPr>
              <w:t> </w:t>
            </w:r>
            <w:r>
              <w:rPr>
                <w:b/>
                <w:color w:val="FFFFFF"/>
                <w:spacing w:val="-2"/>
                <w:sz w:val="20"/>
              </w:rPr>
              <w:t>Provided</w:t>
            </w:r>
          </w:p>
        </w:tc>
        <w:tc>
          <w:tcPr>
            <w:tcW w:w="1536" w:type="dxa"/>
            <w:tcBorders>
              <w:left w:val="nil"/>
              <w:bottom w:val="nil"/>
              <w:right w:val="nil"/>
            </w:tcBorders>
            <w:shd w:val="clear" w:color="auto" w:fill="5B9AD4"/>
          </w:tcPr>
          <w:p>
            <w:pPr>
              <w:pStyle w:val="TableParagraph"/>
              <w:rPr>
                <w:rFonts w:ascii="Times New Roman"/>
                <w:sz w:val="18"/>
              </w:rPr>
            </w:pPr>
          </w:p>
        </w:tc>
        <w:tc>
          <w:tcPr>
            <w:tcW w:w="1346" w:type="dxa"/>
            <w:tcBorders>
              <w:left w:val="nil"/>
              <w:bottom w:val="nil"/>
              <w:right w:val="nil"/>
            </w:tcBorders>
            <w:shd w:val="clear" w:color="auto" w:fill="5B9AD4"/>
          </w:tcPr>
          <w:p>
            <w:pPr>
              <w:pStyle w:val="TableParagraph"/>
              <w:spacing w:before="26"/>
              <w:ind w:left="134"/>
              <w:jc w:val="center"/>
              <w:rPr>
                <w:b/>
                <w:sz w:val="20"/>
              </w:rPr>
            </w:pPr>
            <w:r>
              <w:rPr>
                <w:b/>
                <w:color w:val="FFFFFF"/>
                <w:spacing w:val="-2"/>
                <w:sz w:val="20"/>
              </w:rPr>
              <w:t>2024/25</w:t>
            </w:r>
          </w:p>
          <w:p>
            <w:pPr>
              <w:pStyle w:val="TableParagraph"/>
              <w:spacing w:before="72"/>
              <w:ind w:left="134" w:right="1"/>
              <w:jc w:val="center"/>
              <w:rPr>
                <w:b/>
                <w:sz w:val="20"/>
              </w:rPr>
            </w:pPr>
            <w:r>
              <w:rPr>
                <w:b/>
                <w:color w:val="FFFFFF"/>
                <w:spacing w:val="-2"/>
                <w:sz w:val="20"/>
              </w:rPr>
              <w:t>Actual</w:t>
            </w:r>
          </w:p>
          <w:p>
            <w:pPr>
              <w:pStyle w:val="TableParagraph"/>
              <w:spacing w:before="75"/>
              <w:ind w:left="134" w:right="1"/>
              <w:jc w:val="center"/>
              <w:rPr>
                <w:b/>
                <w:sz w:val="20"/>
              </w:rPr>
            </w:pPr>
            <w:r>
              <w:rPr>
                <w:b/>
                <w:color w:val="FFFFFF"/>
                <w:spacing w:val="-2"/>
                <w:sz w:val="20"/>
              </w:rPr>
              <w:t>$'000</w:t>
            </w:r>
          </w:p>
        </w:tc>
        <w:tc>
          <w:tcPr>
            <w:tcW w:w="1217" w:type="dxa"/>
            <w:tcBorders>
              <w:left w:val="nil"/>
              <w:bottom w:val="nil"/>
              <w:right w:val="nil"/>
            </w:tcBorders>
            <w:shd w:val="clear" w:color="auto" w:fill="5B9AD4"/>
          </w:tcPr>
          <w:p>
            <w:pPr>
              <w:pStyle w:val="TableParagraph"/>
              <w:spacing w:before="26"/>
              <w:ind w:left="38" w:right="64"/>
              <w:jc w:val="center"/>
              <w:rPr>
                <w:b/>
                <w:sz w:val="20"/>
              </w:rPr>
            </w:pPr>
            <w:r>
              <w:rPr>
                <w:b/>
                <w:color w:val="FFFFFF"/>
                <w:spacing w:val="-2"/>
                <w:sz w:val="20"/>
              </w:rPr>
              <w:t>2025/26</w:t>
            </w:r>
          </w:p>
          <w:p>
            <w:pPr>
              <w:pStyle w:val="TableParagraph"/>
              <w:spacing w:before="72"/>
              <w:ind w:left="38" w:right="63"/>
              <w:jc w:val="center"/>
              <w:rPr>
                <w:b/>
                <w:sz w:val="20"/>
              </w:rPr>
            </w:pPr>
            <w:r>
              <w:rPr>
                <w:b/>
                <w:color w:val="FFFFFF"/>
                <w:spacing w:val="-2"/>
                <w:sz w:val="20"/>
              </w:rPr>
              <w:t>Forecast</w:t>
            </w:r>
          </w:p>
          <w:p>
            <w:pPr>
              <w:pStyle w:val="TableParagraph"/>
              <w:spacing w:before="75"/>
              <w:ind w:left="38" w:right="65"/>
              <w:jc w:val="center"/>
              <w:rPr>
                <w:b/>
                <w:sz w:val="20"/>
              </w:rPr>
            </w:pPr>
            <w:r>
              <w:rPr>
                <w:b/>
                <w:color w:val="FFFFFF"/>
                <w:spacing w:val="-2"/>
                <w:sz w:val="20"/>
              </w:rPr>
              <w:t>$'000</w:t>
            </w:r>
          </w:p>
        </w:tc>
        <w:tc>
          <w:tcPr>
            <w:tcW w:w="1234" w:type="dxa"/>
            <w:tcBorders>
              <w:left w:val="nil"/>
              <w:bottom w:val="nil"/>
              <w:right w:val="single" w:sz="12" w:space="0" w:color="000000"/>
            </w:tcBorders>
            <w:shd w:val="clear" w:color="auto" w:fill="5B9AD4"/>
          </w:tcPr>
          <w:p>
            <w:pPr>
              <w:pStyle w:val="TableParagraph"/>
              <w:spacing w:before="26"/>
              <w:ind w:left="94" w:right="54"/>
              <w:jc w:val="center"/>
              <w:rPr>
                <w:b/>
                <w:sz w:val="20"/>
              </w:rPr>
            </w:pPr>
            <w:r>
              <w:rPr>
                <w:b/>
                <w:color w:val="FFFFFF"/>
                <w:spacing w:val="-2"/>
                <w:sz w:val="20"/>
              </w:rPr>
              <w:t>2026/27</w:t>
            </w:r>
          </w:p>
          <w:p>
            <w:pPr>
              <w:pStyle w:val="TableParagraph"/>
              <w:spacing w:before="72"/>
              <w:ind w:left="96" w:right="54"/>
              <w:jc w:val="center"/>
              <w:rPr>
                <w:b/>
                <w:sz w:val="20"/>
              </w:rPr>
            </w:pPr>
            <w:r>
              <w:rPr>
                <w:b/>
                <w:color w:val="FFFFFF"/>
                <w:spacing w:val="-2"/>
                <w:sz w:val="20"/>
              </w:rPr>
              <w:t>Budget</w:t>
            </w:r>
          </w:p>
          <w:p>
            <w:pPr>
              <w:pStyle w:val="TableParagraph"/>
              <w:spacing w:before="75"/>
              <w:ind w:left="94" w:right="54"/>
              <w:jc w:val="center"/>
              <w:rPr>
                <w:b/>
                <w:sz w:val="20"/>
              </w:rPr>
            </w:pPr>
            <w:r>
              <w:rPr>
                <w:b/>
                <w:color w:val="FFFFFF"/>
                <w:spacing w:val="-2"/>
                <w:sz w:val="20"/>
              </w:rPr>
              <w:t>$'000</w:t>
            </w:r>
          </w:p>
        </w:tc>
      </w:tr>
      <w:tr>
        <w:trPr>
          <w:trHeight w:val="616" w:hRule="atLeast"/>
        </w:trPr>
        <w:tc>
          <w:tcPr>
            <w:tcW w:w="1520" w:type="dxa"/>
            <w:vMerge w:val="restart"/>
            <w:tcBorders>
              <w:top w:val="nil"/>
              <w:left w:val="single" w:sz="12" w:space="0" w:color="000000"/>
              <w:bottom w:val="single" w:sz="4" w:space="0" w:color="000000"/>
              <w:right w:val="nil"/>
            </w:tcBorders>
          </w:tcPr>
          <w:p>
            <w:pPr>
              <w:pStyle w:val="TableParagraph"/>
              <w:ind w:left="107"/>
              <w:rPr>
                <w:sz w:val="20"/>
              </w:rPr>
            </w:pPr>
            <w:r>
              <w:rPr>
                <w:spacing w:val="-2"/>
                <w:sz w:val="20"/>
              </w:rPr>
              <w:t>Financial accounting</w:t>
            </w:r>
          </w:p>
        </w:tc>
        <w:tc>
          <w:tcPr>
            <w:tcW w:w="3572" w:type="dxa"/>
            <w:vMerge w:val="restart"/>
            <w:tcBorders>
              <w:top w:val="nil"/>
              <w:left w:val="nil"/>
              <w:bottom w:val="single" w:sz="4" w:space="0" w:color="000000"/>
              <w:right w:val="nil"/>
            </w:tcBorders>
          </w:tcPr>
          <w:p>
            <w:pPr>
              <w:pStyle w:val="TableParagraph"/>
              <w:numPr>
                <w:ilvl w:val="0"/>
                <w:numId w:val="63"/>
              </w:numPr>
              <w:tabs>
                <w:tab w:pos="467" w:val="left" w:leader="none"/>
              </w:tabs>
              <w:spacing w:line="244" w:lineRule="exact" w:before="0" w:after="0"/>
              <w:ind w:left="467" w:right="0" w:hanging="312"/>
              <w:jc w:val="left"/>
              <w:rPr>
                <w:sz w:val="20"/>
              </w:rPr>
            </w:pPr>
            <w:r>
              <w:rPr>
                <w:sz w:val="20"/>
              </w:rPr>
              <w:t>Financial</w:t>
            </w:r>
            <w:r>
              <w:rPr>
                <w:spacing w:val="-10"/>
                <w:sz w:val="20"/>
              </w:rPr>
              <w:t> </w:t>
            </w:r>
            <w:r>
              <w:rPr>
                <w:sz w:val="20"/>
              </w:rPr>
              <w:t>Statements</w:t>
            </w:r>
            <w:r>
              <w:rPr>
                <w:spacing w:val="-10"/>
                <w:sz w:val="20"/>
              </w:rPr>
              <w:t> </w:t>
            </w:r>
            <w:r>
              <w:rPr>
                <w:spacing w:val="-2"/>
                <w:sz w:val="20"/>
              </w:rPr>
              <w:t>preparation</w:t>
            </w:r>
          </w:p>
          <w:p>
            <w:pPr>
              <w:pStyle w:val="TableParagraph"/>
              <w:numPr>
                <w:ilvl w:val="0"/>
                <w:numId w:val="63"/>
              </w:numPr>
              <w:tabs>
                <w:tab w:pos="467" w:val="left" w:leader="none"/>
              </w:tabs>
              <w:spacing w:line="240" w:lineRule="auto" w:before="0" w:after="0"/>
              <w:ind w:left="467" w:right="392" w:hanging="312"/>
              <w:jc w:val="left"/>
              <w:rPr>
                <w:sz w:val="20"/>
              </w:rPr>
            </w:pPr>
            <w:r>
              <w:rPr>
                <w:sz w:val="20"/>
              </w:rPr>
              <w:t>Treasury</w:t>
            </w:r>
            <w:r>
              <w:rPr>
                <w:spacing w:val="-14"/>
                <w:sz w:val="20"/>
              </w:rPr>
              <w:t> </w:t>
            </w:r>
            <w:r>
              <w:rPr>
                <w:sz w:val="20"/>
              </w:rPr>
              <w:t>accounting,</w:t>
            </w:r>
            <w:r>
              <w:rPr>
                <w:spacing w:val="-14"/>
                <w:sz w:val="20"/>
              </w:rPr>
              <w:t> </w:t>
            </w:r>
            <w:r>
              <w:rPr>
                <w:sz w:val="20"/>
              </w:rPr>
              <w:t>including borrowings and investments</w:t>
            </w:r>
          </w:p>
          <w:p>
            <w:pPr>
              <w:pStyle w:val="TableParagraph"/>
              <w:numPr>
                <w:ilvl w:val="0"/>
                <w:numId w:val="63"/>
              </w:numPr>
              <w:tabs>
                <w:tab w:pos="467" w:val="left" w:leader="none"/>
              </w:tabs>
              <w:spacing w:line="244" w:lineRule="exact" w:before="0" w:after="0"/>
              <w:ind w:left="467" w:right="0" w:hanging="312"/>
              <w:jc w:val="left"/>
              <w:rPr>
                <w:sz w:val="20"/>
              </w:rPr>
            </w:pPr>
            <w:r>
              <w:rPr>
                <w:sz w:val="20"/>
              </w:rPr>
              <w:t>Tax</w:t>
            </w:r>
            <w:r>
              <w:rPr>
                <w:spacing w:val="-6"/>
                <w:sz w:val="20"/>
              </w:rPr>
              <w:t> </w:t>
            </w:r>
            <w:r>
              <w:rPr>
                <w:sz w:val="20"/>
              </w:rPr>
              <w:t>reporting</w:t>
            </w:r>
            <w:r>
              <w:rPr>
                <w:spacing w:val="-5"/>
                <w:sz w:val="20"/>
              </w:rPr>
              <w:t> </w:t>
            </w:r>
            <w:r>
              <w:rPr>
                <w:sz w:val="20"/>
              </w:rPr>
              <w:t>and</w:t>
            </w:r>
            <w:r>
              <w:rPr>
                <w:spacing w:val="-7"/>
                <w:sz w:val="20"/>
              </w:rPr>
              <w:t> </w:t>
            </w:r>
            <w:r>
              <w:rPr>
                <w:spacing w:val="-2"/>
                <w:sz w:val="20"/>
              </w:rPr>
              <w:t>compliance</w:t>
            </w:r>
          </w:p>
          <w:p>
            <w:pPr>
              <w:pStyle w:val="TableParagraph"/>
              <w:numPr>
                <w:ilvl w:val="0"/>
                <w:numId w:val="63"/>
              </w:numPr>
              <w:tabs>
                <w:tab w:pos="467" w:val="left" w:leader="none"/>
              </w:tabs>
              <w:spacing w:line="235" w:lineRule="auto" w:before="2" w:after="0"/>
              <w:ind w:left="467" w:right="823" w:hanging="312"/>
              <w:jc w:val="left"/>
              <w:rPr>
                <w:sz w:val="20"/>
              </w:rPr>
            </w:pPr>
            <w:r>
              <w:rPr>
                <w:sz w:val="20"/>
              </w:rPr>
              <w:t>Financial</w:t>
            </w:r>
            <w:r>
              <w:rPr>
                <w:spacing w:val="-14"/>
                <w:sz w:val="20"/>
              </w:rPr>
              <w:t> </w:t>
            </w:r>
            <w:r>
              <w:rPr>
                <w:sz w:val="20"/>
              </w:rPr>
              <w:t>and</w:t>
            </w:r>
            <w:r>
              <w:rPr>
                <w:spacing w:val="-14"/>
                <w:sz w:val="20"/>
              </w:rPr>
              <w:t> </w:t>
            </w:r>
            <w:r>
              <w:rPr>
                <w:sz w:val="20"/>
              </w:rPr>
              <w:t>cost-benefit </w:t>
            </w:r>
            <w:r>
              <w:rPr>
                <w:spacing w:val="-2"/>
                <w:sz w:val="20"/>
              </w:rPr>
              <w:t>guidance</w:t>
            </w:r>
          </w:p>
          <w:p>
            <w:pPr>
              <w:pStyle w:val="TableParagraph"/>
              <w:numPr>
                <w:ilvl w:val="0"/>
                <w:numId w:val="63"/>
              </w:numPr>
              <w:tabs>
                <w:tab w:pos="467" w:val="left" w:leader="none"/>
              </w:tabs>
              <w:spacing w:line="245" w:lineRule="exact" w:before="3" w:after="0"/>
              <w:ind w:left="467" w:right="0" w:hanging="312"/>
              <w:jc w:val="left"/>
              <w:rPr>
                <w:sz w:val="20"/>
              </w:rPr>
            </w:pPr>
            <w:r>
              <w:rPr>
                <w:sz w:val="20"/>
              </w:rPr>
              <w:t>Accounts</w:t>
            </w:r>
            <w:r>
              <w:rPr>
                <w:spacing w:val="-10"/>
                <w:sz w:val="20"/>
              </w:rPr>
              <w:t> </w:t>
            </w:r>
            <w:r>
              <w:rPr>
                <w:spacing w:val="-2"/>
                <w:sz w:val="20"/>
              </w:rPr>
              <w:t>payable</w:t>
            </w:r>
          </w:p>
          <w:p>
            <w:pPr>
              <w:pStyle w:val="TableParagraph"/>
              <w:numPr>
                <w:ilvl w:val="0"/>
                <w:numId w:val="63"/>
              </w:numPr>
              <w:tabs>
                <w:tab w:pos="467" w:val="left" w:leader="none"/>
              </w:tabs>
              <w:spacing w:line="240" w:lineRule="auto" w:before="0" w:after="0"/>
              <w:ind w:left="467" w:right="0" w:hanging="312"/>
              <w:jc w:val="left"/>
              <w:rPr>
                <w:sz w:val="20"/>
              </w:rPr>
            </w:pPr>
            <w:r>
              <w:rPr>
                <w:sz w:val="20"/>
              </w:rPr>
              <w:t>Corporate</w:t>
            </w:r>
            <w:r>
              <w:rPr>
                <w:spacing w:val="-10"/>
                <w:sz w:val="20"/>
              </w:rPr>
              <w:t> </w:t>
            </w:r>
            <w:r>
              <w:rPr>
                <w:sz w:val="20"/>
              </w:rPr>
              <w:t>Purchase</w:t>
            </w:r>
            <w:r>
              <w:rPr>
                <w:spacing w:val="-10"/>
                <w:sz w:val="20"/>
              </w:rPr>
              <w:t> </w:t>
            </w:r>
            <w:r>
              <w:rPr>
                <w:spacing w:val="-4"/>
                <w:sz w:val="20"/>
              </w:rPr>
              <w:t>Cards</w:t>
            </w:r>
          </w:p>
        </w:tc>
        <w:tc>
          <w:tcPr>
            <w:tcW w:w="1536" w:type="dxa"/>
            <w:tcBorders>
              <w:top w:val="nil"/>
              <w:left w:val="nil"/>
              <w:bottom w:val="single" w:sz="4" w:space="0" w:color="000000"/>
              <w:right w:val="nil"/>
            </w:tcBorders>
          </w:tcPr>
          <w:p>
            <w:pPr>
              <w:pStyle w:val="TableParagraph"/>
              <w:spacing w:line="230" w:lineRule="exact"/>
              <w:ind w:left="120"/>
              <w:rPr>
                <w:sz w:val="20"/>
              </w:rPr>
            </w:pPr>
            <w:r>
              <w:rPr>
                <w:spacing w:val="-2"/>
                <w:sz w:val="20"/>
              </w:rPr>
              <w:t>Income</w:t>
            </w:r>
          </w:p>
          <w:p>
            <w:pPr>
              <w:pStyle w:val="TableParagraph"/>
              <w:spacing w:before="82"/>
              <w:ind w:left="120"/>
              <w:rPr>
                <w:sz w:val="20"/>
              </w:rPr>
            </w:pPr>
            <w:r>
              <w:rPr>
                <w:spacing w:val="-2"/>
                <w:sz w:val="20"/>
              </w:rPr>
              <w:t>Expenditure</w:t>
            </w:r>
          </w:p>
        </w:tc>
        <w:tc>
          <w:tcPr>
            <w:tcW w:w="1346" w:type="dxa"/>
            <w:tcBorders>
              <w:top w:val="nil"/>
              <w:left w:val="nil"/>
              <w:bottom w:val="single" w:sz="4" w:space="0" w:color="000000"/>
              <w:right w:val="nil"/>
            </w:tcBorders>
          </w:tcPr>
          <w:p>
            <w:pPr>
              <w:pStyle w:val="TableParagraph"/>
              <w:spacing w:line="230" w:lineRule="exact"/>
              <w:ind w:right="148"/>
              <w:jc w:val="right"/>
              <w:rPr>
                <w:sz w:val="20"/>
              </w:rPr>
            </w:pPr>
            <w:r>
              <w:rPr>
                <w:spacing w:val="-5"/>
                <w:sz w:val="20"/>
              </w:rPr>
              <w:t>177</w:t>
            </w:r>
          </w:p>
          <w:p>
            <w:pPr>
              <w:pStyle w:val="TableParagraph"/>
              <w:spacing w:before="82"/>
              <w:ind w:right="147"/>
              <w:jc w:val="right"/>
              <w:rPr>
                <w:sz w:val="20"/>
              </w:rPr>
            </w:pPr>
            <w:r>
              <w:rPr>
                <w:spacing w:val="-2"/>
                <w:sz w:val="20"/>
              </w:rPr>
              <w:t>1,765</w:t>
            </w:r>
          </w:p>
        </w:tc>
        <w:tc>
          <w:tcPr>
            <w:tcW w:w="1217" w:type="dxa"/>
            <w:tcBorders>
              <w:top w:val="nil"/>
              <w:left w:val="nil"/>
              <w:bottom w:val="single" w:sz="4" w:space="0" w:color="000000"/>
              <w:right w:val="nil"/>
            </w:tcBorders>
          </w:tcPr>
          <w:p>
            <w:pPr>
              <w:pStyle w:val="TableParagraph"/>
              <w:spacing w:line="230" w:lineRule="exact"/>
              <w:ind w:right="93"/>
              <w:jc w:val="right"/>
              <w:rPr>
                <w:sz w:val="20"/>
              </w:rPr>
            </w:pPr>
            <w:r>
              <w:rPr>
                <w:spacing w:val="-5"/>
                <w:sz w:val="20"/>
              </w:rPr>
              <w:t>174</w:t>
            </w:r>
          </w:p>
          <w:p>
            <w:pPr>
              <w:pStyle w:val="TableParagraph"/>
              <w:spacing w:before="82"/>
              <w:ind w:right="92"/>
              <w:jc w:val="right"/>
              <w:rPr>
                <w:sz w:val="20"/>
              </w:rPr>
            </w:pPr>
            <w:r>
              <w:rPr>
                <w:spacing w:val="-2"/>
                <w:sz w:val="20"/>
              </w:rPr>
              <w:t>1,854</w:t>
            </w:r>
          </w:p>
        </w:tc>
        <w:tc>
          <w:tcPr>
            <w:tcW w:w="1234" w:type="dxa"/>
            <w:tcBorders>
              <w:top w:val="nil"/>
              <w:left w:val="nil"/>
              <w:bottom w:val="single" w:sz="4" w:space="0" w:color="000000"/>
              <w:right w:val="single" w:sz="12" w:space="0" w:color="000000"/>
            </w:tcBorders>
            <w:shd w:val="clear" w:color="auto" w:fill="BCD6ED"/>
          </w:tcPr>
          <w:p>
            <w:pPr>
              <w:pStyle w:val="TableParagraph"/>
              <w:spacing w:line="230" w:lineRule="exact"/>
              <w:ind w:right="78"/>
              <w:jc w:val="right"/>
              <w:rPr>
                <w:sz w:val="20"/>
              </w:rPr>
            </w:pPr>
            <w:r>
              <w:rPr>
                <w:spacing w:val="-5"/>
                <w:sz w:val="20"/>
              </w:rPr>
              <w:t>152</w:t>
            </w:r>
          </w:p>
          <w:p>
            <w:pPr>
              <w:pStyle w:val="TableParagraph"/>
              <w:spacing w:before="82"/>
              <w:ind w:right="77"/>
              <w:jc w:val="right"/>
              <w:rPr>
                <w:sz w:val="20"/>
              </w:rPr>
            </w:pPr>
            <w:r>
              <w:rPr>
                <w:spacing w:val="-2"/>
                <w:sz w:val="20"/>
              </w:rPr>
              <w:t>1,372</w:t>
            </w:r>
          </w:p>
        </w:tc>
      </w:tr>
      <w:tr>
        <w:trPr>
          <w:trHeight w:val="457"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28" w:lineRule="exact"/>
              <w:ind w:left="120" w:right="554"/>
              <w:rPr>
                <w:b/>
                <w:sz w:val="20"/>
              </w:rPr>
            </w:pPr>
            <w:r>
              <w:rPr>
                <w:b/>
                <w:sz w:val="20"/>
              </w:rPr>
              <w:t>Surplus</w:t>
            </w:r>
            <w:r>
              <w:rPr>
                <w:b/>
                <w:spacing w:val="-14"/>
                <w:sz w:val="20"/>
              </w:rPr>
              <w:t> </w:t>
            </w:r>
            <w:r>
              <w:rPr>
                <w:b/>
                <w:sz w:val="20"/>
              </w:rPr>
              <w:t>/ </w:t>
            </w:r>
            <w:r>
              <w:rPr>
                <w:b/>
                <w:spacing w:val="-2"/>
                <w:sz w:val="20"/>
              </w:rPr>
              <w:t>(deficit)</w:t>
            </w:r>
          </w:p>
        </w:tc>
        <w:tc>
          <w:tcPr>
            <w:tcW w:w="1346" w:type="dxa"/>
            <w:tcBorders>
              <w:top w:val="single" w:sz="4" w:space="0" w:color="000000"/>
              <w:left w:val="nil"/>
              <w:bottom w:val="single" w:sz="4" w:space="0" w:color="000000"/>
              <w:right w:val="nil"/>
            </w:tcBorders>
          </w:tcPr>
          <w:p>
            <w:pPr>
              <w:pStyle w:val="TableParagraph"/>
              <w:spacing w:before="112"/>
              <w:ind w:right="149"/>
              <w:jc w:val="right"/>
              <w:rPr>
                <w:b/>
                <w:sz w:val="20"/>
              </w:rPr>
            </w:pPr>
            <w:r>
              <w:rPr>
                <w:b/>
                <w:spacing w:val="-2"/>
                <w:sz w:val="20"/>
              </w:rPr>
              <w:t>(1,588)</w:t>
            </w:r>
          </w:p>
        </w:tc>
        <w:tc>
          <w:tcPr>
            <w:tcW w:w="1217" w:type="dxa"/>
            <w:tcBorders>
              <w:top w:val="single" w:sz="4" w:space="0" w:color="000000"/>
              <w:left w:val="nil"/>
              <w:bottom w:val="single" w:sz="4" w:space="0" w:color="000000"/>
              <w:right w:val="nil"/>
            </w:tcBorders>
          </w:tcPr>
          <w:p>
            <w:pPr>
              <w:pStyle w:val="TableParagraph"/>
              <w:spacing w:before="112"/>
              <w:ind w:right="94"/>
              <w:jc w:val="right"/>
              <w:rPr>
                <w:b/>
                <w:sz w:val="20"/>
              </w:rPr>
            </w:pPr>
            <w:r>
              <w:rPr>
                <w:b/>
                <w:spacing w:val="-2"/>
                <w:sz w:val="20"/>
              </w:rPr>
              <w:t>(1,680)</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before="112"/>
              <w:ind w:right="79"/>
              <w:jc w:val="right"/>
              <w:rPr>
                <w:b/>
                <w:sz w:val="20"/>
              </w:rPr>
            </w:pPr>
            <w:r>
              <w:rPr>
                <w:b/>
                <w:spacing w:val="-2"/>
                <w:sz w:val="20"/>
              </w:rPr>
              <w:t>(1,220)</w:t>
            </w:r>
          </w:p>
        </w:tc>
      </w:tr>
      <w:tr>
        <w:trPr>
          <w:trHeight w:val="1117"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5333" w:type="dxa"/>
            <w:gridSpan w:val="4"/>
            <w:tcBorders>
              <w:top w:val="single" w:sz="4" w:space="0" w:color="000000"/>
              <w:left w:val="nil"/>
              <w:bottom w:val="single" w:sz="4" w:space="0" w:color="000000"/>
              <w:right w:val="single" w:sz="12" w:space="0" w:color="000000"/>
            </w:tcBorders>
          </w:tcPr>
          <w:p>
            <w:pPr>
              <w:pStyle w:val="TableParagraph"/>
              <w:rPr>
                <w:rFonts w:ascii="Times New Roman"/>
                <w:sz w:val="18"/>
              </w:rPr>
            </w:pPr>
          </w:p>
        </w:tc>
      </w:tr>
      <w:tr>
        <w:trPr>
          <w:trHeight w:val="616" w:hRule="atLeast"/>
        </w:trPr>
        <w:tc>
          <w:tcPr>
            <w:tcW w:w="1520" w:type="dxa"/>
            <w:vMerge w:val="restart"/>
            <w:tcBorders>
              <w:top w:val="single" w:sz="4" w:space="0" w:color="000000"/>
              <w:left w:val="single" w:sz="12" w:space="0" w:color="000000"/>
              <w:bottom w:val="single" w:sz="4" w:space="0" w:color="000000"/>
              <w:right w:val="nil"/>
            </w:tcBorders>
          </w:tcPr>
          <w:p>
            <w:pPr>
              <w:pStyle w:val="TableParagraph"/>
              <w:spacing w:line="229" w:lineRule="exact"/>
              <w:ind w:left="107"/>
              <w:rPr>
                <w:sz w:val="20"/>
              </w:rPr>
            </w:pPr>
            <w:r>
              <w:rPr>
                <w:spacing w:val="-2"/>
                <w:sz w:val="20"/>
              </w:rPr>
              <w:t>Governance</w:t>
            </w:r>
          </w:p>
        </w:tc>
        <w:tc>
          <w:tcPr>
            <w:tcW w:w="3572" w:type="dxa"/>
            <w:vMerge w:val="restart"/>
            <w:tcBorders>
              <w:top w:val="single" w:sz="4" w:space="0" w:color="000000"/>
              <w:left w:val="nil"/>
              <w:bottom w:val="single" w:sz="4" w:space="0" w:color="000000"/>
              <w:right w:val="nil"/>
            </w:tcBorders>
          </w:tcPr>
          <w:p>
            <w:pPr>
              <w:pStyle w:val="TableParagraph"/>
              <w:numPr>
                <w:ilvl w:val="0"/>
                <w:numId w:val="64"/>
              </w:numPr>
              <w:tabs>
                <w:tab w:pos="467" w:val="left" w:leader="none"/>
              </w:tabs>
              <w:spacing w:line="235" w:lineRule="auto" w:before="4" w:after="0"/>
              <w:ind w:left="467" w:right="524" w:hanging="312"/>
              <w:jc w:val="left"/>
              <w:rPr>
                <w:sz w:val="20"/>
              </w:rPr>
            </w:pPr>
            <w:r>
              <w:rPr>
                <w:sz w:val="20"/>
              </w:rPr>
              <w:t>Council</w:t>
            </w:r>
            <w:r>
              <w:rPr>
                <w:spacing w:val="-14"/>
                <w:sz w:val="20"/>
              </w:rPr>
              <w:t> </w:t>
            </w:r>
            <w:r>
              <w:rPr>
                <w:sz w:val="20"/>
              </w:rPr>
              <w:t>meeting</w:t>
            </w:r>
            <w:r>
              <w:rPr>
                <w:spacing w:val="-14"/>
                <w:sz w:val="20"/>
              </w:rPr>
              <w:t> </w:t>
            </w:r>
            <w:r>
              <w:rPr>
                <w:sz w:val="20"/>
              </w:rPr>
              <w:t>coordination </w:t>
            </w:r>
            <w:r>
              <w:rPr>
                <w:spacing w:val="-2"/>
                <w:sz w:val="20"/>
              </w:rPr>
              <w:t>management</w:t>
            </w:r>
          </w:p>
          <w:p>
            <w:pPr>
              <w:pStyle w:val="TableParagraph"/>
              <w:numPr>
                <w:ilvl w:val="0"/>
                <w:numId w:val="64"/>
              </w:numPr>
              <w:tabs>
                <w:tab w:pos="467" w:val="left" w:leader="none"/>
              </w:tabs>
              <w:spacing w:line="240" w:lineRule="auto" w:before="3" w:after="0"/>
              <w:ind w:left="467" w:right="1193" w:hanging="312"/>
              <w:jc w:val="left"/>
              <w:rPr>
                <w:sz w:val="20"/>
              </w:rPr>
            </w:pPr>
            <w:r>
              <w:rPr>
                <w:sz w:val="20"/>
              </w:rPr>
              <w:t>Citizenship</w:t>
            </w:r>
            <w:r>
              <w:rPr>
                <w:spacing w:val="-14"/>
                <w:sz w:val="20"/>
              </w:rPr>
              <w:t> </w:t>
            </w:r>
            <w:r>
              <w:rPr>
                <w:sz w:val="20"/>
              </w:rPr>
              <w:t>ceremony </w:t>
            </w:r>
            <w:r>
              <w:rPr>
                <w:spacing w:val="-2"/>
                <w:sz w:val="20"/>
              </w:rPr>
              <w:t>coordination</w:t>
            </w:r>
          </w:p>
          <w:p>
            <w:pPr>
              <w:pStyle w:val="TableParagraph"/>
              <w:numPr>
                <w:ilvl w:val="0"/>
                <w:numId w:val="64"/>
              </w:numPr>
              <w:tabs>
                <w:tab w:pos="467" w:val="left" w:leader="none"/>
              </w:tabs>
              <w:spacing w:line="235" w:lineRule="auto" w:before="5" w:after="0"/>
              <w:ind w:left="467" w:right="659" w:hanging="312"/>
              <w:jc w:val="left"/>
              <w:rPr>
                <w:sz w:val="20"/>
              </w:rPr>
            </w:pPr>
            <w:r>
              <w:rPr>
                <w:sz w:val="20"/>
              </w:rPr>
              <w:t>Council</w:t>
            </w:r>
            <w:r>
              <w:rPr>
                <w:spacing w:val="-14"/>
                <w:sz w:val="20"/>
              </w:rPr>
              <w:t> </w:t>
            </w:r>
            <w:r>
              <w:rPr>
                <w:sz w:val="20"/>
              </w:rPr>
              <w:t>advisory</w:t>
            </w:r>
            <w:r>
              <w:rPr>
                <w:spacing w:val="-14"/>
                <w:sz w:val="20"/>
              </w:rPr>
              <w:t> </w:t>
            </w:r>
            <w:r>
              <w:rPr>
                <w:sz w:val="20"/>
              </w:rPr>
              <w:t>committee administrative support</w:t>
            </w:r>
          </w:p>
          <w:p>
            <w:pPr>
              <w:pStyle w:val="TableParagraph"/>
              <w:numPr>
                <w:ilvl w:val="0"/>
                <w:numId w:val="64"/>
              </w:numPr>
              <w:tabs>
                <w:tab w:pos="467" w:val="left" w:leader="none"/>
              </w:tabs>
              <w:spacing w:line="244" w:lineRule="exact" w:before="3" w:after="0"/>
              <w:ind w:left="467" w:right="0" w:hanging="312"/>
              <w:jc w:val="left"/>
              <w:rPr>
                <w:sz w:val="20"/>
              </w:rPr>
            </w:pPr>
            <w:r>
              <w:rPr>
                <w:sz w:val="20"/>
              </w:rPr>
              <w:t>Civic</w:t>
            </w:r>
            <w:r>
              <w:rPr>
                <w:spacing w:val="-6"/>
                <w:sz w:val="20"/>
              </w:rPr>
              <w:t> </w:t>
            </w:r>
            <w:r>
              <w:rPr>
                <w:sz w:val="20"/>
              </w:rPr>
              <w:t>event</w:t>
            </w:r>
            <w:r>
              <w:rPr>
                <w:spacing w:val="-6"/>
                <w:sz w:val="20"/>
              </w:rPr>
              <w:t> </w:t>
            </w:r>
            <w:r>
              <w:rPr>
                <w:spacing w:val="-2"/>
                <w:sz w:val="20"/>
              </w:rPr>
              <w:t>coordination</w:t>
            </w:r>
          </w:p>
          <w:p>
            <w:pPr>
              <w:pStyle w:val="TableParagraph"/>
              <w:numPr>
                <w:ilvl w:val="0"/>
                <w:numId w:val="64"/>
              </w:numPr>
              <w:tabs>
                <w:tab w:pos="467" w:val="left" w:leader="none"/>
              </w:tabs>
              <w:spacing w:line="240" w:lineRule="auto" w:before="0" w:after="0"/>
              <w:ind w:left="467" w:right="249" w:hanging="312"/>
              <w:jc w:val="left"/>
              <w:rPr>
                <w:sz w:val="20"/>
              </w:rPr>
            </w:pPr>
            <w:r>
              <w:rPr>
                <w:sz w:val="20"/>
              </w:rPr>
              <w:t>Governance</w:t>
            </w:r>
            <w:r>
              <w:rPr>
                <w:spacing w:val="-14"/>
                <w:sz w:val="20"/>
              </w:rPr>
              <w:t> </w:t>
            </w:r>
            <w:r>
              <w:rPr>
                <w:sz w:val="20"/>
              </w:rPr>
              <w:t>policy</w:t>
            </w:r>
            <w:r>
              <w:rPr>
                <w:spacing w:val="-14"/>
                <w:sz w:val="20"/>
              </w:rPr>
              <w:t> </w:t>
            </w:r>
            <w:r>
              <w:rPr>
                <w:sz w:val="20"/>
              </w:rPr>
              <w:t>development and implementation</w:t>
            </w:r>
          </w:p>
          <w:p>
            <w:pPr>
              <w:pStyle w:val="TableParagraph"/>
              <w:numPr>
                <w:ilvl w:val="0"/>
                <w:numId w:val="64"/>
              </w:numPr>
              <w:tabs>
                <w:tab w:pos="467" w:val="left" w:leader="none"/>
              </w:tabs>
              <w:spacing w:line="235" w:lineRule="auto" w:before="3" w:after="0"/>
              <w:ind w:left="467" w:right="769" w:hanging="312"/>
              <w:jc w:val="left"/>
              <w:rPr>
                <w:sz w:val="20"/>
              </w:rPr>
            </w:pPr>
            <w:r>
              <w:rPr>
                <w:sz w:val="20"/>
              </w:rPr>
              <w:t>Local</w:t>
            </w:r>
            <w:r>
              <w:rPr>
                <w:spacing w:val="-14"/>
                <w:sz w:val="20"/>
              </w:rPr>
              <w:t> </w:t>
            </w:r>
            <w:r>
              <w:rPr>
                <w:sz w:val="20"/>
              </w:rPr>
              <w:t>government</w:t>
            </w:r>
            <w:r>
              <w:rPr>
                <w:spacing w:val="-14"/>
                <w:sz w:val="20"/>
              </w:rPr>
              <w:t> </w:t>
            </w:r>
            <w:r>
              <w:rPr>
                <w:sz w:val="20"/>
              </w:rPr>
              <w:t>election </w:t>
            </w:r>
            <w:r>
              <w:rPr>
                <w:spacing w:val="-2"/>
                <w:sz w:val="20"/>
              </w:rPr>
              <w:t>support</w:t>
            </w:r>
          </w:p>
        </w:tc>
        <w:tc>
          <w:tcPr>
            <w:tcW w:w="1536" w:type="dxa"/>
            <w:tcBorders>
              <w:top w:val="single" w:sz="4" w:space="0" w:color="000000"/>
              <w:left w:val="nil"/>
              <w:bottom w:val="single" w:sz="4" w:space="0" w:color="000000"/>
              <w:right w:val="nil"/>
            </w:tcBorders>
          </w:tcPr>
          <w:p>
            <w:pPr>
              <w:pStyle w:val="TableParagraph"/>
              <w:spacing w:line="229" w:lineRule="exact"/>
              <w:ind w:left="120"/>
              <w:rPr>
                <w:sz w:val="20"/>
              </w:rPr>
            </w:pPr>
            <w:r>
              <w:rPr>
                <w:spacing w:val="-2"/>
                <w:sz w:val="20"/>
              </w:rPr>
              <w:t>Income</w:t>
            </w:r>
          </w:p>
          <w:p>
            <w:pPr>
              <w:pStyle w:val="TableParagraph"/>
              <w:spacing w:before="82"/>
              <w:ind w:left="120"/>
              <w:rPr>
                <w:sz w:val="20"/>
              </w:rPr>
            </w:pPr>
            <w:r>
              <w:rPr>
                <w:spacing w:val="-2"/>
                <w:sz w:val="20"/>
              </w:rPr>
              <w:t>Expenditure</w:t>
            </w:r>
          </w:p>
        </w:tc>
        <w:tc>
          <w:tcPr>
            <w:tcW w:w="1346" w:type="dxa"/>
            <w:tcBorders>
              <w:top w:val="single" w:sz="4" w:space="0" w:color="000000"/>
              <w:left w:val="nil"/>
              <w:bottom w:val="single" w:sz="4" w:space="0" w:color="000000"/>
              <w:right w:val="nil"/>
            </w:tcBorders>
          </w:tcPr>
          <w:p>
            <w:pPr>
              <w:pStyle w:val="TableParagraph"/>
              <w:spacing w:line="229" w:lineRule="exact"/>
              <w:ind w:left="864"/>
              <w:rPr>
                <w:sz w:val="20"/>
              </w:rPr>
            </w:pPr>
            <w:r>
              <w:rPr>
                <w:spacing w:val="-5"/>
                <w:sz w:val="20"/>
              </w:rPr>
              <w:t>150</w:t>
            </w:r>
          </w:p>
          <w:p>
            <w:pPr>
              <w:pStyle w:val="TableParagraph"/>
              <w:spacing w:before="82"/>
              <w:ind w:left="864"/>
              <w:rPr>
                <w:sz w:val="20"/>
              </w:rPr>
            </w:pPr>
            <w:r>
              <w:rPr>
                <w:spacing w:val="-5"/>
                <w:sz w:val="20"/>
              </w:rPr>
              <w:t>948</w:t>
            </w:r>
          </w:p>
        </w:tc>
        <w:tc>
          <w:tcPr>
            <w:tcW w:w="1217" w:type="dxa"/>
            <w:tcBorders>
              <w:top w:val="single" w:sz="4" w:space="0" w:color="000000"/>
              <w:left w:val="nil"/>
              <w:bottom w:val="single" w:sz="4" w:space="0" w:color="000000"/>
              <w:right w:val="nil"/>
            </w:tcBorders>
          </w:tcPr>
          <w:p>
            <w:pPr>
              <w:pStyle w:val="TableParagraph"/>
              <w:spacing w:line="229" w:lineRule="exact"/>
              <w:ind w:left="790"/>
              <w:rPr>
                <w:sz w:val="20"/>
              </w:rPr>
            </w:pPr>
            <w:r>
              <w:rPr>
                <w:spacing w:val="-5"/>
                <w:sz w:val="20"/>
              </w:rPr>
              <w:t>176</w:t>
            </w:r>
          </w:p>
          <w:p>
            <w:pPr>
              <w:pStyle w:val="TableParagraph"/>
              <w:spacing w:before="82"/>
              <w:ind w:left="790"/>
              <w:rPr>
                <w:sz w:val="20"/>
              </w:rPr>
            </w:pPr>
            <w:r>
              <w:rPr>
                <w:spacing w:val="-5"/>
                <w:sz w:val="20"/>
              </w:rPr>
              <w:t>619</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right="76"/>
              <w:jc w:val="right"/>
              <w:rPr>
                <w:sz w:val="20"/>
              </w:rPr>
            </w:pPr>
            <w:r>
              <w:rPr>
                <w:spacing w:val="-10"/>
                <w:sz w:val="20"/>
              </w:rPr>
              <w:t>-</w:t>
            </w:r>
          </w:p>
          <w:p>
            <w:pPr>
              <w:pStyle w:val="TableParagraph"/>
              <w:spacing w:before="82"/>
              <w:ind w:right="78"/>
              <w:jc w:val="right"/>
              <w:rPr>
                <w:sz w:val="20"/>
              </w:rPr>
            </w:pPr>
            <w:r>
              <w:rPr>
                <w:spacing w:val="-5"/>
                <w:sz w:val="20"/>
              </w:rPr>
              <w:t>620</w:t>
            </w:r>
          </w:p>
        </w:tc>
      </w:tr>
      <w:tr>
        <w:trPr>
          <w:trHeight w:val="460"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30" w:lineRule="exact"/>
              <w:ind w:left="120" w:right="554"/>
              <w:rPr>
                <w:b/>
                <w:sz w:val="20"/>
              </w:rPr>
            </w:pPr>
            <w:r>
              <w:rPr>
                <w:b/>
                <w:sz w:val="20"/>
              </w:rPr>
              <w:t>Surplus</w:t>
            </w:r>
            <w:r>
              <w:rPr>
                <w:b/>
                <w:spacing w:val="-14"/>
                <w:sz w:val="20"/>
              </w:rPr>
              <w:t> </w:t>
            </w:r>
            <w:r>
              <w:rPr>
                <w:b/>
                <w:sz w:val="20"/>
              </w:rPr>
              <w:t>/ </w:t>
            </w:r>
            <w:r>
              <w:rPr>
                <w:b/>
                <w:spacing w:val="-2"/>
                <w:sz w:val="20"/>
              </w:rPr>
              <w:t>(deficit)</w:t>
            </w:r>
          </w:p>
        </w:tc>
        <w:tc>
          <w:tcPr>
            <w:tcW w:w="1346" w:type="dxa"/>
            <w:tcBorders>
              <w:top w:val="single" w:sz="4" w:space="0" w:color="000000"/>
              <w:left w:val="nil"/>
              <w:bottom w:val="single" w:sz="4" w:space="0" w:color="000000"/>
              <w:right w:val="nil"/>
            </w:tcBorders>
          </w:tcPr>
          <w:p>
            <w:pPr>
              <w:pStyle w:val="TableParagraph"/>
              <w:spacing w:before="114"/>
              <w:ind w:right="149"/>
              <w:jc w:val="right"/>
              <w:rPr>
                <w:b/>
                <w:sz w:val="20"/>
              </w:rPr>
            </w:pPr>
            <w:r>
              <w:rPr>
                <w:b/>
                <w:spacing w:val="-2"/>
                <w:sz w:val="20"/>
              </w:rPr>
              <w:t>(798)</w:t>
            </w:r>
          </w:p>
        </w:tc>
        <w:tc>
          <w:tcPr>
            <w:tcW w:w="1217" w:type="dxa"/>
            <w:tcBorders>
              <w:top w:val="single" w:sz="4" w:space="0" w:color="000000"/>
              <w:left w:val="nil"/>
              <w:bottom w:val="single" w:sz="4" w:space="0" w:color="000000"/>
              <w:right w:val="nil"/>
            </w:tcBorders>
          </w:tcPr>
          <w:p>
            <w:pPr>
              <w:pStyle w:val="TableParagraph"/>
              <w:spacing w:before="114"/>
              <w:ind w:right="94"/>
              <w:jc w:val="right"/>
              <w:rPr>
                <w:b/>
                <w:sz w:val="20"/>
              </w:rPr>
            </w:pPr>
            <w:r>
              <w:rPr>
                <w:b/>
                <w:spacing w:val="-2"/>
                <w:sz w:val="20"/>
              </w:rPr>
              <w:t>(443)</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before="114"/>
              <w:ind w:right="80"/>
              <w:jc w:val="right"/>
              <w:rPr>
                <w:b/>
                <w:sz w:val="20"/>
              </w:rPr>
            </w:pPr>
            <w:r>
              <w:rPr>
                <w:b/>
                <w:spacing w:val="-2"/>
                <w:sz w:val="20"/>
              </w:rPr>
              <w:t>(620)</w:t>
            </w:r>
          </w:p>
        </w:tc>
      </w:tr>
      <w:tr>
        <w:trPr>
          <w:trHeight w:val="1713"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5333" w:type="dxa"/>
            <w:gridSpan w:val="4"/>
            <w:tcBorders>
              <w:top w:val="single" w:sz="4" w:space="0" w:color="000000"/>
              <w:left w:val="nil"/>
              <w:bottom w:val="single" w:sz="4" w:space="0" w:color="000000"/>
              <w:right w:val="single" w:sz="12" w:space="0" w:color="000000"/>
            </w:tcBorders>
          </w:tcPr>
          <w:p>
            <w:pPr>
              <w:pStyle w:val="TableParagraph"/>
              <w:rPr>
                <w:rFonts w:ascii="Times New Roman"/>
                <w:sz w:val="18"/>
              </w:rPr>
            </w:pPr>
          </w:p>
        </w:tc>
      </w:tr>
      <w:tr>
        <w:trPr>
          <w:trHeight w:val="616" w:hRule="atLeast"/>
        </w:trPr>
        <w:tc>
          <w:tcPr>
            <w:tcW w:w="1520" w:type="dxa"/>
            <w:vMerge w:val="restart"/>
            <w:tcBorders>
              <w:top w:val="single" w:sz="4" w:space="0" w:color="000000"/>
              <w:left w:val="single" w:sz="12" w:space="0" w:color="000000"/>
              <w:bottom w:val="single" w:sz="4" w:space="0" w:color="000000"/>
              <w:right w:val="nil"/>
            </w:tcBorders>
          </w:tcPr>
          <w:p>
            <w:pPr>
              <w:pStyle w:val="TableParagraph"/>
              <w:ind w:left="107" w:right="230"/>
              <w:rPr>
                <w:sz w:val="20"/>
              </w:rPr>
            </w:pPr>
            <w:r>
              <w:rPr>
                <w:spacing w:val="-2"/>
                <w:sz w:val="20"/>
              </w:rPr>
              <w:t>Management Accounting </w:t>
            </w:r>
            <w:r>
              <w:rPr>
                <w:sz w:val="20"/>
              </w:rPr>
              <w:t>and payroll</w:t>
            </w:r>
          </w:p>
        </w:tc>
        <w:tc>
          <w:tcPr>
            <w:tcW w:w="3572" w:type="dxa"/>
            <w:vMerge w:val="restart"/>
            <w:tcBorders>
              <w:top w:val="single" w:sz="4" w:space="0" w:color="000000"/>
              <w:left w:val="nil"/>
              <w:bottom w:val="single" w:sz="4" w:space="0" w:color="000000"/>
              <w:right w:val="nil"/>
            </w:tcBorders>
          </w:tcPr>
          <w:p>
            <w:pPr>
              <w:pStyle w:val="TableParagraph"/>
              <w:numPr>
                <w:ilvl w:val="0"/>
                <w:numId w:val="65"/>
              </w:numPr>
              <w:tabs>
                <w:tab w:pos="467" w:val="left" w:leader="none"/>
              </w:tabs>
              <w:spacing w:line="240" w:lineRule="auto" w:before="0" w:after="0"/>
              <w:ind w:left="467" w:right="446" w:hanging="312"/>
              <w:jc w:val="left"/>
              <w:rPr>
                <w:sz w:val="20"/>
              </w:rPr>
            </w:pPr>
            <w:r>
              <w:rPr>
                <w:sz w:val="20"/>
              </w:rPr>
              <w:t>Financial</w:t>
            </w:r>
            <w:r>
              <w:rPr>
                <w:spacing w:val="-14"/>
                <w:sz w:val="20"/>
              </w:rPr>
              <w:t> </w:t>
            </w:r>
            <w:r>
              <w:rPr>
                <w:sz w:val="20"/>
              </w:rPr>
              <w:t>planning,</w:t>
            </w:r>
            <w:r>
              <w:rPr>
                <w:spacing w:val="-14"/>
                <w:sz w:val="20"/>
              </w:rPr>
              <w:t> </w:t>
            </w:r>
            <w:r>
              <w:rPr>
                <w:sz w:val="20"/>
              </w:rPr>
              <w:t>budgeting, and forecasting</w:t>
            </w:r>
          </w:p>
          <w:p>
            <w:pPr>
              <w:pStyle w:val="TableParagraph"/>
              <w:numPr>
                <w:ilvl w:val="0"/>
                <w:numId w:val="65"/>
              </w:numPr>
              <w:tabs>
                <w:tab w:pos="467" w:val="left" w:leader="none"/>
              </w:tabs>
              <w:spacing w:line="235" w:lineRule="auto" w:before="4" w:after="0"/>
              <w:ind w:left="467" w:right="926" w:hanging="312"/>
              <w:jc w:val="left"/>
              <w:rPr>
                <w:sz w:val="20"/>
              </w:rPr>
            </w:pPr>
            <w:r>
              <w:rPr>
                <w:sz w:val="20"/>
              </w:rPr>
              <w:t>Financial</w:t>
            </w:r>
            <w:r>
              <w:rPr>
                <w:spacing w:val="-14"/>
                <w:sz w:val="20"/>
              </w:rPr>
              <w:t> </w:t>
            </w:r>
            <w:r>
              <w:rPr>
                <w:sz w:val="20"/>
              </w:rPr>
              <w:t>monitoring</w:t>
            </w:r>
            <w:r>
              <w:rPr>
                <w:spacing w:val="-14"/>
                <w:sz w:val="20"/>
              </w:rPr>
              <w:t> </w:t>
            </w:r>
            <w:r>
              <w:rPr>
                <w:sz w:val="20"/>
              </w:rPr>
              <w:t>and </w:t>
            </w:r>
            <w:r>
              <w:rPr>
                <w:spacing w:val="-2"/>
                <w:sz w:val="20"/>
              </w:rPr>
              <w:t>reporting</w:t>
            </w:r>
          </w:p>
          <w:p>
            <w:pPr>
              <w:pStyle w:val="TableParagraph"/>
              <w:numPr>
                <w:ilvl w:val="0"/>
                <w:numId w:val="65"/>
              </w:numPr>
              <w:tabs>
                <w:tab w:pos="467" w:val="left" w:leader="none"/>
              </w:tabs>
              <w:spacing w:line="235" w:lineRule="auto" w:before="8" w:after="0"/>
              <w:ind w:left="467" w:right="992" w:hanging="312"/>
              <w:jc w:val="left"/>
              <w:rPr>
                <w:sz w:val="20"/>
              </w:rPr>
            </w:pPr>
            <w:r>
              <w:rPr>
                <w:sz w:val="20"/>
              </w:rPr>
              <w:t>Grant</w:t>
            </w:r>
            <w:r>
              <w:rPr>
                <w:spacing w:val="-14"/>
                <w:sz w:val="20"/>
              </w:rPr>
              <w:t> </w:t>
            </w:r>
            <w:r>
              <w:rPr>
                <w:sz w:val="20"/>
              </w:rPr>
              <w:t>management</w:t>
            </w:r>
            <w:r>
              <w:rPr>
                <w:spacing w:val="-14"/>
                <w:sz w:val="20"/>
              </w:rPr>
              <w:t> </w:t>
            </w:r>
            <w:r>
              <w:rPr>
                <w:sz w:val="20"/>
              </w:rPr>
              <w:t>and </w:t>
            </w:r>
            <w:r>
              <w:rPr>
                <w:spacing w:val="-2"/>
                <w:sz w:val="20"/>
              </w:rPr>
              <w:t>acquittals</w:t>
            </w:r>
          </w:p>
          <w:p>
            <w:pPr>
              <w:pStyle w:val="TableParagraph"/>
              <w:numPr>
                <w:ilvl w:val="0"/>
                <w:numId w:val="65"/>
              </w:numPr>
              <w:tabs>
                <w:tab w:pos="467" w:val="left" w:leader="none"/>
              </w:tabs>
              <w:spacing w:line="245" w:lineRule="exact" w:before="3" w:after="0"/>
              <w:ind w:left="467" w:right="0" w:hanging="312"/>
              <w:jc w:val="left"/>
              <w:rPr>
                <w:sz w:val="20"/>
              </w:rPr>
            </w:pPr>
            <w:r>
              <w:rPr>
                <w:sz w:val="20"/>
              </w:rPr>
              <w:t>Payroll</w:t>
            </w:r>
            <w:r>
              <w:rPr>
                <w:spacing w:val="-10"/>
                <w:sz w:val="20"/>
              </w:rPr>
              <w:t> </w:t>
            </w:r>
            <w:r>
              <w:rPr>
                <w:spacing w:val="-2"/>
                <w:sz w:val="20"/>
              </w:rPr>
              <w:t>management</w:t>
            </w:r>
          </w:p>
          <w:p>
            <w:pPr>
              <w:pStyle w:val="TableParagraph"/>
              <w:numPr>
                <w:ilvl w:val="0"/>
                <w:numId w:val="65"/>
              </w:numPr>
              <w:tabs>
                <w:tab w:pos="467" w:val="left" w:leader="none"/>
              </w:tabs>
              <w:spacing w:line="240" w:lineRule="auto" w:before="0" w:after="0"/>
              <w:ind w:left="467" w:right="0" w:hanging="312"/>
              <w:jc w:val="left"/>
              <w:rPr>
                <w:sz w:val="20"/>
              </w:rPr>
            </w:pPr>
            <w:r>
              <w:rPr>
                <w:sz w:val="20"/>
              </w:rPr>
              <w:t>Strategic</w:t>
            </w:r>
            <w:r>
              <w:rPr>
                <w:spacing w:val="-10"/>
                <w:sz w:val="20"/>
              </w:rPr>
              <w:t> </w:t>
            </w:r>
            <w:r>
              <w:rPr>
                <w:sz w:val="20"/>
              </w:rPr>
              <w:t>project</w:t>
            </w:r>
            <w:r>
              <w:rPr>
                <w:spacing w:val="-6"/>
                <w:sz w:val="20"/>
              </w:rPr>
              <w:t> </w:t>
            </w:r>
            <w:r>
              <w:rPr>
                <w:spacing w:val="-2"/>
                <w:sz w:val="20"/>
              </w:rPr>
              <w:t>analysis</w:t>
            </w:r>
          </w:p>
        </w:tc>
        <w:tc>
          <w:tcPr>
            <w:tcW w:w="4099" w:type="dxa"/>
            <w:gridSpan w:val="3"/>
            <w:tcBorders>
              <w:top w:val="single" w:sz="4" w:space="0" w:color="000000"/>
              <w:left w:val="nil"/>
              <w:bottom w:val="single" w:sz="4" w:space="0" w:color="000000"/>
              <w:right w:val="nil"/>
            </w:tcBorders>
          </w:tcPr>
          <w:p>
            <w:pPr>
              <w:pStyle w:val="TableParagraph"/>
              <w:tabs>
                <w:tab w:pos="2667" w:val="left" w:leader="none"/>
                <w:tab w:pos="3939" w:val="left" w:leader="none"/>
              </w:tabs>
              <w:spacing w:line="229" w:lineRule="exact"/>
              <w:ind w:left="120"/>
              <w:rPr>
                <w:sz w:val="20"/>
              </w:rPr>
            </w:pPr>
            <w:r>
              <w:rPr>
                <w:spacing w:val="-2"/>
                <w:sz w:val="20"/>
              </w:rPr>
              <w:t>Income</w:t>
            </w:r>
            <w:r>
              <w:rPr>
                <w:sz w:val="20"/>
              </w:rPr>
              <w:tab/>
            </w:r>
            <w:r>
              <w:rPr>
                <w:spacing w:val="-10"/>
                <w:sz w:val="20"/>
              </w:rPr>
              <w:t>-</w:t>
            </w:r>
            <w:r>
              <w:rPr>
                <w:sz w:val="20"/>
              </w:rPr>
              <w:tab/>
            </w:r>
            <w:r>
              <w:rPr>
                <w:spacing w:val="-10"/>
                <w:sz w:val="20"/>
              </w:rPr>
              <w:t>-</w:t>
            </w:r>
          </w:p>
          <w:p>
            <w:pPr>
              <w:pStyle w:val="TableParagraph"/>
              <w:tabs>
                <w:tab w:pos="2232" w:val="left" w:leader="none"/>
                <w:tab w:pos="3504" w:val="left" w:leader="none"/>
              </w:tabs>
              <w:spacing w:before="84"/>
              <w:ind w:left="120"/>
              <w:rPr>
                <w:sz w:val="20"/>
              </w:rPr>
            </w:pPr>
            <w:r>
              <w:rPr>
                <w:spacing w:val="-2"/>
                <w:sz w:val="20"/>
              </w:rPr>
              <w:t>Expenditure</w:t>
            </w:r>
            <w:r>
              <w:rPr>
                <w:sz w:val="20"/>
              </w:rPr>
              <w:tab/>
            </w:r>
            <w:r>
              <w:rPr>
                <w:spacing w:val="-2"/>
                <w:sz w:val="20"/>
              </w:rPr>
              <w:t>1,235</w:t>
            </w:r>
            <w:r>
              <w:rPr>
                <w:sz w:val="20"/>
              </w:rPr>
              <w:tab/>
            </w:r>
            <w:r>
              <w:rPr>
                <w:spacing w:val="-4"/>
                <w:sz w:val="20"/>
              </w:rPr>
              <w:t>2,734</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right="76"/>
              <w:jc w:val="right"/>
              <w:rPr>
                <w:sz w:val="20"/>
              </w:rPr>
            </w:pPr>
            <w:r>
              <w:rPr>
                <w:spacing w:val="-10"/>
                <w:sz w:val="20"/>
              </w:rPr>
              <w:t>-</w:t>
            </w:r>
          </w:p>
          <w:p>
            <w:pPr>
              <w:pStyle w:val="TableParagraph"/>
              <w:spacing w:before="84"/>
              <w:ind w:right="77"/>
              <w:jc w:val="right"/>
              <w:rPr>
                <w:sz w:val="20"/>
              </w:rPr>
            </w:pPr>
            <w:r>
              <w:rPr>
                <w:spacing w:val="-2"/>
                <w:sz w:val="20"/>
              </w:rPr>
              <w:t>1,989</w:t>
            </w:r>
          </w:p>
        </w:tc>
      </w:tr>
      <w:tr>
        <w:trPr>
          <w:trHeight w:val="460"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30" w:lineRule="exact"/>
              <w:ind w:left="120" w:right="554"/>
              <w:rPr>
                <w:b/>
                <w:sz w:val="20"/>
              </w:rPr>
            </w:pPr>
            <w:r>
              <w:rPr>
                <w:b/>
                <w:sz w:val="20"/>
              </w:rPr>
              <w:t>Surplus</w:t>
            </w:r>
            <w:r>
              <w:rPr>
                <w:b/>
                <w:spacing w:val="-14"/>
                <w:sz w:val="20"/>
              </w:rPr>
              <w:t> </w:t>
            </w:r>
            <w:r>
              <w:rPr>
                <w:b/>
                <w:sz w:val="20"/>
              </w:rPr>
              <w:t>/ </w:t>
            </w:r>
            <w:r>
              <w:rPr>
                <w:b/>
                <w:spacing w:val="-2"/>
                <w:sz w:val="20"/>
              </w:rPr>
              <w:t>(deficit)</w:t>
            </w:r>
          </w:p>
        </w:tc>
        <w:tc>
          <w:tcPr>
            <w:tcW w:w="1346" w:type="dxa"/>
            <w:tcBorders>
              <w:top w:val="single" w:sz="4" w:space="0" w:color="000000"/>
              <w:left w:val="nil"/>
              <w:bottom w:val="single" w:sz="4" w:space="0" w:color="000000"/>
              <w:right w:val="nil"/>
            </w:tcBorders>
          </w:tcPr>
          <w:p>
            <w:pPr>
              <w:pStyle w:val="TableParagraph"/>
              <w:spacing w:before="114"/>
              <w:ind w:right="149"/>
              <w:jc w:val="right"/>
              <w:rPr>
                <w:b/>
                <w:sz w:val="20"/>
              </w:rPr>
            </w:pPr>
            <w:r>
              <w:rPr>
                <w:b/>
                <w:spacing w:val="-2"/>
                <w:sz w:val="20"/>
              </w:rPr>
              <w:t>(1,235)</w:t>
            </w:r>
          </w:p>
        </w:tc>
        <w:tc>
          <w:tcPr>
            <w:tcW w:w="1217" w:type="dxa"/>
            <w:tcBorders>
              <w:top w:val="single" w:sz="4" w:space="0" w:color="000000"/>
              <w:left w:val="nil"/>
              <w:bottom w:val="single" w:sz="4" w:space="0" w:color="000000"/>
              <w:right w:val="nil"/>
            </w:tcBorders>
          </w:tcPr>
          <w:p>
            <w:pPr>
              <w:pStyle w:val="TableParagraph"/>
              <w:spacing w:before="114"/>
              <w:ind w:right="94"/>
              <w:jc w:val="right"/>
              <w:rPr>
                <w:b/>
                <w:sz w:val="20"/>
              </w:rPr>
            </w:pPr>
            <w:r>
              <w:rPr>
                <w:b/>
                <w:spacing w:val="-2"/>
                <w:sz w:val="20"/>
              </w:rPr>
              <w:t>(2,734)</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before="114"/>
              <w:ind w:right="79"/>
              <w:jc w:val="right"/>
              <w:rPr>
                <w:b/>
                <w:sz w:val="20"/>
              </w:rPr>
            </w:pPr>
            <w:r>
              <w:rPr>
                <w:b/>
                <w:spacing w:val="-2"/>
                <w:sz w:val="20"/>
              </w:rPr>
              <w:t>(1,989)</w:t>
            </w:r>
          </w:p>
        </w:tc>
      </w:tr>
      <w:tr>
        <w:trPr>
          <w:trHeight w:val="1033"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4099" w:type="dxa"/>
            <w:gridSpan w:val="3"/>
            <w:tcBorders>
              <w:top w:val="single" w:sz="4" w:space="0" w:color="000000"/>
              <w:left w:val="nil"/>
              <w:bottom w:val="single" w:sz="4" w:space="0" w:color="000000"/>
              <w:right w:val="nil"/>
            </w:tcBorders>
          </w:tcPr>
          <w:p>
            <w:pPr>
              <w:pStyle w:val="TableParagraph"/>
              <w:rPr>
                <w:rFonts w:ascii="Times New Roman"/>
                <w:sz w:val="18"/>
              </w:rPr>
            </w:pP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rPr>
                <w:rFonts w:ascii="Times New Roman"/>
                <w:sz w:val="18"/>
              </w:rPr>
            </w:pPr>
          </w:p>
        </w:tc>
      </w:tr>
      <w:tr>
        <w:trPr>
          <w:trHeight w:val="596" w:hRule="atLeast"/>
        </w:trPr>
        <w:tc>
          <w:tcPr>
            <w:tcW w:w="1520" w:type="dxa"/>
            <w:vMerge w:val="restart"/>
            <w:tcBorders>
              <w:top w:val="single" w:sz="4" w:space="0" w:color="000000"/>
              <w:left w:val="single" w:sz="12" w:space="0" w:color="000000"/>
              <w:bottom w:val="single" w:sz="12" w:space="0" w:color="000000"/>
              <w:right w:val="nil"/>
            </w:tcBorders>
          </w:tcPr>
          <w:p>
            <w:pPr>
              <w:pStyle w:val="TableParagraph"/>
              <w:ind w:left="107" w:right="379"/>
              <w:rPr>
                <w:sz w:val="20"/>
              </w:rPr>
            </w:pPr>
            <w:r>
              <w:rPr>
                <w:sz w:val="20"/>
              </w:rPr>
              <w:t>People</w:t>
            </w:r>
            <w:r>
              <w:rPr>
                <w:spacing w:val="-14"/>
                <w:sz w:val="20"/>
              </w:rPr>
              <w:t> </w:t>
            </w:r>
            <w:r>
              <w:rPr>
                <w:sz w:val="20"/>
              </w:rPr>
              <w:t>and </w:t>
            </w:r>
            <w:r>
              <w:rPr>
                <w:spacing w:val="-2"/>
                <w:sz w:val="20"/>
              </w:rPr>
              <w:t>culture</w:t>
            </w:r>
          </w:p>
        </w:tc>
        <w:tc>
          <w:tcPr>
            <w:tcW w:w="3572" w:type="dxa"/>
            <w:vMerge w:val="restart"/>
            <w:tcBorders>
              <w:top w:val="single" w:sz="4" w:space="0" w:color="000000"/>
              <w:left w:val="nil"/>
              <w:bottom w:val="single" w:sz="12" w:space="0" w:color="000000"/>
              <w:right w:val="nil"/>
            </w:tcBorders>
          </w:tcPr>
          <w:p>
            <w:pPr>
              <w:pStyle w:val="TableParagraph"/>
              <w:numPr>
                <w:ilvl w:val="0"/>
                <w:numId w:val="66"/>
              </w:numPr>
              <w:tabs>
                <w:tab w:pos="467" w:val="left" w:leader="none"/>
              </w:tabs>
              <w:spacing w:line="245" w:lineRule="exact" w:before="0" w:after="0"/>
              <w:ind w:left="467" w:right="0" w:hanging="312"/>
              <w:jc w:val="left"/>
              <w:rPr>
                <w:sz w:val="20"/>
              </w:rPr>
            </w:pPr>
            <w:r>
              <w:rPr>
                <w:sz w:val="20"/>
              </w:rPr>
              <w:t>Human</w:t>
            </w:r>
            <w:r>
              <w:rPr>
                <w:spacing w:val="-9"/>
                <w:sz w:val="20"/>
              </w:rPr>
              <w:t> </w:t>
            </w:r>
            <w:r>
              <w:rPr>
                <w:spacing w:val="-2"/>
                <w:sz w:val="20"/>
              </w:rPr>
              <w:t>resource</w:t>
            </w:r>
          </w:p>
          <w:p>
            <w:pPr>
              <w:pStyle w:val="TableParagraph"/>
              <w:numPr>
                <w:ilvl w:val="0"/>
                <w:numId w:val="66"/>
              </w:numPr>
              <w:tabs>
                <w:tab w:pos="467" w:val="left" w:leader="none"/>
              </w:tabs>
              <w:spacing w:line="235" w:lineRule="auto" w:before="4" w:after="0"/>
              <w:ind w:left="467" w:right="633" w:hanging="312"/>
              <w:jc w:val="left"/>
              <w:rPr>
                <w:sz w:val="20"/>
              </w:rPr>
            </w:pPr>
            <w:r>
              <w:rPr>
                <w:sz w:val="20"/>
              </w:rPr>
              <w:t>Learning</w:t>
            </w:r>
            <w:r>
              <w:rPr>
                <w:spacing w:val="-14"/>
                <w:sz w:val="20"/>
              </w:rPr>
              <w:t> </w:t>
            </w:r>
            <w:r>
              <w:rPr>
                <w:sz w:val="20"/>
              </w:rPr>
              <w:t>and</w:t>
            </w:r>
            <w:r>
              <w:rPr>
                <w:spacing w:val="-14"/>
                <w:sz w:val="20"/>
              </w:rPr>
              <w:t> </w:t>
            </w:r>
            <w:r>
              <w:rPr>
                <w:sz w:val="20"/>
              </w:rPr>
              <w:t>organisational </w:t>
            </w:r>
            <w:r>
              <w:rPr>
                <w:spacing w:val="-2"/>
                <w:sz w:val="20"/>
              </w:rPr>
              <w:t>development</w:t>
            </w:r>
          </w:p>
          <w:p>
            <w:pPr>
              <w:pStyle w:val="TableParagraph"/>
              <w:numPr>
                <w:ilvl w:val="0"/>
                <w:numId w:val="66"/>
              </w:numPr>
              <w:tabs>
                <w:tab w:pos="467" w:val="left" w:leader="none"/>
              </w:tabs>
              <w:spacing w:line="245" w:lineRule="exact" w:before="3" w:after="0"/>
              <w:ind w:left="467" w:right="0" w:hanging="312"/>
              <w:jc w:val="left"/>
              <w:rPr>
                <w:sz w:val="20"/>
              </w:rPr>
            </w:pPr>
            <w:r>
              <w:rPr>
                <w:sz w:val="20"/>
              </w:rPr>
              <w:t>Occupational</w:t>
            </w:r>
            <w:r>
              <w:rPr>
                <w:spacing w:val="-6"/>
                <w:sz w:val="20"/>
              </w:rPr>
              <w:t> </w:t>
            </w:r>
            <w:r>
              <w:rPr>
                <w:sz w:val="20"/>
              </w:rPr>
              <w:t>health</w:t>
            </w:r>
            <w:r>
              <w:rPr>
                <w:spacing w:val="-8"/>
                <w:sz w:val="20"/>
              </w:rPr>
              <w:t> </w:t>
            </w:r>
            <w:r>
              <w:rPr>
                <w:sz w:val="20"/>
              </w:rPr>
              <w:t>and</w:t>
            </w:r>
            <w:r>
              <w:rPr>
                <w:spacing w:val="-8"/>
                <w:sz w:val="20"/>
              </w:rPr>
              <w:t> </w:t>
            </w:r>
            <w:r>
              <w:rPr>
                <w:spacing w:val="-2"/>
                <w:sz w:val="20"/>
              </w:rPr>
              <w:t>safety</w:t>
            </w:r>
          </w:p>
          <w:p>
            <w:pPr>
              <w:pStyle w:val="TableParagraph"/>
              <w:numPr>
                <w:ilvl w:val="0"/>
                <w:numId w:val="66"/>
              </w:numPr>
              <w:tabs>
                <w:tab w:pos="467" w:val="left" w:leader="none"/>
              </w:tabs>
              <w:spacing w:line="235" w:lineRule="auto" w:before="4" w:after="0"/>
              <w:ind w:left="467" w:right="1226" w:hanging="312"/>
              <w:jc w:val="left"/>
              <w:rPr>
                <w:sz w:val="20"/>
              </w:rPr>
            </w:pPr>
            <w:r>
              <w:rPr>
                <w:sz w:val="20"/>
              </w:rPr>
              <w:t>Workcover</w:t>
            </w:r>
            <w:r>
              <w:rPr>
                <w:spacing w:val="-14"/>
                <w:sz w:val="20"/>
              </w:rPr>
              <w:t> </w:t>
            </w:r>
            <w:r>
              <w:rPr>
                <w:sz w:val="20"/>
              </w:rPr>
              <w:t>and</w:t>
            </w:r>
            <w:r>
              <w:rPr>
                <w:spacing w:val="-14"/>
                <w:sz w:val="20"/>
              </w:rPr>
              <w:t> </w:t>
            </w:r>
            <w:r>
              <w:rPr>
                <w:sz w:val="20"/>
              </w:rPr>
              <w:t>injury </w:t>
            </w:r>
            <w:r>
              <w:rPr>
                <w:spacing w:val="-2"/>
                <w:sz w:val="20"/>
              </w:rPr>
              <w:t>management</w:t>
            </w:r>
          </w:p>
          <w:p>
            <w:pPr>
              <w:pStyle w:val="TableParagraph"/>
              <w:numPr>
                <w:ilvl w:val="0"/>
                <w:numId w:val="66"/>
              </w:numPr>
              <w:tabs>
                <w:tab w:pos="467" w:val="left" w:leader="none"/>
              </w:tabs>
              <w:spacing w:line="235" w:lineRule="auto" w:before="7" w:after="0"/>
              <w:ind w:left="467" w:right="1048" w:hanging="312"/>
              <w:jc w:val="left"/>
              <w:rPr>
                <w:sz w:val="20"/>
              </w:rPr>
            </w:pPr>
            <w:r>
              <w:rPr>
                <w:sz w:val="20"/>
              </w:rPr>
              <w:t>Volunteers</w:t>
            </w:r>
            <w:r>
              <w:rPr>
                <w:spacing w:val="-14"/>
                <w:sz w:val="20"/>
              </w:rPr>
              <w:t> </w:t>
            </w:r>
            <w:r>
              <w:rPr>
                <w:sz w:val="20"/>
              </w:rPr>
              <w:t>and</w:t>
            </w:r>
            <w:r>
              <w:rPr>
                <w:spacing w:val="-14"/>
                <w:sz w:val="20"/>
              </w:rPr>
              <w:t> </w:t>
            </w:r>
            <w:r>
              <w:rPr>
                <w:sz w:val="20"/>
              </w:rPr>
              <w:t>student </w:t>
            </w:r>
            <w:r>
              <w:rPr>
                <w:spacing w:val="-2"/>
                <w:sz w:val="20"/>
              </w:rPr>
              <w:t>placements</w:t>
            </w:r>
          </w:p>
        </w:tc>
        <w:tc>
          <w:tcPr>
            <w:tcW w:w="1536" w:type="dxa"/>
            <w:tcBorders>
              <w:top w:val="single" w:sz="4" w:space="0" w:color="000000"/>
              <w:left w:val="nil"/>
              <w:bottom w:val="single" w:sz="4" w:space="0" w:color="000000"/>
              <w:right w:val="nil"/>
            </w:tcBorders>
          </w:tcPr>
          <w:p>
            <w:pPr>
              <w:pStyle w:val="TableParagraph"/>
              <w:spacing w:line="229" w:lineRule="exact"/>
              <w:ind w:left="120"/>
              <w:rPr>
                <w:sz w:val="20"/>
              </w:rPr>
            </w:pPr>
            <w:r>
              <w:rPr>
                <w:spacing w:val="-2"/>
                <w:sz w:val="20"/>
              </w:rPr>
              <w:t>Income</w:t>
            </w:r>
          </w:p>
          <w:p>
            <w:pPr>
              <w:pStyle w:val="TableParagraph"/>
              <w:spacing w:before="75"/>
              <w:ind w:left="120"/>
              <w:rPr>
                <w:sz w:val="20"/>
              </w:rPr>
            </w:pPr>
            <w:r>
              <w:rPr>
                <w:spacing w:val="-2"/>
                <w:sz w:val="20"/>
              </w:rPr>
              <w:t>Expenditure</w:t>
            </w:r>
          </w:p>
        </w:tc>
        <w:tc>
          <w:tcPr>
            <w:tcW w:w="1346" w:type="dxa"/>
            <w:tcBorders>
              <w:top w:val="single" w:sz="4" w:space="0" w:color="000000"/>
              <w:left w:val="nil"/>
              <w:bottom w:val="single" w:sz="4" w:space="0" w:color="000000"/>
              <w:right w:val="nil"/>
            </w:tcBorders>
          </w:tcPr>
          <w:p>
            <w:pPr>
              <w:pStyle w:val="TableParagraph"/>
              <w:spacing w:line="229" w:lineRule="exact"/>
              <w:ind w:right="145"/>
              <w:jc w:val="right"/>
              <w:rPr>
                <w:sz w:val="20"/>
              </w:rPr>
            </w:pPr>
            <w:r>
              <w:rPr>
                <w:spacing w:val="-10"/>
                <w:sz w:val="20"/>
              </w:rPr>
              <w:t>1</w:t>
            </w:r>
          </w:p>
          <w:p>
            <w:pPr>
              <w:pStyle w:val="TableParagraph"/>
              <w:spacing w:before="75"/>
              <w:ind w:right="147"/>
              <w:jc w:val="right"/>
              <w:rPr>
                <w:sz w:val="20"/>
              </w:rPr>
            </w:pPr>
            <w:r>
              <w:rPr>
                <w:spacing w:val="-2"/>
                <w:sz w:val="20"/>
              </w:rPr>
              <w:t>2,398</w:t>
            </w:r>
          </w:p>
        </w:tc>
        <w:tc>
          <w:tcPr>
            <w:tcW w:w="1217" w:type="dxa"/>
            <w:tcBorders>
              <w:top w:val="single" w:sz="4" w:space="0" w:color="000000"/>
              <w:left w:val="nil"/>
              <w:bottom w:val="single" w:sz="4" w:space="0" w:color="000000"/>
              <w:right w:val="nil"/>
            </w:tcBorders>
          </w:tcPr>
          <w:p>
            <w:pPr>
              <w:pStyle w:val="TableParagraph"/>
              <w:spacing w:line="229" w:lineRule="exact"/>
              <w:ind w:right="91"/>
              <w:jc w:val="right"/>
              <w:rPr>
                <w:sz w:val="20"/>
              </w:rPr>
            </w:pPr>
            <w:r>
              <w:rPr>
                <w:spacing w:val="-10"/>
                <w:sz w:val="20"/>
              </w:rPr>
              <w:t>-</w:t>
            </w:r>
          </w:p>
          <w:p>
            <w:pPr>
              <w:pStyle w:val="TableParagraph"/>
              <w:spacing w:before="75"/>
              <w:ind w:right="92"/>
              <w:jc w:val="right"/>
              <w:rPr>
                <w:sz w:val="20"/>
              </w:rPr>
            </w:pPr>
            <w:r>
              <w:rPr>
                <w:spacing w:val="-2"/>
                <w:sz w:val="20"/>
              </w:rPr>
              <w:t>2,775</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right="76"/>
              <w:jc w:val="right"/>
              <w:rPr>
                <w:sz w:val="20"/>
              </w:rPr>
            </w:pPr>
            <w:r>
              <w:rPr>
                <w:spacing w:val="-10"/>
                <w:sz w:val="20"/>
              </w:rPr>
              <w:t>-</w:t>
            </w:r>
          </w:p>
          <w:p>
            <w:pPr>
              <w:pStyle w:val="TableParagraph"/>
              <w:spacing w:before="75"/>
              <w:ind w:right="77"/>
              <w:jc w:val="right"/>
              <w:rPr>
                <w:sz w:val="20"/>
              </w:rPr>
            </w:pPr>
            <w:r>
              <w:rPr>
                <w:spacing w:val="-2"/>
                <w:sz w:val="20"/>
              </w:rPr>
              <w:t>2,887</w:t>
            </w:r>
          </w:p>
        </w:tc>
      </w:tr>
      <w:tr>
        <w:trPr>
          <w:trHeight w:val="440" w:hRule="atLeast"/>
        </w:trPr>
        <w:tc>
          <w:tcPr>
            <w:tcW w:w="1520" w:type="dxa"/>
            <w:vMerge/>
            <w:tcBorders>
              <w:top w:val="nil"/>
              <w:left w:val="single" w:sz="12" w:space="0" w:color="000000"/>
              <w:bottom w:val="single" w:sz="12" w:space="0" w:color="000000"/>
              <w:right w:val="nil"/>
            </w:tcBorders>
          </w:tcPr>
          <w:p>
            <w:pPr>
              <w:rPr>
                <w:sz w:val="2"/>
                <w:szCs w:val="2"/>
              </w:rPr>
            </w:pPr>
          </w:p>
        </w:tc>
        <w:tc>
          <w:tcPr>
            <w:tcW w:w="3572" w:type="dxa"/>
            <w:vMerge/>
            <w:tcBorders>
              <w:top w:val="nil"/>
              <w:left w:val="nil"/>
              <w:bottom w:val="single" w:sz="12"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19" w:lineRule="exact"/>
              <w:ind w:left="120"/>
              <w:rPr>
                <w:b/>
                <w:sz w:val="20"/>
              </w:rPr>
            </w:pPr>
            <w:r>
              <w:rPr>
                <w:b/>
                <w:sz w:val="20"/>
              </w:rPr>
              <w:t>Surplus</w:t>
            </w:r>
            <w:r>
              <w:rPr>
                <w:b/>
                <w:spacing w:val="-11"/>
                <w:sz w:val="20"/>
              </w:rPr>
              <w:t> </w:t>
            </w:r>
            <w:r>
              <w:rPr>
                <w:b/>
                <w:spacing w:val="-10"/>
                <w:sz w:val="20"/>
              </w:rPr>
              <w:t>/</w:t>
            </w:r>
          </w:p>
          <w:p>
            <w:pPr>
              <w:pStyle w:val="TableParagraph"/>
              <w:spacing w:line="201" w:lineRule="exact"/>
              <w:ind w:left="120"/>
              <w:rPr>
                <w:b/>
                <w:sz w:val="20"/>
              </w:rPr>
            </w:pPr>
            <w:r>
              <w:rPr>
                <w:b/>
                <w:spacing w:val="-2"/>
                <w:sz w:val="20"/>
              </w:rPr>
              <w:t>(deficit)</w:t>
            </w:r>
          </w:p>
        </w:tc>
        <w:tc>
          <w:tcPr>
            <w:tcW w:w="1346" w:type="dxa"/>
            <w:tcBorders>
              <w:top w:val="single" w:sz="4" w:space="0" w:color="000000"/>
              <w:left w:val="nil"/>
              <w:bottom w:val="single" w:sz="4" w:space="0" w:color="000000"/>
              <w:right w:val="nil"/>
            </w:tcBorders>
          </w:tcPr>
          <w:p>
            <w:pPr>
              <w:pStyle w:val="TableParagraph"/>
              <w:spacing w:before="104"/>
              <w:ind w:right="149"/>
              <w:jc w:val="right"/>
              <w:rPr>
                <w:b/>
                <w:sz w:val="20"/>
              </w:rPr>
            </w:pPr>
            <w:r>
              <w:rPr>
                <w:b/>
                <w:spacing w:val="-2"/>
                <w:sz w:val="20"/>
              </w:rPr>
              <w:t>(2,397)</w:t>
            </w:r>
          </w:p>
        </w:tc>
        <w:tc>
          <w:tcPr>
            <w:tcW w:w="1217" w:type="dxa"/>
            <w:tcBorders>
              <w:top w:val="single" w:sz="4" w:space="0" w:color="000000"/>
              <w:left w:val="nil"/>
              <w:bottom w:val="single" w:sz="4" w:space="0" w:color="000000"/>
              <w:right w:val="nil"/>
            </w:tcBorders>
          </w:tcPr>
          <w:p>
            <w:pPr>
              <w:pStyle w:val="TableParagraph"/>
              <w:spacing w:before="104"/>
              <w:ind w:right="94"/>
              <w:jc w:val="right"/>
              <w:rPr>
                <w:b/>
                <w:sz w:val="20"/>
              </w:rPr>
            </w:pPr>
            <w:r>
              <w:rPr>
                <w:b/>
                <w:spacing w:val="-2"/>
                <w:sz w:val="20"/>
              </w:rPr>
              <w:t>(2,775)</w:t>
            </w:r>
          </w:p>
        </w:tc>
        <w:tc>
          <w:tcPr>
            <w:tcW w:w="1234" w:type="dxa"/>
            <w:tcBorders>
              <w:top w:val="single" w:sz="4" w:space="0" w:color="000000"/>
              <w:left w:val="nil"/>
              <w:bottom w:val="single" w:sz="4" w:space="0" w:color="000000"/>
              <w:right w:val="single" w:sz="12" w:space="0" w:color="000000"/>
            </w:tcBorders>
            <w:shd w:val="clear" w:color="auto" w:fill="BCD6ED"/>
          </w:tcPr>
          <w:p>
            <w:pPr>
              <w:pStyle w:val="TableParagraph"/>
              <w:spacing w:before="104"/>
              <w:ind w:right="79"/>
              <w:jc w:val="right"/>
              <w:rPr>
                <w:b/>
                <w:sz w:val="20"/>
              </w:rPr>
            </w:pPr>
            <w:r>
              <w:rPr>
                <w:b/>
                <w:spacing w:val="-2"/>
                <w:sz w:val="20"/>
              </w:rPr>
              <w:t>(2,887)</w:t>
            </w:r>
          </w:p>
        </w:tc>
      </w:tr>
      <w:tr>
        <w:trPr>
          <w:trHeight w:val="1025" w:hRule="atLeast"/>
        </w:trPr>
        <w:tc>
          <w:tcPr>
            <w:tcW w:w="1520" w:type="dxa"/>
            <w:vMerge/>
            <w:tcBorders>
              <w:top w:val="nil"/>
              <w:left w:val="single" w:sz="12" w:space="0" w:color="000000"/>
              <w:bottom w:val="single" w:sz="12" w:space="0" w:color="000000"/>
              <w:right w:val="nil"/>
            </w:tcBorders>
          </w:tcPr>
          <w:p>
            <w:pPr>
              <w:rPr>
                <w:sz w:val="2"/>
                <w:szCs w:val="2"/>
              </w:rPr>
            </w:pPr>
          </w:p>
        </w:tc>
        <w:tc>
          <w:tcPr>
            <w:tcW w:w="3572" w:type="dxa"/>
            <w:vMerge/>
            <w:tcBorders>
              <w:top w:val="nil"/>
              <w:left w:val="nil"/>
              <w:bottom w:val="single" w:sz="12" w:space="0" w:color="000000"/>
              <w:right w:val="nil"/>
            </w:tcBorders>
          </w:tcPr>
          <w:p>
            <w:pPr>
              <w:rPr>
                <w:sz w:val="2"/>
                <w:szCs w:val="2"/>
              </w:rPr>
            </w:pPr>
          </w:p>
        </w:tc>
        <w:tc>
          <w:tcPr>
            <w:tcW w:w="4099" w:type="dxa"/>
            <w:gridSpan w:val="3"/>
            <w:tcBorders>
              <w:top w:val="single" w:sz="4" w:space="0" w:color="000000"/>
              <w:left w:val="nil"/>
              <w:bottom w:val="single" w:sz="12" w:space="0" w:color="000000"/>
              <w:right w:val="nil"/>
            </w:tcBorders>
          </w:tcPr>
          <w:p>
            <w:pPr>
              <w:pStyle w:val="TableParagraph"/>
              <w:rPr>
                <w:rFonts w:ascii="Times New Roman"/>
                <w:sz w:val="18"/>
              </w:rPr>
            </w:pPr>
          </w:p>
        </w:tc>
        <w:tc>
          <w:tcPr>
            <w:tcW w:w="1234" w:type="dxa"/>
            <w:tcBorders>
              <w:top w:val="single" w:sz="4" w:space="0" w:color="000000"/>
              <w:left w:val="nil"/>
              <w:bottom w:val="single" w:sz="12" w:space="0" w:color="000000"/>
              <w:right w:val="single" w:sz="12" w:space="0" w:color="000000"/>
            </w:tcBorders>
            <w:shd w:val="clear" w:color="auto" w:fill="BCD6ED"/>
          </w:tcPr>
          <w:p>
            <w:pPr>
              <w:pStyle w:val="TableParagraph"/>
              <w:rPr>
                <w:rFonts w:ascii="Times New Roman"/>
                <w:sz w:val="18"/>
              </w:rPr>
            </w:pPr>
          </w:p>
        </w:tc>
      </w:tr>
    </w:tbl>
    <w:p>
      <w:pPr>
        <w:spacing w:after="0"/>
        <w:rPr>
          <w:rFonts w:ascii="Times New Roman"/>
          <w:sz w:val="18"/>
        </w:rPr>
        <w:sectPr>
          <w:type w:val="continuous"/>
          <w:pgSz w:w="11910" w:h="16840"/>
          <w:pgMar w:header="0" w:footer="627" w:top="540" w:bottom="820" w:left="0" w:right="20"/>
        </w:sectPr>
      </w:pPr>
    </w:p>
    <w:tbl>
      <w:tblPr>
        <w:tblW w:w="0" w:type="auto"/>
        <w:jc w:val="left"/>
        <w:tblInd w:w="8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20"/>
        <w:gridCol w:w="3572"/>
        <w:gridCol w:w="1536"/>
        <w:gridCol w:w="1345"/>
        <w:gridCol w:w="1217"/>
        <w:gridCol w:w="1233"/>
      </w:tblGrid>
      <w:tr>
        <w:trPr>
          <w:trHeight w:val="900" w:hRule="atLeast"/>
        </w:trPr>
        <w:tc>
          <w:tcPr>
            <w:tcW w:w="1520" w:type="dxa"/>
            <w:tcBorders>
              <w:left w:val="single" w:sz="12" w:space="0" w:color="000000"/>
              <w:bottom w:val="nil"/>
              <w:right w:val="nil"/>
            </w:tcBorders>
            <w:shd w:val="clear" w:color="auto" w:fill="5B9AD4"/>
          </w:tcPr>
          <w:p>
            <w:pPr>
              <w:pStyle w:val="TableParagraph"/>
              <w:spacing w:before="220"/>
              <w:ind w:left="169"/>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left w:val="nil"/>
              <w:bottom w:val="nil"/>
              <w:right w:val="nil"/>
            </w:tcBorders>
            <w:shd w:val="clear" w:color="auto" w:fill="5B9AD4"/>
          </w:tcPr>
          <w:p>
            <w:pPr>
              <w:pStyle w:val="TableParagraph"/>
              <w:spacing w:before="98"/>
              <w:rPr>
                <w:b/>
                <w:sz w:val="20"/>
              </w:rPr>
            </w:pPr>
          </w:p>
          <w:p>
            <w:pPr>
              <w:pStyle w:val="TableParagraph"/>
              <w:ind w:left="949"/>
              <w:rPr>
                <w:b/>
                <w:sz w:val="20"/>
              </w:rPr>
            </w:pPr>
            <w:r>
              <w:rPr>
                <w:b/>
                <w:color w:val="FFFFFF"/>
                <w:sz w:val="20"/>
              </w:rPr>
              <w:t>Services</w:t>
            </w:r>
            <w:r>
              <w:rPr>
                <w:b/>
                <w:color w:val="FFFFFF"/>
                <w:spacing w:val="-9"/>
                <w:sz w:val="20"/>
              </w:rPr>
              <w:t> </w:t>
            </w:r>
            <w:r>
              <w:rPr>
                <w:b/>
                <w:color w:val="FFFFFF"/>
                <w:spacing w:val="-2"/>
                <w:sz w:val="20"/>
              </w:rPr>
              <w:t>Provided</w:t>
            </w:r>
          </w:p>
        </w:tc>
        <w:tc>
          <w:tcPr>
            <w:tcW w:w="1536" w:type="dxa"/>
            <w:tcBorders>
              <w:left w:val="nil"/>
              <w:bottom w:val="nil"/>
              <w:right w:val="nil"/>
            </w:tcBorders>
            <w:shd w:val="clear" w:color="auto" w:fill="5B9AD4"/>
          </w:tcPr>
          <w:p>
            <w:pPr>
              <w:pStyle w:val="TableParagraph"/>
              <w:rPr>
                <w:rFonts w:ascii="Times New Roman"/>
                <w:sz w:val="18"/>
              </w:rPr>
            </w:pPr>
          </w:p>
        </w:tc>
        <w:tc>
          <w:tcPr>
            <w:tcW w:w="1345" w:type="dxa"/>
            <w:tcBorders>
              <w:left w:val="nil"/>
              <w:bottom w:val="nil"/>
              <w:right w:val="nil"/>
            </w:tcBorders>
            <w:shd w:val="clear" w:color="auto" w:fill="5B9AD4"/>
          </w:tcPr>
          <w:p>
            <w:pPr>
              <w:pStyle w:val="TableParagraph"/>
              <w:spacing w:before="26"/>
              <w:ind w:left="295" w:right="160"/>
              <w:jc w:val="center"/>
              <w:rPr>
                <w:b/>
                <w:sz w:val="20"/>
              </w:rPr>
            </w:pPr>
            <w:r>
              <w:rPr>
                <w:b/>
                <w:color w:val="FFFFFF"/>
                <w:spacing w:val="-2"/>
                <w:sz w:val="20"/>
              </w:rPr>
              <w:t>2024/25</w:t>
            </w:r>
          </w:p>
          <w:p>
            <w:pPr>
              <w:pStyle w:val="TableParagraph"/>
              <w:spacing w:before="72"/>
              <w:ind w:left="294" w:right="160"/>
              <w:jc w:val="center"/>
              <w:rPr>
                <w:b/>
                <w:sz w:val="20"/>
              </w:rPr>
            </w:pPr>
            <w:r>
              <w:rPr>
                <w:b/>
                <w:color w:val="FFFFFF"/>
                <w:spacing w:val="-2"/>
                <w:sz w:val="20"/>
              </w:rPr>
              <w:t>Actual</w:t>
            </w:r>
          </w:p>
          <w:p>
            <w:pPr>
              <w:pStyle w:val="TableParagraph"/>
              <w:spacing w:before="75"/>
              <w:ind w:left="294" w:right="160"/>
              <w:jc w:val="center"/>
              <w:rPr>
                <w:b/>
                <w:sz w:val="20"/>
              </w:rPr>
            </w:pPr>
            <w:r>
              <w:rPr>
                <w:b/>
                <w:color w:val="FFFFFF"/>
                <w:spacing w:val="-2"/>
                <w:sz w:val="20"/>
              </w:rPr>
              <w:t>$'000</w:t>
            </w:r>
          </w:p>
        </w:tc>
        <w:tc>
          <w:tcPr>
            <w:tcW w:w="1217" w:type="dxa"/>
            <w:tcBorders>
              <w:left w:val="nil"/>
              <w:bottom w:val="nil"/>
              <w:right w:val="nil"/>
            </w:tcBorders>
            <w:shd w:val="clear" w:color="auto" w:fill="5B9AD4"/>
          </w:tcPr>
          <w:p>
            <w:pPr>
              <w:pStyle w:val="TableParagraph"/>
              <w:spacing w:before="26"/>
              <w:ind w:left="38" w:right="62"/>
              <w:jc w:val="center"/>
              <w:rPr>
                <w:b/>
                <w:sz w:val="20"/>
              </w:rPr>
            </w:pPr>
            <w:r>
              <w:rPr>
                <w:b/>
                <w:color w:val="FFFFFF"/>
                <w:spacing w:val="-2"/>
                <w:sz w:val="20"/>
              </w:rPr>
              <w:t>2025/26</w:t>
            </w:r>
          </w:p>
          <w:p>
            <w:pPr>
              <w:pStyle w:val="TableParagraph"/>
              <w:spacing w:before="72"/>
              <w:ind w:left="38" w:right="61"/>
              <w:jc w:val="center"/>
              <w:rPr>
                <w:b/>
                <w:sz w:val="20"/>
              </w:rPr>
            </w:pPr>
            <w:r>
              <w:rPr>
                <w:b/>
                <w:color w:val="FFFFFF"/>
                <w:spacing w:val="-2"/>
                <w:sz w:val="20"/>
              </w:rPr>
              <w:t>Forecast</w:t>
            </w:r>
          </w:p>
          <w:p>
            <w:pPr>
              <w:pStyle w:val="TableParagraph"/>
              <w:spacing w:before="75"/>
              <w:ind w:left="38" w:right="63"/>
              <w:jc w:val="center"/>
              <w:rPr>
                <w:b/>
                <w:sz w:val="20"/>
              </w:rPr>
            </w:pPr>
            <w:r>
              <w:rPr>
                <w:b/>
                <w:color w:val="FFFFFF"/>
                <w:spacing w:val="-2"/>
                <w:sz w:val="20"/>
              </w:rPr>
              <w:t>$'000</w:t>
            </w:r>
          </w:p>
        </w:tc>
        <w:tc>
          <w:tcPr>
            <w:tcW w:w="1233" w:type="dxa"/>
            <w:tcBorders>
              <w:left w:val="nil"/>
              <w:bottom w:val="nil"/>
              <w:right w:val="single" w:sz="12" w:space="0" w:color="000000"/>
            </w:tcBorders>
            <w:shd w:val="clear" w:color="auto" w:fill="5B9AD4"/>
          </w:tcPr>
          <w:p>
            <w:pPr>
              <w:pStyle w:val="TableParagraph"/>
              <w:spacing w:before="26"/>
              <w:ind w:left="45" w:right="2"/>
              <w:jc w:val="center"/>
              <w:rPr>
                <w:b/>
                <w:sz w:val="20"/>
              </w:rPr>
            </w:pPr>
            <w:r>
              <w:rPr>
                <w:b/>
                <w:color w:val="FFFFFF"/>
                <w:spacing w:val="-2"/>
                <w:sz w:val="20"/>
              </w:rPr>
              <w:t>2026/27</w:t>
            </w:r>
          </w:p>
          <w:p>
            <w:pPr>
              <w:pStyle w:val="TableParagraph"/>
              <w:spacing w:before="72"/>
              <w:ind w:left="45"/>
              <w:jc w:val="center"/>
              <w:rPr>
                <w:b/>
                <w:sz w:val="20"/>
              </w:rPr>
            </w:pPr>
            <w:r>
              <w:rPr>
                <w:b/>
                <w:color w:val="FFFFFF"/>
                <w:spacing w:val="-2"/>
                <w:sz w:val="20"/>
              </w:rPr>
              <w:t>Budget</w:t>
            </w:r>
          </w:p>
          <w:p>
            <w:pPr>
              <w:pStyle w:val="TableParagraph"/>
              <w:spacing w:before="75"/>
              <w:ind w:left="45" w:right="2"/>
              <w:jc w:val="center"/>
              <w:rPr>
                <w:b/>
                <w:sz w:val="20"/>
              </w:rPr>
            </w:pPr>
            <w:r>
              <w:rPr>
                <w:b/>
                <w:color w:val="FFFFFF"/>
                <w:spacing w:val="-2"/>
                <w:sz w:val="20"/>
              </w:rPr>
              <w:t>$'000</w:t>
            </w:r>
          </w:p>
        </w:tc>
      </w:tr>
      <w:tr>
        <w:trPr>
          <w:trHeight w:val="616" w:hRule="atLeast"/>
        </w:trPr>
        <w:tc>
          <w:tcPr>
            <w:tcW w:w="1520" w:type="dxa"/>
            <w:vMerge w:val="restart"/>
            <w:tcBorders>
              <w:top w:val="nil"/>
              <w:left w:val="single" w:sz="12" w:space="0" w:color="000000"/>
              <w:bottom w:val="single" w:sz="4" w:space="0" w:color="000000"/>
              <w:right w:val="nil"/>
            </w:tcBorders>
          </w:tcPr>
          <w:p>
            <w:pPr>
              <w:pStyle w:val="TableParagraph"/>
              <w:spacing w:line="230" w:lineRule="exact"/>
              <w:ind w:left="107"/>
              <w:rPr>
                <w:sz w:val="20"/>
              </w:rPr>
            </w:pPr>
            <w:r>
              <w:rPr>
                <w:spacing w:val="-2"/>
                <w:sz w:val="20"/>
              </w:rPr>
              <w:t>Procurement</w:t>
            </w:r>
          </w:p>
        </w:tc>
        <w:tc>
          <w:tcPr>
            <w:tcW w:w="3572" w:type="dxa"/>
            <w:vMerge w:val="restart"/>
            <w:tcBorders>
              <w:top w:val="nil"/>
              <w:left w:val="nil"/>
              <w:bottom w:val="single" w:sz="4" w:space="0" w:color="000000"/>
              <w:right w:val="nil"/>
            </w:tcBorders>
          </w:tcPr>
          <w:p>
            <w:pPr>
              <w:pStyle w:val="TableParagraph"/>
              <w:numPr>
                <w:ilvl w:val="0"/>
                <w:numId w:val="67"/>
              </w:numPr>
              <w:tabs>
                <w:tab w:pos="467" w:val="left" w:leader="none"/>
              </w:tabs>
              <w:spacing w:line="235" w:lineRule="auto" w:before="4" w:after="0"/>
              <w:ind w:left="467" w:right="825" w:hanging="312"/>
              <w:jc w:val="left"/>
              <w:rPr>
                <w:sz w:val="20"/>
              </w:rPr>
            </w:pPr>
            <w:r>
              <w:rPr>
                <w:sz w:val="20"/>
              </w:rPr>
              <w:t>Purchasing</w:t>
            </w:r>
            <w:r>
              <w:rPr>
                <w:spacing w:val="-14"/>
                <w:sz w:val="20"/>
              </w:rPr>
              <w:t> </w:t>
            </w:r>
            <w:r>
              <w:rPr>
                <w:sz w:val="20"/>
              </w:rPr>
              <w:t>and</w:t>
            </w:r>
            <w:r>
              <w:rPr>
                <w:spacing w:val="-14"/>
                <w:sz w:val="20"/>
              </w:rPr>
              <w:t> </w:t>
            </w:r>
            <w:r>
              <w:rPr>
                <w:sz w:val="20"/>
              </w:rPr>
              <w:t>tendering </w:t>
            </w:r>
            <w:r>
              <w:rPr>
                <w:spacing w:val="-2"/>
                <w:sz w:val="20"/>
              </w:rPr>
              <w:t>coordination</w:t>
            </w:r>
          </w:p>
          <w:p>
            <w:pPr>
              <w:pStyle w:val="TableParagraph"/>
              <w:numPr>
                <w:ilvl w:val="0"/>
                <w:numId w:val="67"/>
              </w:numPr>
              <w:tabs>
                <w:tab w:pos="467" w:val="left" w:leader="none"/>
              </w:tabs>
              <w:spacing w:line="237" w:lineRule="auto" w:before="6" w:after="0"/>
              <w:ind w:left="467" w:right="258" w:hanging="312"/>
              <w:jc w:val="left"/>
              <w:rPr>
                <w:sz w:val="20"/>
              </w:rPr>
            </w:pPr>
            <w:r>
              <w:rPr>
                <w:sz w:val="20"/>
              </w:rPr>
              <w:t>Procurement policy implementation,</w:t>
            </w:r>
            <w:r>
              <w:rPr>
                <w:spacing w:val="-14"/>
                <w:sz w:val="20"/>
              </w:rPr>
              <w:t> </w:t>
            </w:r>
            <w:r>
              <w:rPr>
                <w:sz w:val="20"/>
              </w:rPr>
              <w:t>monitoring,</w:t>
            </w:r>
            <w:r>
              <w:rPr>
                <w:spacing w:val="-14"/>
                <w:sz w:val="20"/>
              </w:rPr>
              <w:t> </w:t>
            </w:r>
            <w:r>
              <w:rPr>
                <w:sz w:val="20"/>
              </w:rPr>
              <w:t>and </w:t>
            </w:r>
            <w:r>
              <w:rPr>
                <w:spacing w:val="-2"/>
                <w:sz w:val="20"/>
              </w:rPr>
              <w:t>reporting</w:t>
            </w:r>
          </w:p>
          <w:p>
            <w:pPr>
              <w:pStyle w:val="TableParagraph"/>
              <w:numPr>
                <w:ilvl w:val="0"/>
                <w:numId w:val="67"/>
              </w:numPr>
              <w:tabs>
                <w:tab w:pos="467" w:val="left" w:leader="none"/>
              </w:tabs>
              <w:spacing w:line="240" w:lineRule="auto" w:before="3" w:after="0"/>
              <w:ind w:left="467" w:right="0" w:hanging="312"/>
              <w:jc w:val="left"/>
              <w:rPr>
                <w:sz w:val="20"/>
              </w:rPr>
            </w:pPr>
            <w:r>
              <w:rPr>
                <w:sz w:val="20"/>
              </w:rPr>
              <w:t>Contract</w:t>
            </w:r>
            <w:r>
              <w:rPr>
                <w:spacing w:val="-11"/>
                <w:sz w:val="20"/>
              </w:rPr>
              <w:t> </w:t>
            </w:r>
            <w:r>
              <w:rPr>
                <w:spacing w:val="-2"/>
                <w:sz w:val="20"/>
              </w:rPr>
              <w:t>administration</w:t>
            </w:r>
          </w:p>
        </w:tc>
        <w:tc>
          <w:tcPr>
            <w:tcW w:w="1536" w:type="dxa"/>
            <w:tcBorders>
              <w:top w:val="nil"/>
              <w:left w:val="nil"/>
              <w:bottom w:val="single" w:sz="4" w:space="0" w:color="000000"/>
              <w:right w:val="nil"/>
            </w:tcBorders>
          </w:tcPr>
          <w:p>
            <w:pPr>
              <w:pStyle w:val="TableParagraph"/>
              <w:spacing w:line="230" w:lineRule="exact"/>
              <w:ind w:left="120"/>
              <w:rPr>
                <w:sz w:val="20"/>
              </w:rPr>
            </w:pPr>
            <w:r>
              <w:rPr>
                <w:spacing w:val="-2"/>
                <w:sz w:val="20"/>
              </w:rPr>
              <w:t>Income</w:t>
            </w:r>
          </w:p>
          <w:p>
            <w:pPr>
              <w:pStyle w:val="TableParagraph"/>
              <w:spacing w:before="82"/>
              <w:ind w:left="120"/>
              <w:rPr>
                <w:sz w:val="20"/>
              </w:rPr>
            </w:pPr>
            <w:r>
              <w:rPr>
                <w:spacing w:val="-2"/>
                <w:sz w:val="20"/>
              </w:rPr>
              <w:t>Expenditure</w:t>
            </w:r>
          </w:p>
        </w:tc>
        <w:tc>
          <w:tcPr>
            <w:tcW w:w="1345" w:type="dxa"/>
            <w:tcBorders>
              <w:top w:val="nil"/>
              <w:left w:val="nil"/>
              <w:bottom w:val="single" w:sz="4" w:space="0" w:color="000000"/>
              <w:right w:val="nil"/>
            </w:tcBorders>
          </w:tcPr>
          <w:p>
            <w:pPr>
              <w:pStyle w:val="TableParagraph"/>
              <w:spacing w:line="230" w:lineRule="exact"/>
              <w:ind w:right="145"/>
              <w:jc w:val="right"/>
              <w:rPr>
                <w:sz w:val="20"/>
              </w:rPr>
            </w:pPr>
            <w:r>
              <w:rPr>
                <w:spacing w:val="-10"/>
                <w:sz w:val="20"/>
              </w:rPr>
              <w:t>-</w:t>
            </w:r>
          </w:p>
          <w:p>
            <w:pPr>
              <w:pStyle w:val="TableParagraph"/>
              <w:spacing w:before="82"/>
              <w:ind w:right="147"/>
              <w:jc w:val="right"/>
              <w:rPr>
                <w:sz w:val="20"/>
              </w:rPr>
            </w:pPr>
            <w:r>
              <w:rPr>
                <w:spacing w:val="-5"/>
                <w:sz w:val="20"/>
              </w:rPr>
              <w:t>358</w:t>
            </w:r>
          </w:p>
        </w:tc>
        <w:tc>
          <w:tcPr>
            <w:tcW w:w="1217" w:type="dxa"/>
            <w:tcBorders>
              <w:top w:val="nil"/>
              <w:left w:val="nil"/>
              <w:bottom w:val="single" w:sz="4" w:space="0" w:color="000000"/>
              <w:right w:val="nil"/>
            </w:tcBorders>
          </w:tcPr>
          <w:p>
            <w:pPr>
              <w:pStyle w:val="TableParagraph"/>
              <w:spacing w:line="230" w:lineRule="exact"/>
              <w:ind w:right="90"/>
              <w:jc w:val="right"/>
              <w:rPr>
                <w:sz w:val="20"/>
              </w:rPr>
            </w:pPr>
            <w:r>
              <w:rPr>
                <w:spacing w:val="-10"/>
                <w:sz w:val="20"/>
              </w:rPr>
              <w:t>-</w:t>
            </w:r>
          </w:p>
          <w:p>
            <w:pPr>
              <w:pStyle w:val="TableParagraph"/>
              <w:spacing w:before="82"/>
              <w:ind w:right="92"/>
              <w:jc w:val="right"/>
              <w:rPr>
                <w:sz w:val="20"/>
              </w:rPr>
            </w:pPr>
            <w:r>
              <w:rPr>
                <w:spacing w:val="-5"/>
                <w:sz w:val="20"/>
              </w:rPr>
              <w:t>430</w:t>
            </w:r>
          </w:p>
        </w:tc>
        <w:tc>
          <w:tcPr>
            <w:tcW w:w="1233" w:type="dxa"/>
            <w:tcBorders>
              <w:top w:val="nil"/>
              <w:left w:val="nil"/>
              <w:bottom w:val="single" w:sz="4" w:space="0" w:color="000000"/>
              <w:right w:val="single" w:sz="12" w:space="0" w:color="000000"/>
            </w:tcBorders>
            <w:shd w:val="clear" w:color="auto" w:fill="BCD6ED"/>
          </w:tcPr>
          <w:p>
            <w:pPr>
              <w:pStyle w:val="TableParagraph"/>
              <w:spacing w:line="230" w:lineRule="exact"/>
              <w:ind w:right="74"/>
              <w:jc w:val="right"/>
              <w:rPr>
                <w:sz w:val="20"/>
              </w:rPr>
            </w:pPr>
            <w:r>
              <w:rPr>
                <w:spacing w:val="-10"/>
                <w:sz w:val="20"/>
              </w:rPr>
              <w:t>-</w:t>
            </w:r>
          </w:p>
          <w:p>
            <w:pPr>
              <w:pStyle w:val="TableParagraph"/>
              <w:spacing w:before="82"/>
              <w:ind w:right="76"/>
              <w:jc w:val="right"/>
              <w:rPr>
                <w:sz w:val="20"/>
              </w:rPr>
            </w:pPr>
            <w:r>
              <w:rPr>
                <w:spacing w:val="-5"/>
                <w:sz w:val="20"/>
              </w:rPr>
              <w:t>457</w:t>
            </w:r>
          </w:p>
        </w:tc>
      </w:tr>
      <w:tr>
        <w:trPr>
          <w:trHeight w:val="457"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28" w:lineRule="exact"/>
              <w:ind w:left="120" w:right="554"/>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left w:val="nil"/>
              <w:bottom w:val="single" w:sz="4" w:space="0" w:color="000000"/>
              <w:right w:val="nil"/>
            </w:tcBorders>
          </w:tcPr>
          <w:p>
            <w:pPr>
              <w:pStyle w:val="TableParagraph"/>
              <w:spacing w:before="112"/>
              <w:ind w:right="148"/>
              <w:jc w:val="right"/>
              <w:rPr>
                <w:b/>
                <w:sz w:val="20"/>
              </w:rPr>
            </w:pPr>
            <w:r>
              <w:rPr>
                <w:b/>
                <w:spacing w:val="-2"/>
                <w:sz w:val="20"/>
              </w:rPr>
              <w:t>(358)</w:t>
            </w:r>
          </w:p>
        </w:tc>
        <w:tc>
          <w:tcPr>
            <w:tcW w:w="1217" w:type="dxa"/>
            <w:tcBorders>
              <w:top w:val="single" w:sz="4" w:space="0" w:color="000000"/>
              <w:left w:val="nil"/>
              <w:bottom w:val="single" w:sz="4" w:space="0" w:color="000000"/>
              <w:right w:val="nil"/>
            </w:tcBorders>
          </w:tcPr>
          <w:p>
            <w:pPr>
              <w:pStyle w:val="TableParagraph"/>
              <w:spacing w:before="112"/>
              <w:ind w:right="93"/>
              <w:jc w:val="right"/>
              <w:rPr>
                <w:b/>
                <w:sz w:val="20"/>
              </w:rPr>
            </w:pPr>
            <w:r>
              <w:rPr>
                <w:b/>
                <w:spacing w:val="-2"/>
                <w:sz w:val="20"/>
              </w:rPr>
              <w:t>(430)</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before="112"/>
              <w:ind w:right="78"/>
              <w:jc w:val="right"/>
              <w:rPr>
                <w:b/>
                <w:sz w:val="20"/>
              </w:rPr>
            </w:pPr>
            <w:r>
              <w:rPr>
                <w:b/>
                <w:spacing w:val="-2"/>
                <w:sz w:val="20"/>
              </w:rPr>
              <w:t>(457)</w:t>
            </w:r>
          </w:p>
        </w:tc>
      </w:tr>
      <w:tr>
        <w:trPr>
          <w:trHeight w:val="676"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5331" w:type="dxa"/>
            <w:gridSpan w:val="4"/>
            <w:tcBorders>
              <w:top w:val="single" w:sz="4" w:space="0" w:color="000000"/>
              <w:left w:val="nil"/>
              <w:bottom w:val="single" w:sz="4" w:space="0" w:color="000000"/>
              <w:right w:val="single" w:sz="12" w:space="0" w:color="000000"/>
            </w:tcBorders>
          </w:tcPr>
          <w:p>
            <w:pPr>
              <w:pStyle w:val="TableParagraph"/>
              <w:rPr>
                <w:rFonts w:ascii="Times New Roman"/>
                <w:sz w:val="18"/>
              </w:rPr>
            </w:pPr>
          </w:p>
        </w:tc>
      </w:tr>
      <w:tr>
        <w:trPr>
          <w:trHeight w:val="616" w:hRule="atLeast"/>
        </w:trPr>
        <w:tc>
          <w:tcPr>
            <w:tcW w:w="1520" w:type="dxa"/>
            <w:vMerge w:val="restart"/>
            <w:tcBorders>
              <w:top w:val="single" w:sz="4" w:space="0" w:color="000000"/>
              <w:left w:val="single" w:sz="12" w:space="0" w:color="000000"/>
              <w:bottom w:val="single" w:sz="4" w:space="0" w:color="000000"/>
              <w:right w:val="nil"/>
            </w:tcBorders>
          </w:tcPr>
          <w:p>
            <w:pPr>
              <w:pStyle w:val="TableParagraph"/>
              <w:ind w:left="107" w:right="224"/>
              <w:rPr>
                <w:sz w:val="20"/>
              </w:rPr>
            </w:pPr>
            <w:r>
              <w:rPr>
                <w:spacing w:val="-2"/>
                <w:sz w:val="20"/>
              </w:rPr>
              <w:t>Property, </w:t>
            </w:r>
            <w:r>
              <w:rPr>
                <w:sz w:val="20"/>
              </w:rPr>
              <w:t>revenue,</w:t>
            </w:r>
            <w:r>
              <w:rPr>
                <w:spacing w:val="-14"/>
                <w:sz w:val="20"/>
              </w:rPr>
              <w:t> </w:t>
            </w:r>
            <w:r>
              <w:rPr>
                <w:sz w:val="20"/>
              </w:rPr>
              <w:t>and </w:t>
            </w:r>
            <w:r>
              <w:rPr>
                <w:spacing w:val="-2"/>
                <w:sz w:val="20"/>
              </w:rPr>
              <w:t>valuation services</w:t>
            </w:r>
          </w:p>
        </w:tc>
        <w:tc>
          <w:tcPr>
            <w:tcW w:w="3572" w:type="dxa"/>
            <w:vMerge w:val="restart"/>
            <w:tcBorders>
              <w:top w:val="single" w:sz="4" w:space="0" w:color="000000"/>
              <w:left w:val="nil"/>
              <w:bottom w:val="single" w:sz="4" w:space="0" w:color="000000"/>
              <w:right w:val="nil"/>
            </w:tcBorders>
          </w:tcPr>
          <w:p>
            <w:pPr>
              <w:pStyle w:val="TableParagraph"/>
              <w:numPr>
                <w:ilvl w:val="0"/>
                <w:numId w:val="68"/>
              </w:numPr>
              <w:tabs>
                <w:tab w:pos="467" w:val="left" w:leader="none"/>
              </w:tabs>
              <w:spacing w:line="240" w:lineRule="auto" w:before="0" w:after="0"/>
              <w:ind w:left="467" w:right="426" w:hanging="312"/>
              <w:jc w:val="left"/>
              <w:rPr>
                <w:sz w:val="20"/>
              </w:rPr>
            </w:pPr>
            <w:r>
              <w:rPr>
                <w:sz w:val="20"/>
              </w:rPr>
              <w:t>Rates</w:t>
            </w:r>
            <w:r>
              <w:rPr>
                <w:spacing w:val="-14"/>
                <w:sz w:val="20"/>
              </w:rPr>
              <w:t> </w:t>
            </w:r>
            <w:r>
              <w:rPr>
                <w:sz w:val="20"/>
              </w:rPr>
              <w:t>and</w:t>
            </w:r>
            <w:r>
              <w:rPr>
                <w:spacing w:val="-14"/>
                <w:sz w:val="20"/>
              </w:rPr>
              <w:t> </w:t>
            </w:r>
            <w:r>
              <w:rPr>
                <w:sz w:val="20"/>
              </w:rPr>
              <w:t>charges</w:t>
            </w:r>
            <w:r>
              <w:rPr>
                <w:spacing w:val="-13"/>
                <w:sz w:val="20"/>
              </w:rPr>
              <w:t> </w:t>
            </w:r>
            <w:r>
              <w:rPr>
                <w:sz w:val="20"/>
              </w:rPr>
              <w:t>generation and collection</w:t>
            </w:r>
          </w:p>
          <w:p>
            <w:pPr>
              <w:pStyle w:val="TableParagraph"/>
              <w:numPr>
                <w:ilvl w:val="0"/>
                <w:numId w:val="68"/>
              </w:numPr>
              <w:tabs>
                <w:tab w:pos="467" w:val="left" w:leader="none"/>
              </w:tabs>
              <w:spacing w:line="235" w:lineRule="auto" w:before="4" w:after="0"/>
              <w:ind w:left="467" w:right="269" w:hanging="312"/>
              <w:jc w:val="left"/>
              <w:rPr>
                <w:sz w:val="20"/>
              </w:rPr>
            </w:pPr>
            <w:r>
              <w:rPr>
                <w:sz w:val="20"/>
              </w:rPr>
              <w:t>Accounts</w:t>
            </w:r>
            <w:r>
              <w:rPr>
                <w:spacing w:val="-13"/>
                <w:sz w:val="20"/>
              </w:rPr>
              <w:t> </w:t>
            </w:r>
            <w:r>
              <w:rPr>
                <w:sz w:val="20"/>
              </w:rPr>
              <w:t>receivable</w:t>
            </w:r>
            <w:r>
              <w:rPr>
                <w:spacing w:val="-14"/>
                <w:sz w:val="20"/>
              </w:rPr>
              <w:t> </w:t>
            </w:r>
            <w:r>
              <w:rPr>
                <w:sz w:val="20"/>
              </w:rPr>
              <w:t>and</w:t>
            </w:r>
            <w:r>
              <w:rPr>
                <w:spacing w:val="-14"/>
                <w:sz w:val="20"/>
              </w:rPr>
              <w:t> </w:t>
            </w:r>
            <w:r>
              <w:rPr>
                <w:sz w:val="20"/>
              </w:rPr>
              <w:t>sundry debtor billing</w:t>
            </w:r>
          </w:p>
          <w:p>
            <w:pPr>
              <w:pStyle w:val="TableParagraph"/>
              <w:numPr>
                <w:ilvl w:val="0"/>
                <w:numId w:val="68"/>
              </w:numPr>
              <w:tabs>
                <w:tab w:pos="467" w:val="left" w:leader="none"/>
              </w:tabs>
              <w:spacing w:line="244" w:lineRule="exact" w:before="4" w:after="0"/>
              <w:ind w:left="467" w:right="0" w:hanging="312"/>
              <w:jc w:val="left"/>
              <w:rPr>
                <w:sz w:val="20"/>
              </w:rPr>
            </w:pPr>
            <w:r>
              <w:rPr>
                <w:sz w:val="20"/>
              </w:rPr>
              <w:t>Debt</w:t>
            </w:r>
            <w:r>
              <w:rPr>
                <w:spacing w:val="-8"/>
                <w:sz w:val="20"/>
              </w:rPr>
              <w:t> </w:t>
            </w:r>
            <w:r>
              <w:rPr>
                <w:spacing w:val="-2"/>
                <w:sz w:val="20"/>
              </w:rPr>
              <w:t>recovery</w:t>
            </w:r>
          </w:p>
          <w:p>
            <w:pPr>
              <w:pStyle w:val="TableParagraph"/>
              <w:numPr>
                <w:ilvl w:val="0"/>
                <w:numId w:val="68"/>
              </w:numPr>
              <w:tabs>
                <w:tab w:pos="467" w:val="left" w:leader="none"/>
              </w:tabs>
              <w:spacing w:line="240" w:lineRule="auto" w:before="0" w:after="0"/>
              <w:ind w:left="467" w:right="322" w:hanging="312"/>
              <w:jc w:val="left"/>
              <w:rPr>
                <w:sz w:val="20"/>
              </w:rPr>
            </w:pPr>
            <w:r>
              <w:rPr>
                <w:sz w:val="20"/>
              </w:rPr>
              <w:t>Ownership,</w:t>
            </w:r>
            <w:r>
              <w:rPr>
                <w:spacing w:val="-14"/>
                <w:sz w:val="20"/>
              </w:rPr>
              <w:t> </w:t>
            </w:r>
            <w:r>
              <w:rPr>
                <w:sz w:val="20"/>
              </w:rPr>
              <w:t>name,</w:t>
            </w:r>
            <w:r>
              <w:rPr>
                <w:spacing w:val="-12"/>
                <w:sz w:val="20"/>
              </w:rPr>
              <w:t> </w:t>
            </w:r>
            <w:r>
              <w:rPr>
                <w:sz w:val="20"/>
              </w:rPr>
              <w:t>and</w:t>
            </w:r>
            <w:r>
              <w:rPr>
                <w:spacing w:val="-12"/>
                <w:sz w:val="20"/>
              </w:rPr>
              <w:t> </w:t>
            </w:r>
            <w:r>
              <w:rPr>
                <w:sz w:val="20"/>
              </w:rPr>
              <w:t>address </w:t>
            </w:r>
            <w:r>
              <w:rPr>
                <w:spacing w:val="-2"/>
                <w:sz w:val="20"/>
              </w:rPr>
              <w:t>maintenance</w:t>
            </w:r>
          </w:p>
          <w:p>
            <w:pPr>
              <w:pStyle w:val="TableParagraph"/>
              <w:numPr>
                <w:ilvl w:val="0"/>
                <w:numId w:val="68"/>
              </w:numPr>
              <w:tabs>
                <w:tab w:pos="467" w:val="left" w:leader="none"/>
              </w:tabs>
              <w:spacing w:line="235" w:lineRule="auto" w:before="2" w:after="0"/>
              <w:ind w:left="467" w:right="725" w:hanging="312"/>
              <w:jc w:val="left"/>
              <w:rPr>
                <w:sz w:val="20"/>
              </w:rPr>
            </w:pPr>
            <w:r>
              <w:rPr>
                <w:sz w:val="20"/>
              </w:rPr>
              <w:t>Annual</w:t>
            </w:r>
            <w:r>
              <w:rPr>
                <w:spacing w:val="-14"/>
                <w:sz w:val="20"/>
              </w:rPr>
              <w:t> </w:t>
            </w:r>
            <w:r>
              <w:rPr>
                <w:sz w:val="20"/>
              </w:rPr>
              <w:t>and</w:t>
            </w:r>
            <w:r>
              <w:rPr>
                <w:spacing w:val="-14"/>
                <w:sz w:val="20"/>
              </w:rPr>
              <w:t> </w:t>
            </w:r>
            <w:r>
              <w:rPr>
                <w:sz w:val="20"/>
              </w:rPr>
              <w:t>supplementary </w:t>
            </w:r>
            <w:r>
              <w:rPr>
                <w:spacing w:val="-2"/>
                <w:sz w:val="20"/>
              </w:rPr>
              <w:t>valuations</w:t>
            </w:r>
          </w:p>
          <w:p>
            <w:pPr>
              <w:pStyle w:val="TableParagraph"/>
              <w:numPr>
                <w:ilvl w:val="0"/>
                <w:numId w:val="68"/>
              </w:numPr>
              <w:tabs>
                <w:tab w:pos="467" w:val="left" w:leader="none"/>
              </w:tabs>
              <w:spacing w:line="235" w:lineRule="auto" w:before="8" w:after="0"/>
              <w:ind w:left="467" w:right="937" w:hanging="312"/>
              <w:jc w:val="left"/>
              <w:rPr>
                <w:sz w:val="20"/>
              </w:rPr>
            </w:pPr>
            <w:r>
              <w:rPr>
                <w:sz w:val="20"/>
              </w:rPr>
              <w:t>State</w:t>
            </w:r>
            <w:r>
              <w:rPr>
                <w:spacing w:val="-14"/>
                <w:sz w:val="20"/>
              </w:rPr>
              <w:t> </w:t>
            </w:r>
            <w:r>
              <w:rPr>
                <w:sz w:val="20"/>
              </w:rPr>
              <w:t>Fire</w:t>
            </w:r>
            <w:r>
              <w:rPr>
                <w:spacing w:val="-14"/>
                <w:sz w:val="20"/>
              </w:rPr>
              <w:t> </w:t>
            </w:r>
            <w:r>
              <w:rPr>
                <w:sz w:val="20"/>
              </w:rPr>
              <w:t>Services</w:t>
            </w:r>
            <w:r>
              <w:rPr>
                <w:spacing w:val="-13"/>
                <w:sz w:val="20"/>
              </w:rPr>
              <w:t> </w:t>
            </w:r>
            <w:r>
              <w:rPr>
                <w:sz w:val="20"/>
              </w:rPr>
              <w:t>Levy </w:t>
            </w:r>
            <w:r>
              <w:rPr>
                <w:spacing w:val="-2"/>
                <w:sz w:val="20"/>
              </w:rPr>
              <w:t>collection</w:t>
            </w:r>
          </w:p>
          <w:p>
            <w:pPr>
              <w:pStyle w:val="TableParagraph"/>
              <w:numPr>
                <w:ilvl w:val="0"/>
                <w:numId w:val="68"/>
              </w:numPr>
              <w:tabs>
                <w:tab w:pos="467" w:val="left" w:leader="none"/>
              </w:tabs>
              <w:spacing w:line="245" w:lineRule="exact" w:before="3" w:after="0"/>
              <w:ind w:left="467" w:right="0" w:hanging="312"/>
              <w:jc w:val="left"/>
              <w:rPr>
                <w:sz w:val="20"/>
              </w:rPr>
            </w:pPr>
            <w:r>
              <w:rPr>
                <w:sz w:val="20"/>
              </w:rPr>
              <w:t>Pension</w:t>
            </w:r>
            <w:r>
              <w:rPr>
                <w:spacing w:val="-12"/>
                <w:sz w:val="20"/>
              </w:rPr>
              <w:t> </w:t>
            </w:r>
            <w:r>
              <w:rPr>
                <w:spacing w:val="-2"/>
                <w:sz w:val="20"/>
              </w:rPr>
              <w:t>concessions</w:t>
            </w:r>
          </w:p>
          <w:p>
            <w:pPr>
              <w:pStyle w:val="TableParagraph"/>
              <w:numPr>
                <w:ilvl w:val="0"/>
                <w:numId w:val="68"/>
              </w:numPr>
              <w:tabs>
                <w:tab w:pos="467" w:val="left" w:leader="none"/>
              </w:tabs>
              <w:spacing w:line="244" w:lineRule="exact" w:before="0" w:after="0"/>
              <w:ind w:left="467" w:right="0" w:hanging="312"/>
              <w:jc w:val="left"/>
              <w:rPr>
                <w:sz w:val="20"/>
              </w:rPr>
            </w:pPr>
            <w:r>
              <w:rPr>
                <w:sz w:val="20"/>
              </w:rPr>
              <w:t>Electoral</w:t>
            </w:r>
            <w:r>
              <w:rPr>
                <w:spacing w:val="-7"/>
                <w:sz w:val="20"/>
              </w:rPr>
              <w:t> </w:t>
            </w:r>
            <w:r>
              <w:rPr>
                <w:sz w:val="20"/>
              </w:rPr>
              <w:t>roll</w:t>
            </w:r>
            <w:r>
              <w:rPr>
                <w:spacing w:val="-7"/>
                <w:sz w:val="20"/>
              </w:rPr>
              <w:t> </w:t>
            </w:r>
            <w:r>
              <w:rPr>
                <w:spacing w:val="-2"/>
                <w:sz w:val="20"/>
              </w:rPr>
              <w:t>production</w:t>
            </w:r>
          </w:p>
          <w:p>
            <w:pPr>
              <w:pStyle w:val="TableParagraph"/>
              <w:numPr>
                <w:ilvl w:val="0"/>
                <w:numId w:val="68"/>
              </w:numPr>
              <w:tabs>
                <w:tab w:pos="467" w:val="left" w:leader="none"/>
              </w:tabs>
              <w:spacing w:line="235" w:lineRule="auto" w:before="3" w:after="0"/>
              <w:ind w:left="467" w:right="1093" w:hanging="312"/>
              <w:jc w:val="left"/>
              <w:rPr>
                <w:sz w:val="20"/>
              </w:rPr>
            </w:pPr>
            <w:r>
              <w:rPr>
                <w:sz w:val="20"/>
              </w:rPr>
              <w:t>Council’s</w:t>
            </w:r>
            <w:r>
              <w:rPr>
                <w:spacing w:val="-14"/>
                <w:sz w:val="20"/>
              </w:rPr>
              <w:t> </w:t>
            </w:r>
            <w:r>
              <w:rPr>
                <w:sz w:val="20"/>
              </w:rPr>
              <w:t>land</w:t>
            </w:r>
            <w:r>
              <w:rPr>
                <w:spacing w:val="-14"/>
                <w:sz w:val="20"/>
              </w:rPr>
              <w:t> </w:t>
            </w:r>
            <w:r>
              <w:rPr>
                <w:sz w:val="20"/>
              </w:rPr>
              <w:t>portfolio </w:t>
            </w:r>
            <w:r>
              <w:rPr>
                <w:spacing w:val="-2"/>
                <w:sz w:val="20"/>
              </w:rPr>
              <w:t>management</w:t>
            </w:r>
          </w:p>
          <w:p>
            <w:pPr>
              <w:pStyle w:val="TableParagraph"/>
              <w:numPr>
                <w:ilvl w:val="0"/>
                <w:numId w:val="68"/>
              </w:numPr>
              <w:tabs>
                <w:tab w:pos="467" w:val="left" w:leader="none"/>
              </w:tabs>
              <w:spacing w:line="240" w:lineRule="auto" w:before="3" w:after="0"/>
              <w:ind w:left="467" w:right="545" w:hanging="312"/>
              <w:jc w:val="left"/>
              <w:rPr>
                <w:sz w:val="20"/>
              </w:rPr>
            </w:pPr>
            <w:r>
              <w:rPr>
                <w:sz w:val="20"/>
              </w:rPr>
              <w:t>Reconciliation of geographic information</w:t>
            </w:r>
            <w:r>
              <w:rPr>
                <w:spacing w:val="-14"/>
                <w:sz w:val="20"/>
              </w:rPr>
              <w:t> </w:t>
            </w:r>
            <w:r>
              <w:rPr>
                <w:sz w:val="20"/>
              </w:rPr>
              <w:t>system</w:t>
            </w:r>
            <w:r>
              <w:rPr>
                <w:spacing w:val="-14"/>
                <w:sz w:val="20"/>
              </w:rPr>
              <w:t> </w:t>
            </w:r>
            <w:r>
              <w:rPr>
                <w:sz w:val="20"/>
              </w:rPr>
              <w:t>database</w:t>
            </w:r>
          </w:p>
          <w:p>
            <w:pPr>
              <w:pStyle w:val="TableParagraph"/>
              <w:numPr>
                <w:ilvl w:val="0"/>
                <w:numId w:val="68"/>
              </w:numPr>
              <w:tabs>
                <w:tab w:pos="467" w:val="left" w:leader="none"/>
              </w:tabs>
              <w:spacing w:line="244" w:lineRule="exact" w:before="0" w:after="0"/>
              <w:ind w:left="467" w:right="0" w:hanging="312"/>
              <w:jc w:val="left"/>
              <w:rPr>
                <w:sz w:val="20"/>
              </w:rPr>
            </w:pPr>
            <w:r>
              <w:rPr>
                <w:sz w:val="20"/>
              </w:rPr>
              <w:t>Street</w:t>
            </w:r>
            <w:r>
              <w:rPr>
                <w:spacing w:val="-7"/>
                <w:sz w:val="20"/>
              </w:rPr>
              <w:t> </w:t>
            </w:r>
            <w:r>
              <w:rPr>
                <w:spacing w:val="-2"/>
                <w:sz w:val="20"/>
              </w:rPr>
              <w:t>addressing</w:t>
            </w:r>
          </w:p>
          <w:p>
            <w:pPr>
              <w:pStyle w:val="TableParagraph"/>
              <w:numPr>
                <w:ilvl w:val="0"/>
                <w:numId w:val="68"/>
              </w:numPr>
              <w:tabs>
                <w:tab w:pos="467" w:val="left" w:leader="none"/>
              </w:tabs>
              <w:spacing w:line="235" w:lineRule="auto" w:before="3" w:after="0"/>
              <w:ind w:left="467" w:right="881" w:hanging="312"/>
              <w:jc w:val="left"/>
              <w:rPr>
                <w:sz w:val="20"/>
              </w:rPr>
            </w:pPr>
            <w:r>
              <w:rPr>
                <w:sz w:val="20"/>
              </w:rPr>
              <w:t>Facilitation of strategic commercial</w:t>
            </w:r>
            <w:r>
              <w:rPr>
                <w:spacing w:val="-14"/>
                <w:sz w:val="20"/>
              </w:rPr>
              <w:t> </w:t>
            </w:r>
            <w:r>
              <w:rPr>
                <w:sz w:val="20"/>
              </w:rPr>
              <w:t>opportunities</w:t>
            </w:r>
          </w:p>
          <w:p>
            <w:pPr>
              <w:pStyle w:val="TableParagraph"/>
              <w:numPr>
                <w:ilvl w:val="0"/>
                <w:numId w:val="68"/>
              </w:numPr>
              <w:tabs>
                <w:tab w:pos="467" w:val="left" w:leader="none"/>
              </w:tabs>
              <w:spacing w:line="240" w:lineRule="auto" w:before="3" w:after="0"/>
              <w:ind w:left="467" w:right="0" w:hanging="312"/>
              <w:jc w:val="left"/>
              <w:rPr>
                <w:sz w:val="20"/>
              </w:rPr>
            </w:pPr>
            <w:r>
              <w:rPr>
                <w:sz w:val="20"/>
              </w:rPr>
              <w:t>Access</w:t>
            </w:r>
            <w:r>
              <w:rPr>
                <w:spacing w:val="-9"/>
                <w:sz w:val="20"/>
              </w:rPr>
              <w:t> </w:t>
            </w:r>
            <w:r>
              <w:rPr>
                <w:sz w:val="20"/>
              </w:rPr>
              <w:t>over</w:t>
            </w:r>
            <w:r>
              <w:rPr>
                <w:spacing w:val="-4"/>
                <w:sz w:val="20"/>
              </w:rPr>
              <w:t> </w:t>
            </w:r>
            <w:r>
              <w:rPr>
                <w:sz w:val="20"/>
              </w:rPr>
              <w:t>Council</w:t>
            </w:r>
            <w:r>
              <w:rPr>
                <w:spacing w:val="-6"/>
                <w:sz w:val="20"/>
              </w:rPr>
              <w:t> </w:t>
            </w:r>
            <w:r>
              <w:rPr>
                <w:spacing w:val="-4"/>
                <w:sz w:val="20"/>
              </w:rPr>
              <w:t>land</w:t>
            </w:r>
          </w:p>
        </w:tc>
        <w:tc>
          <w:tcPr>
            <w:tcW w:w="1536" w:type="dxa"/>
            <w:tcBorders>
              <w:top w:val="single" w:sz="4" w:space="0" w:color="000000"/>
              <w:left w:val="nil"/>
              <w:bottom w:val="single" w:sz="4" w:space="0" w:color="000000"/>
              <w:right w:val="nil"/>
            </w:tcBorders>
          </w:tcPr>
          <w:p>
            <w:pPr>
              <w:pStyle w:val="TableParagraph"/>
              <w:spacing w:line="229" w:lineRule="exact"/>
              <w:ind w:left="120"/>
              <w:rPr>
                <w:sz w:val="20"/>
              </w:rPr>
            </w:pPr>
            <w:r>
              <w:rPr>
                <w:spacing w:val="-2"/>
                <w:sz w:val="20"/>
              </w:rPr>
              <w:t>Income</w:t>
            </w:r>
          </w:p>
          <w:p>
            <w:pPr>
              <w:pStyle w:val="TableParagraph"/>
              <w:spacing w:before="84"/>
              <w:ind w:left="120"/>
              <w:rPr>
                <w:sz w:val="20"/>
              </w:rPr>
            </w:pPr>
            <w:r>
              <w:rPr>
                <w:spacing w:val="-2"/>
                <w:sz w:val="20"/>
              </w:rPr>
              <w:t>Expenditure</w:t>
            </w:r>
          </w:p>
        </w:tc>
        <w:tc>
          <w:tcPr>
            <w:tcW w:w="1345" w:type="dxa"/>
            <w:tcBorders>
              <w:top w:val="single" w:sz="4" w:space="0" w:color="000000"/>
              <w:left w:val="nil"/>
              <w:bottom w:val="single" w:sz="4" w:space="0" w:color="000000"/>
              <w:right w:val="nil"/>
            </w:tcBorders>
          </w:tcPr>
          <w:p>
            <w:pPr>
              <w:pStyle w:val="TableParagraph"/>
              <w:spacing w:line="229" w:lineRule="exact"/>
              <w:ind w:left="696"/>
              <w:rPr>
                <w:sz w:val="20"/>
              </w:rPr>
            </w:pPr>
            <w:r>
              <w:rPr>
                <w:spacing w:val="-2"/>
                <w:sz w:val="20"/>
              </w:rPr>
              <w:t>1,562</w:t>
            </w:r>
          </w:p>
          <w:p>
            <w:pPr>
              <w:pStyle w:val="TableParagraph"/>
              <w:spacing w:before="84"/>
              <w:ind w:left="696"/>
              <w:rPr>
                <w:sz w:val="20"/>
              </w:rPr>
            </w:pPr>
            <w:r>
              <w:rPr>
                <w:spacing w:val="-2"/>
                <w:sz w:val="20"/>
              </w:rPr>
              <w:t>2,132</w:t>
            </w:r>
          </w:p>
        </w:tc>
        <w:tc>
          <w:tcPr>
            <w:tcW w:w="1217" w:type="dxa"/>
            <w:tcBorders>
              <w:top w:val="single" w:sz="4" w:space="0" w:color="000000"/>
              <w:left w:val="nil"/>
              <w:bottom w:val="single" w:sz="4" w:space="0" w:color="000000"/>
              <w:right w:val="nil"/>
            </w:tcBorders>
          </w:tcPr>
          <w:p>
            <w:pPr>
              <w:pStyle w:val="TableParagraph"/>
              <w:spacing w:line="229" w:lineRule="exact"/>
              <w:ind w:left="623"/>
              <w:rPr>
                <w:sz w:val="20"/>
              </w:rPr>
            </w:pPr>
            <w:r>
              <w:rPr>
                <w:spacing w:val="-2"/>
                <w:sz w:val="20"/>
              </w:rPr>
              <w:t>1,506</w:t>
            </w:r>
          </w:p>
          <w:p>
            <w:pPr>
              <w:pStyle w:val="TableParagraph"/>
              <w:spacing w:before="84"/>
              <w:ind w:left="623"/>
              <w:rPr>
                <w:sz w:val="20"/>
              </w:rPr>
            </w:pPr>
            <w:r>
              <w:rPr>
                <w:spacing w:val="-2"/>
                <w:sz w:val="20"/>
              </w:rPr>
              <w:t>2,204</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left="640"/>
              <w:rPr>
                <w:sz w:val="20"/>
              </w:rPr>
            </w:pPr>
            <w:r>
              <w:rPr>
                <w:spacing w:val="-2"/>
                <w:sz w:val="20"/>
              </w:rPr>
              <w:t>1,923</w:t>
            </w:r>
          </w:p>
          <w:p>
            <w:pPr>
              <w:pStyle w:val="TableParagraph"/>
              <w:spacing w:before="84"/>
              <w:ind w:left="640"/>
              <w:rPr>
                <w:sz w:val="20"/>
              </w:rPr>
            </w:pPr>
            <w:r>
              <w:rPr>
                <w:spacing w:val="-2"/>
                <w:sz w:val="20"/>
              </w:rPr>
              <w:t>2,238</w:t>
            </w:r>
          </w:p>
        </w:tc>
      </w:tr>
      <w:tr>
        <w:trPr>
          <w:trHeight w:val="460"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30" w:lineRule="exact"/>
              <w:ind w:left="120" w:right="554"/>
              <w:rPr>
                <w:b/>
                <w:sz w:val="20"/>
              </w:rPr>
            </w:pPr>
            <w:r>
              <w:rPr>
                <w:b/>
                <w:sz w:val="20"/>
              </w:rPr>
              <w:t>Surplus</w:t>
            </w:r>
            <w:r>
              <w:rPr>
                <w:b/>
                <w:spacing w:val="-14"/>
                <w:sz w:val="20"/>
              </w:rPr>
              <w:t> </w:t>
            </w:r>
            <w:r>
              <w:rPr>
                <w:b/>
                <w:sz w:val="20"/>
              </w:rPr>
              <w:t>/ </w:t>
            </w:r>
            <w:r>
              <w:rPr>
                <w:b/>
                <w:spacing w:val="-2"/>
                <w:sz w:val="20"/>
              </w:rPr>
              <w:t>(deficit)</w:t>
            </w:r>
          </w:p>
        </w:tc>
        <w:tc>
          <w:tcPr>
            <w:tcW w:w="1345" w:type="dxa"/>
            <w:tcBorders>
              <w:top w:val="single" w:sz="4" w:space="0" w:color="000000"/>
              <w:left w:val="nil"/>
              <w:bottom w:val="single" w:sz="4" w:space="0" w:color="000000"/>
              <w:right w:val="nil"/>
            </w:tcBorders>
          </w:tcPr>
          <w:p>
            <w:pPr>
              <w:pStyle w:val="TableParagraph"/>
              <w:spacing w:before="114"/>
              <w:ind w:right="148"/>
              <w:jc w:val="right"/>
              <w:rPr>
                <w:b/>
                <w:sz w:val="20"/>
              </w:rPr>
            </w:pPr>
            <w:r>
              <w:rPr>
                <w:b/>
                <w:spacing w:val="-2"/>
                <w:sz w:val="20"/>
              </w:rPr>
              <w:t>(570)</w:t>
            </w:r>
          </w:p>
        </w:tc>
        <w:tc>
          <w:tcPr>
            <w:tcW w:w="1217" w:type="dxa"/>
            <w:tcBorders>
              <w:top w:val="single" w:sz="4" w:space="0" w:color="000000"/>
              <w:left w:val="nil"/>
              <w:bottom w:val="single" w:sz="4" w:space="0" w:color="000000"/>
              <w:right w:val="nil"/>
            </w:tcBorders>
          </w:tcPr>
          <w:p>
            <w:pPr>
              <w:pStyle w:val="TableParagraph"/>
              <w:spacing w:before="114"/>
              <w:ind w:right="93"/>
              <w:jc w:val="right"/>
              <w:rPr>
                <w:b/>
                <w:sz w:val="20"/>
              </w:rPr>
            </w:pPr>
            <w:r>
              <w:rPr>
                <w:b/>
                <w:spacing w:val="-2"/>
                <w:sz w:val="20"/>
              </w:rPr>
              <w:t>(698)</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before="114"/>
              <w:ind w:right="78"/>
              <w:jc w:val="right"/>
              <w:rPr>
                <w:b/>
                <w:sz w:val="20"/>
              </w:rPr>
            </w:pPr>
            <w:r>
              <w:rPr>
                <w:b/>
                <w:spacing w:val="-2"/>
                <w:sz w:val="20"/>
              </w:rPr>
              <w:t>(315)</w:t>
            </w:r>
          </w:p>
        </w:tc>
      </w:tr>
      <w:tr>
        <w:trPr>
          <w:trHeight w:val="4108" w:hRule="atLeast"/>
        </w:trPr>
        <w:tc>
          <w:tcPr>
            <w:tcW w:w="1520" w:type="dxa"/>
            <w:vMerge/>
            <w:tcBorders>
              <w:top w:val="nil"/>
              <w:left w:val="single" w:sz="12" w:space="0" w:color="000000"/>
              <w:bottom w:val="single" w:sz="4" w:space="0" w:color="000000"/>
              <w:right w:val="nil"/>
            </w:tcBorders>
          </w:tcPr>
          <w:p>
            <w:pPr>
              <w:rPr>
                <w:sz w:val="2"/>
                <w:szCs w:val="2"/>
              </w:rPr>
            </w:pPr>
          </w:p>
        </w:tc>
        <w:tc>
          <w:tcPr>
            <w:tcW w:w="3572" w:type="dxa"/>
            <w:vMerge/>
            <w:tcBorders>
              <w:top w:val="nil"/>
              <w:left w:val="nil"/>
              <w:bottom w:val="single" w:sz="4" w:space="0" w:color="000000"/>
              <w:right w:val="nil"/>
            </w:tcBorders>
          </w:tcPr>
          <w:p>
            <w:pPr>
              <w:rPr>
                <w:sz w:val="2"/>
                <w:szCs w:val="2"/>
              </w:rPr>
            </w:pPr>
          </w:p>
        </w:tc>
        <w:tc>
          <w:tcPr>
            <w:tcW w:w="5331" w:type="dxa"/>
            <w:gridSpan w:val="4"/>
            <w:tcBorders>
              <w:top w:val="single" w:sz="4" w:space="0" w:color="000000"/>
              <w:left w:val="nil"/>
              <w:bottom w:val="single" w:sz="4" w:space="0" w:color="000000"/>
              <w:right w:val="single" w:sz="12" w:space="0" w:color="000000"/>
            </w:tcBorders>
          </w:tcPr>
          <w:p>
            <w:pPr>
              <w:pStyle w:val="TableParagraph"/>
              <w:rPr>
                <w:rFonts w:ascii="Times New Roman"/>
                <w:sz w:val="18"/>
              </w:rPr>
            </w:pPr>
          </w:p>
        </w:tc>
      </w:tr>
      <w:tr>
        <w:trPr>
          <w:trHeight w:val="596" w:hRule="atLeast"/>
        </w:trPr>
        <w:tc>
          <w:tcPr>
            <w:tcW w:w="1520" w:type="dxa"/>
            <w:vMerge w:val="restart"/>
            <w:tcBorders>
              <w:top w:val="single" w:sz="4" w:space="0" w:color="000000"/>
              <w:left w:val="single" w:sz="12" w:space="0" w:color="000000"/>
              <w:bottom w:val="single" w:sz="12" w:space="0" w:color="000000"/>
              <w:right w:val="nil"/>
            </w:tcBorders>
          </w:tcPr>
          <w:p>
            <w:pPr>
              <w:pStyle w:val="TableParagraph"/>
              <w:ind w:left="107"/>
              <w:rPr>
                <w:sz w:val="20"/>
              </w:rPr>
            </w:pPr>
            <w:r>
              <w:rPr>
                <w:spacing w:val="-2"/>
                <w:sz w:val="20"/>
              </w:rPr>
              <w:t>Realm operations</w:t>
            </w:r>
          </w:p>
        </w:tc>
        <w:tc>
          <w:tcPr>
            <w:tcW w:w="3572" w:type="dxa"/>
            <w:vMerge w:val="restart"/>
            <w:tcBorders>
              <w:top w:val="single" w:sz="4" w:space="0" w:color="000000"/>
              <w:left w:val="nil"/>
              <w:bottom w:val="single" w:sz="12" w:space="0" w:color="000000"/>
              <w:right w:val="nil"/>
            </w:tcBorders>
          </w:tcPr>
          <w:p>
            <w:pPr>
              <w:pStyle w:val="TableParagraph"/>
              <w:numPr>
                <w:ilvl w:val="0"/>
                <w:numId w:val="69"/>
              </w:numPr>
              <w:tabs>
                <w:tab w:pos="467" w:val="left" w:leader="none"/>
              </w:tabs>
              <w:spacing w:line="271" w:lineRule="auto" w:before="0" w:after="0"/>
              <w:ind w:left="467" w:right="405" w:hanging="312"/>
              <w:jc w:val="left"/>
              <w:rPr>
                <w:sz w:val="20"/>
              </w:rPr>
            </w:pPr>
            <w:r>
              <w:rPr>
                <w:sz w:val="20"/>
              </w:rPr>
              <w:t>Realm</w:t>
            </w:r>
            <w:r>
              <w:rPr>
                <w:spacing w:val="-10"/>
                <w:sz w:val="20"/>
              </w:rPr>
              <w:t> </w:t>
            </w:r>
            <w:r>
              <w:rPr>
                <w:sz w:val="20"/>
              </w:rPr>
              <w:t>East</w:t>
            </w:r>
            <w:r>
              <w:rPr>
                <w:spacing w:val="-12"/>
                <w:sz w:val="20"/>
              </w:rPr>
              <w:t> </w:t>
            </w:r>
            <w:r>
              <w:rPr>
                <w:sz w:val="20"/>
              </w:rPr>
              <w:t>and</w:t>
            </w:r>
            <w:r>
              <w:rPr>
                <w:spacing w:val="-11"/>
                <w:sz w:val="20"/>
              </w:rPr>
              <w:t> </w:t>
            </w:r>
            <w:r>
              <w:rPr>
                <w:sz w:val="20"/>
              </w:rPr>
              <w:t>West</w:t>
            </w:r>
            <w:r>
              <w:rPr>
                <w:spacing w:val="-10"/>
                <w:sz w:val="20"/>
              </w:rPr>
              <w:t> </w:t>
            </w:r>
            <w:r>
              <w:rPr>
                <w:sz w:val="20"/>
              </w:rPr>
              <w:t>meeting room coordination</w:t>
            </w:r>
          </w:p>
          <w:p>
            <w:pPr>
              <w:pStyle w:val="TableParagraph"/>
              <w:numPr>
                <w:ilvl w:val="0"/>
                <w:numId w:val="69"/>
              </w:numPr>
              <w:tabs>
                <w:tab w:pos="467" w:val="left" w:leader="none"/>
              </w:tabs>
              <w:spacing w:line="271" w:lineRule="auto" w:before="6" w:after="0"/>
              <w:ind w:left="467" w:right="304" w:hanging="312"/>
              <w:jc w:val="left"/>
              <w:rPr>
                <w:sz w:val="20"/>
              </w:rPr>
            </w:pPr>
            <w:r>
              <w:rPr>
                <w:sz w:val="20"/>
              </w:rPr>
              <w:t>Realm</w:t>
            </w:r>
            <w:r>
              <w:rPr>
                <w:spacing w:val="-14"/>
                <w:sz w:val="20"/>
              </w:rPr>
              <w:t> </w:t>
            </w:r>
            <w:r>
              <w:rPr>
                <w:sz w:val="20"/>
              </w:rPr>
              <w:t>facility</w:t>
            </w:r>
            <w:r>
              <w:rPr>
                <w:spacing w:val="-14"/>
                <w:sz w:val="20"/>
              </w:rPr>
              <w:t> </w:t>
            </w:r>
            <w:r>
              <w:rPr>
                <w:sz w:val="20"/>
              </w:rPr>
              <w:t>management</w:t>
            </w:r>
            <w:r>
              <w:rPr>
                <w:spacing w:val="-13"/>
                <w:sz w:val="20"/>
              </w:rPr>
              <w:t> </w:t>
            </w:r>
            <w:r>
              <w:rPr>
                <w:sz w:val="20"/>
              </w:rPr>
              <w:t>and </w:t>
            </w:r>
            <w:r>
              <w:rPr>
                <w:spacing w:val="-2"/>
                <w:sz w:val="20"/>
              </w:rPr>
              <w:t>operations</w:t>
            </w:r>
          </w:p>
          <w:p>
            <w:pPr>
              <w:pStyle w:val="TableParagraph"/>
              <w:numPr>
                <w:ilvl w:val="0"/>
                <w:numId w:val="69"/>
              </w:numPr>
              <w:tabs>
                <w:tab w:pos="467" w:val="left" w:leader="none"/>
              </w:tabs>
              <w:spacing w:line="271" w:lineRule="auto" w:before="5" w:after="0"/>
              <w:ind w:left="467" w:right="973" w:hanging="312"/>
              <w:jc w:val="left"/>
              <w:rPr>
                <w:sz w:val="20"/>
              </w:rPr>
            </w:pPr>
            <w:r>
              <w:rPr>
                <w:sz w:val="20"/>
              </w:rPr>
              <w:t>Realm</w:t>
            </w:r>
            <w:r>
              <w:rPr>
                <w:spacing w:val="-14"/>
                <w:sz w:val="20"/>
              </w:rPr>
              <w:t> </w:t>
            </w:r>
            <w:r>
              <w:rPr>
                <w:sz w:val="20"/>
              </w:rPr>
              <w:t>facility</w:t>
            </w:r>
            <w:r>
              <w:rPr>
                <w:spacing w:val="-14"/>
                <w:sz w:val="20"/>
              </w:rPr>
              <w:t> </w:t>
            </w:r>
            <w:r>
              <w:rPr>
                <w:sz w:val="20"/>
              </w:rPr>
              <w:t>contractor </w:t>
            </w:r>
            <w:r>
              <w:rPr>
                <w:spacing w:val="-2"/>
                <w:sz w:val="20"/>
              </w:rPr>
              <w:t>management</w:t>
            </w:r>
          </w:p>
          <w:p>
            <w:pPr>
              <w:pStyle w:val="TableParagraph"/>
              <w:numPr>
                <w:ilvl w:val="0"/>
                <w:numId w:val="69"/>
              </w:numPr>
              <w:tabs>
                <w:tab w:pos="467" w:val="left" w:leader="none"/>
              </w:tabs>
              <w:spacing w:line="271" w:lineRule="auto" w:before="6" w:after="0"/>
              <w:ind w:left="467" w:right="491" w:hanging="312"/>
              <w:jc w:val="left"/>
              <w:rPr>
                <w:sz w:val="20"/>
              </w:rPr>
            </w:pPr>
            <w:r>
              <w:rPr>
                <w:sz w:val="20"/>
              </w:rPr>
              <w:t>Civic</w:t>
            </w:r>
            <w:r>
              <w:rPr>
                <w:spacing w:val="-13"/>
                <w:sz w:val="20"/>
              </w:rPr>
              <w:t> </w:t>
            </w:r>
            <w:r>
              <w:rPr>
                <w:sz w:val="20"/>
              </w:rPr>
              <w:t>and</w:t>
            </w:r>
            <w:r>
              <w:rPr>
                <w:spacing w:val="-14"/>
                <w:sz w:val="20"/>
              </w:rPr>
              <w:t> </w:t>
            </w:r>
            <w:r>
              <w:rPr>
                <w:sz w:val="20"/>
              </w:rPr>
              <w:t>ceremonial</w:t>
            </w:r>
            <w:r>
              <w:rPr>
                <w:spacing w:val="-14"/>
                <w:sz w:val="20"/>
              </w:rPr>
              <w:t> </w:t>
            </w:r>
            <w:r>
              <w:rPr>
                <w:sz w:val="20"/>
              </w:rPr>
              <w:t>function </w:t>
            </w:r>
            <w:r>
              <w:rPr>
                <w:spacing w:val="-2"/>
                <w:sz w:val="20"/>
              </w:rPr>
              <w:t>support</w:t>
            </w:r>
          </w:p>
        </w:tc>
        <w:tc>
          <w:tcPr>
            <w:tcW w:w="4098" w:type="dxa"/>
            <w:gridSpan w:val="3"/>
            <w:tcBorders>
              <w:top w:val="single" w:sz="4" w:space="0" w:color="000000"/>
              <w:left w:val="nil"/>
              <w:bottom w:val="single" w:sz="4" w:space="0" w:color="000000"/>
              <w:right w:val="nil"/>
            </w:tcBorders>
          </w:tcPr>
          <w:p>
            <w:pPr>
              <w:pStyle w:val="TableParagraph"/>
              <w:tabs>
                <w:tab w:pos="2511" w:val="left" w:leader="none"/>
                <w:tab w:pos="4003" w:val="right" w:leader="none"/>
              </w:tabs>
              <w:spacing w:line="229" w:lineRule="exact"/>
              <w:ind w:left="120"/>
              <w:rPr>
                <w:sz w:val="20"/>
              </w:rPr>
            </w:pPr>
            <w:r>
              <w:rPr>
                <w:spacing w:val="-2"/>
                <w:sz w:val="20"/>
              </w:rPr>
              <w:t>Income</w:t>
            </w:r>
            <w:r>
              <w:rPr>
                <w:sz w:val="20"/>
              </w:rPr>
              <w:tab/>
            </w:r>
            <w:r>
              <w:rPr>
                <w:spacing w:val="-5"/>
                <w:sz w:val="20"/>
              </w:rPr>
              <w:t>37</w:t>
            </w:r>
            <w:r>
              <w:rPr>
                <w:rFonts w:ascii="Times New Roman"/>
                <w:sz w:val="20"/>
              </w:rPr>
              <w:tab/>
            </w:r>
            <w:r>
              <w:rPr>
                <w:spacing w:val="-5"/>
                <w:sz w:val="20"/>
              </w:rPr>
              <w:t>46</w:t>
            </w:r>
          </w:p>
          <w:p>
            <w:pPr>
              <w:pStyle w:val="TableParagraph"/>
              <w:tabs>
                <w:tab w:pos="2232" w:val="left" w:leader="none"/>
                <w:tab w:pos="3504" w:val="left" w:leader="none"/>
              </w:tabs>
              <w:spacing w:before="72"/>
              <w:ind w:left="120"/>
              <w:rPr>
                <w:sz w:val="20"/>
              </w:rPr>
            </w:pPr>
            <w:r>
              <w:rPr>
                <w:spacing w:val="-2"/>
                <w:sz w:val="20"/>
              </w:rPr>
              <w:t>Expenditure</w:t>
            </w:r>
            <w:r>
              <w:rPr>
                <w:sz w:val="20"/>
              </w:rPr>
              <w:tab/>
            </w:r>
            <w:r>
              <w:rPr>
                <w:spacing w:val="-2"/>
                <w:sz w:val="20"/>
              </w:rPr>
              <w:t>1,178</w:t>
            </w:r>
            <w:r>
              <w:rPr>
                <w:sz w:val="20"/>
              </w:rPr>
              <w:tab/>
            </w:r>
            <w:r>
              <w:rPr>
                <w:spacing w:val="-4"/>
                <w:sz w:val="20"/>
              </w:rPr>
              <w:t>1,307</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right="76"/>
              <w:jc w:val="right"/>
              <w:rPr>
                <w:sz w:val="20"/>
              </w:rPr>
            </w:pPr>
            <w:r>
              <w:rPr>
                <w:spacing w:val="-5"/>
                <w:sz w:val="20"/>
              </w:rPr>
              <w:t>50</w:t>
            </w:r>
          </w:p>
          <w:p>
            <w:pPr>
              <w:pStyle w:val="TableParagraph"/>
              <w:spacing w:before="72"/>
              <w:ind w:right="75"/>
              <w:jc w:val="right"/>
              <w:rPr>
                <w:sz w:val="20"/>
              </w:rPr>
            </w:pPr>
            <w:r>
              <w:rPr>
                <w:spacing w:val="-2"/>
                <w:sz w:val="20"/>
              </w:rPr>
              <w:t>1,282</w:t>
            </w:r>
          </w:p>
        </w:tc>
      </w:tr>
      <w:tr>
        <w:trPr>
          <w:trHeight w:val="440" w:hRule="atLeast"/>
        </w:trPr>
        <w:tc>
          <w:tcPr>
            <w:tcW w:w="1520" w:type="dxa"/>
            <w:vMerge/>
            <w:tcBorders>
              <w:top w:val="nil"/>
              <w:left w:val="single" w:sz="12" w:space="0" w:color="000000"/>
              <w:bottom w:val="single" w:sz="12" w:space="0" w:color="000000"/>
              <w:right w:val="nil"/>
            </w:tcBorders>
          </w:tcPr>
          <w:p>
            <w:pPr>
              <w:rPr>
                <w:sz w:val="2"/>
                <w:szCs w:val="2"/>
              </w:rPr>
            </w:pPr>
          </w:p>
        </w:tc>
        <w:tc>
          <w:tcPr>
            <w:tcW w:w="3572" w:type="dxa"/>
            <w:vMerge/>
            <w:tcBorders>
              <w:top w:val="nil"/>
              <w:left w:val="nil"/>
              <w:bottom w:val="single" w:sz="12"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19" w:lineRule="exact"/>
              <w:ind w:left="120"/>
              <w:rPr>
                <w:b/>
                <w:sz w:val="20"/>
              </w:rPr>
            </w:pPr>
            <w:r>
              <w:rPr>
                <w:b/>
                <w:sz w:val="20"/>
              </w:rPr>
              <w:t>Surplus</w:t>
            </w:r>
            <w:r>
              <w:rPr>
                <w:b/>
                <w:spacing w:val="-11"/>
                <w:sz w:val="20"/>
              </w:rPr>
              <w:t> </w:t>
            </w:r>
            <w:r>
              <w:rPr>
                <w:b/>
                <w:spacing w:val="-10"/>
                <w:sz w:val="20"/>
              </w:rPr>
              <w:t>/</w:t>
            </w:r>
          </w:p>
          <w:p>
            <w:pPr>
              <w:pStyle w:val="TableParagraph"/>
              <w:spacing w:line="201" w:lineRule="exact"/>
              <w:ind w:left="120"/>
              <w:rPr>
                <w:b/>
                <w:sz w:val="20"/>
              </w:rPr>
            </w:pPr>
            <w:r>
              <w:rPr>
                <w:b/>
                <w:spacing w:val="-2"/>
                <w:sz w:val="20"/>
              </w:rPr>
              <w:t>(deficit)</w:t>
            </w:r>
          </w:p>
        </w:tc>
        <w:tc>
          <w:tcPr>
            <w:tcW w:w="1345" w:type="dxa"/>
            <w:tcBorders>
              <w:top w:val="single" w:sz="4" w:space="0" w:color="000000"/>
              <w:left w:val="nil"/>
              <w:bottom w:val="single" w:sz="4" w:space="0" w:color="000000"/>
              <w:right w:val="nil"/>
            </w:tcBorders>
          </w:tcPr>
          <w:p>
            <w:pPr>
              <w:pStyle w:val="TableParagraph"/>
              <w:spacing w:before="104"/>
              <w:ind w:right="148"/>
              <w:jc w:val="right"/>
              <w:rPr>
                <w:b/>
                <w:sz w:val="20"/>
              </w:rPr>
            </w:pPr>
            <w:r>
              <w:rPr>
                <w:b/>
                <w:spacing w:val="-2"/>
                <w:sz w:val="20"/>
              </w:rPr>
              <w:t>(1,141)</w:t>
            </w:r>
          </w:p>
        </w:tc>
        <w:tc>
          <w:tcPr>
            <w:tcW w:w="1217" w:type="dxa"/>
            <w:tcBorders>
              <w:top w:val="single" w:sz="4" w:space="0" w:color="000000"/>
              <w:left w:val="nil"/>
              <w:bottom w:val="single" w:sz="4" w:space="0" w:color="000000"/>
              <w:right w:val="nil"/>
            </w:tcBorders>
          </w:tcPr>
          <w:p>
            <w:pPr>
              <w:pStyle w:val="TableParagraph"/>
              <w:spacing w:before="104"/>
              <w:ind w:right="93"/>
              <w:jc w:val="right"/>
              <w:rPr>
                <w:b/>
                <w:sz w:val="20"/>
              </w:rPr>
            </w:pPr>
            <w:r>
              <w:rPr>
                <w:b/>
                <w:spacing w:val="-2"/>
                <w:sz w:val="20"/>
              </w:rPr>
              <w:t>(1,261)</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before="104"/>
              <w:ind w:right="77"/>
              <w:jc w:val="right"/>
              <w:rPr>
                <w:b/>
                <w:sz w:val="20"/>
              </w:rPr>
            </w:pPr>
            <w:r>
              <w:rPr>
                <w:b/>
                <w:spacing w:val="-2"/>
                <w:sz w:val="20"/>
              </w:rPr>
              <w:t>(1,232)</w:t>
            </w:r>
          </w:p>
        </w:tc>
      </w:tr>
      <w:tr>
        <w:trPr>
          <w:trHeight w:val="1273" w:hRule="atLeast"/>
        </w:trPr>
        <w:tc>
          <w:tcPr>
            <w:tcW w:w="1520" w:type="dxa"/>
            <w:vMerge/>
            <w:tcBorders>
              <w:top w:val="nil"/>
              <w:left w:val="single" w:sz="12" w:space="0" w:color="000000"/>
              <w:bottom w:val="single" w:sz="12" w:space="0" w:color="000000"/>
              <w:right w:val="nil"/>
            </w:tcBorders>
          </w:tcPr>
          <w:p>
            <w:pPr>
              <w:rPr>
                <w:sz w:val="2"/>
                <w:szCs w:val="2"/>
              </w:rPr>
            </w:pPr>
          </w:p>
        </w:tc>
        <w:tc>
          <w:tcPr>
            <w:tcW w:w="3572" w:type="dxa"/>
            <w:vMerge/>
            <w:tcBorders>
              <w:top w:val="nil"/>
              <w:left w:val="nil"/>
              <w:bottom w:val="single" w:sz="12" w:space="0" w:color="000000"/>
              <w:right w:val="nil"/>
            </w:tcBorders>
          </w:tcPr>
          <w:p>
            <w:pPr>
              <w:rPr>
                <w:sz w:val="2"/>
                <w:szCs w:val="2"/>
              </w:rPr>
            </w:pPr>
          </w:p>
        </w:tc>
        <w:tc>
          <w:tcPr>
            <w:tcW w:w="4098" w:type="dxa"/>
            <w:gridSpan w:val="3"/>
            <w:tcBorders>
              <w:top w:val="single" w:sz="4" w:space="0" w:color="000000"/>
              <w:left w:val="nil"/>
              <w:bottom w:val="single" w:sz="12" w:space="0" w:color="000000"/>
              <w:right w:val="nil"/>
            </w:tcBorders>
          </w:tcPr>
          <w:p>
            <w:pPr>
              <w:pStyle w:val="TableParagraph"/>
              <w:rPr>
                <w:rFonts w:ascii="Times New Roman"/>
                <w:sz w:val="18"/>
              </w:rPr>
            </w:pPr>
          </w:p>
        </w:tc>
        <w:tc>
          <w:tcPr>
            <w:tcW w:w="1233" w:type="dxa"/>
            <w:tcBorders>
              <w:top w:val="single" w:sz="4" w:space="0" w:color="000000"/>
              <w:left w:val="nil"/>
              <w:bottom w:val="single" w:sz="12" w:space="0" w:color="000000"/>
              <w:right w:val="single" w:sz="12" w:space="0" w:color="000000"/>
            </w:tcBorders>
            <w:shd w:val="clear" w:color="auto" w:fill="BCD6ED"/>
          </w:tcPr>
          <w:p>
            <w:pPr>
              <w:pStyle w:val="TableParagraph"/>
              <w:rPr>
                <w:rFonts w:ascii="Times New Roman"/>
                <w:sz w:val="18"/>
              </w:rPr>
            </w:pPr>
          </w:p>
        </w:tc>
      </w:tr>
    </w:tbl>
    <w:p>
      <w:pPr>
        <w:spacing w:after="0"/>
        <w:rPr>
          <w:rFonts w:ascii="Times New Roman"/>
          <w:sz w:val="18"/>
        </w:rPr>
        <w:sectPr>
          <w:pgSz w:w="11910" w:h="16840"/>
          <w:pgMar w:header="0" w:footer="627" w:top="540" w:bottom="820" w:left="0" w:right="20"/>
        </w:sectPr>
      </w:pPr>
    </w:p>
    <w:tbl>
      <w:tblPr>
        <w:tblW w:w="0" w:type="auto"/>
        <w:jc w:val="left"/>
        <w:tblInd w:w="8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20"/>
        <w:gridCol w:w="3572"/>
        <w:gridCol w:w="1536"/>
        <w:gridCol w:w="1345"/>
        <w:gridCol w:w="1217"/>
        <w:gridCol w:w="1233"/>
      </w:tblGrid>
      <w:tr>
        <w:trPr>
          <w:trHeight w:val="900" w:hRule="atLeast"/>
        </w:trPr>
        <w:tc>
          <w:tcPr>
            <w:tcW w:w="1520" w:type="dxa"/>
            <w:tcBorders>
              <w:left w:val="single" w:sz="12" w:space="0" w:color="000000"/>
              <w:bottom w:val="single" w:sz="4" w:space="0" w:color="000000"/>
              <w:right w:val="nil"/>
            </w:tcBorders>
            <w:shd w:val="clear" w:color="auto" w:fill="5B9AD4"/>
          </w:tcPr>
          <w:p>
            <w:pPr>
              <w:pStyle w:val="TableParagraph"/>
              <w:spacing w:before="220"/>
              <w:ind w:left="169"/>
              <w:rPr>
                <w:b/>
                <w:sz w:val="20"/>
              </w:rPr>
            </w:pPr>
            <w:r>
              <w:rPr>
                <w:b/>
                <w:color w:val="FFFFFF"/>
                <w:sz w:val="20"/>
              </w:rPr>
              <w:t>Service</w:t>
            </w:r>
            <w:r>
              <w:rPr>
                <w:b/>
                <w:color w:val="FFFFFF"/>
                <w:spacing w:val="-10"/>
                <w:sz w:val="20"/>
              </w:rPr>
              <w:t> </w:t>
            </w:r>
            <w:r>
              <w:rPr>
                <w:b/>
                <w:color w:val="FFFFFF"/>
                <w:spacing w:val="-4"/>
                <w:sz w:val="20"/>
              </w:rPr>
              <w:t>Area</w:t>
            </w:r>
          </w:p>
        </w:tc>
        <w:tc>
          <w:tcPr>
            <w:tcW w:w="3572" w:type="dxa"/>
            <w:tcBorders>
              <w:left w:val="nil"/>
              <w:bottom w:val="single" w:sz="4" w:space="0" w:color="000000"/>
              <w:right w:val="nil"/>
            </w:tcBorders>
            <w:shd w:val="clear" w:color="auto" w:fill="5B9AD4"/>
          </w:tcPr>
          <w:p>
            <w:pPr>
              <w:pStyle w:val="TableParagraph"/>
              <w:spacing w:before="98"/>
              <w:rPr>
                <w:b/>
                <w:sz w:val="20"/>
              </w:rPr>
            </w:pPr>
          </w:p>
          <w:p>
            <w:pPr>
              <w:pStyle w:val="TableParagraph"/>
              <w:ind w:left="949"/>
              <w:rPr>
                <w:b/>
                <w:sz w:val="20"/>
              </w:rPr>
            </w:pPr>
            <w:r>
              <w:rPr>
                <w:b/>
                <w:color w:val="FFFFFF"/>
                <w:sz w:val="20"/>
              </w:rPr>
              <w:t>Services</w:t>
            </w:r>
            <w:r>
              <w:rPr>
                <w:b/>
                <w:color w:val="FFFFFF"/>
                <w:spacing w:val="-9"/>
                <w:sz w:val="20"/>
              </w:rPr>
              <w:t> </w:t>
            </w:r>
            <w:r>
              <w:rPr>
                <w:b/>
                <w:color w:val="FFFFFF"/>
                <w:spacing w:val="-2"/>
                <w:sz w:val="20"/>
              </w:rPr>
              <w:t>Provided</w:t>
            </w:r>
          </w:p>
        </w:tc>
        <w:tc>
          <w:tcPr>
            <w:tcW w:w="1536" w:type="dxa"/>
            <w:tcBorders>
              <w:left w:val="nil"/>
              <w:bottom w:val="single" w:sz="4" w:space="0" w:color="000000"/>
              <w:right w:val="nil"/>
            </w:tcBorders>
            <w:shd w:val="clear" w:color="auto" w:fill="5B9AD4"/>
          </w:tcPr>
          <w:p>
            <w:pPr>
              <w:pStyle w:val="TableParagraph"/>
              <w:rPr>
                <w:rFonts w:ascii="Times New Roman"/>
                <w:sz w:val="20"/>
              </w:rPr>
            </w:pPr>
          </w:p>
        </w:tc>
        <w:tc>
          <w:tcPr>
            <w:tcW w:w="1345" w:type="dxa"/>
            <w:tcBorders>
              <w:left w:val="nil"/>
              <w:bottom w:val="single" w:sz="4" w:space="0" w:color="000000"/>
              <w:right w:val="nil"/>
            </w:tcBorders>
            <w:shd w:val="clear" w:color="auto" w:fill="5B9AD4"/>
          </w:tcPr>
          <w:p>
            <w:pPr>
              <w:pStyle w:val="TableParagraph"/>
              <w:spacing w:before="26"/>
              <w:ind w:left="295" w:right="160"/>
              <w:jc w:val="center"/>
              <w:rPr>
                <w:b/>
                <w:sz w:val="20"/>
              </w:rPr>
            </w:pPr>
            <w:r>
              <w:rPr>
                <w:b/>
                <w:color w:val="FFFFFF"/>
                <w:spacing w:val="-2"/>
                <w:sz w:val="20"/>
              </w:rPr>
              <w:t>2024/25</w:t>
            </w:r>
          </w:p>
          <w:p>
            <w:pPr>
              <w:pStyle w:val="TableParagraph"/>
              <w:spacing w:before="72"/>
              <w:ind w:left="294" w:right="160"/>
              <w:jc w:val="center"/>
              <w:rPr>
                <w:b/>
                <w:sz w:val="20"/>
              </w:rPr>
            </w:pPr>
            <w:r>
              <w:rPr>
                <w:b/>
                <w:color w:val="FFFFFF"/>
                <w:spacing w:val="-2"/>
                <w:sz w:val="20"/>
              </w:rPr>
              <w:t>Actual</w:t>
            </w:r>
          </w:p>
          <w:p>
            <w:pPr>
              <w:pStyle w:val="TableParagraph"/>
              <w:spacing w:before="75"/>
              <w:ind w:left="294" w:right="160"/>
              <w:jc w:val="center"/>
              <w:rPr>
                <w:b/>
                <w:sz w:val="20"/>
              </w:rPr>
            </w:pPr>
            <w:r>
              <w:rPr>
                <w:b/>
                <w:color w:val="FFFFFF"/>
                <w:spacing w:val="-2"/>
                <w:sz w:val="20"/>
              </w:rPr>
              <w:t>$'000</w:t>
            </w:r>
          </w:p>
        </w:tc>
        <w:tc>
          <w:tcPr>
            <w:tcW w:w="1217" w:type="dxa"/>
            <w:tcBorders>
              <w:left w:val="nil"/>
              <w:bottom w:val="single" w:sz="4" w:space="0" w:color="000000"/>
              <w:right w:val="nil"/>
            </w:tcBorders>
            <w:shd w:val="clear" w:color="auto" w:fill="5B9AD4"/>
          </w:tcPr>
          <w:p>
            <w:pPr>
              <w:pStyle w:val="TableParagraph"/>
              <w:spacing w:before="26"/>
              <w:ind w:left="38" w:right="62"/>
              <w:jc w:val="center"/>
              <w:rPr>
                <w:b/>
                <w:sz w:val="20"/>
              </w:rPr>
            </w:pPr>
            <w:r>
              <w:rPr>
                <w:b/>
                <w:color w:val="FFFFFF"/>
                <w:spacing w:val="-2"/>
                <w:sz w:val="20"/>
              </w:rPr>
              <w:t>2025/26</w:t>
            </w:r>
          </w:p>
          <w:p>
            <w:pPr>
              <w:pStyle w:val="TableParagraph"/>
              <w:spacing w:before="72"/>
              <w:ind w:left="38" w:right="61"/>
              <w:jc w:val="center"/>
              <w:rPr>
                <w:b/>
                <w:sz w:val="20"/>
              </w:rPr>
            </w:pPr>
            <w:r>
              <w:rPr>
                <w:b/>
                <w:color w:val="FFFFFF"/>
                <w:spacing w:val="-2"/>
                <w:sz w:val="20"/>
              </w:rPr>
              <w:t>Forecast</w:t>
            </w:r>
          </w:p>
          <w:p>
            <w:pPr>
              <w:pStyle w:val="TableParagraph"/>
              <w:spacing w:before="75"/>
              <w:ind w:left="38" w:right="63"/>
              <w:jc w:val="center"/>
              <w:rPr>
                <w:b/>
                <w:sz w:val="20"/>
              </w:rPr>
            </w:pPr>
            <w:r>
              <w:rPr>
                <w:b/>
                <w:color w:val="FFFFFF"/>
                <w:spacing w:val="-2"/>
                <w:sz w:val="20"/>
              </w:rPr>
              <w:t>$'000</w:t>
            </w:r>
          </w:p>
        </w:tc>
        <w:tc>
          <w:tcPr>
            <w:tcW w:w="1233" w:type="dxa"/>
            <w:tcBorders>
              <w:left w:val="nil"/>
              <w:bottom w:val="single" w:sz="4" w:space="0" w:color="000000"/>
              <w:right w:val="single" w:sz="12" w:space="0" w:color="000000"/>
            </w:tcBorders>
            <w:shd w:val="clear" w:color="auto" w:fill="5B9AD4"/>
          </w:tcPr>
          <w:p>
            <w:pPr>
              <w:pStyle w:val="TableParagraph"/>
              <w:spacing w:before="26"/>
              <w:ind w:left="45" w:right="2"/>
              <w:jc w:val="center"/>
              <w:rPr>
                <w:b/>
                <w:sz w:val="20"/>
              </w:rPr>
            </w:pPr>
            <w:r>
              <w:rPr>
                <w:b/>
                <w:color w:val="FFFFFF"/>
                <w:spacing w:val="-2"/>
                <w:sz w:val="20"/>
              </w:rPr>
              <w:t>2026/27</w:t>
            </w:r>
          </w:p>
          <w:p>
            <w:pPr>
              <w:pStyle w:val="TableParagraph"/>
              <w:spacing w:before="72"/>
              <w:ind w:left="45"/>
              <w:jc w:val="center"/>
              <w:rPr>
                <w:b/>
                <w:sz w:val="20"/>
              </w:rPr>
            </w:pPr>
            <w:r>
              <w:rPr>
                <w:b/>
                <w:color w:val="FFFFFF"/>
                <w:spacing w:val="-2"/>
                <w:sz w:val="20"/>
              </w:rPr>
              <w:t>Budget</w:t>
            </w:r>
          </w:p>
          <w:p>
            <w:pPr>
              <w:pStyle w:val="TableParagraph"/>
              <w:spacing w:before="75"/>
              <w:ind w:left="45" w:right="2"/>
              <w:jc w:val="center"/>
              <w:rPr>
                <w:b/>
                <w:sz w:val="20"/>
              </w:rPr>
            </w:pPr>
            <w:r>
              <w:rPr>
                <w:b/>
                <w:color w:val="FFFFFF"/>
                <w:spacing w:val="-2"/>
                <w:sz w:val="20"/>
              </w:rPr>
              <w:t>$'000</w:t>
            </w:r>
          </w:p>
        </w:tc>
      </w:tr>
      <w:tr>
        <w:trPr>
          <w:trHeight w:val="596" w:hRule="atLeast"/>
        </w:trPr>
        <w:tc>
          <w:tcPr>
            <w:tcW w:w="1520" w:type="dxa"/>
            <w:vMerge w:val="restart"/>
            <w:tcBorders>
              <w:top w:val="single" w:sz="4" w:space="0" w:color="000000"/>
              <w:left w:val="single" w:sz="12" w:space="0" w:color="000000"/>
              <w:bottom w:val="single" w:sz="12" w:space="0" w:color="000000"/>
              <w:right w:val="nil"/>
            </w:tcBorders>
          </w:tcPr>
          <w:p>
            <w:pPr>
              <w:pStyle w:val="TableParagraph"/>
              <w:ind w:left="107" w:right="613"/>
              <w:rPr>
                <w:sz w:val="20"/>
              </w:rPr>
            </w:pPr>
            <w:r>
              <w:rPr>
                <w:sz w:val="20"/>
              </w:rPr>
              <w:t>Risk</w:t>
            </w:r>
            <w:r>
              <w:rPr>
                <w:spacing w:val="-14"/>
                <w:sz w:val="20"/>
              </w:rPr>
              <w:t> </w:t>
            </w:r>
            <w:r>
              <w:rPr>
                <w:sz w:val="20"/>
              </w:rPr>
              <w:t>and </w:t>
            </w:r>
            <w:r>
              <w:rPr>
                <w:spacing w:val="-2"/>
                <w:sz w:val="20"/>
              </w:rPr>
              <w:t>Integrity</w:t>
            </w:r>
          </w:p>
        </w:tc>
        <w:tc>
          <w:tcPr>
            <w:tcW w:w="3572" w:type="dxa"/>
            <w:vMerge w:val="restart"/>
            <w:tcBorders>
              <w:top w:val="single" w:sz="4" w:space="0" w:color="000000"/>
              <w:left w:val="nil"/>
              <w:bottom w:val="single" w:sz="12" w:space="0" w:color="000000"/>
              <w:right w:val="nil"/>
            </w:tcBorders>
          </w:tcPr>
          <w:p>
            <w:pPr>
              <w:pStyle w:val="TableParagraph"/>
              <w:numPr>
                <w:ilvl w:val="0"/>
                <w:numId w:val="70"/>
              </w:numPr>
              <w:tabs>
                <w:tab w:pos="467" w:val="left" w:leader="none"/>
              </w:tabs>
              <w:spacing w:line="271" w:lineRule="auto" w:before="0" w:after="0"/>
              <w:ind w:left="467" w:right="326" w:hanging="312"/>
              <w:jc w:val="left"/>
              <w:rPr>
                <w:sz w:val="20"/>
              </w:rPr>
            </w:pPr>
            <w:r>
              <w:rPr>
                <w:sz w:val="20"/>
              </w:rPr>
              <w:t>Corporate risk registers coordination</w:t>
            </w:r>
            <w:r>
              <w:rPr>
                <w:spacing w:val="-14"/>
                <w:sz w:val="20"/>
              </w:rPr>
              <w:t> </w:t>
            </w:r>
            <w:r>
              <w:rPr>
                <w:sz w:val="20"/>
              </w:rPr>
              <w:t>and</w:t>
            </w:r>
            <w:r>
              <w:rPr>
                <w:spacing w:val="-14"/>
                <w:sz w:val="20"/>
              </w:rPr>
              <w:t> </w:t>
            </w:r>
            <w:r>
              <w:rPr>
                <w:sz w:val="20"/>
              </w:rPr>
              <w:t>administration</w:t>
            </w:r>
          </w:p>
          <w:p>
            <w:pPr>
              <w:pStyle w:val="TableParagraph"/>
              <w:numPr>
                <w:ilvl w:val="0"/>
                <w:numId w:val="70"/>
              </w:numPr>
              <w:tabs>
                <w:tab w:pos="467" w:val="left" w:leader="none"/>
              </w:tabs>
              <w:spacing w:line="271" w:lineRule="auto" w:before="6" w:after="0"/>
              <w:ind w:left="467" w:right="1182" w:hanging="312"/>
              <w:jc w:val="left"/>
              <w:rPr>
                <w:sz w:val="20"/>
              </w:rPr>
            </w:pPr>
            <w:r>
              <w:rPr>
                <w:sz w:val="20"/>
              </w:rPr>
              <w:t>Claims</w:t>
            </w:r>
            <w:r>
              <w:rPr>
                <w:spacing w:val="-14"/>
                <w:sz w:val="20"/>
              </w:rPr>
              <w:t> </w:t>
            </w:r>
            <w:r>
              <w:rPr>
                <w:sz w:val="20"/>
              </w:rPr>
              <w:t>and</w:t>
            </w:r>
            <w:r>
              <w:rPr>
                <w:spacing w:val="-14"/>
                <w:sz w:val="20"/>
              </w:rPr>
              <w:t> </w:t>
            </w:r>
            <w:r>
              <w:rPr>
                <w:sz w:val="20"/>
              </w:rPr>
              <w:t>insurance </w:t>
            </w:r>
            <w:r>
              <w:rPr>
                <w:spacing w:val="-2"/>
                <w:sz w:val="20"/>
              </w:rPr>
              <w:t>management</w:t>
            </w:r>
          </w:p>
          <w:p>
            <w:pPr>
              <w:pStyle w:val="TableParagraph"/>
              <w:numPr>
                <w:ilvl w:val="0"/>
                <w:numId w:val="70"/>
              </w:numPr>
              <w:tabs>
                <w:tab w:pos="467" w:val="left" w:leader="none"/>
              </w:tabs>
              <w:spacing w:line="240" w:lineRule="auto" w:before="5" w:after="0"/>
              <w:ind w:left="467" w:right="0" w:hanging="312"/>
              <w:jc w:val="left"/>
              <w:rPr>
                <w:sz w:val="20"/>
              </w:rPr>
            </w:pPr>
            <w:r>
              <w:rPr>
                <w:sz w:val="20"/>
              </w:rPr>
              <w:t>Internal</w:t>
            </w:r>
            <w:r>
              <w:rPr>
                <w:spacing w:val="-10"/>
                <w:sz w:val="20"/>
              </w:rPr>
              <w:t> </w:t>
            </w:r>
            <w:r>
              <w:rPr>
                <w:sz w:val="20"/>
              </w:rPr>
              <w:t>audit</w:t>
            </w:r>
            <w:r>
              <w:rPr>
                <w:spacing w:val="-7"/>
                <w:sz w:val="20"/>
              </w:rPr>
              <w:t> </w:t>
            </w:r>
            <w:r>
              <w:rPr>
                <w:spacing w:val="-2"/>
                <w:sz w:val="20"/>
              </w:rPr>
              <w:t>coordination</w:t>
            </w:r>
          </w:p>
          <w:p>
            <w:pPr>
              <w:pStyle w:val="TableParagraph"/>
              <w:numPr>
                <w:ilvl w:val="0"/>
                <w:numId w:val="70"/>
              </w:numPr>
              <w:tabs>
                <w:tab w:pos="467" w:val="left" w:leader="none"/>
              </w:tabs>
              <w:spacing w:line="240" w:lineRule="auto" w:before="34" w:after="0"/>
              <w:ind w:left="467" w:right="0" w:hanging="312"/>
              <w:jc w:val="left"/>
              <w:rPr>
                <w:sz w:val="20"/>
              </w:rPr>
            </w:pPr>
            <w:r>
              <w:rPr>
                <w:sz w:val="20"/>
              </w:rPr>
              <w:t>Business</w:t>
            </w:r>
            <w:r>
              <w:rPr>
                <w:spacing w:val="-11"/>
                <w:sz w:val="20"/>
              </w:rPr>
              <w:t> </w:t>
            </w:r>
            <w:r>
              <w:rPr>
                <w:sz w:val="20"/>
              </w:rPr>
              <w:t>continuity</w:t>
            </w:r>
            <w:r>
              <w:rPr>
                <w:spacing w:val="-8"/>
                <w:sz w:val="20"/>
              </w:rPr>
              <w:t> </w:t>
            </w:r>
            <w:r>
              <w:rPr>
                <w:spacing w:val="-2"/>
                <w:sz w:val="20"/>
              </w:rPr>
              <w:t>planning</w:t>
            </w:r>
          </w:p>
          <w:p>
            <w:pPr>
              <w:pStyle w:val="TableParagraph"/>
              <w:numPr>
                <w:ilvl w:val="0"/>
                <w:numId w:val="70"/>
              </w:numPr>
              <w:tabs>
                <w:tab w:pos="467" w:val="left" w:leader="none"/>
              </w:tabs>
              <w:spacing w:line="271" w:lineRule="auto" w:before="33" w:after="0"/>
              <w:ind w:left="467" w:right="715" w:hanging="312"/>
              <w:jc w:val="left"/>
              <w:rPr>
                <w:sz w:val="20"/>
              </w:rPr>
            </w:pPr>
            <w:r>
              <w:rPr>
                <w:sz w:val="20"/>
              </w:rPr>
              <w:t>Fraud</w:t>
            </w:r>
            <w:r>
              <w:rPr>
                <w:spacing w:val="-14"/>
                <w:sz w:val="20"/>
              </w:rPr>
              <w:t> </w:t>
            </w:r>
            <w:r>
              <w:rPr>
                <w:sz w:val="20"/>
              </w:rPr>
              <w:t>mitigation</w:t>
            </w:r>
            <w:r>
              <w:rPr>
                <w:spacing w:val="-14"/>
                <w:sz w:val="20"/>
              </w:rPr>
              <w:t> </w:t>
            </w:r>
            <w:r>
              <w:rPr>
                <w:sz w:val="20"/>
              </w:rPr>
              <w:t>policy</w:t>
            </w:r>
            <w:r>
              <w:rPr>
                <w:spacing w:val="-14"/>
                <w:sz w:val="20"/>
              </w:rPr>
              <w:t> </w:t>
            </w:r>
            <w:r>
              <w:rPr>
                <w:sz w:val="20"/>
              </w:rPr>
              <w:t>and </w:t>
            </w:r>
            <w:r>
              <w:rPr>
                <w:spacing w:val="-2"/>
                <w:sz w:val="20"/>
              </w:rPr>
              <w:t>advice</w:t>
            </w:r>
          </w:p>
          <w:p>
            <w:pPr>
              <w:pStyle w:val="TableParagraph"/>
              <w:numPr>
                <w:ilvl w:val="0"/>
                <w:numId w:val="70"/>
              </w:numPr>
              <w:tabs>
                <w:tab w:pos="467" w:val="left" w:leader="none"/>
              </w:tabs>
              <w:spacing w:line="271" w:lineRule="auto" w:before="6" w:after="0"/>
              <w:ind w:left="467" w:right="646" w:hanging="312"/>
              <w:jc w:val="left"/>
              <w:rPr>
                <w:sz w:val="20"/>
              </w:rPr>
            </w:pPr>
            <w:r>
              <w:rPr>
                <w:sz w:val="20"/>
              </w:rPr>
              <w:t>Privacy</w:t>
            </w:r>
            <w:r>
              <w:rPr>
                <w:spacing w:val="-13"/>
                <w:sz w:val="20"/>
              </w:rPr>
              <w:t> </w:t>
            </w:r>
            <w:r>
              <w:rPr>
                <w:sz w:val="20"/>
              </w:rPr>
              <w:t>Act</w:t>
            </w:r>
            <w:r>
              <w:rPr>
                <w:spacing w:val="-14"/>
                <w:sz w:val="20"/>
              </w:rPr>
              <w:t> </w:t>
            </w:r>
            <w:r>
              <w:rPr>
                <w:sz w:val="20"/>
              </w:rPr>
              <w:t>compliance</w:t>
            </w:r>
            <w:r>
              <w:rPr>
                <w:spacing w:val="-12"/>
                <w:sz w:val="20"/>
              </w:rPr>
              <w:t> </w:t>
            </w:r>
            <w:r>
              <w:rPr>
                <w:sz w:val="20"/>
              </w:rPr>
              <w:t>and </w:t>
            </w:r>
            <w:r>
              <w:rPr>
                <w:spacing w:val="-2"/>
                <w:sz w:val="20"/>
              </w:rPr>
              <w:t>advice</w:t>
            </w:r>
          </w:p>
          <w:p>
            <w:pPr>
              <w:pStyle w:val="TableParagraph"/>
              <w:numPr>
                <w:ilvl w:val="0"/>
                <w:numId w:val="70"/>
              </w:numPr>
              <w:tabs>
                <w:tab w:pos="467" w:val="left" w:leader="none"/>
              </w:tabs>
              <w:spacing w:line="271" w:lineRule="auto" w:before="5" w:after="0"/>
              <w:ind w:left="467" w:right="1026" w:hanging="312"/>
              <w:jc w:val="left"/>
              <w:rPr>
                <w:sz w:val="20"/>
              </w:rPr>
            </w:pPr>
            <w:r>
              <w:rPr>
                <w:sz w:val="20"/>
              </w:rPr>
              <w:t>Freedom</w:t>
            </w:r>
            <w:r>
              <w:rPr>
                <w:spacing w:val="-14"/>
                <w:sz w:val="20"/>
              </w:rPr>
              <w:t> </w:t>
            </w:r>
            <w:r>
              <w:rPr>
                <w:sz w:val="20"/>
              </w:rPr>
              <w:t>of</w:t>
            </w:r>
            <w:r>
              <w:rPr>
                <w:spacing w:val="-14"/>
                <w:sz w:val="20"/>
              </w:rPr>
              <w:t> </w:t>
            </w:r>
            <w:r>
              <w:rPr>
                <w:sz w:val="20"/>
              </w:rPr>
              <w:t>Information </w:t>
            </w:r>
            <w:r>
              <w:rPr>
                <w:spacing w:val="-2"/>
                <w:sz w:val="20"/>
              </w:rPr>
              <w:t>coordination</w:t>
            </w:r>
          </w:p>
          <w:p>
            <w:pPr>
              <w:pStyle w:val="TableParagraph"/>
              <w:numPr>
                <w:ilvl w:val="0"/>
                <w:numId w:val="70"/>
              </w:numPr>
              <w:tabs>
                <w:tab w:pos="467" w:val="left" w:leader="none"/>
              </w:tabs>
              <w:spacing w:line="271" w:lineRule="auto" w:before="6" w:after="0"/>
              <w:ind w:left="467" w:right="914" w:hanging="312"/>
              <w:jc w:val="left"/>
              <w:rPr>
                <w:sz w:val="20"/>
              </w:rPr>
            </w:pPr>
            <w:r>
              <w:rPr>
                <w:sz w:val="20"/>
              </w:rPr>
              <w:t>Protected</w:t>
            </w:r>
            <w:r>
              <w:rPr>
                <w:spacing w:val="-14"/>
                <w:sz w:val="20"/>
              </w:rPr>
              <w:t> </w:t>
            </w:r>
            <w:r>
              <w:rPr>
                <w:sz w:val="20"/>
              </w:rPr>
              <w:t>Disclosure</w:t>
            </w:r>
            <w:r>
              <w:rPr>
                <w:spacing w:val="-14"/>
                <w:sz w:val="20"/>
              </w:rPr>
              <w:t> </w:t>
            </w:r>
            <w:r>
              <w:rPr>
                <w:sz w:val="20"/>
              </w:rPr>
              <w:t>Act </w:t>
            </w:r>
            <w:r>
              <w:rPr>
                <w:spacing w:val="-2"/>
                <w:sz w:val="20"/>
              </w:rPr>
              <w:t>coordination</w:t>
            </w:r>
          </w:p>
          <w:p>
            <w:pPr>
              <w:pStyle w:val="TableParagraph"/>
              <w:numPr>
                <w:ilvl w:val="0"/>
                <w:numId w:val="70"/>
              </w:numPr>
              <w:tabs>
                <w:tab w:pos="467" w:val="left" w:leader="none"/>
              </w:tabs>
              <w:spacing w:line="271" w:lineRule="auto" w:before="6" w:after="0"/>
              <w:ind w:left="467" w:right="838" w:hanging="312"/>
              <w:jc w:val="left"/>
              <w:rPr>
                <w:sz w:val="20"/>
              </w:rPr>
            </w:pPr>
            <w:r>
              <w:rPr>
                <w:sz w:val="20"/>
              </w:rPr>
              <w:t>Personal</w:t>
            </w:r>
            <w:r>
              <w:rPr>
                <w:spacing w:val="-14"/>
                <w:sz w:val="20"/>
              </w:rPr>
              <w:t> </w:t>
            </w:r>
            <w:r>
              <w:rPr>
                <w:sz w:val="20"/>
              </w:rPr>
              <w:t>Interest</w:t>
            </w:r>
            <w:r>
              <w:rPr>
                <w:spacing w:val="-14"/>
                <w:sz w:val="20"/>
              </w:rPr>
              <w:t> </w:t>
            </w:r>
            <w:r>
              <w:rPr>
                <w:sz w:val="20"/>
              </w:rPr>
              <w:t>Returns </w:t>
            </w:r>
            <w:r>
              <w:rPr>
                <w:spacing w:val="-2"/>
                <w:sz w:val="20"/>
              </w:rPr>
              <w:t>coordination</w:t>
            </w:r>
          </w:p>
          <w:p>
            <w:pPr>
              <w:pStyle w:val="TableParagraph"/>
              <w:numPr>
                <w:ilvl w:val="0"/>
                <w:numId w:val="70"/>
              </w:numPr>
              <w:tabs>
                <w:tab w:pos="467" w:val="left" w:leader="none"/>
              </w:tabs>
              <w:spacing w:line="240" w:lineRule="auto" w:before="5" w:after="0"/>
              <w:ind w:left="467" w:right="446" w:hanging="312"/>
              <w:jc w:val="left"/>
              <w:rPr>
                <w:sz w:val="20"/>
              </w:rPr>
            </w:pPr>
            <w:r>
              <w:rPr>
                <w:sz w:val="20"/>
              </w:rPr>
              <w:t>Payment Card Industry Data Security</w:t>
            </w:r>
            <w:r>
              <w:rPr>
                <w:spacing w:val="-14"/>
                <w:sz w:val="20"/>
              </w:rPr>
              <w:t> </w:t>
            </w:r>
            <w:r>
              <w:rPr>
                <w:sz w:val="20"/>
              </w:rPr>
              <w:t>Standard</w:t>
            </w:r>
            <w:r>
              <w:rPr>
                <w:spacing w:val="-14"/>
                <w:sz w:val="20"/>
              </w:rPr>
              <w:t> </w:t>
            </w:r>
            <w:r>
              <w:rPr>
                <w:sz w:val="20"/>
              </w:rPr>
              <w:t>compliance</w:t>
            </w:r>
          </w:p>
        </w:tc>
        <w:tc>
          <w:tcPr>
            <w:tcW w:w="1536" w:type="dxa"/>
            <w:tcBorders>
              <w:top w:val="single" w:sz="4" w:space="0" w:color="000000"/>
              <w:left w:val="nil"/>
              <w:bottom w:val="single" w:sz="4" w:space="0" w:color="000000"/>
              <w:right w:val="nil"/>
            </w:tcBorders>
          </w:tcPr>
          <w:p>
            <w:pPr>
              <w:pStyle w:val="TableParagraph"/>
              <w:spacing w:line="229" w:lineRule="exact"/>
              <w:ind w:left="120"/>
              <w:rPr>
                <w:sz w:val="20"/>
              </w:rPr>
            </w:pPr>
            <w:r>
              <w:rPr>
                <w:spacing w:val="-2"/>
                <w:sz w:val="20"/>
              </w:rPr>
              <w:t>Income</w:t>
            </w:r>
          </w:p>
          <w:p>
            <w:pPr>
              <w:pStyle w:val="TableParagraph"/>
              <w:spacing w:before="72"/>
              <w:ind w:left="120"/>
              <w:rPr>
                <w:sz w:val="20"/>
              </w:rPr>
            </w:pPr>
            <w:r>
              <w:rPr>
                <w:spacing w:val="-2"/>
                <w:sz w:val="20"/>
              </w:rPr>
              <w:t>Expenditure</w:t>
            </w:r>
          </w:p>
        </w:tc>
        <w:tc>
          <w:tcPr>
            <w:tcW w:w="1345" w:type="dxa"/>
            <w:tcBorders>
              <w:top w:val="single" w:sz="4" w:space="0" w:color="000000"/>
              <w:left w:val="nil"/>
              <w:bottom w:val="single" w:sz="4" w:space="0" w:color="000000"/>
              <w:right w:val="nil"/>
            </w:tcBorders>
          </w:tcPr>
          <w:p>
            <w:pPr>
              <w:pStyle w:val="TableParagraph"/>
              <w:spacing w:line="229" w:lineRule="exact"/>
              <w:ind w:right="145"/>
              <w:jc w:val="right"/>
              <w:rPr>
                <w:sz w:val="20"/>
              </w:rPr>
            </w:pPr>
            <w:r>
              <w:rPr>
                <w:spacing w:val="-10"/>
                <w:sz w:val="20"/>
              </w:rPr>
              <w:t>-</w:t>
            </w:r>
          </w:p>
          <w:p>
            <w:pPr>
              <w:pStyle w:val="TableParagraph"/>
              <w:spacing w:before="72"/>
              <w:ind w:right="146"/>
              <w:jc w:val="right"/>
              <w:rPr>
                <w:sz w:val="20"/>
              </w:rPr>
            </w:pPr>
            <w:r>
              <w:rPr>
                <w:spacing w:val="-2"/>
                <w:sz w:val="20"/>
              </w:rPr>
              <w:t>2,954</w:t>
            </w:r>
          </w:p>
        </w:tc>
        <w:tc>
          <w:tcPr>
            <w:tcW w:w="1217" w:type="dxa"/>
            <w:tcBorders>
              <w:top w:val="single" w:sz="4" w:space="0" w:color="000000"/>
              <w:left w:val="nil"/>
              <w:bottom w:val="single" w:sz="4" w:space="0" w:color="000000"/>
              <w:right w:val="nil"/>
            </w:tcBorders>
          </w:tcPr>
          <w:p>
            <w:pPr>
              <w:pStyle w:val="TableParagraph"/>
              <w:spacing w:line="229" w:lineRule="exact"/>
              <w:ind w:right="90"/>
              <w:jc w:val="right"/>
              <w:rPr>
                <w:sz w:val="20"/>
              </w:rPr>
            </w:pPr>
            <w:r>
              <w:rPr>
                <w:spacing w:val="-10"/>
                <w:sz w:val="20"/>
              </w:rPr>
              <w:t>-</w:t>
            </w:r>
          </w:p>
          <w:p>
            <w:pPr>
              <w:pStyle w:val="TableParagraph"/>
              <w:spacing w:before="72"/>
              <w:ind w:right="91"/>
              <w:jc w:val="right"/>
              <w:rPr>
                <w:sz w:val="20"/>
              </w:rPr>
            </w:pPr>
            <w:r>
              <w:rPr>
                <w:spacing w:val="-2"/>
                <w:sz w:val="20"/>
              </w:rPr>
              <w:t>2,519</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line="229" w:lineRule="exact"/>
              <w:ind w:right="74"/>
              <w:jc w:val="right"/>
              <w:rPr>
                <w:sz w:val="20"/>
              </w:rPr>
            </w:pPr>
            <w:r>
              <w:rPr>
                <w:spacing w:val="-10"/>
                <w:sz w:val="20"/>
              </w:rPr>
              <w:t>-</w:t>
            </w:r>
          </w:p>
          <w:p>
            <w:pPr>
              <w:pStyle w:val="TableParagraph"/>
              <w:spacing w:before="72"/>
              <w:ind w:right="75"/>
              <w:jc w:val="right"/>
              <w:rPr>
                <w:sz w:val="20"/>
              </w:rPr>
            </w:pPr>
            <w:r>
              <w:rPr>
                <w:spacing w:val="-2"/>
                <w:sz w:val="20"/>
              </w:rPr>
              <w:t>2,887</w:t>
            </w:r>
          </w:p>
        </w:tc>
      </w:tr>
      <w:tr>
        <w:trPr>
          <w:trHeight w:val="437" w:hRule="atLeast"/>
        </w:trPr>
        <w:tc>
          <w:tcPr>
            <w:tcW w:w="1520" w:type="dxa"/>
            <w:vMerge/>
            <w:tcBorders>
              <w:top w:val="nil"/>
              <w:left w:val="single" w:sz="12" w:space="0" w:color="000000"/>
              <w:bottom w:val="single" w:sz="12" w:space="0" w:color="000000"/>
              <w:right w:val="nil"/>
            </w:tcBorders>
          </w:tcPr>
          <w:p>
            <w:pPr>
              <w:rPr>
                <w:sz w:val="2"/>
                <w:szCs w:val="2"/>
              </w:rPr>
            </w:pPr>
          </w:p>
        </w:tc>
        <w:tc>
          <w:tcPr>
            <w:tcW w:w="3572" w:type="dxa"/>
            <w:vMerge/>
            <w:tcBorders>
              <w:top w:val="nil"/>
              <w:left w:val="nil"/>
              <w:bottom w:val="single" w:sz="12" w:space="0" w:color="000000"/>
              <w:right w:val="nil"/>
            </w:tcBorders>
          </w:tcPr>
          <w:p>
            <w:pPr>
              <w:rPr>
                <w:sz w:val="2"/>
                <w:szCs w:val="2"/>
              </w:rPr>
            </w:pPr>
          </w:p>
        </w:tc>
        <w:tc>
          <w:tcPr>
            <w:tcW w:w="1536" w:type="dxa"/>
            <w:tcBorders>
              <w:top w:val="single" w:sz="4" w:space="0" w:color="000000"/>
              <w:left w:val="nil"/>
              <w:bottom w:val="single" w:sz="4" w:space="0" w:color="000000"/>
              <w:right w:val="nil"/>
            </w:tcBorders>
          </w:tcPr>
          <w:p>
            <w:pPr>
              <w:pStyle w:val="TableParagraph"/>
              <w:spacing w:line="218" w:lineRule="exact"/>
              <w:ind w:left="120"/>
              <w:rPr>
                <w:b/>
                <w:sz w:val="20"/>
              </w:rPr>
            </w:pPr>
            <w:r>
              <w:rPr>
                <w:b/>
                <w:sz w:val="20"/>
              </w:rPr>
              <w:t>Surplus</w:t>
            </w:r>
            <w:r>
              <w:rPr>
                <w:b/>
                <w:spacing w:val="-11"/>
                <w:sz w:val="20"/>
              </w:rPr>
              <w:t> </w:t>
            </w:r>
            <w:r>
              <w:rPr>
                <w:b/>
                <w:spacing w:val="-10"/>
                <w:sz w:val="20"/>
              </w:rPr>
              <w:t>/</w:t>
            </w:r>
          </w:p>
          <w:p>
            <w:pPr>
              <w:pStyle w:val="TableParagraph"/>
              <w:spacing w:line="200" w:lineRule="exact"/>
              <w:ind w:left="120"/>
              <w:rPr>
                <w:b/>
                <w:sz w:val="20"/>
              </w:rPr>
            </w:pPr>
            <w:r>
              <w:rPr>
                <w:b/>
                <w:spacing w:val="-2"/>
                <w:sz w:val="20"/>
              </w:rPr>
              <w:t>(deficit)</w:t>
            </w:r>
          </w:p>
        </w:tc>
        <w:tc>
          <w:tcPr>
            <w:tcW w:w="1345" w:type="dxa"/>
            <w:tcBorders>
              <w:top w:val="single" w:sz="4" w:space="0" w:color="000000"/>
              <w:left w:val="nil"/>
              <w:bottom w:val="single" w:sz="4" w:space="0" w:color="000000"/>
              <w:right w:val="nil"/>
            </w:tcBorders>
          </w:tcPr>
          <w:p>
            <w:pPr>
              <w:pStyle w:val="TableParagraph"/>
              <w:spacing w:before="102"/>
              <w:ind w:left="564"/>
              <w:rPr>
                <w:b/>
                <w:sz w:val="20"/>
              </w:rPr>
            </w:pPr>
            <w:r>
              <w:rPr>
                <w:b/>
                <w:spacing w:val="-2"/>
                <w:sz w:val="20"/>
              </w:rPr>
              <w:t>(2,954)</w:t>
            </w:r>
          </w:p>
        </w:tc>
        <w:tc>
          <w:tcPr>
            <w:tcW w:w="1217" w:type="dxa"/>
            <w:tcBorders>
              <w:top w:val="single" w:sz="4" w:space="0" w:color="000000"/>
              <w:left w:val="nil"/>
              <w:bottom w:val="single" w:sz="4" w:space="0" w:color="000000"/>
              <w:right w:val="nil"/>
            </w:tcBorders>
          </w:tcPr>
          <w:p>
            <w:pPr>
              <w:pStyle w:val="TableParagraph"/>
              <w:spacing w:before="102"/>
              <w:ind w:left="491"/>
              <w:rPr>
                <w:b/>
                <w:sz w:val="20"/>
              </w:rPr>
            </w:pPr>
            <w:r>
              <w:rPr>
                <w:b/>
                <w:spacing w:val="-2"/>
                <w:sz w:val="20"/>
              </w:rPr>
              <w:t>(2,519)</w:t>
            </w:r>
          </w:p>
        </w:tc>
        <w:tc>
          <w:tcPr>
            <w:tcW w:w="1233" w:type="dxa"/>
            <w:tcBorders>
              <w:top w:val="single" w:sz="4" w:space="0" w:color="000000"/>
              <w:left w:val="nil"/>
              <w:bottom w:val="single" w:sz="4" w:space="0" w:color="000000"/>
              <w:right w:val="single" w:sz="12" w:space="0" w:color="000000"/>
            </w:tcBorders>
            <w:shd w:val="clear" w:color="auto" w:fill="BCD6ED"/>
          </w:tcPr>
          <w:p>
            <w:pPr>
              <w:pStyle w:val="TableParagraph"/>
              <w:spacing w:before="102"/>
              <w:ind w:left="508"/>
              <w:rPr>
                <w:b/>
                <w:sz w:val="20"/>
              </w:rPr>
            </w:pPr>
            <w:r>
              <w:rPr>
                <w:b/>
                <w:spacing w:val="-2"/>
                <w:sz w:val="20"/>
              </w:rPr>
              <w:t>(2,887)</w:t>
            </w:r>
          </w:p>
        </w:tc>
      </w:tr>
      <w:tr>
        <w:trPr>
          <w:trHeight w:val="3946" w:hRule="atLeast"/>
        </w:trPr>
        <w:tc>
          <w:tcPr>
            <w:tcW w:w="1520" w:type="dxa"/>
            <w:vMerge/>
            <w:tcBorders>
              <w:top w:val="nil"/>
              <w:left w:val="single" w:sz="12" w:space="0" w:color="000000"/>
              <w:bottom w:val="single" w:sz="12" w:space="0" w:color="000000"/>
              <w:right w:val="nil"/>
            </w:tcBorders>
          </w:tcPr>
          <w:p>
            <w:pPr>
              <w:rPr>
                <w:sz w:val="2"/>
                <w:szCs w:val="2"/>
              </w:rPr>
            </w:pPr>
          </w:p>
        </w:tc>
        <w:tc>
          <w:tcPr>
            <w:tcW w:w="3572" w:type="dxa"/>
            <w:vMerge/>
            <w:tcBorders>
              <w:top w:val="nil"/>
              <w:left w:val="nil"/>
              <w:bottom w:val="single" w:sz="12" w:space="0" w:color="000000"/>
              <w:right w:val="nil"/>
            </w:tcBorders>
          </w:tcPr>
          <w:p>
            <w:pPr>
              <w:rPr>
                <w:sz w:val="2"/>
                <w:szCs w:val="2"/>
              </w:rPr>
            </w:pPr>
          </w:p>
        </w:tc>
        <w:tc>
          <w:tcPr>
            <w:tcW w:w="4098" w:type="dxa"/>
            <w:gridSpan w:val="3"/>
            <w:tcBorders>
              <w:top w:val="single" w:sz="4" w:space="0" w:color="000000"/>
              <w:left w:val="nil"/>
              <w:bottom w:val="single" w:sz="12" w:space="0" w:color="000000"/>
              <w:right w:val="nil"/>
            </w:tcBorders>
          </w:tcPr>
          <w:p>
            <w:pPr>
              <w:pStyle w:val="TableParagraph"/>
              <w:rPr>
                <w:rFonts w:ascii="Times New Roman"/>
                <w:sz w:val="20"/>
              </w:rPr>
            </w:pPr>
          </w:p>
        </w:tc>
        <w:tc>
          <w:tcPr>
            <w:tcW w:w="1233" w:type="dxa"/>
            <w:tcBorders>
              <w:top w:val="single" w:sz="4" w:space="0" w:color="000000"/>
              <w:left w:val="nil"/>
              <w:bottom w:val="single" w:sz="12" w:space="0" w:color="000000"/>
              <w:right w:val="single" w:sz="12" w:space="0" w:color="000000"/>
            </w:tcBorders>
            <w:shd w:val="clear" w:color="auto" w:fill="BCD6ED"/>
          </w:tcPr>
          <w:p>
            <w:pPr>
              <w:pStyle w:val="TableParagraph"/>
              <w:rPr>
                <w:rFonts w:ascii="Times New Roman"/>
                <w:sz w:val="20"/>
              </w:rPr>
            </w:pPr>
          </w:p>
        </w:tc>
      </w:tr>
    </w:tbl>
    <w:p>
      <w:pPr>
        <w:pStyle w:val="BodyText"/>
        <w:spacing w:before="4"/>
        <w:rPr>
          <w:b/>
        </w:rPr>
      </w:pPr>
    </w:p>
    <w:p>
      <w:pPr>
        <w:pStyle w:val="Heading5"/>
      </w:pPr>
      <w:r>
        <w:rPr/>
        <w:t>Major</w:t>
      </w:r>
      <w:r>
        <w:rPr>
          <w:spacing w:val="-5"/>
        </w:rPr>
        <w:t> </w:t>
      </w:r>
      <w:r>
        <w:rPr/>
        <w:t>Initiatives</w:t>
      </w:r>
      <w:r>
        <w:rPr>
          <w:spacing w:val="-5"/>
        </w:rPr>
        <w:t> </w:t>
      </w:r>
      <w:r>
        <w:rPr/>
        <w:t>(Priority</w:t>
      </w:r>
      <w:r>
        <w:rPr>
          <w:spacing w:val="-6"/>
        </w:rPr>
        <w:t> </w:t>
      </w:r>
      <w:r>
        <w:rPr>
          <w:spacing w:val="-2"/>
        </w:rPr>
        <w:t>Actions)</w:t>
      </w:r>
    </w:p>
    <w:p>
      <w:pPr>
        <w:pStyle w:val="BodyText"/>
        <w:spacing w:before="1"/>
        <w:rPr>
          <w:b/>
        </w:rPr>
      </w:pPr>
    </w:p>
    <w:p>
      <w:pPr>
        <w:pStyle w:val="ListParagraph"/>
        <w:numPr>
          <w:ilvl w:val="0"/>
          <w:numId w:val="26"/>
        </w:numPr>
        <w:tabs>
          <w:tab w:pos="1419" w:val="left" w:leader="none"/>
        </w:tabs>
        <w:spacing w:line="252" w:lineRule="exact" w:before="0" w:after="0"/>
        <w:ind w:left="1419" w:right="0" w:hanging="568"/>
        <w:jc w:val="left"/>
        <w:rPr>
          <w:sz w:val="22"/>
        </w:rPr>
      </w:pPr>
      <w:r>
        <w:rPr>
          <w:sz w:val="22"/>
        </w:rPr>
        <w:t>Implement</w:t>
      </w:r>
      <w:r>
        <w:rPr>
          <w:spacing w:val="-7"/>
          <w:sz w:val="22"/>
        </w:rPr>
        <w:t> </w:t>
      </w:r>
      <w:r>
        <w:rPr>
          <w:sz w:val="22"/>
        </w:rPr>
        <w:t>the</w:t>
      </w:r>
      <w:r>
        <w:rPr>
          <w:spacing w:val="-6"/>
          <w:sz w:val="22"/>
        </w:rPr>
        <w:t> </w:t>
      </w:r>
      <w:r>
        <w:rPr>
          <w:sz w:val="22"/>
        </w:rPr>
        <w:t>Maroondah</w:t>
      </w:r>
      <w:r>
        <w:rPr>
          <w:spacing w:val="-4"/>
          <w:sz w:val="22"/>
        </w:rPr>
        <w:t> </w:t>
      </w:r>
      <w:r>
        <w:rPr>
          <w:sz w:val="22"/>
        </w:rPr>
        <w:t>2050</w:t>
      </w:r>
      <w:r>
        <w:rPr>
          <w:spacing w:val="-4"/>
          <w:sz w:val="22"/>
        </w:rPr>
        <w:t> </w:t>
      </w:r>
      <w:r>
        <w:rPr>
          <w:sz w:val="22"/>
        </w:rPr>
        <w:t>Community</w:t>
      </w:r>
      <w:r>
        <w:rPr>
          <w:spacing w:val="-4"/>
          <w:sz w:val="22"/>
        </w:rPr>
        <w:t> </w:t>
      </w:r>
      <w:r>
        <w:rPr>
          <w:spacing w:val="-2"/>
          <w:sz w:val="22"/>
        </w:rPr>
        <w:t>Vision.</w:t>
      </w:r>
    </w:p>
    <w:p>
      <w:pPr>
        <w:pStyle w:val="ListParagraph"/>
        <w:numPr>
          <w:ilvl w:val="0"/>
          <w:numId w:val="26"/>
        </w:numPr>
        <w:tabs>
          <w:tab w:pos="1419" w:val="left" w:leader="none"/>
        </w:tabs>
        <w:spacing w:line="252" w:lineRule="exact" w:before="0" w:after="0"/>
        <w:ind w:left="1419" w:right="0" w:hanging="568"/>
        <w:jc w:val="left"/>
        <w:rPr>
          <w:sz w:val="22"/>
        </w:rPr>
      </w:pPr>
      <w:r>
        <w:rPr>
          <w:sz w:val="22"/>
        </w:rPr>
        <w:t>Develop</w:t>
      </w:r>
      <w:r>
        <w:rPr>
          <w:spacing w:val="-6"/>
          <w:sz w:val="22"/>
        </w:rPr>
        <w:t> </w:t>
      </w:r>
      <w:r>
        <w:rPr>
          <w:sz w:val="22"/>
        </w:rPr>
        <w:t>and</w:t>
      </w:r>
      <w:r>
        <w:rPr>
          <w:spacing w:val="-4"/>
          <w:sz w:val="22"/>
        </w:rPr>
        <w:t> </w:t>
      </w:r>
      <w:r>
        <w:rPr>
          <w:sz w:val="22"/>
        </w:rPr>
        <w:t>implement</w:t>
      </w:r>
      <w:r>
        <w:rPr>
          <w:spacing w:val="-6"/>
          <w:sz w:val="22"/>
        </w:rPr>
        <w:t> </w:t>
      </w:r>
      <w:r>
        <w:rPr>
          <w:sz w:val="22"/>
        </w:rPr>
        <w:t>Council’s</w:t>
      </w:r>
      <w:r>
        <w:rPr>
          <w:spacing w:val="-5"/>
          <w:sz w:val="22"/>
        </w:rPr>
        <w:t> </w:t>
      </w:r>
      <w:r>
        <w:rPr>
          <w:i/>
          <w:sz w:val="22"/>
        </w:rPr>
        <w:t>Customer</w:t>
      </w:r>
      <w:r>
        <w:rPr>
          <w:i/>
          <w:spacing w:val="-7"/>
          <w:sz w:val="22"/>
        </w:rPr>
        <w:t> </w:t>
      </w:r>
      <w:r>
        <w:rPr>
          <w:i/>
          <w:sz w:val="22"/>
        </w:rPr>
        <w:t>Service</w:t>
      </w:r>
      <w:r>
        <w:rPr>
          <w:i/>
          <w:spacing w:val="-6"/>
          <w:sz w:val="22"/>
        </w:rPr>
        <w:t> </w:t>
      </w:r>
      <w:r>
        <w:rPr>
          <w:i/>
          <w:sz w:val="22"/>
        </w:rPr>
        <w:t>Strategy</w:t>
      </w:r>
      <w:r>
        <w:rPr>
          <w:i/>
          <w:spacing w:val="-4"/>
          <w:sz w:val="22"/>
        </w:rPr>
        <w:t> </w:t>
      </w:r>
      <w:r>
        <w:rPr>
          <w:i/>
          <w:sz w:val="22"/>
        </w:rPr>
        <w:t>2025-</w:t>
      </w:r>
      <w:r>
        <w:rPr>
          <w:i/>
          <w:spacing w:val="-2"/>
          <w:sz w:val="22"/>
        </w:rPr>
        <w:t>2029</w:t>
      </w:r>
      <w:r>
        <w:rPr>
          <w:spacing w:val="-2"/>
          <w:sz w:val="22"/>
        </w:rPr>
        <w:t>.</w:t>
      </w:r>
    </w:p>
    <w:p>
      <w:pPr>
        <w:pStyle w:val="ListParagraph"/>
        <w:numPr>
          <w:ilvl w:val="0"/>
          <w:numId w:val="26"/>
        </w:numPr>
        <w:tabs>
          <w:tab w:pos="1419" w:val="left" w:leader="none"/>
        </w:tabs>
        <w:spacing w:line="252" w:lineRule="exact" w:before="1" w:after="0"/>
        <w:ind w:left="1419" w:right="0" w:hanging="568"/>
        <w:jc w:val="left"/>
        <w:rPr>
          <w:i/>
          <w:sz w:val="22"/>
        </w:rPr>
      </w:pPr>
      <w:r>
        <w:rPr>
          <w:sz w:val="22"/>
        </w:rPr>
        <w:t>Develop</w:t>
      </w:r>
      <w:r>
        <w:rPr>
          <w:spacing w:val="-8"/>
          <w:sz w:val="22"/>
        </w:rPr>
        <w:t> </w:t>
      </w:r>
      <w:r>
        <w:rPr>
          <w:sz w:val="22"/>
        </w:rPr>
        <w:t>and</w:t>
      </w:r>
      <w:r>
        <w:rPr>
          <w:spacing w:val="-5"/>
          <w:sz w:val="22"/>
        </w:rPr>
        <w:t> </w:t>
      </w:r>
      <w:r>
        <w:rPr>
          <w:sz w:val="22"/>
        </w:rPr>
        <w:t>implement</w:t>
      </w:r>
      <w:r>
        <w:rPr>
          <w:spacing w:val="-6"/>
          <w:sz w:val="22"/>
        </w:rPr>
        <w:t> </w:t>
      </w:r>
      <w:r>
        <w:rPr>
          <w:sz w:val="22"/>
        </w:rPr>
        <w:t>Council’s</w:t>
      </w:r>
      <w:r>
        <w:rPr>
          <w:spacing w:val="-5"/>
          <w:sz w:val="22"/>
        </w:rPr>
        <w:t> </w:t>
      </w:r>
      <w:r>
        <w:rPr>
          <w:i/>
          <w:sz w:val="22"/>
        </w:rPr>
        <w:t>Communications</w:t>
      </w:r>
      <w:r>
        <w:rPr>
          <w:i/>
          <w:spacing w:val="-7"/>
          <w:sz w:val="22"/>
        </w:rPr>
        <w:t> </w:t>
      </w:r>
      <w:r>
        <w:rPr>
          <w:i/>
          <w:sz w:val="22"/>
        </w:rPr>
        <w:t>Strategy</w:t>
      </w:r>
      <w:r>
        <w:rPr>
          <w:i/>
          <w:spacing w:val="-8"/>
          <w:sz w:val="22"/>
        </w:rPr>
        <w:t> </w:t>
      </w:r>
      <w:r>
        <w:rPr>
          <w:i/>
          <w:sz w:val="22"/>
        </w:rPr>
        <w:t>2025-</w:t>
      </w:r>
      <w:r>
        <w:rPr>
          <w:i/>
          <w:spacing w:val="-2"/>
          <w:sz w:val="22"/>
        </w:rPr>
        <w:t>2029.</w:t>
      </w:r>
    </w:p>
    <w:p>
      <w:pPr>
        <w:pStyle w:val="ListParagraph"/>
        <w:numPr>
          <w:ilvl w:val="0"/>
          <w:numId w:val="26"/>
        </w:numPr>
        <w:tabs>
          <w:tab w:pos="1419" w:val="left" w:leader="none"/>
        </w:tabs>
        <w:spacing w:line="252" w:lineRule="exact" w:before="0" w:after="0"/>
        <w:ind w:left="1419" w:right="0" w:hanging="568"/>
        <w:jc w:val="left"/>
        <w:rPr>
          <w:sz w:val="22"/>
        </w:rPr>
      </w:pPr>
      <w:r>
        <w:rPr>
          <w:sz w:val="22"/>
        </w:rPr>
        <w:t>Implement</w:t>
      </w:r>
      <w:r>
        <w:rPr>
          <w:spacing w:val="-7"/>
          <w:sz w:val="22"/>
        </w:rPr>
        <w:t> </w:t>
      </w:r>
      <w:r>
        <w:rPr>
          <w:sz w:val="22"/>
        </w:rPr>
        <w:t>Council’s</w:t>
      </w:r>
      <w:r>
        <w:rPr>
          <w:spacing w:val="-3"/>
          <w:sz w:val="22"/>
        </w:rPr>
        <w:t> </w:t>
      </w:r>
      <w:r>
        <w:rPr>
          <w:i/>
          <w:sz w:val="22"/>
        </w:rPr>
        <w:t>Property</w:t>
      </w:r>
      <w:r>
        <w:rPr>
          <w:i/>
          <w:spacing w:val="-6"/>
          <w:sz w:val="22"/>
        </w:rPr>
        <w:t> </w:t>
      </w:r>
      <w:r>
        <w:rPr>
          <w:i/>
          <w:sz w:val="22"/>
        </w:rPr>
        <w:t>Management</w:t>
      </w:r>
      <w:r>
        <w:rPr>
          <w:i/>
          <w:spacing w:val="-4"/>
          <w:sz w:val="22"/>
        </w:rPr>
        <w:t> </w:t>
      </w:r>
      <w:r>
        <w:rPr>
          <w:i/>
          <w:sz w:val="22"/>
        </w:rPr>
        <w:t>Strategy</w:t>
      </w:r>
      <w:r>
        <w:rPr>
          <w:i/>
          <w:spacing w:val="-4"/>
          <w:sz w:val="22"/>
        </w:rPr>
        <w:t> </w:t>
      </w:r>
      <w:r>
        <w:rPr>
          <w:i/>
          <w:sz w:val="22"/>
        </w:rPr>
        <w:t>2025</w:t>
      </w:r>
      <w:r>
        <w:rPr>
          <w:i/>
          <w:spacing w:val="-6"/>
          <w:sz w:val="22"/>
        </w:rPr>
        <w:t> </w:t>
      </w:r>
      <w:r>
        <w:rPr>
          <w:i/>
          <w:sz w:val="22"/>
        </w:rPr>
        <w:t>-</w:t>
      </w:r>
      <w:r>
        <w:rPr>
          <w:i/>
          <w:spacing w:val="-3"/>
          <w:sz w:val="22"/>
        </w:rPr>
        <w:t> </w:t>
      </w:r>
      <w:r>
        <w:rPr>
          <w:i/>
          <w:spacing w:val="-2"/>
          <w:sz w:val="22"/>
        </w:rPr>
        <w:t>2029</w:t>
      </w:r>
      <w:r>
        <w:rPr>
          <w:spacing w:val="-2"/>
          <w:sz w:val="22"/>
        </w:rPr>
        <w:t>.</w:t>
      </w:r>
    </w:p>
    <w:p>
      <w:pPr>
        <w:pStyle w:val="ListParagraph"/>
        <w:numPr>
          <w:ilvl w:val="0"/>
          <w:numId w:val="26"/>
        </w:numPr>
        <w:tabs>
          <w:tab w:pos="1418" w:val="left" w:leader="none"/>
        </w:tabs>
        <w:spacing w:line="240" w:lineRule="auto" w:before="2" w:after="0"/>
        <w:ind w:left="1418" w:right="545" w:hanging="567"/>
        <w:jc w:val="left"/>
        <w:rPr>
          <w:sz w:val="22"/>
        </w:rPr>
      </w:pPr>
      <w:r>
        <w:rPr>
          <w:sz w:val="22"/>
        </w:rPr>
        <w:t>Review a range of Council’s core technological systems and undertake the phased implementation of enterprise-wide replacement systems.</w:t>
      </w:r>
    </w:p>
    <w:p>
      <w:pPr>
        <w:pStyle w:val="ListParagraph"/>
        <w:numPr>
          <w:ilvl w:val="0"/>
          <w:numId w:val="26"/>
        </w:numPr>
        <w:tabs>
          <w:tab w:pos="1419" w:val="left" w:leader="none"/>
        </w:tabs>
        <w:spacing w:line="251" w:lineRule="exact" w:before="0" w:after="0"/>
        <w:ind w:left="1419" w:right="0" w:hanging="568"/>
        <w:jc w:val="left"/>
        <w:rPr>
          <w:sz w:val="22"/>
        </w:rPr>
      </w:pPr>
      <w:r>
        <w:rPr>
          <w:sz w:val="22"/>
        </w:rPr>
        <w:t>Evolve</w:t>
      </w:r>
      <w:r>
        <w:rPr>
          <w:spacing w:val="-6"/>
          <w:sz w:val="22"/>
        </w:rPr>
        <w:t> </w:t>
      </w:r>
      <w:r>
        <w:rPr>
          <w:sz w:val="22"/>
        </w:rPr>
        <w:t>organisational</w:t>
      </w:r>
      <w:r>
        <w:rPr>
          <w:spacing w:val="-5"/>
          <w:sz w:val="22"/>
        </w:rPr>
        <w:t> </w:t>
      </w:r>
      <w:r>
        <w:rPr>
          <w:sz w:val="22"/>
        </w:rPr>
        <w:t>capacity</w:t>
      </w:r>
      <w:r>
        <w:rPr>
          <w:spacing w:val="-5"/>
          <w:sz w:val="22"/>
        </w:rPr>
        <w:t> </w:t>
      </w:r>
      <w:r>
        <w:rPr>
          <w:sz w:val="22"/>
        </w:rPr>
        <w:t>and</w:t>
      </w:r>
      <w:r>
        <w:rPr>
          <w:spacing w:val="-6"/>
          <w:sz w:val="22"/>
        </w:rPr>
        <w:t> </w:t>
      </w:r>
      <w:r>
        <w:rPr>
          <w:sz w:val="22"/>
        </w:rPr>
        <w:t>implement</w:t>
      </w:r>
      <w:r>
        <w:rPr>
          <w:spacing w:val="-3"/>
          <w:sz w:val="22"/>
        </w:rPr>
        <w:t> </w:t>
      </w:r>
      <w:r>
        <w:rPr>
          <w:sz w:val="22"/>
        </w:rPr>
        <w:t>systems</w:t>
      </w:r>
      <w:r>
        <w:rPr>
          <w:spacing w:val="-6"/>
          <w:sz w:val="22"/>
        </w:rPr>
        <w:t> </w:t>
      </w:r>
      <w:r>
        <w:rPr>
          <w:sz w:val="22"/>
        </w:rPr>
        <w:t>to</w:t>
      </w:r>
      <w:r>
        <w:rPr>
          <w:spacing w:val="-7"/>
          <w:sz w:val="22"/>
        </w:rPr>
        <w:t> </w:t>
      </w:r>
      <w:r>
        <w:rPr>
          <w:sz w:val="22"/>
        </w:rPr>
        <w:t>minimise</w:t>
      </w:r>
      <w:r>
        <w:rPr>
          <w:spacing w:val="-3"/>
          <w:sz w:val="22"/>
        </w:rPr>
        <w:t> </w:t>
      </w:r>
      <w:r>
        <w:rPr>
          <w:sz w:val="22"/>
        </w:rPr>
        <w:t>risks</w:t>
      </w:r>
      <w:r>
        <w:rPr>
          <w:spacing w:val="-5"/>
          <w:sz w:val="22"/>
        </w:rPr>
        <w:t> </w:t>
      </w:r>
      <w:r>
        <w:rPr>
          <w:sz w:val="22"/>
        </w:rPr>
        <w:t>to</w:t>
      </w:r>
      <w:r>
        <w:rPr>
          <w:spacing w:val="-4"/>
          <w:sz w:val="22"/>
        </w:rPr>
        <w:t> </w:t>
      </w:r>
      <w:r>
        <w:rPr>
          <w:sz w:val="22"/>
        </w:rPr>
        <w:t>cybersecurity</w:t>
      </w:r>
      <w:r>
        <w:rPr>
          <w:spacing w:val="-4"/>
          <w:sz w:val="22"/>
        </w:rPr>
        <w:t> </w:t>
      </w:r>
      <w:r>
        <w:rPr>
          <w:spacing w:val="-2"/>
          <w:sz w:val="22"/>
        </w:rPr>
        <w:t>impacts.</w:t>
      </w:r>
    </w:p>
    <w:p>
      <w:pPr>
        <w:pStyle w:val="ListParagraph"/>
        <w:numPr>
          <w:ilvl w:val="0"/>
          <w:numId w:val="26"/>
        </w:numPr>
        <w:tabs>
          <w:tab w:pos="1418" w:val="left" w:leader="none"/>
        </w:tabs>
        <w:spacing w:line="240" w:lineRule="auto" w:before="1" w:after="0"/>
        <w:ind w:left="1418" w:right="541" w:hanging="567"/>
        <w:jc w:val="left"/>
        <w:rPr>
          <w:sz w:val="22"/>
        </w:rPr>
      </w:pPr>
      <w:r>
        <w:rPr>
          <w:sz w:val="22"/>
        </w:rPr>
        <w:t>Partner</w:t>
      </w:r>
      <w:r>
        <w:rPr>
          <w:spacing w:val="40"/>
          <w:sz w:val="22"/>
        </w:rPr>
        <w:t> </w:t>
      </w:r>
      <w:r>
        <w:rPr>
          <w:sz w:val="22"/>
        </w:rPr>
        <w:t>and</w:t>
      </w:r>
      <w:r>
        <w:rPr>
          <w:spacing w:val="40"/>
          <w:sz w:val="22"/>
        </w:rPr>
        <w:t> </w:t>
      </w:r>
      <w:r>
        <w:rPr>
          <w:sz w:val="22"/>
        </w:rPr>
        <w:t>advocate</w:t>
      </w:r>
      <w:r>
        <w:rPr>
          <w:spacing w:val="40"/>
          <w:sz w:val="22"/>
        </w:rPr>
        <w:t> </w:t>
      </w:r>
      <w:r>
        <w:rPr>
          <w:sz w:val="22"/>
        </w:rPr>
        <w:t>regionally</w:t>
      </w:r>
      <w:r>
        <w:rPr>
          <w:spacing w:val="40"/>
          <w:sz w:val="22"/>
        </w:rPr>
        <w:t> </w:t>
      </w:r>
      <w:r>
        <w:rPr>
          <w:sz w:val="22"/>
        </w:rPr>
        <w:t>with</w:t>
      </w:r>
      <w:r>
        <w:rPr>
          <w:spacing w:val="40"/>
          <w:sz w:val="22"/>
        </w:rPr>
        <w:t> </w:t>
      </w:r>
      <w:r>
        <w:rPr>
          <w:sz w:val="22"/>
        </w:rPr>
        <w:t>the</w:t>
      </w:r>
      <w:r>
        <w:rPr>
          <w:spacing w:val="40"/>
          <w:sz w:val="22"/>
        </w:rPr>
        <w:t> </w:t>
      </w:r>
      <w:r>
        <w:rPr>
          <w:sz w:val="22"/>
        </w:rPr>
        <w:t>Eastern</w:t>
      </w:r>
      <w:r>
        <w:rPr>
          <w:spacing w:val="40"/>
          <w:sz w:val="22"/>
        </w:rPr>
        <w:t> </w:t>
      </w:r>
      <w:r>
        <w:rPr>
          <w:sz w:val="22"/>
        </w:rPr>
        <w:t>Region</w:t>
      </w:r>
      <w:r>
        <w:rPr>
          <w:spacing w:val="40"/>
          <w:sz w:val="22"/>
        </w:rPr>
        <w:t> </w:t>
      </w:r>
      <w:r>
        <w:rPr>
          <w:sz w:val="22"/>
        </w:rPr>
        <w:t>Group</w:t>
      </w:r>
      <w:r>
        <w:rPr>
          <w:spacing w:val="40"/>
          <w:sz w:val="22"/>
        </w:rPr>
        <w:t> </w:t>
      </w:r>
      <w:r>
        <w:rPr>
          <w:sz w:val="22"/>
        </w:rPr>
        <w:t>of</w:t>
      </w:r>
      <w:r>
        <w:rPr>
          <w:spacing w:val="40"/>
          <w:sz w:val="22"/>
        </w:rPr>
        <w:t> </w:t>
      </w:r>
      <w:r>
        <w:rPr>
          <w:sz w:val="22"/>
        </w:rPr>
        <w:t>Councils</w:t>
      </w:r>
      <w:r>
        <w:rPr>
          <w:spacing w:val="40"/>
          <w:sz w:val="22"/>
        </w:rPr>
        <w:t> </w:t>
      </w:r>
      <w:r>
        <w:rPr>
          <w:sz w:val="22"/>
        </w:rPr>
        <w:t>to</w:t>
      </w:r>
      <w:r>
        <w:rPr>
          <w:spacing w:val="40"/>
          <w:sz w:val="22"/>
        </w:rPr>
        <w:t> </w:t>
      </w:r>
      <w:r>
        <w:rPr>
          <w:sz w:val="22"/>
        </w:rPr>
        <w:t>address</w:t>
      </w:r>
      <w:r>
        <w:rPr>
          <w:spacing w:val="40"/>
          <w:sz w:val="22"/>
        </w:rPr>
        <w:t> </w:t>
      </w:r>
      <w:r>
        <w:rPr>
          <w:sz w:val="22"/>
        </w:rPr>
        <w:t>common challenges and progress shared priorities.</w:t>
      </w:r>
    </w:p>
    <w:p>
      <w:pPr>
        <w:pStyle w:val="ListParagraph"/>
        <w:numPr>
          <w:ilvl w:val="0"/>
          <w:numId w:val="26"/>
        </w:numPr>
        <w:tabs>
          <w:tab w:pos="1418" w:val="left" w:leader="none"/>
        </w:tabs>
        <w:spacing w:line="240" w:lineRule="auto" w:before="1" w:after="0"/>
        <w:ind w:left="1418" w:right="544" w:hanging="567"/>
        <w:jc w:val="left"/>
        <w:rPr>
          <w:sz w:val="22"/>
        </w:rPr>
      </w:pPr>
      <w:r>
        <w:rPr>
          <w:sz w:val="22"/>
        </w:rPr>
        <w:t>Advocate on key local issues on behalf of the Maroondah community in the lead up to Victorian and</w:t>
      </w:r>
      <w:r>
        <w:rPr>
          <w:spacing w:val="40"/>
          <w:sz w:val="22"/>
        </w:rPr>
        <w:t> </w:t>
      </w:r>
      <w:r>
        <w:rPr>
          <w:sz w:val="22"/>
        </w:rPr>
        <w:t>Australian Government elections.</w:t>
      </w:r>
    </w:p>
    <w:p>
      <w:pPr>
        <w:pStyle w:val="ListParagraph"/>
        <w:numPr>
          <w:ilvl w:val="0"/>
          <w:numId w:val="26"/>
        </w:numPr>
        <w:tabs>
          <w:tab w:pos="1418" w:val="left" w:leader="none"/>
        </w:tabs>
        <w:spacing w:line="240" w:lineRule="auto" w:before="0" w:after="0"/>
        <w:ind w:left="1418" w:right="541" w:hanging="567"/>
        <w:jc w:val="left"/>
        <w:rPr>
          <w:sz w:val="22"/>
        </w:rPr>
      </w:pPr>
      <w:r>
        <w:rPr>
          <w:sz w:val="22"/>
        </w:rPr>
        <w:t>Engage</w:t>
      </w:r>
      <w:r>
        <w:rPr>
          <w:spacing w:val="-11"/>
          <w:sz w:val="22"/>
        </w:rPr>
        <w:t> </w:t>
      </w:r>
      <w:r>
        <w:rPr>
          <w:sz w:val="22"/>
        </w:rPr>
        <w:t>the</w:t>
      </w:r>
      <w:r>
        <w:rPr>
          <w:spacing w:val="-11"/>
          <w:sz w:val="22"/>
        </w:rPr>
        <w:t> </w:t>
      </w:r>
      <w:r>
        <w:rPr>
          <w:sz w:val="22"/>
        </w:rPr>
        <w:t>community</w:t>
      </w:r>
      <w:r>
        <w:rPr>
          <w:spacing w:val="-11"/>
          <w:sz w:val="22"/>
        </w:rPr>
        <w:t> </w:t>
      </w:r>
      <w:r>
        <w:rPr>
          <w:sz w:val="22"/>
        </w:rPr>
        <w:t>in</w:t>
      </w:r>
      <w:r>
        <w:rPr>
          <w:spacing w:val="-12"/>
          <w:sz w:val="22"/>
        </w:rPr>
        <w:t> </w:t>
      </w:r>
      <w:r>
        <w:rPr>
          <w:sz w:val="22"/>
        </w:rPr>
        <w:t>undertaking</w:t>
      </w:r>
      <w:r>
        <w:rPr>
          <w:spacing w:val="-11"/>
          <w:sz w:val="22"/>
        </w:rPr>
        <w:t> </w:t>
      </w:r>
      <w:r>
        <w:rPr>
          <w:sz w:val="22"/>
        </w:rPr>
        <w:t>a</w:t>
      </w:r>
      <w:r>
        <w:rPr>
          <w:spacing w:val="-14"/>
          <w:sz w:val="22"/>
        </w:rPr>
        <w:t> </w:t>
      </w:r>
      <w:r>
        <w:rPr>
          <w:sz w:val="22"/>
        </w:rPr>
        <w:t>refresh</w:t>
      </w:r>
      <w:r>
        <w:rPr>
          <w:spacing w:val="-12"/>
          <w:sz w:val="22"/>
        </w:rPr>
        <w:t> </w:t>
      </w:r>
      <w:r>
        <w:rPr>
          <w:sz w:val="22"/>
        </w:rPr>
        <w:t>of</w:t>
      </w:r>
      <w:r>
        <w:rPr>
          <w:spacing w:val="-11"/>
          <w:sz w:val="22"/>
        </w:rPr>
        <w:t> </w:t>
      </w:r>
      <w:r>
        <w:rPr>
          <w:sz w:val="22"/>
        </w:rPr>
        <w:t>the</w:t>
      </w:r>
      <w:r>
        <w:rPr>
          <w:spacing w:val="-13"/>
          <w:sz w:val="22"/>
        </w:rPr>
        <w:t> </w:t>
      </w:r>
      <w:r>
        <w:rPr>
          <w:sz w:val="22"/>
        </w:rPr>
        <w:t>Maroondah</w:t>
      </w:r>
      <w:r>
        <w:rPr>
          <w:spacing w:val="-11"/>
          <w:sz w:val="22"/>
        </w:rPr>
        <w:t> </w:t>
      </w:r>
      <w:r>
        <w:rPr>
          <w:sz w:val="22"/>
        </w:rPr>
        <w:t>2050</w:t>
      </w:r>
      <w:r>
        <w:rPr>
          <w:spacing w:val="-12"/>
          <w:sz w:val="22"/>
        </w:rPr>
        <w:t> </w:t>
      </w:r>
      <w:r>
        <w:rPr>
          <w:sz w:val="22"/>
        </w:rPr>
        <w:t>Community</w:t>
      </w:r>
      <w:r>
        <w:rPr>
          <w:spacing w:val="-11"/>
          <w:sz w:val="22"/>
        </w:rPr>
        <w:t> </w:t>
      </w:r>
      <w:r>
        <w:rPr>
          <w:sz w:val="22"/>
        </w:rPr>
        <w:t>Vision</w:t>
      </w:r>
      <w:r>
        <w:rPr>
          <w:spacing w:val="-11"/>
          <w:sz w:val="22"/>
        </w:rPr>
        <w:t> </w:t>
      </w:r>
      <w:r>
        <w:rPr>
          <w:sz w:val="22"/>
        </w:rPr>
        <w:t>and</w:t>
      </w:r>
      <w:r>
        <w:rPr>
          <w:spacing w:val="-11"/>
          <w:sz w:val="22"/>
        </w:rPr>
        <w:t> </w:t>
      </w:r>
      <w:r>
        <w:rPr>
          <w:sz w:val="22"/>
        </w:rPr>
        <w:t>prepare the Council Plan 2029-2033 following election of a new Council.</w:t>
      </w:r>
    </w:p>
    <w:p>
      <w:pPr>
        <w:spacing w:before="252"/>
        <w:ind w:left="851" w:right="0" w:firstLine="0"/>
        <w:jc w:val="left"/>
        <w:rPr>
          <w:b/>
          <w:sz w:val="22"/>
        </w:rPr>
      </w:pPr>
      <w:r>
        <w:rPr>
          <w:b/>
          <w:sz w:val="22"/>
        </w:rPr>
        <w:t>Service</w:t>
      </w:r>
      <w:r>
        <w:rPr>
          <w:b/>
          <w:spacing w:val="-4"/>
          <w:sz w:val="22"/>
        </w:rPr>
        <w:t> </w:t>
      </w:r>
      <w:r>
        <w:rPr>
          <w:b/>
          <w:sz w:val="22"/>
        </w:rPr>
        <w:t>Performance</w:t>
      </w:r>
      <w:r>
        <w:rPr>
          <w:b/>
          <w:spacing w:val="-7"/>
          <w:sz w:val="22"/>
        </w:rPr>
        <w:t> </w:t>
      </w:r>
      <w:r>
        <w:rPr>
          <w:b/>
          <w:sz w:val="22"/>
        </w:rPr>
        <w:t>Outcome</w:t>
      </w:r>
      <w:r>
        <w:rPr>
          <w:b/>
          <w:spacing w:val="-7"/>
          <w:sz w:val="22"/>
        </w:rPr>
        <w:t> </w:t>
      </w:r>
      <w:r>
        <w:rPr>
          <w:b/>
          <w:spacing w:val="-2"/>
          <w:sz w:val="22"/>
        </w:rPr>
        <w:t>Indicators</w:t>
      </w:r>
    </w:p>
    <w:p>
      <w:pPr>
        <w:pStyle w:val="BodyText"/>
        <w:spacing w:before="24"/>
        <w:rPr>
          <w:b/>
          <w:sz w:val="20"/>
        </w:r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0"/>
        <w:gridCol w:w="1724"/>
        <w:gridCol w:w="4023"/>
        <w:gridCol w:w="3183"/>
      </w:tblGrid>
      <w:tr>
        <w:trPr>
          <w:trHeight w:val="501" w:hRule="atLeast"/>
        </w:trPr>
        <w:tc>
          <w:tcPr>
            <w:tcW w:w="1530" w:type="dxa"/>
            <w:tcBorders>
              <w:top w:val="single" w:sz="18" w:space="0" w:color="000000"/>
              <w:left w:val="single" w:sz="12" w:space="0" w:color="000000"/>
              <w:bottom w:val="single" w:sz="4" w:space="0" w:color="000000"/>
            </w:tcBorders>
            <w:shd w:val="clear" w:color="auto" w:fill="629CD1"/>
          </w:tcPr>
          <w:p>
            <w:pPr>
              <w:pStyle w:val="TableParagraph"/>
              <w:spacing w:before="129"/>
              <w:ind w:right="288"/>
              <w:jc w:val="right"/>
              <w:rPr>
                <w:b/>
                <w:sz w:val="20"/>
              </w:rPr>
            </w:pPr>
            <w:r>
              <w:rPr>
                <w:b/>
                <w:color w:val="FFFFFF"/>
                <w:spacing w:val="-2"/>
                <w:sz w:val="20"/>
              </w:rPr>
              <w:t>Domain</w:t>
            </w:r>
          </w:p>
        </w:tc>
        <w:tc>
          <w:tcPr>
            <w:tcW w:w="1724" w:type="dxa"/>
            <w:tcBorders>
              <w:top w:val="single" w:sz="18" w:space="0" w:color="000000"/>
              <w:bottom w:val="single" w:sz="4" w:space="0" w:color="000000"/>
            </w:tcBorders>
            <w:shd w:val="clear" w:color="auto" w:fill="629CD1"/>
          </w:tcPr>
          <w:p>
            <w:pPr>
              <w:pStyle w:val="TableParagraph"/>
              <w:spacing w:before="129"/>
              <w:ind w:right="249"/>
              <w:jc w:val="right"/>
              <w:rPr>
                <w:b/>
                <w:sz w:val="20"/>
              </w:rPr>
            </w:pPr>
            <w:r>
              <w:rPr>
                <w:b/>
                <w:color w:val="FFFFFF"/>
                <w:spacing w:val="-2"/>
                <w:sz w:val="20"/>
              </w:rPr>
              <w:t>Indicator</w:t>
            </w:r>
          </w:p>
        </w:tc>
        <w:tc>
          <w:tcPr>
            <w:tcW w:w="4023" w:type="dxa"/>
            <w:tcBorders>
              <w:top w:val="single" w:sz="18" w:space="0" w:color="000000"/>
              <w:bottom w:val="single" w:sz="4" w:space="0" w:color="000000"/>
            </w:tcBorders>
            <w:shd w:val="clear" w:color="auto" w:fill="629CD1"/>
          </w:tcPr>
          <w:p>
            <w:pPr>
              <w:pStyle w:val="TableParagraph"/>
              <w:spacing w:before="129"/>
              <w:ind w:left="1089"/>
              <w:rPr>
                <w:b/>
                <w:sz w:val="20"/>
              </w:rPr>
            </w:pPr>
            <w:r>
              <w:rPr>
                <w:b/>
                <w:color w:val="FFFFFF"/>
                <w:sz w:val="20"/>
              </w:rPr>
              <w:t>Performance</w:t>
            </w:r>
            <w:r>
              <w:rPr>
                <w:b/>
                <w:color w:val="FFFFFF"/>
                <w:spacing w:val="-14"/>
                <w:sz w:val="20"/>
              </w:rPr>
              <w:t> </w:t>
            </w:r>
            <w:r>
              <w:rPr>
                <w:b/>
                <w:color w:val="FFFFFF"/>
                <w:spacing w:val="-2"/>
                <w:sz w:val="20"/>
              </w:rPr>
              <w:t>Measure</w:t>
            </w:r>
          </w:p>
        </w:tc>
        <w:tc>
          <w:tcPr>
            <w:tcW w:w="3183" w:type="dxa"/>
            <w:tcBorders>
              <w:top w:val="single" w:sz="18" w:space="0" w:color="000000"/>
              <w:bottom w:val="single" w:sz="4" w:space="0" w:color="000000"/>
              <w:right w:val="single" w:sz="12" w:space="0" w:color="000000"/>
            </w:tcBorders>
            <w:shd w:val="clear" w:color="auto" w:fill="629CD1"/>
          </w:tcPr>
          <w:p>
            <w:pPr>
              <w:pStyle w:val="TableParagraph"/>
              <w:spacing w:before="129"/>
              <w:ind w:left="1017"/>
              <w:rPr>
                <w:b/>
                <w:sz w:val="20"/>
              </w:rPr>
            </w:pPr>
            <w:r>
              <w:rPr>
                <w:b/>
                <w:color w:val="FFFFFF"/>
                <w:spacing w:val="-2"/>
                <w:sz w:val="20"/>
              </w:rPr>
              <w:t>Computation</w:t>
            </w:r>
          </w:p>
        </w:tc>
      </w:tr>
      <w:tr>
        <w:trPr>
          <w:trHeight w:val="231" w:hRule="atLeast"/>
        </w:trPr>
        <w:tc>
          <w:tcPr>
            <w:tcW w:w="1530" w:type="dxa"/>
            <w:tcBorders>
              <w:top w:val="single" w:sz="4" w:space="0" w:color="000000"/>
              <w:left w:val="single" w:sz="12" w:space="0" w:color="000000"/>
            </w:tcBorders>
          </w:tcPr>
          <w:p>
            <w:pPr>
              <w:pStyle w:val="TableParagraph"/>
              <w:spacing w:line="212" w:lineRule="exact"/>
              <w:ind w:right="317"/>
              <w:jc w:val="right"/>
              <w:rPr>
                <w:sz w:val="20"/>
              </w:rPr>
            </w:pPr>
            <w:r>
              <w:rPr>
                <w:spacing w:val="-2"/>
                <w:sz w:val="20"/>
              </w:rPr>
              <w:t>Governance</w:t>
            </w:r>
          </w:p>
        </w:tc>
        <w:tc>
          <w:tcPr>
            <w:tcW w:w="1724" w:type="dxa"/>
            <w:tcBorders>
              <w:top w:val="single" w:sz="4" w:space="0" w:color="000000"/>
            </w:tcBorders>
          </w:tcPr>
          <w:p>
            <w:pPr>
              <w:pStyle w:val="TableParagraph"/>
              <w:spacing w:line="212" w:lineRule="exact"/>
              <w:ind w:left="318"/>
              <w:rPr>
                <w:sz w:val="20"/>
              </w:rPr>
            </w:pPr>
            <w:r>
              <w:rPr>
                <w:spacing w:val="-2"/>
                <w:sz w:val="20"/>
              </w:rPr>
              <w:t>Community</w:t>
            </w:r>
          </w:p>
        </w:tc>
        <w:tc>
          <w:tcPr>
            <w:tcW w:w="4023" w:type="dxa"/>
            <w:tcBorders>
              <w:top w:val="single" w:sz="4" w:space="0" w:color="000000"/>
            </w:tcBorders>
          </w:tcPr>
          <w:p>
            <w:pPr>
              <w:pStyle w:val="TableParagraph"/>
              <w:spacing w:line="212" w:lineRule="exact"/>
              <w:ind w:left="278"/>
              <w:rPr>
                <w:sz w:val="20"/>
              </w:rPr>
            </w:pPr>
            <w:r>
              <w:rPr>
                <w:sz w:val="20"/>
              </w:rPr>
              <w:t>Satisfaction</w:t>
            </w:r>
            <w:r>
              <w:rPr>
                <w:spacing w:val="-8"/>
                <w:sz w:val="20"/>
              </w:rPr>
              <w:t> </w:t>
            </w:r>
            <w:r>
              <w:rPr>
                <w:sz w:val="20"/>
              </w:rPr>
              <w:t>with</w:t>
            </w:r>
            <w:r>
              <w:rPr>
                <w:spacing w:val="-7"/>
                <w:sz w:val="20"/>
              </w:rPr>
              <w:t> </w:t>
            </w:r>
            <w:r>
              <w:rPr>
                <w:sz w:val="20"/>
              </w:rPr>
              <w:t>community</w:t>
            </w:r>
            <w:r>
              <w:rPr>
                <w:spacing w:val="-6"/>
                <w:sz w:val="20"/>
              </w:rPr>
              <w:t> </w:t>
            </w:r>
            <w:r>
              <w:rPr>
                <w:spacing w:val="-2"/>
                <w:sz w:val="20"/>
              </w:rPr>
              <w:t>consultation</w:t>
            </w:r>
          </w:p>
        </w:tc>
        <w:tc>
          <w:tcPr>
            <w:tcW w:w="3183" w:type="dxa"/>
            <w:tcBorders>
              <w:top w:val="single" w:sz="4" w:space="0" w:color="000000"/>
              <w:right w:val="single" w:sz="12" w:space="0" w:color="000000"/>
            </w:tcBorders>
          </w:tcPr>
          <w:p>
            <w:pPr>
              <w:pStyle w:val="TableParagraph"/>
              <w:spacing w:line="212" w:lineRule="exact"/>
              <w:ind w:left="182"/>
              <w:rPr>
                <w:sz w:val="20"/>
              </w:rPr>
            </w:pPr>
            <w:r>
              <w:rPr>
                <w:sz w:val="20"/>
              </w:rPr>
              <w:t>Community</w:t>
            </w:r>
            <w:r>
              <w:rPr>
                <w:spacing w:val="37"/>
                <w:sz w:val="20"/>
              </w:rPr>
              <w:t>  </w:t>
            </w:r>
            <w:r>
              <w:rPr>
                <w:sz w:val="20"/>
              </w:rPr>
              <w:t>satisfaction</w:t>
            </w:r>
            <w:r>
              <w:rPr>
                <w:spacing w:val="37"/>
                <w:sz w:val="20"/>
              </w:rPr>
              <w:t>  </w:t>
            </w:r>
            <w:r>
              <w:rPr>
                <w:spacing w:val="-2"/>
                <w:sz w:val="20"/>
              </w:rPr>
              <w:t>rating</w:t>
            </w:r>
          </w:p>
        </w:tc>
      </w:tr>
      <w:tr>
        <w:trPr>
          <w:trHeight w:val="229" w:hRule="atLeast"/>
        </w:trPr>
        <w:tc>
          <w:tcPr>
            <w:tcW w:w="1530" w:type="dxa"/>
            <w:tcBorders>
              <w:left w:val="single" w:sz="12" w:space="0" w:color="000000"/>
            </w:tcBorders>
          </w:tcPr>
          <w:p>
            <w:pPr>
              <w:pStyle w:val="TableParagraph"/>
              <w:rPr>
                <w:rFonts w:ascii="Times New Roman"/>
                <w:sz w:val="16"/>
              </w:rPr>
            </w:pPr>
          </w:p>
        </w:tc>
        <w:tc>
          <w:tcPr>
            <w:tcW w:w="1724" w:type="dxa"/>
          </w:tcPr>
          <w:p>
            <w:pPr>
              <w:pStyle w:val="TableParagraph"/>
              <w:spacing w:line="209" w:lineRule="exact"/>
              <w:ind w:right="272"/>
              <w:jc w:val="right"/>
              <w:rPr>
                <w:sz w:val="20"/>
              </w:rPr>
            </w:pPr>
            <w:r>
              <w:rPr>
                <w:spacing w:val="-2"/>
                <w:sz w:val="20"/>
              </w:rPr>
              <w:t>Engagement</w:t>
            </w:r>
          </w:p>
        </w:tc>
        <w:tc>
          <w:tcPr>
            <w:tcW w:w="4023" w:type="dxa"/>
          </w:tcPr>
          <w:p>
            <w:pPr>
              <w:pStyle w:val="TableParagraph"/>
              <w:spacing w:line="209" w:lineRule="exact"/>
              <w:ind w:left="278"/>
              <w:rPr>
                <w:sz w:val="20"/>
              </w:rPr>
            </w:pPr>
            <w:r>
              <w:rPr>
                <w:sz w:val="20"/>
              </w:rPr>
              <w:t>and</w:t>
            </w:r>
            <w:r>
              <w:rPr>
                <w:spacing w:val="-5"/>
                <w:sz w:val="20"/>
              </w:rPr>
              <w:t> </w:t>
            </w:r>
            <w:r>
              <w:rPr>
                <w:sz w:val="20"/>
              </w:rPr>
              <w:t>engagement.</w:t>
            </w:r>
            <w:r>
              <w:rPr>
                <w:spacing w:val="41"/>
                <w:sz w:val="20"/>
              </w:rPr>
              <w:t> </w:t>
            </w:r>
            <w:r>
              <w:rPr>
                <w:spacing w:val="-2"/>
                <w:sz w:val="20"/>
              </w:rPr>
              <w:t>(Community</w:t>
            </w:r>
          </w:p>
        </w:tc>
        <w:tc>
          <w:tcPr>
            <w:tcW w:w="3183" w:type="dxa"/>
            <w:tcBorders>
              <w:right w:val="single" w:sz="12" w:space="0" w:color="000000"/>
            </w:tcBorders>
          </w:tcPr>
          <w:p>
            <w:pPr>
              <w:pStyle w:val="TableParagraph"/>
              <w:spacing w:line="209" w:lineRule="exact"/>
              <w:ind w:left="182"/>
              <w:rPr>
                <w:sz w:val="20"/>
              </w:rPr>
            </w:pPr>
            <w:r>
              <w:rPr>
                <w:sz w:val="20"/>
              </w:rPr>
              <w:t>out</w:t>
            </w:r>
            <w:r>
              <w:rPr>
                <w:spacing w:val="9"/>
                <w:sz w:val="20"/>
              </w:rPr>
              <w:t> </w:t>
            </w:r>
            <w:r>
              <w:rPr>
                <w:sz w:val="20"/>
              </w:rPr>
              <w:t>of</w:t>
            </w:r>
            <w:r>
              <w:rPr>
                <w:spacing w:val="10"/>
                <w:sz w:val="20"/>
              </w:rPr>
              <w:t> </w:t>
            </w:r>
            <w:r>
              <w:rPr>
                <w:sz w:val="20"/>
              </w:rPr>
              <w:t>100</w:t>
            </w:r>
            <w:r>
              <w:rPr>
                <w:spacing w:val="10"/>
                <w:sz w:val="20"/>
              </w:rPr>
              <w:t> </w:t>
            </w:r>
            <w:r>
              <w:rPr>
                <w:sz w:val="20"/>
              </w:rPr>
              <w:t>with</w:t>
            </w:r>
            <w:r>
              <w:rPr>
                <w:spacing w:val="10"/>
                <w:sz w:val="20"/>
              </w:rPr>
              <w:t> </w:t>
            </w:r>
            <w:r>
              <w:rPr>
                <w:sz w:val="20"/>
              </w:rPr>
              <w:t>how</w:t>
            </w:r>
            <w:r>
              <w:rPr>
                <w:spacing w:val="10"/>
                <w:sz w:val="20"/>
              </w:rPr>
              <w:t> </w:t>
            </w:r>
            <w:r>
              <w:rPr>
                <w:sz w:val="20"/>
              </w:rPr>
              <w:t>Council</w:t>
            </w:r>
            <w:r>
              <w:rPr>
                <w:spacing w:val="10"/>
                <w:sz w:val="20"/>
              </w:rPr>
              <w:t> </w:t>
            </w:r>
            <w:r>
              <w:rPr>
                <w:spacing w:val="-5"/>
                <w:sz w:val="20"/>
              </w:rPr>
              <w:t>has</w:t>
            </w:r>
          </w:p>
        </w:tc>
      </w:tr>
      <w:tr>
        <w:trPr>
          <w:trHeight w:val="230" w:hRule="atLeast"/>
        </w:trPr>
        <w:tc>
          <w:tcPr>
            <w:tcW w:w="1530" w:type="dxa"/>
            <w:tcBorders>
              <w:left w:val="single" w:sz="12" w:space="0" w:color="000000"/>
            </w:tcBorders>
          </w:tcPr>
          <w:p>
            <w:pPr>
              <w:pStyle w:val="TableParagraph"/>
              <w:rPr>
                <w:rFonts w:ascii="Times New Roman"/>
                <w:sz w:val="16"/>
              </w:rPr>
            </w:pPr>
          </w:p>
        </w:tc>
        <w:tc>
          <w:tcPr>
            <w:tcW w:w="1724" w:type="dxa"/>
          </w:tcPr>
          <w:p>
            <w:pPr>
              <w:pStyle w:val="TableParagraph"/>
              <w:rPr>
                <w:rFonts w:ascii="Times New Roman"/>
                <w:sz w:val="16"/>
              </w:rPr>
            </w:pPr>
          </w:p>
        </w:tc>
        <w:tc>
          <w:tcPr>
            <w:tcW w:w="4023" w:type="dxa"/>
          </w:tcPr>
          <w:p>
            <w:pPr>
              <w:pStyle w:val="TableParagraph"/>
              <w:spacing w:line="210" w:lineRule="exact"/>
              <w:ind w:left="278"/>
              <w:rPr>
                <w:sz w:val="20"/>
              </w:rPr>
            </w:pPr>
            <w:r>
              <w:rPr>
                <w:sz w:val="20"/>
              </w:rPr>
              <w:t>satisfaction</w:t>
            </w:r>
            <w:r>
              <w:rPr>
                <w:spacing w:val="-6"/>
                <w:sz w:val="20"/>
              </w:rPr>
              <w:t> </w:t>
            </w:r>
            <w:r>
              <w:rPr>
                <w:sz w:val="20"/>
              </w:rPr>
              <w:t>rating</w:t>
            </w:r>
            <w:r>
              <w:rPr>
                <w:spacing w:val="-5"/>
                <w:sz w:val="20"/>
              </w:rPr>
              <w:t> </w:t>
            </w:r>
            <w:r>
              <w:rPr>
                <w:sz w:val="20"/>
              </w:rPr>
              <w:t>out</w:t>
            </w:r>
            <w:r>
              <w:rPr>
                <w:spacing w:val="-6"/>
                <w:sz w:val="20"/>
              </w:rPr>
              <w:t> </w:t>
            </w:r>
            <w:r>
              <w:rPr>
                <w:sz w:val="20"/>
              </w:rPr>
              <w:t>of</w:t>
            </w:r>
            <w:r>
              <w:rPr>
                <w:spacing w:val="-2"/>
                <w:sz w:val="20"/>
              </w:rPr>
              <w:t> </w:t>
            </w:r>
            <w:r>
              <w:rPr>
                <w:sz w:val="20"/>
              </w:rPr>
              <w:t>100</w:t>
            </w:r>
            <w:r>
              <w:rPr>
                <w:spacing w:val="-6"/>
                <w:sz w:val="20"/>
              </w:rPr>
              <w:t> </w:t>
            </w:r>
            <w:r>
              <w:rPr>
                <w:sz w:val="20"/>
              </w:rPr>
              <w:t>with</w:t>
            </w:r>
            <w:r>
              <w:rPr>
                <w:spacing w:val="-5"/>
                <w:sz w:val="20"/>
              </w:rPr>
              <w:t> the</w:t>
            </w:r>
          </w:p>
        </w:tc>
        <w:tc>
          <w:tcPr>
            <w:tcW w:w="3183" w:type="dxa"/>
            <w:tcBorders>
              <w:right w:val="single" w:sz="12" w:space="0" w:color="000000"/>
            </w:tcBorders>
          </w:tcPr>
          <w:p>
            <w:pPr>
              <w:pStyle w:val="TableParagraph"/>
              <w:tabs>
                <w:tab w:pos="1494" w:val="left" w:leader="none"/>
                <w:tab w:pos="2119" w:val="left" w:leader="none"/>
              </w:tabs>
              <w:spacing w:line="210" w:lineRule="exact"/>
              <w:ind w:left="182"/>
              <w:rPr>
                <w:sz w:val="20"/>
              </w:rPr>
            </w:pPr>
            <w:r>
              <w:rPr>
                <w:spacing w:val="-2"/>
                <w:sz w:val="20"/>
              </w:rPr>
              <w:t>performed</w:t>
            </w:r>
            <w:r>
              <w:rPr>
                <w:sz w:val="20"/>
              </w:rPr>
              <w:tab/>
            </w:r>
            <w:r>
              <w:rPr>
                <w:spacing w:val="-5"/>
                <w:sz w:val="20"/>
              </w:rPr>
              <w:t>on</w:t>
            </w:r>
            <w:r>
              <w:rPr>
                <w:sz w:val="20"/>
              </w:rPr>
              <w:tab/>
            </w:r>
            <w:r>
              <w:rPr>
                <w:spacing w:val="-2"/>
                <w:sz w:val="20"/>
              </w:rPr>
              <w:t>community</w:t>
            </w:r>
          </w:p>
        </w:tc>
      </w:tr>
      <w:tr>
        <w:trPr>
          <w:trHeight w:val="230" w:hRule="atLeast"/>
        </w:trPr>
        <w:tc>
          <w:tcPr>
            <w:tcW w:w="1530" w:type="dxa"/>
            <w:tcBorders>
              <w:left w:val="single" w:sz="12" w:space="0" w:color="000000"/>
            </w:tcBorders>
          </w:tcPr>
          <w:p>
            <w:pPr>
              <w:pStyle w:val="TableParagraph"/>
              <w:rPr>
                <w:rFonts w:ascii="Times New Roman"/>
                <w:sz w:val="16"/>
              </w:rPr>
            </w:pPr>
          </w:p>
        </w:tc>
        <w:tc>
          <w:tcPr>
            <w:tcW w:w="1724" w:type="dxa"/>
          </w:tcPr>
          <w:p>
            <w:pPr>
              <w:pStyle w:val="TableParagraph"/>
              <w:rPr>
                <w:rFonts w:ascii="Times New Roman"/>
                <w:sz w:val="16"/>
              </w:rPr>
            </w:pPr>
          </w:p>
        </w:tc>
        <w:tc>
          <w:tcPr>
            <w:tcW w:w="4023" w:type="dxa"/>
          </w:tcPr>
          <w:p>
            <w:pPr>
              <w:pStyle w:val="TableParagraph"/>
              <w:spacing w:line="210" w:lineRule="exact"/>
              <w:ind w:left="278"/>
              <w:rPr>
                <w:sz w:val="20"/>
              </w:rPr>
            </w:pPr>
            <w:r>
              <w:rPr>
                <w:sz w:val="20"/>
              </w:rPr>
              <w:t>consultation</w:t>
            </w:r>
            <w:r>
              <w:rPr>
                <w:spacing w:val="-10"/>
                <w:sz w:val="20"/>
              </w:rPr>
              <w:t> </w:t>
            </w:r>
            <w:r>
              <w:rPr>
                <w:sz w:val="20"/>
              </w:rPr>
              <w:t>and</w:t>
            </w:r>
            <w:r>
              <w:rPr>
                <w:spacing w:val="-9"/>
                <w:sz w:val="20"/>
              </w:rPr>
              <w:t> </w:t>
            </w:r>
            <w:r>
              <w:rPr>
                <w:sz w:val="20"/>
              </w:rPr>
              <w:t>engagement</w:t>
            </w:r>
            <w:r>
              <w:rPr>
                <w:spacing w:val="-9"/>
                <w:sz w:val="20"/>
              </w:rPr>
              <w:t> </w:t>
            </w:r>
            <w:r>
              <w:rPr>
                <w:sz w:val="20"/>
              </w:rPr>
              <w:t>efforts</w:t>
            </w:r>
            <w:r>
              <w:rPr>
                <w:spacing w:val="-7"/>
                <w:sz w:val="20"/>
              </w:rPr>
              <w:t> </w:t>
            </w:r>
            <w:r>
              <w:rPr>
                <w:spacing w:val="-5"/>
                <w:sz w:val="20"/>
              </w:rPr>
              <w:t>of</w:t>
            </w:r>
          </w:p>
        </w:tc>
        <w:tc>
          <w:tcPr>
            <w:tcW w:w="3183" w:type="dxa"/>
            <w:tcBorders>
              <w:right w:val="single" w:sz="12" w:space="0" w:color="000000"/>
            </w:tcBorders>
          </w:tcPr>
          <w:p>
            <w:pPr>
              <w:pStyle w:val="TableParagraph"/>
              <w:spacing w:line="210" w:lineRule="exact"/>
              <w:ind w:left="182"/>
              <w:rPr>
                <w:sz w:val="20"/>
              </w:rPr>
            </w:pPr>
            <w:r>
              <w:rPr>
                <w:sz w:val="20"/>
              </w:rPr>
              <w:t>consultation</w:t>
            </w:r>
            <w:r>
              <w:rPr>
                <w:spacing w:val="-10"/>
                <w:sz w:val="20"/>
              </w:rPr>
              <w:t> </w:t>
            </w:r>
            <w:r>
              <w:rPr>
                <w:sz w:val="20"/>
              </w:rPr>
              <w:t>and</w:t>
            </w:r>
            <w:r>
              <w:rPr>
                <w:spacing w:val="-9"/>
                <w:sz w:val="20"/>
              </w:rPr>
              <w:t> </w:t>
            </w:r>
            <w:r>
              <w:rPr>
                <w:spacing w:val="-2"/>
                <w:sz w:val="20"/>
              </w:rPr>
              <w:t>engagement</w:t>
            </w:r>
          </w:p>
        </w:tc>
      </w:tr>
      <w:tr>
        <w:trPr>
          <w:trHeight w:val="344" w:hRule="atLeast"/>
        </w:trPr>
        <w:tc>
          <w:tcPr>
            <w:tcW w:w="1530" w:type="dxa"/>
            <w:tcBorders>
              <w:left w:val="single" w:sz="12" w:space="0" w:color="000000"/>
            </w:tcBorders>
          </w:tcPr>
          <w:p>
            <w:pPr>
              <w:pStyle w:val="TableParagraph"/>
              <w:rPr>
                <w:rFonts w:ascii="Times New Roman"/>
                <w:sz w:val="20"/>
              </w:rPr>
            </w:pPr>
          </w:p>
        </w:tc>
        <w:tc>
          <w:tcPr>
            <w:tcW w:w="1724" w:type="dxa"/>
          </w:tcPr>
          <w:p>
            <w:pPr>
              <w:pStyle w:val="TableParagraph"/>
              <w:rPr>
                <w:rFonts w:ascii="Times New Roman"/>
                <w:sz w:val="20"/>
              </w:rPr>
            </w:pPr>
          </w:p>
        </w:tc>
        <w:tc>
          <w:tcPr>
            <w:tcW w:w="4023" w:type="dxa"/>
          </w:tcPr>
          <w:p>
            <w:pPr>
              <w:pStyle w:val="TableParagraph"/>
              <w:spacing w:line="227" w:lineRule="exact"/>
              <w:ind w:left="278"/>
              <w:rPr>
                <w:sz w:val="20"/>
              </w:rPr>
            </w:pPr>
            <w:r>
              <w:rPr>
                <w:spacing w:val="-2"/>
                <w:sz w:val="20"/>
              </w:rPr>
              <w:t>Council)</w:t>
            </w:r>
          </w:p>
        </w:tc>
        <w:tc>
          <w:tcPr>
            <w:tcW w:w="3183" w:type="dxa"/>
            <w:tcBorders>
              <w:right w:val="single" w:sz="12" w:space="0" w:color="000000"/>
            </w:tcBorders>
          </w:tcPr>
          <w:p>
            <w:pPr>
              <w:pStyle w:val="TableParagraph"/>
              <w:rPr>
                <w:rFonts w:ascii="Times New Roman"/>
                <w:sz w:val="20"/>
              </w:rPr>
            </w:pPr>
          </w:p>
        </w:tc>
      </w:tr>
      <w:tr>
        <w:trPr>
          <w:trHeight w:val="344" w:hRule="atLeast"/>
        </w:trPr>
        <w:tc>
          <w:tcPr>
            <w:tcW w:w="1530" w:type="dxa"/>
            <w:tcBorders>
              <w:left w:val="single" w:sz="12" w:space="0" w:color="000000"/>
            </w:tcBorders>
          </w:tcPr>
          <w:p>
            <w:pPr>
              <w:pStyle w:val="TableParagraph"/>
              <w:rPr>
                <w:rFonts w:ascii="Times New Roman"/>
                <w:sz w:val="20"/>
              </w:rPr>
            </w:pPr>
          </w:p>
        </w:tc>
        <w:tc>
          <w:tcPr>
            <w:tcW w:w="1724" w:type="dxa"/>
          </w:tcPr>
          <w:p>
            <w:pPr>
              <w:pStyle w:val="TableParagraph"/>
              <w:spacing w:line="214" w:lineRule="exact" w:before="110"/>
              <w:ind w:left="318"/>
              <w:rPr>
                <w:sz w:val="20"/>
              </w:rPr>
            </w:pPr>
            <w:r>
              <w:rPr>
                <w:spacing w:val="-2"/>
                <w:sz w:val="20"/>
              </w:rPr>
              <w:t>Financial</w:t>
            </w:r>
          </w:p>
        </w:tc>
        <w:tc>
          <w:tcPr>
            <w:tcW w:w="4023" w:type="dxa"/>
          </w:tcPr>
          <w:p>
            <w:pPr>
              <w:pStyle w:val="TableParagraph"/>
              <w:spacing w:line="214" w:lineRule="exact" w:before="110"/>
              <w:ind w:left="278"/>
              <w:rPr>
                <w:sz w:val="20"/>
              </w:rPr>
            </w:pPr>
            <w:r>
              <w:rPr>
                <w:sz w:val="20"/>
              </w:rPr>
              <w:t>Total</w:t>
            </w:r>
            <w:r>
              <w:rPr>
                <w:spacing w:val="-6"/>
                <w:sz w:val="20"/>
              </w:rPr>
              <w:t> </w:t>
            </w:r>
            <w:r>
              <w:rPr>
                <w:sz w:val="20"/>
              </w:rPr>
              <w:t>unpaid</w:t>
            </w:r>
            <w:r>
              <w:rPr>
                <w:spacing w:val="-7"/>
                <w:sz w:val="20"/>
              </w:rPr>
              <w:t> </w:t>
            </w:r>
            <w:r>
              <w:rPr>
                <w:sz w:val="20"/>
              </w:rPr>
              <w:t>rates</w:t>
            </w:r>
            <w:r>
              <w:rPr>
                <w:spacing w:val="-1"/>
                <w:sz w:val="20"/>
              </w:rPr>
              <w:t> </w:t>
            </w:r>
            <w:r>
              <w:rPr>
                <w:sz w:val="20"/>
              </w:rPr>
              <w:t>and</w:t>
            </w:r>
            <w:r>
              <w:rPr>
                <w:spacing w:val="-6"/>
                <w:sz w:val="20"/>
              </w:rPr>
              <w:t> </w:t>
            </w:r>
            <w:r>
              <w:rPr>
                <w:sz w:val="20"/>
              </w:rPr>
              <w:t>charges</w:t>
            </w:r>
            <w:r>
              <w:rPr>
                <w:spacing w:val="-5"/>
                <w:sz w:val="20"/>
              </w:rPr>
              <w:t> </w:t>
            </w:r>
            <w:r>
              <w:rPr>
                <w:spacing w:val="-2"/>
                <w:sz w:val="20"/>
              </w:rPr>
              <w:t>(total</w:t>
            </w:r>
          </w:p>
        </w:tc>
        <w:tc>
          <w:tcPr>
            <w:tcW w:w="3183" w:type="dxa"/>
            <w:tcBorders>
              <w:right w:val="single" w:sz="12" w:space="0" w:color="000000"/>
            </w:tcBorders>
          </w:tcPr>
          <w:p>
            <w:pPr>
              <w:pStyle w:val="TableParagraph"/>
              <w:tabs>
                <w:tab w:pos="871" w:val="left" w:leader="none"/>
                <w:tab w:pos="1259" w:val="left" w:leader="none"/>
                <w:tab w:pos="2082" w:val="left" w:leader="none"/>
                <w:tab w:pos="2753" w:val="left" w:leader="none"/>
              </w:tabs>
              <w:spacing w:line="214" w:lineRule="exact" w:before="110"/>
              <w:ind w:left="182"/>
              <w:rPr>
                <w:sz w:val="20"/>
              </w:rPr>
            </w:pPr>
            <w:r>
              <w:rPr>
                <w:spacing w:val="-4"/>
                <w:sz w:val="20"/>
              </w:rPr>
              <w:t>[Sum</w:t>
            </w:r>
            <w:r>
              <w:rPr>
                <w:sz w:val="20"/>
              </w:rPr>
              <w:tab/>
            </w:r>
            <w:r>
              <w:rPr>
                <w:spacing w:val="-5"/>
                <w:sz w:val="20"/>
              </w:rPr>
              <w:t>of</w:t>
            </w:r>
            <w:r>
              <w:rPr>
                <w:sz w:val="20"/>
              </w:rPr>
              <w:tab/>
            </w:r>
            <w:r>
              <w:rPr>
                <w:spacing w:val="-2"/>
                <w:sz w:val="20"/>
              </w:rPr>
              <w:t>unpaid</w:t>
            </w:r>
            <w:r>
              <w:rPr>
                <w:sz w:val="20"/>
              </w:rPr>
              <w:tab/>
            </w:r>
            <w:r>
              <w:rPr>
                <w:spacing w:val="-4"/>
                <w:sz w:val="20"/>
              </w:rPr>
              <w:t>rates</w:t>
            </w:r>
            <w:r>
              <w:rPr>
                <w:sz w:val="20"/>
              </w:rPr>
              <w:tab/>
            </w:r>
            <w:r>
              <w:rPr>
                <w:spacing w:val="-5"/>
                <w:sz w:val="20"/>
              </w:rPr>
              <w:t>and</w:t>
            </w:r>
          </w:p>
        </w:tc>
      </w:tr>
      <w:tr>
        <w:trPr>
          <w:trHeight w:val="230" w:hRule="atLeast"/>
        </w:trPr>
        <w:tc>
          <w:tcPr>
            <w:tcW w:w="1530" w:type="dxa"/>
            <w:tcBorders>
              <w:left w:val="single" w:sz="12" w:space="0" w:color="000000"/>
            </w:tcBorders>
          </w:tcPr>
          <w:p>
            <w:pPr>
              <w:pStyle w:val="TableParagraph"/>
              <w:rPr>
                <w:rFonts w:ascii="Times New Roman"/>
                <w:sz w:val="16"/>
              </w:rPr>
            </w:pPr>
          </w:p>
        </w:tc>
        <w:tc>
          <w:tcPr>
            <w:tcW w:w="1724" w:type="dxa"/>
          </w:tcPr>
          <w:p>
            <w:pPr>
              <w:pStyle w:val="TableParagraph"/>
              <w:spacing w:line="210" w:lineRule="exact"/>
              <w:ind w:left="318"/>
              <w:rPr>
                <w:sz w:val="20"/>
              </w:rPr>
            </w:pPr>
            <w:r>
              <w:rPr>
                <w:spacing w:val="-2"/>
                <w:sz w:val="20"/>
              </w:rPr>
              <w:t>Decisions</w:t>
            </w:r>
          </w:p>
        </w:tc>
        <w:tc>
          <w:tcPr>
            <w:tcW w:w="4023" w:type="dxa"/>
          </w:tcPr>
          <w:p>
            <w:pPr>
              <w:pStyle w:val="TableParagraph"/>
              <w:spacing w:line="210" w:lineRule="exact"/>
              <w:ind w:left="278"/>
              <w:rPr>
                <w:sz w:val="20"/>
              </w:rPr>
            </w:pPr>
            <w:r>
              <w:rPr>
                <w:sz w:val="20"/>
              </w:rPr>
              <w:t>unpaid</w:t>
            </w:r>
            <w:r>
              <w:rPr>
                <w:spacing w:val="-6"/>
                <w:sz w:val="20"/>
              </w:rPr>
              <w:t> </w:t>
            </w:r>
            <w:r>
              <w:rPr>
                <w:sz w:val="20"/>
              </w:rPr>
              <w:t>rates</w:t>
            </w:r>
            <w:r>
              <w:rPr>
                <w:spacing w:val="-5"/>
                <w:sz w:val="20"/>
              </w:rPr>
              <w:t> </w:t>
            </w:r>
            <w:r>
              <w:rPr>
                <w:sz w:val="20"/>
              </w:rPr>
              <w:t>and</w:t>
            </w:r>
            <w:r>
              <w:rPr>
                <w:spacing w:val="-6"/>
                <w:sz w:val="20"/>
              </w:rPr>
              <w:t> </w:t>
            </w:r>
            <w:r>
              <w:rPr>
                <w:sz w:val="20"/>
              </w:rPr>
              <w:t>charges</w:t>
            </w:r>
            <w:r>
              <w:rPr>
                <w:spacing w:val="-4"/>
                <w:sz w:val="20"/>
              </w:rPr>
              <w:t> </w:t>
            </w:r>
            <w:r>
              <w:rPr>
                <w:sz w:val="20"/>
              </w:rPr>
              <w:t>and</w:t>
            </w:r>
            <w:r>
              <w:rPr>
                <w:spacing w:val="-6"/>
                <w:sz w:val="20"/>
              </w:rPr>
              <w:t> </w:t>
            </w:r>
            <w:r>
              <w:rPr>
                <w:spacing w:val="-2"/>
                <w:sz w:val="20"/>
              </w:rPr>
              <w:t>unpaid</w:t>
            </w:r>
          </w:p>
        </w:tc>
        <w:tc>
          <w:tcPr>
            <w:tcW w:w="3183" w:type="dxa"/>
            <w:tcBorders>
              <w:right w:val="single" w:sz="12" w:space="0" w:color="000000"/>
            </w:tcBorders>
          </w:tcPr>
          <w:p>
            <w:pPr>
              <w:pStyle w:val="TableParagraph"/>
              <w:spacing w:line="210" w:lineRule="exact"/>
              <w:ind w:left="182"/>
              <w:rPr>
                <w:sz w:val="20"/>
              </w:rPr>
            </w:pPr>
            <w:r>
              <w:rPr>
                <w:sz w:val="20"/>
              </w:rPr>
              <w:t>charges</w:t>
            </w:r>
            <w:r>
              <w:rPr>
                <w:spacing w:val="-10"/>
                <w:sz w:val="20"/>
              </w:rPr>
              <w:t> </w:t>
            </w:r>
            <w:r>
              <w:rPr>
                <w:spacing w:val="-5"/>
                <w:sz w:val="20"/>
              </w:rPr>
              <w:t>and</w:t>
            </w:r>
          </w:p>
        </w:tc>
      </w:tr>
      <w:tr>
        <w:trPr>
          <w:trHeight w:val="230" w:hRule="atLeast"/>
        </w:trPr>
        <w:tc>
          <w:tcPr>
            <w:tcW w:w="1530" w:type="dxa"/>
            <w:tcBorders>
              <w:left w:val="single" w:sz="12" w:space="0" w:color="000000"/>
            </w:tcBorders>
          </w:tcPr>
          <w:p>
            <w:pPr>
              <w:pStyle w:val="TableParagraph"/>
              <w:rPr>
                <w:rFonts w:ascii="Times New Roman"/>
                <w:sz w:val="16"/>
              </w:rPr>
            </w:pPr>
          </w:p>
        </w:tc>
        <w:tc>
          <w:tcPr>
            <w:tcW w:w="1724" w:type="dxa"/>
          </w:tcPr>
          <w:p>
            <w:pPr>
              <w:pStyle w:val="TableParagraph"/>
              <w:rPr>
                <w:rFonts w:ascii="Times New Roman"/>
                <w:sz w:val="16"/>
              </w:rPr>
            </w:pPr>
          </w:p>
        </w:tc>
        <w:tc>
          <w:tcPr>
            <w:tcW w:w="4023" w:type="dxa"/>
          </w:tcPr>
          <w:p>
            <w:pPr>
              <w:pStyle w:val="TableParagraph"/>
              <w:spacing w:line="210" w:lineRule="exact"/>
              <w:ind w:left="278"/>
              <w:rPr>
                <w:sz w:val="20"/>
              </w:rPr>
            </w:pPr>
            <w:r>
              <w:rPr>
                <w:sz w:val="20"/>
              </w:rPr>
              <w:t>interest</w:t>
            </w:r>
            <w:r>
              <w:rPr>
                <w:spacing w:val="-4"/>
                <w:sz w:val="20"/>
              </w:rPr>
              <w:t> </w:t>
            </w:r>
            <w:r>
              <w:rPr>
                <w:sz w:val="20"/>
              </w:rPr>
              <w:t>on</w:t>
            </w:r>
            <w:r>
              <w:rPr>
                <w:spacing w:val="-5"/>
                <w:sz w:val="20"/>
              </w:rPr>
              <w:t> </w:t>
            </w:r>
            <w:r>
              <w:rPr>
                <w:sz w:val="20"/>
              </w:rPr>
              <w:t>rates</w:t>
            </w:r>
            <w:r>
              <w:rPr>
                <w:spacing w:val="-4"/>
                <w:sz w:val="20"/>
              </w:rPr>
              <w:t> </w:t>
            </w:r>
            <w:r>
              <w:rPr>
                <w:sz w:val="20"/>
              </w:rPr>
              <w:t>and</w:t>
            </w:r>
            <w:r>
              <w:rPr>
                <w:spacing w:val="-7"/>
                <w:sz w:val="20"/>
              </w:rPr>
              <w:t> </w:t>
            </w:r>
            <w:r>
              <w:rPr>
                <w:sz w:val="20"/>
              </w:rPr>
              <w:t>charges</w:t>
            </w:r>
            <w:r>
              <w:rPr>
                <w:spacing w:val="-5"/>
                <w:sz w:val="20"/>
              </w:rPr>
              <w:t> </w:t>
            </w:r>
            <w:r>
              <w:rPr>
                <w:sz w:val="20"/>
              </w:rPr>
              <w:t>for</w:t>
            </w:r>
            <w:r>
              <w:rPr>
                <w:spacing w:val="-6"/>
                <w:sz w:val="20"/>
              </w:rPr>
              <w:t> </w:t>
            </w:r>
            <w:r>
              <w:rPr>
                <w:spacing w:val="-5"/>
                <w:sz w:val="20"/>
              </w:rPr>
              <w:t>all</w:t>
            </w:r>
          </w:p>
        </w:tc>
        <w:tc>
          <w:tcPr>
            <w:tcW w:w="3183" w:type="dxa"/>
            <w:tcBorders>
              <w:right w:val="single" w:sz="12" w:space="0" w:color="000000"/>
            </w:tcBorders>
          </w:tcPr>
          <w:p>
            <w:pPr>
              <w:pStyle w:val="TableParagraph"/>
              <w:spacing w:line="210" w:lineRule="exact"/>
              <w:ind w:left="182"/>
              <w:rPr>
                <w:sz w:val="20"/>
              </w:rPr>
            </w:pPr>
            <w:r>
              <w:rPr>
                <w:sz w:val="20"/>
              </w:rPr>
              <w:t>unpaid</w:t>
            </w:r>
            <w:r>
              <w:rPr>
                <w:spacing w:val="73"/>
                <w:w w:val="150"/>
                <w:sz w:val="20"/>
              </w:rPr>
              <w:t> </w:t>
            </w:r>
            <w:r>
              <w:rPr>
                <w:sz w:val="20"/>
              </w:rPr>
              <w:t>interest</w:t>
            </w:r>
            <w:r>
              <w:rPr>
                <w:spacing w:val="73"/>
                <w:w w:val="150"/>
                <w:sz w:val="20"/>
              </w:rPr>
              <w:t> </w:t>
            </w:r>
            <w:r>
              <w:rPr>
                <w:sz w:val="20"/>
              </w:rPr>
              <w:t>on</w:t>
            </w:r>
            <w:r>
              <w:rPr>
                <w:spacing w:val="72"/>
                <w:w w:val="150"/>
                <w:sz w:val="20"/>
              </w:rPr>
              <w:t> </w:t>
            </w:r>
            <w:r>
              <w:rPr>
                <w:sz w:val="20"/>
              </w:rPr>
              <w:t>rates</w:t>
            </w:r>
            <w:r>
              <w:rPr>
                <w:spacing w:val="74"/>
                <w:w w:val="150"/>
                <w:sz w:val="20"/>
              </w:rPr>
              <w:t> </w:t>
            </w:r>
            <w:r>
              <w:rPr>
                <w:spacing w:val="-5"/>
                <w:sz w:val="20"/>
              </w:rPr>
              <w:t>and</w:t>
            </w:r>
          </w:p>
        </w:tc>
      </w:tr>
      <w:tr>
        <w:trPr>
          <w:trHeight w:val="230" w:hRule="atLeast"/>
        </w:trPr>
        <w:tc>
          <w:tcPr>
            <w:tcW w:w="1530" w:type="dxa"/>
            <w:tcBorders>
              <w:left w:val="single" w:sz="12" w:space="0" w:color="000000"/>
            </w:tcBorders>
          </w:tcPr>
          <w:p>
            <w:pPr>
              <w:pStyle w:val="TableParagraph"/>
              <w:rPr>
                <w:rFonts w:ascii="Times New Roman"/>
                <w:sz w:val="16"/>
              </w:rPr>
            </w:pPr>
          </w:p>
        </w:tc>
        <w:tc>
          <w:tcPr>
            <w:tcW w:w="1724" w:type="dxa"/>
          </w:tcPr>
          <w:p>
            <w:pPr>
              <w:pStyle w:val="TableParagraph"/>
              <w:rPr>
                <w:rFonts w:ascii="Times New Roman"/>
                <w:sz w:val="16"/>
              </w:rPr>
            </w:pPr>
          </w:p>
        </w:tc>
        <w:tc>
          <w:tcPr>
            <w:tcW w:w="4023" w:type="dxa"/>
          </w:tcPr>
          <w:p>
            <w:pPr>
              <w:pStyle w:val="TableParagraph"/>
              <w:spacing w:line="210" w:lineRule="exact"/>
              <w:ind w:left="278"/>
              <w:rPr>
                <w:sz w:val="20"/>
              </w:rPr>
            </w:pPr>
            <w:r>
              <w:rPr>
                <w:sz w:val="20"/>
              </w:rPr>
              <w:t>financial</w:t>
            </w:r>
            <w:r>
              <w:rPr>
                <w:spacing w:val="-6"/>
                <w:sz w:val="20"/>
              </w:rPr>
              <w:t> </w:t>
            </w:r>
            <w:r>
              <w:rPr>
                <w:sz w:val="20"/>
              </w:rPr>
              <w:t>years</w:t>
            </w:r>
            <w:r>
              <w:rPr>
                <w:spacing w:val="-6"/>
                <w:sz w:val="20"/>
              </w:rPr>
              <w:t> </w:t>
            </w:r>
            <w:r>
              <w:rPr>
                <w:sz w:val="20"/>
              </w:rPr>
              <w:t>as</w:t>
            </w:r>
            <w:r>
              <w:rPr>
                <w:spacing w:val="-4"/>
                <w:sz w:val="20"/>
              </w:rPr>
              <w:t> </w:t>
            </w:r>
            <w:r>
              <w:rPr>
                <w:sz w:val="20"/>
              </w:rPr>
              <w:t>a</w:t>
            </w:r>
            <w:r>
              <w:rPr>
                <w:spacing w:val="-3"/>
                <w:sz w:val="20"/>
              </w:rPr>
              <w:t> </w:t>
            </w:r>
            <w:r>
              <w:rPr>
                <w:sz w:val="20"/>
              </w:rPr>
              <w:t>percentage</w:t>
            </w:r>
            <w:r>
              <w:rPr>
                <w:spacing w:val="-5"/>
                <w:sz w:val="20"/>
              </w:rPr>
              <w:t> of</w:t>
            </w:r>
          </w:p>
        </w:tc>
        <w:tc>
          <w:tcPr>
            <w:tcW w:w="3183" w:type="dxa"/>
            <w:tcBorders>
              <w:right w:val="single" w:sz="12" w:space="0" w:color="000000"/>
            </w:tcBorders>
          </w:tcPr>
          <w:p>
            <w:pPr>
              <w:pStyle w:val="TableParagraph"/>
              <w:spacing w:line="210" w:lineRule="exact"/>
              <w:ind w:left="182"/>
              <w:rPr>
                <w:sz w:val="20"/>
              </w:rPr>
            </w:pPr>
            <w:r>
              <w:rPr>
                <w:sz w:val="20"/>
              </w:rPr>
              <w:t>charges</w:t>
            </w:r>
            <w:r>
              <w:rPr>
                <w:spacing w:val="-10"/>
                <w:sz w:val="20"/>
              </w:rPr>
              <w:t> </w:t>
            </w:r>
            <w:r>
              <w:rPr>
                <w:spacing w:val="-5"/>
                <w:sz w:val="20"/>
              </w:rPr>
              <w:t>for</w:t>
            </w:r>
          </w:p>
        </w:tc>
      </w:tr>
      <w:tr>
        <w:trPr>
          <w:trHeight w:val="230" w:hRule="atLeast"/>
        </w:trPr>
        <w:tc>
          <w:tcPr>
            <w:tcW w:w="1530" w:type="dxa"/>
            <w:tcBorders>
              <w:left w:val="single" w:sz="12" w:space="0" w:color="000000"/>
            </w:tcBorders>
          </w:tcPr>
          <w:p>
            <w:pPr>
              <w:pStyle w:val="TableParagraph"/>
              <w:rPr>
                <w:rFonts w:ascii="Times New Roman"/>
                <w:sz w:val="16"/>
              </w:rPr>
            </w:pPr>
          </w:p>
        </w:tc>
        <w:tc>
          <w:tcPr>
            <w:tcW w:w="1724" w:type="dxa"/>
          </w:tcPr>
          <w:p>
            <w:pPr>
              <w:pStyle w:val="TableParagraph"/>
              <w:rPr>
                <w:rFonts w:ascii="Times New Roman"/>
                <w:sz w:val="16"/>
              </w:rPr>
            </w:pPr>
          </w:p>
        </w:tc>
        <w:tc>
          <w:tcPr>
            <w:tcW w:w="4023" w:type="dxa"/>
          </w:tcPr>
          <w:p>
            <w:pPr>
              <w:pStyle w:val="TableParagraph"/>
              <w:spacing w:line="210" w:lineRule="exact"/>
              <w:ind w:left="278"/>
              <w:rPr>
                <w:sz w:val="20"/>
              </w:rPr>
            </w:pPr>
            <w:r>
              <w:rPr>
                <w:sz w:val="20"/>
              </w:rPr>
              <w:t>all</w:t>
            </w:r>
            <w:r>
              <w:rPr>
                <w:spacing w:val="-5"/>
                <w:sz w:val="20"/>
              </w:rPr>
              <w:t> </w:t>
            </w:r>
            <w:r>
              <w:rPr>
                <w:sz w:val="20"/>
              </w:rPr>
              <w:t>rates</w:t>
            </w:r>
            <w:r>
              <w:rPr>
                <w:spacing w:val="-2"/>
                <w:sz w:val="20"/>
              </w:rPr>
              <w:t> </w:t>
            </w:r>
            <w:r>
              <w:rPr>
                <w:sz w:val="20"/>
              </w:rPr>
              <w:t>and</w:t>
            </w:r>
            <w:r>
              <w:rPr>
                <w:spacing w:val="-6"/>
                <w:sz w:val="20"/>
              </w:rPr>
              <w:t> </w:t>
            </w:r>
            <w:r>
              <w:rPr>
                <w:sz w:val="20"/>
              </w:rPr>
              <w:t>charges</w:t>
            </w:r>
            <w:r>
              <w:rPr>
                <w:spacing w:val="-3"/>
                <w:sz w:val="20"/>
              </w:rPr>
              <w:t> </w:t>
            </w:r>
            <w:r>
              <w:rPr>
                <w:sz w:val="20"/>
              </w:rPr>
              <w:t>for</w:t>
            </w:r>
            <w:r>
              <w:rPr>
                <w:spacing w:val="-4"/>
                <w:sz w:val="20"/>
              </w:rPr>
              <w:t> </w:t>
            </w:r>
            <w:r>
              <w:rPr>
                <w:sz w:val="20"/>
              </w:rPr>
              <w:t>the</w:t>
            </w:r>
            <w:r>
              <w:rPr>
                <w:spacing w:val="-6"/>
                <w:sz w:val="20"/>
              </w:rPr>
              <w:t> </w:t>
            </w:r>
            <w:r>
              <w:rPr>
                <w:spacing w:val="-2"/>
                <w:sz w:val="20"/>
              </w:rPr>
              <w:t>financial</w:t>
            </w:r>
          </w:p>
        </w:tc>
        <w:tc>
          <w:tcPr>
            <w:tcW w:w="3183" w:type="dxa"/>
            <w:tcBorders>
              <w:right w:val="single" w:sz="12" w:space="0" w:color="000000"/>
            </w:tcBorders>
          </w:tcPr>
          <w:p>
            <w:pPr>
              <w:pStyle w:val="TableParagraph"/>
              <w:spacing w:line="210" w:lineRule="exact"/>
              <w:ind w:left="182"/>
              <w:rPr>
                <w:sz w:val="20"/>
              </w:rPr>
            </w:pPr>
            <w:r>
              <w:rPr>
                <w:sz w:val="20"/>
              </w:rPr>
              <w:t>all</w:t>
            </w:r>
            <w:r>
              <w:rPr>
                <w:spacing w:val="49"/>
                <w:sz w:val="20"/>
              </w:rPr>
              <w:t> </w:t>
            </w:r>
            <w:r>
              <w:rPr>
                <w:sz w:val="20"/>
              </w:rPr>
              <w:t>financial</w:t>
            </w:r>
            <w:r>
              <w:rPr>
                <w:spacing w:val="47"/>
                <w:sz w:val="20"/>
              </w:rPr>
              <w:t> </w:t>
            </w:r>
            <w:r>
              <w:rPr>
                <w:sz w:val="20"/>
              </w:rPr>
              <w:t>years</w:t>
            </w:r>
            <w:r>
              <w:rPr>
                <w:spacing w:val="49"/>
                <w:sz w:val="20"/>
              </w:rPr>
              <w:t> </w:t>
            </w:r>
            <w:r>
              <w:rPr>
                <w:sz w:val="20"/>
              </w:rPr>
              <w:t>/</w:t>
            </w:r>
            <w:r>
              <w:rPr>
                <w:spacing w:val="47"/>
                <w:sz w:val="20"/>
              </w:rPr>
              <w:t> </w:t>
            </w:r>
            <w:r>
              <w:rPr>
                <w:sz w:val="20"/>
              </w:rPr>
              <w:t>Sum</w:t>
            </w:r>
            <w:r>
              <w:rPr>
                <w:spacing w:val="50"/>
                <w:sz w:val="20"/>
              </w:rPr>
              <w:t> </w:t>
            </w:r>
            <w:r>
              <w:rPr>
                <w:sz w:val="20"/>
              </w:rPr>
              <w:t>of</w:t>
            </w:r>
            <w:r>
              <w:rPr>
                <w:spacing w:val="47"/>
                <w:sz w:val="20"/>
              </w:rPr>
              <w:t> </w:t>
            </w:r>
            <w:r>
              <w:rPr>
                <w:spacing w:val="-5"/>
                <w:sz w:val="20"/>
              </w:rPr>
              <w:t>all</w:t>
            </w:r>
          </w:p>
        </w:tc>
      </w:tr>
      <w:tr>
        <w:trPr>
          <w:trHeight w:val="229" w:hRule="atLeast"/>
        </w:trPr>
        <w:tc>
          <w:tcPr>
            <w:tcW w:w="1530" w:type="dxa"/>
            <w:tcBorders>
              <w:left w:val="single" w:sz="12" w:space="0" w:color="000000"/>
            </w:tcBorders>
          </w:tcPr>
          <w:p>
            <w:pPr>
              <w:pStyle w:val="TableParagraph"/>
              <w:rPr>
                <w:rFonts w:ascii="Times New Roman"/>
                <w:sz w:val="16"/>
              </w:rPr>
            </w:pPr>
          </w:p>
        </w:tc>
        <w:tc>
          <w:tcPr>
            <w:tcW w:w="1724" w:type="dxa"/>
          </w:tcPr>
          <w:p>
            <w:pPr>
              <w:pStyle w:val="TableParagraph"/>
              <w:rPr>
                <w:rFonts w:ascii="Times New Roman"/>
                <w:sz w:val="16"/>
              </w:rPr>
            </w:pPr>
          </w:p>
        </w:tc>
        <w:tc>
          <w:tcPr>
            <w:tcW w:w="4023" w:type="dxa"/>
          </w:tcPr>
          <w:p>
            <w:pPr>
              <w:pStyle w:val="TableParagraph"/>
              <w:spacing w:line="209" w:lineRule="exact"/>
              <w:ind w:left="278"/>
              <w:rPr>
                <w:sz w:val="20"/>
              </w:rPr>
            </w:pPr>
            <w:r>
              <w:rPr>
                <w:spacing w:val="-2"/>
                <w:sz w:val="20"/>
              </w:rPr>
              <w:t>year)</w:t>
            </w:r>
          </w:p>
        </w:tc>
        <w:tc>
          <w:tcPr>
            <w:tcW w:w="3183" w:type="dxa"/>
            <w:tcBorders>
              <w:right w:val="single" w:sz="12" w:space="0" w:color="000000"/>
            </w:tcBorders>
          </w:tcPr>
          <w:p>
            <w:pPr>
              <w:pStyle w:val="TableParagraph"/>
              <w:spacing w:line="209" w:lineRule="exact"/>
              <w:ind w:left="182"/>
              <w:rPr>
                <w:sz w:val="20"/>
              </w:rPr>
            </w:pPr>
            <w:r>
              <w:rPr>
                <w:sz w:val="20"/>
              </w:rPr>
              <w:t>rates</w:t>
            </w:r>
            <w:r>
              <w:rPr>
                <w:spacing w:val="-6"/>
                <w:sz w:val="20"/>
              </w:rPr>
              <w:t> </w:t>
            </w:r>
            <w:r>
              <w:rPr>
                <w:sz w:val="20"/>
              </w:rPr>
              <w:t>and</w:t>
            </w:r>
            <w:r>
              <w:rPr>
                <w:spacing w:val="-4"/>
                <w:sz w:val="20"/>
              </w:rPr>
              <w:t> </w:t>
            </w:r>
            <w:r>
              <w:rPr>
                <w:sz w:val="20"/>
              </w:rPr>
              <w:t>charges</w:t>
            </w:r>
            <w:r>
              <w:rPr>
                <w:spacing w:val="-4"/>
                <w:sz w:val="20"/>
              </w:rPr>
              <w:t> </w:t>
            </w:r>
            <w:r>
              <w:rPr>
                <w:sz w:val="20"/>
              </w:rPr>
              <w:t>for</w:t>
            </w:r>
            <w:r>
              <w:rPr>
                <w:spacing w:val="-4"/>
                <w:sz w:val="20"/>
              </w:rPr>
              <w:t> </w:t>
            </w:r>
            <w:r>
              <w:rPr>
                <w:spacing w:val="-5"/>
                <w:sz w:val="20"/>
              </w:rPr>
              <w:t>the</w:t>
            </w:r>
          </w:p>
        </w:tc>
      </w:tr>
      <w:tr>
        <w:trPr>
          <w:trHeight w:val="228" w:hRule="atLeast"/>
        </w:trPr>
        <w:tc>
          <w:tcPr>
            <w:tcW w:w="1530" w:type="dxa"/>
            <w:tcBorders>
              <w:left w:val="single" w:sz="12" w:space="0" w:color="000000"/>
              <w:bottom w:val="single" w:sz="12" w:space="0" w:color="000000"/>
            </w:tcBorders>
          </w:tcPr>
          <w:p>
            <w:pPr>
              <w:pStyle w:val="TableParagraph"/>
              <w:rPr>
                <w:rFonts w:ascii="Times New Roman"/>
                <w:sz w:val="16"/>
              </w:rPr>
            </w:pPr>
          </w:p>
        </w:tc>
        <w:tc>
          <w:tcPr>
            <w:tcW w:w="1724" w:type="dxa"/>
            <w:tcBorders>
              <w:bottom w:val="single" w:sz="12" w:space="0" w:color="000000"/>
            </w:tcBorders>
          </w:tcPr>
          <w:p>
            <w:pPr>
              <w:pStyle w:val="TableParagraph"/>
              <w:rPr>
                <w:rFonts w:ascii="Times New Roman"/>
                <w:sz w:val="16"/>
              </w:rPr>
            </w:pPr>
          </w:p>
        </w:tc>
        <w:tc>
          <w:tcPr>
            <w:tcW w:w="4023" w:type="dxa"/>
            <w:tcBorders>
              <w:bottom w:val="single" w:sz="12" w:space="0" w:color="000000"/>
            </w:tcBorders>
          </w:tcPr>
          <w:p>
            <w:pPr>
              <w:pStyle w:val="TableParagraph"/>
              <w:rPr>
                <w:rFonts w:ascii="Times New Roman"/>
                <w:sz w:val="16"/>
              </w:rPr>
            </w:pPr>
          </w:p>
        </w:tc>
        <w:tc>
          <w:tcPr>
            <w:tcW w:w="3183" w:type="dxa"/>
            <w:tcBorders>
              <w:bottom w:val="single" w:sz="12" w:space="0" w:color="000000"/>
              <w:right w:val="single" w:sz="12" w:space="0" w:color="000000"/>
            </w:tcBorders>
          </w:tcPr>
          <w:p>
            <w:pPr>
              <w:pStyle w:val="TableParagraph"/>
              <w:spacing w:line="208" w:lineRule="exact"/>
              <w:ind w:left="182"/>
              <w:rPr>
                <w:sz w:val="20"/>
              </w:rPr>
            </w:pPr>
            <w:r>
              <w:rPr>
                <w:sz w:val="20"/>
              </w:rPr>
              <w:t>financial</w:t>
            </w:r>
            <w:r>
              <w:rPr>
                <w:spacing w:val="-7"/>
                <w:sz w:val="20"/>
              </w:rPr>
              <w:t> </w:t>
            </w:r>
            <w:r>
              <w:rPr>
                <w:sz w:val="20"/>
              </w:rPr>
              <w:t>year]</w:t>
            </w:r>
            <w:r>
              <w:rPr>
                <w:spacing w:val="-7"/>
                <w:sz w:val="20"/>
              </w:rPr>
              <w:t> </w:t>
            </w:r>
            <w:r>
              <w:rPr>
                <w:spacing w:val="-4"/>
                <w:sz w:val="20"/>
              </w:rPr>
              <w:t>x100</w:t>
            </w:r>
          </w:p>
        </w:tc>
      </w:tr>
    </w:tbl>
    <w:p>
      <w:pPr>
        <w:spacing w:after="0" w:line="208" w:lineRule="exact"/>
        <w:rPr>
          <w:sz w:val="20"/>
        </w:rPr>
        <w:sectPr>
          <w:pgSz w:w="11910" w:h="16840"/>
          <w:pgMar w:header="0" w:footer="627" w:top="540" w:bottom="820" w:left="0" w:right="20"/>
        </w:sectPr>
      </w:pPr>
    </w:p>
    <w:p>
      <w:pPr>
        <w:pStyle w:val="Heading2"/>
        <w:numPr>
          <w:ilvl w:val="2"/>
          <w:numId w:val="11"/>
        </w:numPr>
        <w:tabs>
          <w:tab w:pos="1676" w:val="left" w:leader="none"/>
        </w:tabs>
        <w:spacing w:line="240" w:lineRule="auto" w:before="71" w:after="0"/>
        <w:ind w:left="1676" w:right="0" w:hanging="464"/>
        <w:jc w:val="left"/>
      </w:pPr>
      <w:bookmarkStart w:name="_TOC_250021" w:id="29"/>
      <w:r>
        <w:rPr>
          <w:color w:val="4966AC"/>
        </w:rPr>
        <w:t>Performance</w:t>
      </w:r>
      <w:r>
        <w:rPr>
          <w:color w:val="4966AC"/>
          <w:spacing w:val="-5"/>
        </w:rPr>
        <w:t> </w:t>
      </w:r>
      <w:r>
        <w:rPr>
          <w:color w:val="4966AC"/>
        </w:rPr>
        <w:t>Statement</w:t>
      </w:r>
      <w:r>
        <w:rPr>
          <w:color w:val="4966AC"/>
          <w:spacing w:val="-6"/>
        </w:rPr>
        <w:t> </w:t>
      </w:r>
      <w:bookmarkEnd w:id="29"/>
      <w:r>
        <w:rPr>
          <w:color w:val="4966AC"/>
          <w:spacing w:val="-2"/>
        </w:rPr>
        <w:t>Management</w:t>
      </w:r>
    </w:p>
    <w:p>
      <w:pPr>
        <w:pStyle w:val="BodyText"/>
        <w:spacing w:before="251"/>
        <w:ind w:left="851" w:right="541"/>
        <w:jc w:val="both"/>
      </w:pPr>
      <w:r>
        <w:rPr/>
        <w:t>The service performance indicators detailed on the preceding pages will be reported in the Performance Statement. This is prepared at the end of the financial year as required by section 94(2)(d) of the </w:t>
      </w:r>
      <w:r>
        <w:rPr>
          <w:i/>
        </w:rPr>
        <w:t>Local</w:t>
      </w:r>
      <w:r>
        <w:rPr>
          <w:i/>
        </w:rPr>
        <w:t> Government Act 2020 </w:t>
      </w:r>
      <w:r>
        <w:rPr/>
        <w:t>and will be included in the 2026/27 Annual Report.</w:t>
      </w:r>
    </w:p>
    <w:p>
      <w:pPr>
        <w:pStyle w:val="BodyText"/>
        <w:ind w:left="851" w:right="539"/>
        <w:jc w:val="both"/>
      </w:pPr>
      <w:r>
        <w:rPr/>
        <w:t>The Performance Statement will also include reporting on prescribed indicators of financial performance which are not included within the Budget. The full set of prescribed performance indicators is audited each year by the Victorian Auditor General who issues an audit opinion on the Performance Statement.</w:t>
      </w:r>
    </w:p>
    <w:p>
      <w:pPr>
        <w:pStyle w:val="BodyText"/>
      </w:pPr>
    </w:p>
    <w:p>
      <w:pPr>
        <w:pStyle w:val="BodyText"/>
      </w:pPr>
    </w:p>
    <w:p>
      <w:pPr>
        <w:pStyle w:val="Heading2"/>
        <w:numPr>
          <w:ilvl w:val="2"/>
          <w:numId w:val="11"/>
        </w:numPr>
        <w:tabs>
          <w:tab w:pos="1676" w:val="left" w:leader="none"/>
        </w:tabs>
        <w:spacing w:line="240" w:lineRule="auto" w:before="0" w:after="0"/>
        <w:ind w:left="1676" w:right="0" w:hanging="464"/>
        <w:jc w:val="left"/>
      </w:pPr>
      <w:bookmarkStart w:name="_TOC_250020" w:id="30"/>
      <w:r>
        <w:rPr>
          <w:color w:val="4966AC"/>
        </w:rPr>
        <w:t>Reconciliation</w:t>
      </w:r>
      <w:r>
        <w:rPr>
          <w:color w:val="4966AC"/>
          <w:spacing w:val="-5"/>
        </w:rPr>
        <w:t> </w:t>
      </w:r>
      <w:r>
        <w:rPr>
          <w:color w:val="4966AC"/>
        </w:rPr>
        <w:t>with</w:t>
      </w:r>
      <w:r>
        <w:rPr>
          <w:color w:val="4966AC"/>
          <w:spacing w:val="-5"/>
        </w:rPr>
        <w:t> </w:t>
      </w:r>
      <w:r>
        <w:rPr>
          <w:color w:val="4966AC"/>
        </w:rPr>
        <w:t>budgeted</w:t>
      </w:r>
      <w:r>
        <w:rPr>
          <w:color w:val="4966AC"/>
          <w:spacing w:val="-7"/>
        </w:rPr>
        <w:t> </w:t>
      </w:r>
      <w:r>
        <w:rPr>
          <w:color w:val="4966AC"/>
        </w:rPr>
        <w:t>operating</w:t>
      </w:r>
      <w:r>
        <w:rPr>
          <w:color w:val="4966AC"/>
          <w:spacing w:val="-4"/>
        </w:rPr>
        <w:t> </w:t>
      </w:r>
      <w:bookmarkEnd w:id="30"/>
      <w:r>
        <w:rPr>
          <w:color w:val="4966AC"/>
          <w:spacing w:val="-2"/>
        </w:rPr>
        <w:t>result</w:t>
      </w:r>
    </w:p>
    <w:p>
      <w:pPr>
        <w:pStyle w:val="BodyText"/>
        <w:spacing w:before="253"/>
        <w:ind w:left="851" w:right="539"/>
        <w:jc w:val="both"/>
      </w:pPr>
      <w:r>
        <w:rPr/>
        <w:t>Council services are not intended to be fully cost recovered</w:t>
      </w:r>
      <w:r>
        <w:rPr>
          <w:spacing w:val="-1"/>
        </w:rPr>
        <w:t> </w:t>
      </w:r>
      <w:r>
        <w:rPr/>
        <w:t>through user charges. They are funded through a combination of rates, charges and external funding to ensure equitable access for the community.</w:t>
      </w:r>
    </w:p>
    <w:p>
      <w:pPr>
        <w:pStyle w:val="BodyText"/>
        <w:spacing w:before="253"/>
        <w:ind w:left="851" w:right="541"/>
        <w:jc w:val="both"/>
      </w:pPr>
      <w:r>
        <w:rPr/>
        <w:t>The below table reconciles to the budgeted Total Comprehensive Result as shown on the Comprehensive Income Statement included in Section 3.</w:t>
      </w:r>
    </w:p>
    <w:p>
      <w:pPr>
        <w:pStyle w:val="BodyText"/>
        <w:spacing w:before="22"/>
        <w:rPr>
          <w:sz w:val="20"/>
        </w:r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2"/>
        <w:gridCol w:w="2289"/>
        <w:gridCol w:w="1345"/>
        <w:gridCol w:w="1404"/>
      </w:tblGrid>
      <w:tr>
        <w:trPr>
          <w:trHeight w:val="907" w:hRule="atLeast"/>
        </w:trPr>
        <w:tc>
          <w:tcPr>
            <w:tcW w:w="5232" w:type="dxa"/>
            <w:tcBorders>
              <w:top w:val="single" w:sz="18" w:space="0" w:color="000000"/>
              <w:left w:val="single" w:sz="12" w:space="0" w:color="000000"/>
              <w:bottom w:val="single" w:sz="4" w:space="0" w:color="000000"/>
            </w:tcBorders>
            <w:shd w:val="clear" w:color="auto" w:fill="5B9AD4"/>
          </w:tcPr>
          <w:p>
            <w:pPr>
              <w:pStyle w:val="TableParagraph"/>
              <w:rPr>
                <w:rFonts w:ascii="Times New Roman"/>
                <w:sz w:val="20"/>
              </w:rPr>
            </w:pPr>
          </w:p>
        </w:tc>
        <w:tc>
          <w:tcPr>
            <w:tcW w:w="2289" w:type="dxa"/>
            <w:tcBorders>
              <w:top w:val="single" w:sz="18" w:space="0" w:color="000000"/>
              <w:bottom w:val="single" w:sz="4" w:space="0" w:color="000000"/>
            </w:tcBorders>
            <w:shd w:val="clear" w:color="auto" w:fill="5B9AD4"/>
          </w:tcPr>
          <w:p>
            <w:pPr>
              <w:pStyle w:val="TableParagraph"/>
              <w:spacing w:before="132"/>
              <w:ind w:left="1132" w:right="357"/>
              <w:jc w:val="center"/>
              <w:rPr>
                <w:b/>
                <w:sz w:val="20"/>
              </w:rPr>
            </w:pPr>
            <w:r>
              <w:rPr>
                <w:b/>
                <w:color w:val="FFFFFF"/>
                <w:spacing w:val="-2"/>
                <w:sz w:val="20"/>
              </w:rPr>
              <w:t>Surplus/ (Deficit)</w:t>
            </w:r>
          </w:p>
          <w:p>
            <w:pPr>
              <w:pStyle w:val="TableParagraph"/>
              <w:spacing w:line="211" w:lineRule="exact" w:before="84"/>
              <w:ind w:left="774"/>
              <w:jc w:val="center"/>
              <w:rPr>
                <w:b/>
                <w:sz w:val="20"/>
              </w:rPr>
            </w:pPr>
            <w:r>
              <w:rPr>
                <w:b/>
                <w:color w:val="FFFFFF"/>
                <w:spacing w:val="-2"/>
                <w:sz w:val="20"/>
              </w:rPr>
              <w:t>$’000</w:t>
            </w:r>
          </w:p>
        </w:tc>
        <w:tc>
          <w:tcPr>
            <w:tcW w:w="1345" w:type="dxa"/>
            <w:tcBorders>
              <w:top w:val="single" w:sz="18" w:space="0" w:color="000000"/>
              <w:bottom w:val="single" w:sz="4" w:space="0" w:color="000000"/>
            </w:tcBorders>
            <w:shd w:val="clear" w:color="auto" w:fill="5B9AD4"/>
          </w:tcPr>
          <w:p>
            <w:pPr>
              <w:pStyle w:val="TableParagraph"/>
              <w:spacing w:before="132"/>
              <w:rPr>
                <w:sz w:val="20"/>
              </w:rPr>
            </w:pPr>
          </w:p>
          <w:p>
            <w:pPr>
              <w:pStyle w:val="TableParagraph"/>
              <w:ind w:left="1" w:right="160"/>
              <w:jc w:val="center"/>
              <w:rPr>
                <w:b/>
                <w:sz w:val="20"/>
              </w:rPr>
            </w:pPr>
            <w:r>
              <w:rPr>
                <w:b/>
                <w:color w:val="FFFFFF"/>
                <w:spacing w:val="-2"/>
                <w:sz w:val="20"/>
              </w:rPr>
              <w:t>Expenditure</w:t>
            </w:r>
          </w:p>
          <w:p>
            <w:pPr>
              <w:pStyle w:val="TableParagraph"/>
              <w:spacing w:line="211" w:lineRule="exact" w:before="84"/>
              <w:ind w:right="160"/>
              <w:jc w:val="center"/>
              <w:rPr>
                <w:b/>
                <w:sz w:val="20"/>
              </w:rPr>
            </w:pPr>
            <w:r>
              <w:rPr>
                <w:b/>
                <w:color w:val="FFFFFF"/>
                <w:spacing w:val="-2"/>
                <w:sz w:val="20"/>
              </w:rPr>
              <w:t>$’000</w:t>
            </w:r>
          </w:p>
        </w:tc>
        <w:tc>
          <w:tcPr>
            <w:tcW w:w="1404" w:type="dxa"/>
            <w:tcBorders>
              <w:top w:val="single" w:sz="18" w:space="0" w:color="000000"/>
              <w:bottom w:val="single" w:sz="4" w:space="0" w:color="000000"/>
              <w:right w:val="single" w:sz="12" w:space="0" w:color="000000"/>
            </w:tcBorders>
            <w:shd w:val="clear" w:color="auto" w:fill="5B9AD4"/>
          </w:tcPr>
          <w:p>
            <w:pPr>
              <w:pStyle w:val="TableParagraph"/>
              <w:spacing w:before="132"/>
              <w:rPr>
                <w:sz w:val="20"/>
              </w:rPr>
            </w:pPr>
          </w:p>
          <w:p>
            <w:pPr>
              <w:pStyle w:val="TableParagraph"/>
              <w:ind w:right="144"/>
              <w:jc w:val="center"/>
              <w:rPr>
                <w:b/>
                <w:sz w:val="20"/>
              </w:rPr>
            </w:pPr>
            <w:r>
              <w:rPr>
                <w:b/>
                <w:color w:val="FFFFFF"/>
                <w:spacing w:val="-2"/>
                <w:sz w:val="20"/>
              </w:rPr>
              <w:t>Revenue</w:t>
            </w:r>
          </w:p>
          <w:p>
            <w:pPr>
              <w:pStyle w:val="TableParagraph"/>
              <w:spacing w:line="211" w:lineRule="exact" w:before="84"/>
              <w:ind w:left="1" w:right="144"/>
              <w:jc w:val="center"/>
              <w:rPr>
                <w:b/>
                <w:sz w:val="20"/>
              </w:rPr>
            </w:pPr>
            <w:r>
              <w:rPr>
                <w:b/>
                <w:color w:val="FFFFFF"/>
                <w:spacing w:val="-2"/>
                <w:sz w:val="20"/>
              </w:rPr>
              <w:t>$’000</w:t>
            </w:r>
          </w:p>
        </w:tc>
      </w:tr>
      <w:tr>
        <w:trPr>
          <w:trHeight w:val="315" w:hRule="atLeast"/>
        </w:trPr>
        <w:tc>
          <w:tcPr>
            <w:tcW w:w="5232" w:type="dxa"/>
            <w:tcBorders>
              <w:top w:val="single" w:sz="4" w:space="0" w:color="000000"/>
              <w:left w:val="single" w:sz="12" w:space="0" w:color="000000"/>
            </w:tcBorders>
          </w:tcPr>
          <w:p>
            <w:pPr>
              <w:pStyle w:val="TableParagraph"/>
              <w:spacing w:before="54"/>
              <w:ind w:left="13"/>
              <w:rPr>
                <w:sz w:val="20"/>
              </w:rPr>
            </w:pPr>
            <w:r>
              <w:rPr>
                <w:sz w:val="20"/>
              </w:rPr>
              <w:t>A</w:t>
            </w:r>
            <w:r>
              <w:rPr>
                <w:spacing w:val="-7"/>
                <w:sz w:val="20"/>
              </w:rPr>
              <w:t> </w:t>
            </w:r>
            <w:r>
              <w:rPr>
                <w:sz w:val="20"/>
              </w:rPr>
              <w:t>healthy,</w:t>
            </w:r>
            <w:r>
              <w:rPr>
                <w:spacing w:val="-7"/>
                <w:sz w:val="20"/>
              </w:rPr>
              <w:t> </w:t>
            </w:r>
            <w:r>
              <w:rPr>
                <w:sz w:val="20"/>
              </w:rPr>
              <w:t>inclusive</w:t>
            </w:r>
            <w:r>
              <w:rPr>
                <w:spacing w:val="-3"/>
                <w:sz w:val="20"/>
              </w:rPr>
              <w:t> </w:t>
            </w:r>
            <w:r>
              <w:rPr>
                <w:sz w:val="20"/>
              </w:rPr>
              <w:t>and</w:t>
            </w:r>
            <w:r>
              <w:rPr>
                <w:spacing w:val="-7"/>
                <w:sz w:val="20"/>
              </w:rPr>
              <w:t> </w:t>
            </w:r>
            <w:r>
              <w:rPr>
                <w:sz w:val="20"/>
              </w:rPr>
              <w:t>connected</w:t>
            </w:r>
            <w:r>
              <w:rPr>
                <w:spacing w:val="-6"/>
                <w:sz w:val="20"/>
              </w:rPr>
              <w:t> </w:t>
            </w:r>
            <w:r>
              <w:rPr>
                <w:spacing w:val="-2"/>
                <w:sz w:val="20"/>
              </w:rPr>
              <w:t>community</w:t>
            </w:r>
          </w:p>
        </w:tc>
        <w:tc>
          <w:tcPr>
            <w:tcW w:w="2289" w:type="dxa"/>
            <w:tcBorders>
              <w:top w:val="single" w:sz="4" w:space="0" w:color="000000"/>
            </w:tcBorders>
          </w:tcPr>
          <w:p>
            <w:pPr>
              <w:pStyle w:val="TableParagraph"/>
              <w:spacing w:before="54"/>
              <w:ind w:right="123"/>
              <w:jc w:val="right"/>
              <w:rPr>
                <w:sz w:val="20"/>
              </w:rPr>
            </w:pPr>
            <w:r>
              <w:rPr>
                <w:spacing w:val="-2"/>
                <w:sz w:val="20"/>
              </w:rPr>
              <w:t>(13,318)</w:t>
            </w:r>
          </w:p>
        </w:tc>
        <w:tc>
          <w:tcPr>
            <w:tcW w:w="1345" w:type="dxa"/>
            <w:tcBorders>
              <w:top w:val="single" w:sz="4" w:space="0" w:color="000000"/>
            </w:tcBorders>
          </w:tcPr>
          <w:p>
            <w:pPr>
              <w:pStyle w:val="TableParagraph"/>
              <w:spacing w:before="54"/>
              <w:ind w:right="173"/>
              <w:jc w:val="right"/>
              <w:rPr>
                <w:sz w:val="20"/>
              </w:rPr>
            </w:pPr>
            <w:r>
              <w:rPr>
                <w:spacing w:val="-2"/>
                <w:sz w:val="20"/>
              </w:rPr>
              <w:t>41,391</w:t>
            </w:r>
          </w:p>
        </w:tc>
        <w:tc>
          <w:tcPr>
            <w:tcW w:w="1404" w:type="dxa"/>
            <w:tcBorders>
              <w:top w:val="single" w:sz="4" w:space="0" w:color="000000"/>
              <w:right w:val="single" w:sz="12" w:space="0" w:color="000000"/>
            </w:tcBorders>
          </w:tcPr>
          <w:p>
            <w:pPr>
              <w:pStyle w:val="TableParagraph"/>
              <w:spacing w:before="54"/>
              <w:ind w:right="84"/>
              <w:jc w:val="right"/>
              <w:rPr>
                <w:sz w:val="20"/>
              </w:rPr>
            </w:pPr>
            <w:r>
              <w:rPr>
                <w:spacing w:val="-2"/>
                <w:sz w:val="20"/>
              </w:rPr>
              <w:t>28,073</w:t>
            </w:r>
          </w:p>
        </w:tc>
      </w:tr>
      <w:tr>
        <w:trPr>
          <w:trHeight w:val="285" w:hRule="atLeast"/>
        </w:trPr>
        <w:tc>
          <w:tcPr>
            <w:tcW w:w="5232" w:type="dxa"/>
            <w:tcBorders>
              <w:left w:val="single" w:sz="12" w:space="0" w:color="000000"/>
            </w:tcBorders>
          </w:tcPr>
          <w:p>
            <w:pPr>
              <w:pStyle w:val="TableParagraph"/>
              <w:spacing w:before="24"/>
              <w:ind w:left="13"/>
              <w:rPr>
                <w:sz w:val="20"/>
              </w:rPr>
            </w:pPr>
            <w:r>
              <w:rPr>
                <w:sz w:val="20"/>
              </w:rPr>
              <w:t>A</w:t>
            </w:r>
            <w:r>
              <w:rPr>
                <w:spacing w:val="-7"/>
                <w:sz w:val="20"/>
              </w:rPr>
              <w:t> </w:t>
            </w:r>
            <w:r>
              <w:rPr>
                <w:sz w:val="20"/>
              </w:rPr>
              <w:t>safe</w:t>
            </w:r>
            <w:r>
              <w:rPr>
                <w:spacing w:val="-2"/>
                <w:sz w:val="20"/>
              </w:rPr>
              <w:t> </w:t>
            </w:r>
            <w:r>
              <w:rPr>
                <w:sz w:val="20"/>
              </w:rPr>
              <w:t>and</w:t>
            </w:r>
            <w:r>
              <w:rPr>
                <w:spacing w:val="-4"/>
                <w:sz w:val="20"/>
              </w:rPr>
              <w:t> </w:t>
            </w:r>
            <w:r>
              <w:rPr>
                <w:sz w:val="20"/>
              </w:rPr>
              <w:t>liveable</w:t>
            </w:r>
            <w:r>
              <w:rPr>
                <w:spacing w:val="-6"/>
                <w:sz w:val="20"/>
              </w:rPr>
              <w:t> </w:t>
            </w:r>
            <w:r>
              <w:rPr>
                <w:spacing w:val="-2"/>
                <w:sz w:val="20"/>
              </w:rPr>
              <w:t>community</w:t>
            </w:r>
          </w:p>
        </w:tc>
        <w:tc>
          <w:tcPr>
            <w:tcW w:w="2289" w:type="dxa"/>
          </w:tcPr>
          <w:p>
            <w:pPr>
              <w:pStyle w:val="TableParagraph"/>
              <w:spacing w:before="24"/>
              <w:ind w:right="123"/>
              <w:jc w:val="right"/>
              <w:rPr>
                <w:sz w:val="20"/>
              </w:rPr>
            </w:pPr>
            <w:r>
              <w:rPr>
                <w:spacing w:val="-2"/>
                <w:sz w:val="20"/>
              </w:rPr>
              <w:t>(15,935)</w:t>
            </w:r>
          </w:p>
        </w:tc>
        <w:tc>
          <w:tcPr>
            <w:tcW w:w="1345" w:type="dxa"/>
          </w:tcPr>
          <w:p>
            <w:pPr>
              <w:pStyle w:val="TableParagraph"/>
              <w:spacing w:before="24"/>
              <w:ind w:right="174"/>
              <w:jc w:val="right"/>
              <w:rPr>
                <w:sz w:val="20"/>
              </w:rPr>
            </w:pPr>
            <w:r>
              <w:rPr>
                <w:spacing w:val="-2"/>
                <w:sz w:val="20"/>
              </w:rPr>
              <w:t>28,170</w:t>
            </w:r>
          </w:p>
        </w:tc>
        <w:tc>
          <w:tcPr>
            <w:tcW w:w="1404" w:type="dxa"/>
            <w:tcBorders>
              <w:right w:val="single" w:sz="12" w:space="0" w:color="000000"/>
            </w:tcBorders>
          </w:tcPr>
          <w:p>
            <w:pPr>
              <w:pStyle w:val="TableParagraph"/>
              <w:spacing w:before="24"/>
              <w:ind w:right="84"/>
              <w:jc w:val="right"/>
              <w:rPr>
                <w:sz w:val="20"/>
              </w:rPr>
            </w:pPr>
            <w:r>
              <w:rPr>
                <w:spacing w:val="-2"/>
                <w:sz w:val="20"/>
              </w:rPr>
              <w:t>12,235</w:t>
            </w:r>
          </w:p>
        </w:tc>
      </w:tr>
      <w:tr>
        <w:trPr>
          <w:trHeight w:val="284" w:hRule="atLeast"/>
        </w:trPr>
        <w:tc>
          <w:tcPr>
            <w:tcW w:w="5232" w:type="dxa"/>
            <w:tcBorders>
              <w:left w:val="single" w:sz="12" w:space="0" w:color="000000"/>
            </w:tcBorders>
          </w:tcPr>
          <w:p>
            <w:pPr>
              <w:pStyle w:val="TableParagraph"/>
              <w:spacing w:before="24"/>
              <w:ind w:left="13"/>
              <w:rPr>
                <w:sz w:val="20"/>
              </w:rPr>
            </w:pPr>
            <w:r>
              <w:rPr>
                <w:sz w:val="20"/>
              </w:rPr>
              <w:t>A</w:t>
            </w:r>
            <w:r>
              <w:rPr>
                <w:spacing w:val="-6"/>
                <w:sz w:val="20"/>
              </w:rPr>
              <w:t> </w:t>
            </w:r>
            <w:r>
              <w:rPr>
                <w:sz w:val="20"/>
              </w:rPr>
              <w:t>green</w:t>
            </w:r>
            <w:r>
              <w:rPr>
                <w:spacing w:val="-5"/>
                <w:sz w:val="20"/>
              </w:rPr>
              <w:t> </w:t>
            </w:r>
            <w:r>
              <w:rPr>
                <w:sz w:val="20"/>
              </w:rPr>
              <w:t>and</w:t>
            </w:r>
            <w:r>
              <w:rPr>
                <w:spacing w:val="-5"/>
                <w:sz w:val="20"/>
              </w:rPr>
              <w:t> </w:t>
            </w:r>
            <w:r>
              <w:rPr>
                <w:sz w:val="20"/>
              </w:rPr>
              <w:t>sustainable</w:t>
            </w:r>
            <w:r>
              <w:rPr>
                <w:spacing w:val="-5"/>
                <w:sz w:val="20"/>
              </w:rPr>
              <w:t> </w:t>
            </w:r>
            <w:r>
              <w:rPr>
                <w:spacing w:val="-2"/>
                <w:sz w:val="20"/>
              </w:rPr>
              <w:t>community</w:t>
            </w:r>
          </w:p>
        </w:tc>
        <w:tc>
          <w:tcPr>
            <w:tcW w:w="2289" w:type="dxa"/>
          </w:tcPr>
          <w:p>
            <w:pPr>
              <w:pStyle w:val="TableParagraph"/>
              <w:spacing w:before="24"/>
              <w:ind w:right="122"/>
              <w:jc w:val="right"/>
              <w:rPr>
                <w:sz w:val="20"/>
              </w:rPr>
            </w:pPr>
            <w:r>
              <w:rPr>
                <w:spacing w:val="-2"/>
                <w:sz w:val="20"/>
              </w:rPr>
              <w:t>(36,815)</w:t>
            </w:r>
          </w:p>
        </w:tc>
        <w:tc>
          <w:tcPr>
            <w:tcW w:w="1345" w:type="dxa"/>
          </w:tcPr>
          <w:p>
            <w:pPr>
              <w:pStyle w:val="TableParagraph"/>
              <w:spacing w:before="24"/>
              <w:ind w:right="173"/>
              <w:jc w:val="right"/>
              <w:rPr>
                <w:sz w:val="20"/>
              </w:rPr>
            </w:pPr>
            <w:r>
              <w:rPr>
                <w:spacing w:val="-2"/>
                <w:sz w:val="20"/>
              </w:rPr>
              <w:t>37,503</w:t>
            </w:r>
          </w:p>
        </w:tc>
        <w:tc>
          <w:tcPr>
            <w:tcW w:w="1404" w:type="dxa"/>
            <w:tcBorders>
              <w:right w:val="single" w:sz="12" w:space="0" w:color="000000"/>
            </w:tcBorders>
          </w:tcPr>
          <w:p>
            <w:pPr>
              <w:pStyle w:val="TableParagraph"/>
              <w:spacing w:before="24"/>
              <w:ind w:right="84"/>
              <w:jc w:val="right"/>
              <w:rPr>
                <w:sz w:val="20"/>
              </w:rPr>
            </w:pPr>
            <w:r>
              <w:rPr>
                <w:spacing w:val="-5"/>
                <w:sz w:val="20"/>
              </w:rPr>
              <w:t>688</w:t>
            </w:r>
          </w:p>
        </w:tc>
      </w:tr>
      <w:tr>
        <w:trPr>
          <w:trHeight w:val="291" w:hRule="atLeast"/>
        </w:trPr>
        <w:tc>
          <w:tcPr>
            <w:tcW w:w="5232" w:type="dxa"/>
            <w:tcBorders>
              <w:left w:val="single" w:sz="12" w:space="0" w:color="000000"/>
            </w:tcBorders>
          </w:tcPr>
          <w:p>
            <w:pPr>
              <w:pStyle w:val="TableParagraph"/>
              <w:spacing w:before="23"/>
              <w:ind w:left="13"/>
              <w:rPr>
                <w:sz w:val="20"/>
              </w:rPr>
            </w:pPr>
            <w:r>
              <w:rPr>
                <w:sz w:val="20"/>
              </w:rPr>
              <w:t>A</w:t>
            </w:r>
            <w:r>
              <w:rPr>
                <w:spacing w:val="-8"/>
                <w:sz w:val="20"/>
              </w:rPr>
              <w:t> </w:t>
            </w:r>
            <w:r>
              <w:rPr>
                <w:sz w:val="20"/>
              </w:rPr>
              <w:t>vibrant</w:t>
            </w:r>
            <w:r>
              <w:rPr>
                <w:spacing w:val="-6"/>
                <w:sz w:val="20"/>
              </w:rPr>
              <w:t> </w:t>
            </w:r>
            <w:r>
              <w:rPr>
                <w:sz w:val="20"/>
              </w:rPr>
              <w:t>and</w:t>
            </w:r>
            <w:r>
              <w:rPr>
                <w:spacing w:val="-5"/>
                <w:sz w:val="20"/>
              </w:rPr>
              <w:t> </w:t>
            </w:r>
            <w:r>
              <w:rPr>
                <w:sz w:val="20"/>
              </w:rPr>
              <w:t>prosperous</w:t>
            </w:r>
            <w:r>
              <w:rPr>
                <w:spacing w:val="-4"/>
                <w:sz w:val="20"/>
              </w:rPr>
              <w:t> </w:t>
            </w:r>
            <w:r>
              <w:rPr>
                <w:spacing w:val="-2"/>
                <w:sz w:val="20"/>
              </w:rPr>
              <w:t>community</w:t>
            </w:r>
          </w:p>
        </w:tc>
        <w:tc>
          <w:tcPr>
            <w:tcW w:w="2289" w:type="dxa"/>
          </w:tcPr>
          <w:p>
            <w:pPr>
              <w:pStyle w:val="TableParagraph"/>
              <w:spacing w:before="23"/>
              <w:ind w:right="125"/>
              <w:jc w:val="right"/>
              <w:rPr>
                <w:sz w:val="20"/>
              </w:rPr>
            </w:pPr>
            <w:r>
              <w:rPr>
                <w:spacing w:val="-2"/>
                <w:sz w:val="20"/>
              </w:rPr>
              <w:t>(2,881)</w:t>
            </w:r>
          </w:p>
        </w:tc>
        <w:tc>
          <w:tcPr>
            <w:tcW w:w="1345" w:type="dxa"/>
          </w:tcPr>
          <w:p>
            <w:pPr>
              <w:pStyle w:val="TableParagraph"/>
              <w:spacing w:before="23"/>
              <w:ind w:right="172"/>
              <w:jc w:val="right"/>
              <w:rPr>
                <w:sz w:val="20"/>
              </w:rPr>
            </w:pPr>
            <w:r>
              <w:rPr>
                <w:spacing w:val="-2"/>
                <w:sz w:val="20"/>
              </w:rPr>
              <w:t>7,421</w:t>
            </w:r>
          </w:p>
        </w:tc>
        <w:tc>
          <w:tcPr>
            <w:tcW w:w="1404" w:type="dxa"/>
            <w:tcBorders>
              <w:right w:val="single" w:sz="12" w:space="0" w:color="000000"/>
            </w:tcBorders>
          </w:tcPr>
          <w:p>
            <w:pPr>
              <w:pStyle w:val="TableParagraph"/>
              <w:spacing w:before="23"/>
              <w:ind w:right="83"/>
              <w:jc w:val="right"/>
              <w:rPr>
                <w:sz w:val="20"/>
              </w:rPr>
            </w:pPr>
            <w:r>
              <w:rPr>
                <w:spacing w:val="-2"/>
                <w:sz w:val="20"/>
              </w:rPr>
              <w:t>4,540</w:t>
            </w:r>
          </w:p>
        </w:tc>
      </w:tr>
      <w:tr>
        <w:trPr>
          <w:trHeight w:val="262" w:hRule="atLeast"/>
        </w:trPr>
        <w:tc>
          <w:tcPr>
            <w:tcW w:w="5232" w:type="dxa"/>
            <w:tcBorders>
              <w:left w:val="single" w:sz="12" w:space="0" w:color="000000"/>
              <w:bottom w:val="single" w:sz="4" w:space="0" w:color="000000"/>
            </w:tcBorders>
          </w:tcPr>
          <w:p>
            <w:pPr>
              <w:pStyle w:val="TableParagraph"/>
              <w:spacing w:line="211" w:lineRule="exact" w:before="31"/>
              <w:ind w:left="13"/>
              <w:rPr>
                <w:sz w:val="20"/>
              </w:rPr>
            </w:pPr>
            <w:r>
              <w:rPr>
                <w:sz w:val="20"/>
              </w:rPr>
              <w:t>A</w:t>
            </w:r>
            <w:r>
              <w:rPr>
                <w:spacing w:val="-8"/>
                <w:sz w:val="20"/>
              </w:rPr>
              <w:t> </w:t>
            </w:r>
            <w:r>
              <w:rPr>
                <w:sz w:val="20"/>
              </w:rPr>
              <w:t>well</w:t>
            </w:r>
            <w:r>
              <w:rPr>
                <w:spacing w:val="-6"/>
                <w:sz w:val="20"/>
              </w:rPr>
              <w:t> </w:t>
            </w:r>
            <w:r>
              <w:rPr>
                <w:sz w:val="20"/>
              </w:rPr>
              <w:t>governed</w:t>
            </w:r>
            <w:r>
              <w:rPr>
                <w:spacing w:val="-7"/>
                <w:sz w:val="20"/>
              </w:rPr>
              <w:t> </w:t>
            </w:r>
            <w:r>
              <w:rPr>
                <w:sz w:val="20"/>
              </w:rPr>
              <w:t>and</w:t>
            </w:r>
            <w:r>
              <w:rPr>
                <w:spacing w:val="-3"/>
                <w:sz w:val="20"/>
              </w:rPr>
              <w:t> </w:t>
            </w:r>
            <w:r>
              <w:rPr>
                <w:sz w:val="20"/>
              </w:rPr>
              <w:t>empowered</w:t>
            </w:r>
            <w:r>
              <w:rPr>
                <w:spacing w:val="-6"/>
                <w:sz w:val="20"/>
              </w:rPr>
              <w:t> </w:t>
            </w:r>
            <w:r>
              <w:rPr>
                <w:spacing w:val="-2"/>
                <w:sz w:val="20"/>
              </w:rPr>
              <w:t>community</w:t>
            </w:r>
          </w:p>
        </w:tc>
        <w:tc>
          <w:tcPr>
            <w:tcW w:w="2289" w:type="dxa"/>
            <w:tcBorders>
              <w:bottom w:val="single" w:sz="4" w:space="0" w:color="000000"/>
            </w:tcBorders>
          </w:tcPr>
          <w:p>
            <w:pPr>
              <w:pStyle w:val="TableParagraph"/>
              <w:spacing w:line="211" w:lineRule="exact" w:before="31"/>
              <w:ind w:right="123"/>
              <w:jc w:val="right"/>
              <w:rPr>
                <w:sz w:val="20"/>
              </w:rPr>
            </w:pPr>
            <w:r>
              <w:rPr>
                <w:spacing w:val="-2"/>
                <w:sz w:val="20"/>
              </w:rPr>
              <w:t>(28,133)</w:t>
            </w:r>
          </w:p>
        </w:tc>
        <w:tc>
          <w:tcPr>
            <w:tcW w:w="1345" w:type="dxa"/>
            <w:tcBorders>
              <w:bottom w:val="single" w:sz="4" w:space="0" w:color="000000"/>
            </w:tcBorders>
          </w:tcPr>
          <w:p>
            <w:pPr>
              <w:pStyle w:val="TableParagraph"/>
              <w:spacing w:line="211" w:lineRule="exact" w:before="31"/>
              <w:ind w:right="174"/>
              <w:jc w:val="right"/>
              <w:rPr>
                <w:sz w:val="20"/>
              </w:rPr>
            </w:pPr>
            <w:r>
              <w:rPr>
                <w:spacing w:val="-2"/>
                <w:sz w:val="20"/>
              </w:rPr>
              <w:t>30,415</w:t>
            </w:r>
          </w:p>
        </w:tc>
        <w:tc>
          <w:tcPr>
            <w:tcW w:w="1404" w:type="dxa"/>
            <w:tcBorders>
              <w:bottom w:val="single" w:sz="4" w:space="0" w:color="000000"/>
              <w:right w:val="single" w:sz="12" w:space="0" w:color="000000"/>
            </w:tcBorders>
          </w:tcPr>
          <w:p>
            <w:pPr>
              <w:pStyle w:val="TableParagraph"/>
              <w:spacing w:line="211" w:lineRule="exact" w:before="31"/>
              <w:ind w:right="83"/>
              <w:jc w:val="right"/>
              <w:rPr>
                <w:sz w:val="20"/>
              </w:rPr>
            </w:pPr>
            <w:r>
              <w:rPr>
                <w:spacing w:val="-2"/>
                <w:sz w:val="20"/>
              </w:rPr>
              <w:t>2,282</w:t>
            </w:r>
          </w:p>
        </w:tc>
      </w:tr>
      <w:tr>
        <w:trPr>
          <w:trHeight w:val="316" w:hRule="atLeast"/>
        </w:trPr>
        <w:tc>
          <w:tcPr>
            <w:tcW w:w="5232" w:type="dxa"/>
            <w:tcBorders>
              <w:top w:val="single" w:sz="4" w:space="0" w:color="000000"/>
              <w:left w:val="single" w:sz="12" w:space="0" w:color="000000"/>
              <w:bottom w:val="single" w:sz="4" w:space="0" w:color="000000"/>
            </w:tcBorders>
          </w:tcPr>
          <w:p>
            <w:pPr>
              <w:pStyle w:val="TableParagraph"/>
              <w:spacing w:line="211" w:lineRule="exact" w:before="86"/>
              <w:ind w:left="13"/>
              <w:rPr>
                <w:b/>
                <w:sz w:val="20"/>
              </w:rPr>
            </w:pPr>
            <w:r>
              <w:rPr>
                <w:b/>
                <w:sz w:val="20"/>
              </w:rPr>
              <w:t>Total</w:t>
            </w:r>
            <w:r>
              <w:rPr>
                <w:b/>
                <w:spacing w:val="-8"/>
                <w:sz w:val="20"/>
              </w:rPr>
              <w:t> </w:t>
            </w:r>
            <w:r>
              <w:rPr>
                <w:b/>
                <w:sz w:val="20"/>
              </w:rPr>
              <w:t>services</w:t>
            </w:r>
            <w:r>
              <w:rPr>
                <w:b/>
                <w:spacing w:val="-7"/>
                <w:sz w:val="20"/>
              </w:rPr>
              <w:t> </w:t>
            </w:r>
            <w:r>
              <w:rPr>
                <w:b/>
                <w:sz w:val="20"/>
              </w:rPr>
              <w:t>and</w:t>
            </w:r>
            <w:r>
              <w:rPr>
                <w:b/>
                <w:spacing w:val="-5"/>
                <w:sz w:val="20"/>
              </w:rPr>
              <w:t> </w:t>
            </w:r>
            <w:r>
              <w:rPr>
                <w:b/>
                <w:spacing w:val="-2"/>
                <w:sz w:val="20"/>
              </w:rPr>
              <w:t>initiatives</w:t>
            </w:r>
          </w:p>
        </w:tc>
        <w:tc>
          <w:tcPr>
            <w:tcW w:w="2289" w:type="dxa"/>
            <w:tcBorders>
              <w:top w:val="single" w:sz="4" w:space="0" w:color="000000"/>
              <w:bottom w:val="single" w:sz="4" w:space="0" w:color="000000"/>
            </w:tcBorders>
          </w:tcPr>
          <w:p>
            <w:pPr>
              <w:pStyle w:val="TableParagraph"/>
              <w:spacing w:line="211" w:lineRule="exact" w:before="86"/>
              <w:ind w:right="123"/>
              <w:jc w:val="right"/>
              <w:rPr>
                <w:b/>
                <w:sz w:val="20"/>
              </w:rPr>
            </w:pPr>
            <w:r>
              <w:rPr>
                <w:b/>
                <w:spacing w:val="-2"/>
                <w:sz w:val="20"/>
              </w:rPr>
              <w:t>(97,082)</w:t>
            </w:r>
          </w:p>
        </w:tc>
        <w:tc>
          <w:tcPr>
            <w:tcW w:w="1345" w:type="dxa"/>
            <w:tcBorders>
              <w:top w:val="single" w:sz="4" w:space="0" w:color="000000"/>
              <w:bottom w:val="single" w:sz="4" w:space="0" w:color="000000"/>
            </w:tcBorders>
          </w:tcPr>
          <w:p>
            <w:pPr>
              <w:pStyle w:val="TableParagraph"/>
              <w:spacing w:line="211" w:lineRule="exact" w:before="86"/>
              <w:ind w:right="173"/>
              <w:jc w:val="right"/>
              <w:rPr>
                <w:b/>
                <w:sz w:val="20"/>
              </w:rPr>
            </w:pPr>
            <w:r>
              <w:rPr>
                <w:b/>
                <w:spacing w:val="-2"/>
                <w:sz w:val="20"/>
              </w:rPr>
              <w:t>144,900</w:t>
            </w:r>
          </w:p>
        </w:tc>
        <w:tc>
          <w:tcPr>
            <w:tcW w:w="1404" w:type="dxa"/>
            <w:tcBorders>
              <w:top w:val="single" w:sz="4" w:space="0" w:color="000000"/>
              <w:bottom w:val="single" w:sz="4" w:space="0" w:color="000000"/>
              <w:right w:val="single" w:sz="12" w:space="0" w:color="000000"/>
            </w:tcBorders>
          </w:tcPr>
          <w:p>
            <w:pPr>
              <w:pStyle w:val="TableParagraph"/>
              <w:spacing w:line="211" w:lineRule="exact" w:before="86"/>
              <w:ind w:right="84"/>
              <w:jc w:val="right"/>
              <w:rPr>
                <w:b/>
                <w:sz w:val="20"/>
              </w:rPr>
            </w:pPr>
            <w:r>
              <w:rPr>
                <w:b/>
                <w:spacing w:val="-2"/>
                <w:sz w:val="20"/>
              </w:rPr>
              <w:t>47,818</w:t>
            </w:r>
          </w:p>
        </w:tc>
      </w:tr>
      <w:tr>
        <w:trPr>
          <w:trHeight w:val="615" w:hRule="atLeast"/>
        </w:trPr>
        <w:tc>
          <w:tcPr>
            <w:tcW w:w="5232" w:type="dxa"/>
            <w:tcBorders>
              <w:top w:val="single" w:sz="4" w:space="0" w:color="000000"/>
              <w:left w:val="single" w:sz="12" w:space="0" w:color="000000"/>
            </w:tcBorders>
          </w:tcPr>
          <w:p>
            <w:pPr>
              <w:pStyle w:val="TableParagraph"/>
              <w:spacing w:before="139"/>
              <w:rPr>
                <w:sz w:val="20"/>
              </w:rPr>
            </w:pPr>
          </w:p>
          <w:p>
            <w:pPr>
              <w:pStyle w:val="TableParagraph"/>
              <w:spacing w:line="226" w:lineRule="exact"/>
              <w:ind w:left="13"/>
              <w:rPr>
                <w:b/>
                <w:sz w:val="20"/>
              </w:rPr>
            </w:pPr>
            <w:r>
              <w:rPr>
                <w:b/>
                <w:sz w:val="20"/>
              </w:rPr>
              <w:t>Expenses</w:t>
            </w:r>
            <w:r>
              <w:rPr>
                <w:b/>
                <w:spacing w:val="-8"/>
                <w:sz w:val="20"/>
              </w:rPr>
              <w:t> </w:t>
            </w:r>
            <w:r>
              <w:rPr>
                <w:b/>
                <w:sz w:val="20"/>
              </w:rPr>
              <w:t>added</w:t>
            </w:r>
            <w:r>
              <w:rPr>
                <w:b/>
                <w:spacing w:val="-10"/>
                <w:sz w:val="20"/>
              </w:rPr>
              <w:t> </w:t>
            </w:r>
            <w:r>
              <w:rPr>
                <w:b/>
                <w:spacing w:val="-5"/>
                <w:sz w:val="20"/>
              </w:rPr>
              <w:t>in:</w:t>
            </w:r>
          </w:p>
        </w:tc>
        <w:tc>
          <w:tcPr>
            <w:tcW w:w="2289" w:type="dxa"/>
            <w:tcBorders>
              <w:top w:val="single" w:sz="4" w:space="0" w:color="000000"/>
            </w:tcBorders>
          </w:tcPr>
          <w:p>
            <w:pPr>
              <w:pStyle w:val="TableParagraph"/>
              <w:rPr>
                <w:rFonts w:ascii="Times New Roman"/>
                <w:sz w:val="20"/>
              </w:rPr>
            </w:pPr>
          </w:p>
        </w:tc>
        <w:tc>
          <w:tcPr>
            <w:tcW w:w="2749" w:type="dxa"/>
            <w:gridSpan w:val="2"/>
            <w:vMerge w:val="restart"/>
            <w:tcBorders>
              <w:top w:val="single" w:sz="4" w:space="0" w:color="000000"/>
              <w:bottom w:val="single" w:sz="12" w:space="0" w:color="000000"/>
              <w:right w:val="single" w:sz="12" w:space="0" w:color="000000"/>
            </w:tcBorders>
          </w:tcPr>
          <w:p>
            <w:pPr>
              <w:pStyle w:val="TableParagraph"/>
              <w:rPr>
                <w:rFonts w:ascii="Times New Roman"/>
                <w:sz w:val="20"/>
              </w:rPr>
            </w:pPr>
          </w:p>
        </w:tc>
      </w:tr>
      <w:tr>
        <w:trPr>
          <w:trHeight w:val="229" w:hRule="atLeast"/>
        </w:trPr>
        <w:tc>
          <w:tcPr>
            <w:tcW w:w="5232" w:type="dxa"/>
            <w:tcBorders>
              <w:left w:val="single" w:sz="12" w:space="0" w:color="000000"/>
              <w:bottom w:val="single" w:sz="4" w:space="0" w:color="000000"/>
            </w:tcBorders>
          </w:tcPr>
          <w:p>
            <w:pPr>
              <w:pStyle w:val="TableParagraph"/>
              <w:spacing w:line="201" w:lineRule="exact" w:before="9"/>
              <w:ind w:left="13"/>
              <w:rPr>
                <w:sz w:val="20"/>
              </w:rPr>
            </w:pPr>
            <w:r>
              <w:rPr>
                <w:spacing w:val="-2"/>
                <w:sz w:val="20"/>
              </w:rPr>
              <w:t>Depreciation</w:t>
            </w:r>
          </w:p>
        </w:tc>
        <w:tc>
          <w:tcPr>
            <w:tcW w:w="2289" w:type="dxa"/>
            <w:tcBorders>
              <w:bottom w:val="single" w:sz="4" w:space="0" w:color="000000"/>
            </w:tcBorders>
          </w:tcPr>
          <w:p>
            <w:pPr>
              <w:pStyle w:val="TableParagraph"/>
              <w:spacing w:line="201" w:lineRule="exact" w:before="9"/>
              <w:ind w:right="125"/>
              <w:jc w:val="right"/>
              <w:rPr>
                <w:sz w:val="20"/>
              </w:rPr>
            </w:pPr>
            <w:r>
              <w:rPr>
                <w:spacing w:val="-2"/>
                <w:sz w:val="20"/>
              </w:rPr>
              <w:t>30,705</w:t>
            </w:r>
          </w:p>
        </w:tc>
        <w:tc>
          <w:tcPr>
            <w:tcW w:w="2749" w:type="dxa"/>
            <w:gridSpan w:val="2"/>
            <w:vMerge/>
            <w:tcBorders>
              <w:top w:val="nil"/>
              <w:bottom w:val="single" w:sz="12" w:space="0" w:color="000000"/>
              <w:right w:val="single" w:sz="12" w:space="0" w:color="000000"/>
            </w:tcBorders>
          </w:tcPr>
          <w:p>
            <w:pPr>
              <w:rPr>
                <w:sz w:val="2"/>
                <w:szCs w:val="2"/>
              </w:rPr>
            </w:pPr>
          </w:p>
        </w:tc>
      </w:tr>
      <w:tr>
        <w:trPr>
          <w:trHeight w:val="279" w:hRule="atLeast"/>
        </w:trPr>
        <w:tc>
          <w:tcPr>
            <w:tcW w:w="5232" w:type="dxa"/>
            <w:tcBorders>
              <w:top w:val="single" w:sz="4" w:space="0" w:color="000000"/>
              <w:left w:val="single" w:sz="12" w:space="0" w:color="000000"/>
              <w:bottom w:val="single" w:sz="4" w:space="0" w:color="000000"/>
            </w:tcBorders>
          </w:tcPr>
          <w:p>
            <w:pPr>
              <w:pStyle w:val="TableParagraph"/>
              <w:spacing w:line="201" w:lineRule="exact" w:before="59"/>
              <w:ind w:left="13"/>
              <w:rPr>
                <w:b/>
                <w:sz w:val="20"/>
              </w:rPr>
            </w:pPr>
            <w:r>
              <w:rPr>
                <w:b/>
                <w:sz w:val="20"/>
              </w:rPr>
              <w:t>Surplus/(Deficit)</w:t>
            </w:r>
            <w:r>
              <w:rPr>
                <w:b/>
                <w:spacing w:val="-11"/>
                <w:sz w:val="20"/>
              </w:rPr>
              <w:t> </w:t>
            </w:r>
            <w:r>
              <w:rPr>
                <w:b/>
                <w:sz w:val="20"/>
              </w:rPr>
              <w:t>before</w:t>
            </w:r>
            <w:r>
              <w:rPr>
                <w:b/>
                <w:spacing w:val="-10"/>
                <w:sz w:val="20"/>
              </w:rPr>
              <w:t> </w:t>
            </w:r>
            <w:r>
              <w:rPr>
                <w:b/>
                <w:sz w:val="20"/>
              </w:rPr>
              <w:t>funding</w:t>
            </w:r>
            <w:r>
              <w:rPr>
                <w:b/>
                <w:spacing w:val="-10"/>
                <w:sz w:val="20"/>
              </w:rPr>
              <w:t> </w:t>
            </w:r>
            <w:r>
              <w:rPr>
                <w:b/>
                <w:spacing w:val="-2"/>
                <w:sz w:val="20"/>
              </w:rPr>
              <w:t>sources</w:t>
            </w:r>
          </w:p>
        </w:tc>
        <w:tc>
          <w:tcPr>
            <w:tcW w:w="2289" w:type="dxa"/>
            <w:tcBorders>
              <w:top w:val="single" w:sz="4" w:space="0" w:color="000000"/>
              <w:bottom w:val="single" w:sz="4" w:space="0" w:color="000000"/>
            </w:tcBorders>
          </w:tcPr>
          <w:p>
            <w:pPr>
              <w:pStyle w:val="TableParagraph"/>
              <w:spacing w:line="201" w:lineRule="exact" w:before="59"/>
              <w:ind w:right="125"/>
              <w:jc w:val="right"/>
              <w:rPr>
                <w:b/>
                <w:sz w:val="20"/>
              </w:rPr>
            </w:pPr>
            <w:r>
              <w:rPr>
                <w:b/>
                <w:spacing w:val="-2"/>
                <w:sz w:val="20"/>
              </w:rPr>
              <w:t>(127,787)</w:t>
            </w:r>
          </w:p>
        </w:tc>
        <w:tc>
          <w:tcPr>
            <w:tcW w:w="2749" w:type="dxa"/>
            <w:gridSpan w:val="2"/>
            <w:vMerge/>
            <w:tcBorders>
              <w:top w:val="nil"/>
              <w:bottom w:val="single" w:sz="12" w:space="0" w:color="000000"/>
              <w:right w:val="single" w:sz="12" w:space="0" w:color="000000"/>
            </w:tcBorders>
          </w:tcPr>
          <w:p>
            <w:pPr>
              <w:rPr>
                <w:sz w:val="2"/>
                <w:szCs w:val="2"/>
              </w:rPr>
            </w:pPr>
          </w:p>
        </w:tc>
      </w:tr>
      <w:tr>
        <w:trPr>
          <w:trHeight w:val="577" w:hRule="atLeast"/>
        </w:trPr>
        <w:tc>
          <w:tcPr>
            <w:tcW w:w="5232" w:type="dxa"/>
            <w:tcBorders>
              <w:top w:val="single" w:sz="4" w:space="0" w:color="000000"/>
              <w:left w:val="single" w:sz="12" w:space="0" w:color="000000"/>
            </w:tcBorders>
          </w:tcPr>
          <w:p>
            <w:pPr>
              <w:pStyle w:val="TableParagraph"/>
              <w:spacing w:before="129"/>
              <w:rPr>
                <w:sz w:val="20"/>
              </w:rPr>
            </w:pPr>
          </w:p>
          <w:p>
            <w:pPr>
              <w:pStyle w:val="TableParagraph"/>
              <w:spacing w:line="199" w:lineRule="exact"/>
              <w:ind w:left="13"/>
              <w:rPr>
                <w:b/>
                <w:sz w:val="20"/>
              </w:rPr>
            </w:pPr>
            <w:r>
              <w:rPr>
                <w:b/>
                <w:sz w:val="20"/>
              </w:rPr>
              <w:t>Funding</w:t>
            </w:r>
            <w:r>
              <w:rPr>
                <w:b/>
                <w:spacing w:val="-8"/>
                <w:sz w:val="20"/>
              </w:rPr>
              <w:t> </w:t>
            </w:r>
            <w:r>
              <w:rPr>
                <w:b/>
                <w:spacing w:val="-2"/>
                <w:sz w:val="20"/>
              </w:rPr>
              <w:t>sources</w:t>
            </w:r>
          </w:p>
        </w:tc>
        <w:tc>
          <w:tcPr>
            <w:tcW w:w="2289" w:type="dxa"/>
            <w:tcBorders>
              <w:top w:val="single" w:sz="4" w:space="0" w:color="000000"/>
            </w:tcBorders>
          </w:tcPr>
          <w:p>
            <w:pPr>
              <w:pStyle w:val="TableParagraph"/>
              <w:rPr>
                <w:rFonts w:ascii="Times New Roman"/>
                <w:sz w:val="20"/>
              </w:rPr>
            </w:pPr>
          </w:p>
        </w:tc>
        <w:tc>
          <w:tcPr>
            <w:tcW w:w="2749" w:type="dxa"/>
            <w:gridSpan w:val="2"/>
            <w:vMerge/>
            <w:tcBorders>
              <w:top w:val="nil"/>
              <w:bottom w:val="single" w:sz="12" w:space="0" w:color="000000"/>
              <w:right w:val="single" w:sz="12" w:space="0" w:color="000000"/>
            </w:tcBorders>
          </w:tcPr>
          <w:p>
            <w:pPr>
              <w:rPr>
                <w:sz w:val="2"/>
                <w:szCs w:val="2"/>
              </w:rPr>
            </w:pPr>
          </w:p>
        </w:tc>
      </w:tr>
      <w:tr>
        <w:trPr>
          <w:trHeight w:val="255" w:hRule="atLeast"/>
        </w:trPr>
        <w:tc>
          <w:tcPr>
            <w:tcW w:w="5232" w:type="dxa"/>
            <w:tcBorders>
              <w:left w:val="single" w:sz="12" w:space="0" w:color="000000"/>
            </w:tcBorders>
          </w:tcPr>
          <w:p>
            <w:pPr>
              <w:pStyle w:val="TableParagraph"/>
              <w:spacing w:line="199" w:lineRule="exact" w:before="37"/>
              <w:ind w:left="13"/>
              <w:rPr>
                <w:sz w:val="20"/>
              </w:rPr>
            </w:pPr>
            <w:r>
              <w:rPr>
                <w:sz w:val="20"/>
              </w:rPr>
              <w:t>Rates</w:t>
            </w:r>
            <w:r>
              <w:rPr>
                <w:spacing w:val="-6"/>
                <w:sz w:val="20"/>
              </w:rPr>
              <w:t> </w:t>
            </w:r>
            <w:r>
              <w:rPr>
                <w:sz w:val="20"/>
              </w:rPr>
              <w:t>and</w:t>
            </w:r>
            <w:r>
              <w:rPr>
                <w:spacing w:val="-7"/>
                <w:sz w:val="20"/>
              </w:rPr>
              <w:t> </w:t>
            </w:r>
            <w:r>
              <w:rPr>
                <w:sz w:val="20"/>
              </w:rPr>
              <w:t>Charges</w:t>
            </w:r>
            <w:r>
              <w:rPr>
                <w:spacing w:val="-6"/>
                <w:sz w:val="20"/>
              </w:rPr>
              <w:t> </w:t>
            </w:r>
            <w:r>
              <w:rPr>
                <w:spacing w:val="-2"/>
                <w:sz w:val="20"/>
              </w:rPr>
              <w:t>revenue</w:t>
            </w:r>
          </w:p>
        </w:tc>
        <w:tc>
          <w:tcPr>
            <w:tcW w:w="2289" w:type="dxa"/>
          </w:tcPr>
          <w:p>
            <w:pPr>
              <w:pStyle w:val="TableParagraph"/>
              <w:spacing w:line="212" w:lineRule="exact"/>
              <w:ind w:right="124"/>
              <w:jc w:val="right"/>
              <w:rPr>
                <w:sz w:val="20"/>
              </w:rPr>
            </w:pPr>
            <w:r>
              <w:rPr>
                <w:spacing w:val="-2"/>
                <w:sz w:val="20"/>
              </w:rPr>
              <w:t>97,627</w:t>
            </w:r>
          </w:p>
        </w:tc>
        <w:tc>
          <w:tcPr>
            <w:tcW w:w="2749" w:type="dxa"/>
            <w:gridSpan w:val="2"/>
            <w:vMerge/>
            <w:tcBorders>
              <w:top w:val="nil"/>
              <w:bottom w:val="single" w:sz="12" w:space="0" w:color="000000"/>
              <w:right w:val="single" w:sz="12" w:space="0" w:color="000000"/>
            </w:tcBorders>
          </w:tcPr>
          <w:p>
            <w:pPr>
              <w:rPr>
                <w:sz w:val="2"/>
                <w:szCs w:val="2"/>
              </w:rPr>
            </w:pPr>
          </w:p>
        </w:tc>
      </w:tr>
      <w:tr>
        <w:trPr>
          <w:trHeight w:val="254" w:hRule="atLeast"/>
        </w:trPr>
        <w:tc>
          <w:tcPr>
            <w:tcW w:w="5232" w:type="dxa"/>
            <w:tcBorders>
              <w:left w:val="single" w:sz="12" w:space="0" w:color="000000"/>
            </w:tcBorders>
          </w:tcPr>
          <w:p>
            <w:pPr>
              <w:pStyle w:val="TableParagraph"/>
              <w:spacing w:line="198" w:lineRule="exact" w:before="37"/>
              <w:ind w:left="13"/>
              <w:rPr>
                <w:sz w:val="20"/>
              </w:rPr>
            </w:pPr>
            <w:r>
              <w:rPr>
                <w:sz w:val="20"/>
              </w:rPr>
              <w:t>Waste</w:t>
            </w:r>
            <w:r>
              <w:rPr>
                <w:spacing w:val="-5"/>
                <w:sz w:val="20"/>
              </w:rPr>
              <w:t> </w:t>
            </w:r>
            <w:r>
              <w:rPr>
                <w:sz w:val="20"/>
              </w:rPr>
              <w:t>Charge</w:t>
            </w:r>
            <w:r>
              <w:rPr>
                <w:spacing w:val="-9"/>
                <w:sz w:val="20"/>
              </w:rPr>
              <w:t> </w:t>
            </w:r>
            <w:r>
              <w:rPr>
                <w:spacing w:val="-2"/>
                <w:sz w:val="20"/>
              </w:rPr>
              <w:t>Revenue</w:t>
            </w:r>
          </w:p>
        </w:tc>
        <w:tc>
          <w:tcPr>
            <w:tcW w:w="2289" w:type="dxa"/>
          </w:tcPr>
          <w:p>
            <w:pPr>
              <w:pStyle w:val="TableParagraph"/>
              <w:spacing w:line="212" w:lineRule="exact"/>
              <w:ind w:right="124"/>
              <w:jc w:val="right"/>
              <w:rPr>
                <w:sz w:val="20"/>
              </w:rPr>
            </w:pPr>
            <w:r>
              <w:rPr>
                <w:spacing w:val="-2"/>
                <w:sz w:val="20"/>
              </w:rPr>
              <w:t>24,393</w:t>
            </w:r>
          </w:p>
        </w:tc>
        <w:tc>
          <w:tcPr>
            <w:tcW w:w="2749" w:type="dxa"/>
            <w:gridSpan w:val="2"/>
            <w:vMerge/>
            <w:tcBorders>
              <w:top w:val="nil"/>
              <w:bottom w:val="single" w:sz="12" w:space="0" w:color="000000"/>
              <w:right w:val="single" w:sz="12" w:space="0" w:color="000000"/>
            </w:tcBorders>
          </w:tcPr>
          <w:p>
            <w:pPr>
              <w:rPr>
                <w:sz w:val="2"/>
                <w:szCs w:val="2"/>
              </w:rPr>
            </w:pPr>
          </w:p>
        </w:tc>
      </w:tr>
      <w:tr>
        <w:trPr>
          <w:trHeight w:val="254" w:hRule="atLeast"/>
        </w:trPr>
        <w:tc>
          <w:tcPr>
            <w:tcW w:w="5232" w:type="dxa"/>
            <w:tcBorders>
              <w:left w:val="single" w:sz="12" w:space="0" w:color="000000"/>
            </w:tcBorders>
          </w:tcPr>
          <w:p>
            <w:pPr>
              <w:pStyle w:val="TableParagraph"/>
              <w:spacing w:line="199" w:lineRule="exact" w:before="35"/>
              <w:ind w:left="13"/>
              <w:rPr>
                <w:sz w:val="20"/>
              </w:rPr>
            </w:pPr>
            <w:r>
              <w:rPr>
                <w:sz w:val="20"/>
              </w:rPr>
              <w:t>Capital</w:t>
            </w:r>
            <w:r>
              <w:rPr>
                <w:spacing w:val="-5"/>
                <w:sz w:val="20"/>
              </w:rPr>
              <w:t> </w:t>
            </w:r>
            <w:r>
              <w:rPr>
                <w:sz w:val="20"/>
              </w:rPr>
              <w:t>grants</w:t>
            </w:r>
            <w:r>
              <w:rPr>
                <w:spacing w:val="-7"/>
                <w:sz w:val="20"/>
              </w:rPr>
              <w:t> </w:t>
            </w:r>
            <w:r>
              <w:rPr>
                <w:sz w:val="20"/>
              </w:rPr>
              <w:t>and</w:t>
            </w:r>
            <w:r>
              <w:rPr>
                <w:spacing w:val="-6"/>
                <w:sz w:val="20"/>
              </w:rPr>
              <w:t> </w:t>
            </w:r>
            <w:r>
              <w:rPr>
                <w:spacing w:val="-2"/>
                <w:sz w:val="20"/>
              </w:rPr>
              <w:t>contributions</w:t>
            </w:r>
          </w:p>
        </w:tc>
        <w:tc>
          <w:tcPr>
            <w:tcW w:w="2289" w:type="dxa"/>
          </w:tcPr>
          <w:p>
            <w:pPr>
              <w:pStyle w:val="TableParagraph"/>
              <w:spacing w:line="210" w:lineRule="exact"/>
              <w:ind w:right="124"/>
              <w:jc w:val="right"/>
              <w:rPr>
                <w:sz w:val="20"/>
              </w:rPr>
            </w:pPr>
            <w:r>
              <w:rPr>
                <w:spacing w:val="-2"/>
                <w:sz w:val="20"/>
              </w:rPr>
              <w:t>14,700</w:t>
            </w:r>
          </w:p>
        </w:tc>
        <w:tc>
          <w:tcPr>
            <w:tcW w:w="2749" w:type="dxa"/>
            <w:gridSpan w:val="2"/>
            <w:vMerge/>
            <w:tcBorders>
              <w:top w:val="nil"/>
              <w:bottom w:val="single" w:sz="12" w:space="0" w:color="000000"/>
              <w:right w:val="single" w:sz="12" w:space="0" w:color="000000"/>
            </w:tcBorders>
          </w:tcPr>
          <w:p>
            <w:pPr>
              <w:rPr>
                <w:sz w:val="2"/>
                <w:szCs w:val="2"/>
              </w:rPr>
            </w:pPr>
          </w:p>
        </w:tc>
      </w:tr>
      <w:tr>
        <w:trPr>
          <w:trHeight w:val="255" w:hRule="atLeast"/>
        </w:trPr>
        <w:tc>
          <w:tcPr>
            <w:tcW w:w="5232" w:type="dxa"/>
            <w:tcBorders>
              <w:left w:val="single" w:sz="12" w:space="0" w:color="000000"/>
            </w:tcBorders>
          </w:tcPr>
          <w:p>
            <w:pPr>
              <w:pStyle w:val="TableParagraph"/>
              <w:spacing w:line="199" w:lineRule="exact" w:before="37"/>
              <w:ind w:left="13"/>
              <w:rPr>
                <w:sz w:val="20"/>
              </w:rPr>
            </w:pPr>
            <w:r>
              <w:rPr>
                <w:sz w:val="20"/>
              </w:rPr>
              <w:t>Profit</w:t>
            </w:r>
            <w:r>
              <w:rPr>
                <w:spacing w:val="-5"/>
                <w:sz w:val="20"/>
              </w:rPr>
              <w:t> </w:t>
            </w:r>
            <w:r>
              <w:rPr>
                <w:sz w:val="20"/>
              </w:rPr>
              <w:t>on</w:t>
            </w:r>
            <w:r>
              <w:rPr>
                <w:spacing w:val="-4"/>
                <w:sz w:val="20"/>
              </w:rPr>
              <w:t> </w:t>
            </w:r>
            <w:r>
              <w:rPr>
                <w:sz w:val="20"/>
              </w:rPr>
              <w:t>sale</w:t>
            </w:r>
            <w:r>
              <w:rPr>
                <w:spacing w:val="-4"/>
                <w:sz w:val="20"/>
              </w:rPr>
              <w:t> </w:t>
            </w:r>
            <w:r>
              <w:rPr>
                <w:sz w:val="20"/>
              </w:rPr>
              <w:t>of</w:t>
            </w:r>
            <w:r>
              <w:rPr>
                <w:spacing w:val="-2"/>
                <w:sz w:val="20"/>
              </w:rPr>
              <w:t> assets</w:t>
            </w:r>
          </w:p>
        </w:tc>
        <w:tc>
          <w:tcPr>
            <w:tcW w:w="2289" w:type="dxa"/>
          </w:tcPr>
          <w:p>
            <w:pPr>
              <w:pStyle w:val="TableParagraph"/>
              <w:spacing w:line="212" w:lineRule="exact"/>
              <w:ind w:right="123"/>
              <w:jc w:val="right"/>
              <w:rPr>
                <w:sz w:val="20"/>
              </w:rPr>
            </w:pPr>
            <w:r>
              <w:rPr>
                <w:spacing w:val="-2"/>
                <w:sz w:val="20"/>
              </w:rPr>
              <w:t>4,684</w:t>
            </w:r>
          </w:p>
        </w:tc>
        <w:tc>
          <w:tcPr>
            <w:tcW w:w="2749" w:type="dxa"/>
            <w:gridSpan w:val="2"/>
            <w:vMerge/>
            <w:tcBorders>
              <w:top w:val="nil"/>
              <w:bottom w:val="single" w:sz="12" w:space="0" w:color="000000"/>
              <w:right w:val="single" w:sz="12" w:space="0" w:color="000000"/>
            </w:tcBorders>
          </w:tcPr>
          <w:p>
            <w:pPr>
              <w:rPr>
                <w:sz w:val="2"/>
                <w:szCs w:val="2"/>
              </w:rPr>
            </w:pPr>
          </w:p>
        </w:tc>
      </w:tr>
      <w:tr>
        <w:trPr>
          <w:trHeight w:val="257" w:hRule="atLeast"/>
        </w:trPr>
        <w:tc>
          <w:tcPr>
            <w:tcW w:w="5232" w:type="dxa"/>
            <w:tcBorders>
              <w:left w:val="single" w:sz="12" w:space="0" w:color="000000"/>
              <w:bottom w:val="single" w:sz="4" w:space="0" w:color="000000"/>
            </w:tcBorders>
          </w:tcPr>
          <w:p>
            <w:pPr>
              <w:pStyle w:val="TableParagraph"/>
              <w:spacing w:line="201" w:lineRule="exact" w:before="37"/>
              <w:ind w:left="13"/>
              <w:rPr>
                <w:sz w:val="20"/>
              </w:rPr>
            </w:pPr>
            <w:r>
              <w:rPr>
                <w:sz w:val="20"/>
              </w:rPr>
              <w:t>Other</w:t>
            </w:r>
            <w:r>
              <w:rPr>
                <w:spacing w:val="-6"/>
                <w:sz w:val="20"/>
              </w:rPr>
              <w:t> </w:t>
            </w:r>
            <w:r>
              <w:rPr>
                <w:spacing w:val="-2"/>
                <w:sz w:val="20"/>
              </w:rPr>
              <w:t>Revenue</w:t>
            </w:r>
          </w:p>
        </w:tc>
        <w:tc>
          <w:tcPr>
            <w:tcW w:w="2289" w:type="dxa"/>
            <w:tcBorders>
              <w:bottom w:val="single" w:sz="4" w:space="0" w:color="000000"/>
            </w:tcBorders>
          </w:tcPr>
          <w:p>
            <w:pPr>
              <w:pStyle w:val="TableParagraph"/>
              <w:spacing w:line="212" w:lineRule="exact"/>
              <w:ind w:right="125"/>
              <w:jc w:val="right"/>
              <w:rPr>
                <w:sz w:val="20"/>
              </w:rPr>
            </w:pPr>
            <w:r>
              <w:rPr>
                <w:spacing w:val="-2"/>
                <w:sz w:val="20"/>
              </w:rPr>
              <w:t>7,998</w:t>
            </w:r>
          </w:p>
        </w:tc>
        <w:tc>
          <w:tcPr>
            <w:tcW w:w="2749" w:type="dxa"/>
            <w:gridSpan w:val="2"/>
            <w:vMerge/>
            <w:tcBorders>
              <w:top w:val="nil"/>
              <w:bottom w:val="single" w:sz="12" w:space="0" w:color="000000"/>
              <w:right w:val="single" w:sz="12" w:space="0" w:color="000000"/>
            </w:tcBorders>
          </w:tcPr>
          <w:p>
            <w:pPr>
              <w:rPr>
                <w:sz w:val="2"/>
                <w:szCs w:val="2"/>
              </w:rPr>
            </w:pPr>
          </w:p>
        </w:tc>
      </w:tr>
      <w:tr>
        <w:trPr>
          <w:trHeight w:val="265" w:hRule="atLeast"/>
        </w:trPr>
        <w:tc>
          <w:tcPr>
            <w:tcW w:w="5232" w:type="dxa"/>
            <w:tcBorders>
              <w:top w:val="single" w:sz="4" w:space="0" w:color="000000"/>
              <w:left w:val="single" w:sz="12" w:space="0" w:color="000000"/>
              <w:bottom w:val="single" w:sz="4" w:space="0" w:color="000000"/>
            </w:tcBorders>
          </w:tcPr>
          <w:p>
            <w:pPr>
              <w:pStyle w:val="TableParagraph"/>
              <w:spacing w:line="201" w:lineRule="exact" w:before="44"/>
              <w:ind w:left="13"/>
              <w:rPr>
                <w:b/>
                <w:sz w:val="20"/>
              </w:rPr>
            </w:pPr>
            <w:r>
              <w:rPr>
                <w:b/>
                <w:sz w:val="20"/>
              </w:rPr>
              <w:t>Total</w:t>
            </w:r>
            <w:r>
              <w:rPr>
                <w:b/>
                <w:spacing w:val="-7"/>
                <w:sz w:val="20"/>
              </w:rPr>
              <w:t> </w:t>
            </w:r>
            <w:r>
              <w:rPr>
                <w:b/>
                <w:sz w:val="20"/>
              </w:rPr>
              <w:t>funding</w:t>
            </w:r>
            <w:r>
              <w:rPr>
                <w:b/>
                <w:spacing w:val="-7"/>
                <w:sz w:val="20"/>
              </w:rPr>
              <w:t> </w:t>
            </w:r>
            <w:r>
              <w:rPr>
                <w:b/>
                <w:spacing w:val="-2"/>
                <w:sz w:val="20"/>
              </w:rPr>
              <w:t>sources</w:t>
            </w:r>
          </w:p>
        </w:tc>
        <w:tc>
          <w:tcPr>
            <w:tcW w:w="2289" w:type="dxa"/>
            <w:tcBorders>
              <w:top w:val="single" w:sz="4" w:space="0" w:color="000000"/>
              <w:bottom w:val="single" w:sz="4" w:space="0" w:color="000000"/>
            </w:tcBorders>
          </w:tcPr>
          <w:p>
            <w:pPr>
              <w:pStyle w:val="TableParagraph"/>
              <w:spacing w:line="219" w:lineRule="exact"/>
              <w:ind w:right="124"/>
              <w:jc w:val="right"/>
              <w:rPr>
                <w:b/>
                <w:sz w:val="20"/>
              </w:rPr>
            </w:pPr>
            <w:r>
              <w:rPr>
                <w:b/>
                <w:spacing w:val="-2"/>
                <w:sz w:val="20"/>
              </w:rPr>
              <w:t>149,402</w:t>
            </w:r>
          </w:p>
        </w:tc>
        <w:tc>
          <w:tcPr>
            <w:tcW w:w="2749" w:type="dxa"/>
            <w:gridSpan w:val="2"/>
            <w:vMerge/>
            <w:tcBorders>
              <w:top w:val="nil"/>
              <w:bottom w:val="single" w:sz="12" w:space="0" w:color="000000"/>
              <w:right w:val="single" w:sz="12" w:space="0" w:color="000000"/>
            </w:tcBorders>
          </w:tcPr>
          <w:p>
            <w:pPr>
              <w:rPr>
                <w:sz w:val="2"/>
                <w:szCs w:val="2"/>
              </w:rPr>
            </w:pPr>
          </w:p>
        </w:tc>
      </w:tr>
      <w:tr>
        <w:trPr>
          <w:trHeight w:val="294" w:hRule="atLeast"/>
        </w:trPr>
        <w:tc>
          <w:tcPr>
            <w:tcW w:w="7521" w:type="dxa"/>
            <w:gridSpan w:val="2"/>
            <w:tcBorders>
              <w:top w:val="single" w:sz="4" w:space="0" w:color="000000"/>
              <w:left w:val="single" w:sz="12" w:space="0" w:color="000000"/>
              <w:bottom w:val="single" w:sz="4" w:space="0" w:color="000000"/>
            </w:tcBorders>
          </w:tcPr>
          <w:p>
            <w:pPr>
              <w:pStyle w:val="TableParagraph"/>
              <w:rPr>
                <w:rFonts w:ascii="Times New Roman"/>
                <w:sz w:val="20"/>
              </w:rPr>
            </w:pPr>
          </w:p>
        </w:tc>
        <w:tc>
          <w:tcPr>
            <w:tcW w:w="2749" w:type="dxa"/>
            <w:gridSpan w:val="2"/>
            <w:vMerge/>
            <w:tcBorders>
              <w:top w:val="nil"/>
              <w:bottom w:val="single" w:sz="12" w:space="0" w:color="000000"/>
              <w:right w:val="single" w:sz="12" w:space="0" w:color="000000"/>
            </w:tcBorders>
          </w:tcPr>
          <w:p>
            <w:pPr>
              <w:rPr>
                <w:sz w:val="2"/>
                <w:szCs w:val="2"/>
              </w:rPr>
            </w:pPr>
          </w:p>
        </w:tc>
      </w:tr>
      <w:tr>
        <w:trPr>
          <w:trHeight w:val="305" w:hRule="atLeast"/>
        </w:trPr>
        <w:tc>
          <w:tcPr>
            <w:tcW w:w="5232" w:type="dxa"/>
            <w:tcBorders>
              <w:top w:val="single" w:sz="4" w:space="0" w:color="000000"/>
              <w:left w:val="single" w:sz="12" w:space="0" w:color="000000"/>
              <w:bottom w:val="single" w:sz="12" w:space="0" w:color="000000"/>
            </w:tcBorders>
          </w:tcPr>
          <w:p>
            <w:pPr>
              <w:pStyle w:val="TableParagraph"/>
              <w:spacing w:line="210" w:lineRule="exact" w:before="76"/>
              <w:ind w:left="13"/>
              <w:rPr>
                <w:b/>
                <w:sz w:val="20"/>
              </w:rPr>
            </w:pPr>
            <w:r>
              <w:rPr>
                <w:b/>
                <w:sz w:val="20"/>
              </w:rPr>
              <w:t>Surplus</w:t>
            </w:r>
            <w:r>
              <w:rPr>
                <w:b/>
                <w:spacing w:val="-7"/>
                <w:sz w:val="20"/>
              </w:rPr>
              <w:t> </w:t>
            </w:r>
            <w:r>
              <w:rPr>
                <w:b/>
                <w:sz w:val="20"/>
              </w:rPr>
              <w:t>for</w:t>
            </w:r>
            <w:r>
              <w:rPr>
                <w:b/>
                <w:spacing w:val="-4"/>
                <w:sz w:val="20"/>
              </w:rPr>
              <w:t> </w:t>
            </w:r>
            <w:r>
              <w:rPr>
                <w:b/>
                <w:sz w:val="20"/>
              </w:rPr>
              <w:t>the</w:t>
            </w:r>
            <w:r>
              <w:rPr>
                <w:b/>
                <w:spacing w:val="-7"/>
                <w:sz w:val="20"/>
              </w:rPr>
              <w:t> </w:t>
            </w:r>
            <w:r>
              <w:rPr>
                <w:b/>
                <w:spacing w:val="-4"/>
                <w:sz w:val="20"/>
              </w:rPr>
              <w:t>year</w:t>
            </w:r>
          </w:p>
        </w:tc>
        <w:tc>
          <w:tcPr>
            <w:tcW w:w="2289" w:type="dxa"/>
            <w:tcBorders>
              <w:top w:val="single" w:sz="4" w:space="0" w:color="000000"/>
              <w:bottom w:val="single" w:sz="12" w:space="0" w:color="000000"/>
            </w:tcBorders>
          </w:tcPr>
          <w:p>
            <w:pPr>
              <w:pStyle w:val="TableParagraph"/>
              <w:spacing w:line="210" w:lineRule="exact" w:before="76"/>
              <w:ind w:right="124"/>
              <w:jc w:val="right"/>
              <w:rPr>
                <w:b/>
                <w:sz w:val="20"/>
              </w:rPr>
            </w:pPr>
            <w:r>
              <w:rPr>
                <w:b/>
                <w:spacing w:val="-2"/>
                <w:sz w:val="20"/>
              </w:rPr>
              <w:t>21,615</w:t>
            </w:r>
          </w:p>
        </w:tc>
        <w:tc>
          <w:tcPr>
            <w:tcW w:w="2749" w:type="dxa"/>
            <w:gridSpan w:val="2"/>
            <w:vMerge/>
            <w:tcBorders>
              <w:top w:val="nil"/>
              <w:bottom w:val="single" w:sz="12" w:space="0" w:color="000000"/>
              <w:right w:val="single" w:sz="12" w:space="0" w:color="000000"/>
            </w:tcBorders>
          </w:tcPr>
          <w:p>
            <w:pPr>
              <w:rPr>
                <w:sz w:val="2"/>
                <w:szCs w:val="2"/>
              </w:rPr>
            </w:pPr>
          </w:p>
        </w:tc>
      </w:tr>
    </w:tbl>
    <w:p>
      <w:pPr>
        <w:spacing w:after="0"/>
        <w:rPr>
          <w:sz w:val="2"/>
          <w:szCs w:val="2"/>
        </w:rPr>
        <w:sectPr>
          <w:pgSz w:w="11910" w:h="16840"/>
          <w:pgMar w:header="0" w:footer="627" w:top="480" w:bottom="820" w:left="0" w:right="20"/>
        </w:sectPr>
      </w:pPr>
    </w:p>
    <w:p>
      <w:pPr>
        <w:pStyle w:val="Heading2"/>
        <w:numPr>
          <w:ilvl w:val="2"/>
          <w:numId w:val="11"/>
        </w:numPr>
        <w:tabs>
          <w:tab w:pos="1676" w:val="left" w:leader="none"/>
        </w:tabs>
        <w:spacing w:line="240" w:lineRule="auto" w:before="71" w:after="0"/>
        <w:ind w:left="1676" w:right="0" w:hanging="464"/>
        <w:jc w:val="left"/>
      </w:pPr>
      <w:bookmarkStart w:name="_TOC_250019" w:id="31"/>
      <w:r>
        <w:rPr>
          <w:color w:val="4966AC"/>
        </w:rPr>
        <w:t>Strategic</w:t>
      </w:r>
      <w:r>
        <w:rPr>
          <w:color w:val="4966AC"/>
          <w:spacing w:val="-4"/>
        </w:rPr>
        <w:t> </w:t>
      </w:r>
      <w:bookmarkEnd w:id="31"/>
      <w:r>
        <w:rPr>
          <w:color w:val="4966AC"/>
          <w:spacing w:val="-2"/>
        </w:rPr>
        <w:t>Objectives</w:t>
      </w:r>
    </w:p>
    <w:p>
      <w:pPr>
        <w:pStyle w:val="BodyText"/>
        <w:spacing w:before="251"/>
        <w:ind w:left="851" w:right="541"/>
        <w:jc w:val="both"/>
      </w:pPr>
      <w:r>
        <w:rPr/>
        <w:t>The Budget includes a range of services and initiatives to be funded that will contribute to achieving the strategic</w:t>
      </w:r>
      <w:r>
        <w:rPr>
          <w:spacing w:val="-8"/>
        </w:rPr>
        <w:t> </w:t>
      </w:r>
      <w:r>
        <w:rPr/>
        <w:t>objectives</w:t>
      </w:r>
      <w:r>
        <w:rPr>
          <w:spacing w:val="-8"/>
        </w:rPr>
        <w:t> </w:t>
      </w:r>
      <w:r>
        <w:rPr/>
        <w:t>specified</w:t>
      </w:r>
      <w:r>
        <w:rPr>
          <w:spacing w:val="-6"/>
        </w:rPr>
        <w:t> </w:t>
      </w:r>
      <w:r>
        <w:rPr/>
        <w:t>in</w:t>
      </w:r>
      <w:r>
        <w:rPr>
          <w:spacing w:val="-10"/>
        </w:rPr>
        <w:t> </w:t>
      </w:r>
      <w:r>
        <w:rPr/>
        <w:t>the</w:t>
      </w:r>
      <w:r>
        <w:rPr>
          <w:spacing w:val="-8"/>
        </w:rPr>
        <w:t> </w:t>
      </w:r>
      <w:r>
        <w:rPr/>
        <w:t>Council</w:t>
      </w:r>
      <w:r>
        <w:rPr>
          <w:spacing w:val="-11"/>
        </w:rPr>
        <w:t> </w:t>
      </w:r>
      <w:r>
        <w:rPr/>
        <w:t>Plan.</w:t>
      </w:r>
      <w:r>
        <w:rPr>
          <w:spacing w:val="-8"/>
        </w:rPr>
        <w:t> </w:t>
      </w:r>
      <w:r>
        <w:rPr/>
        <w:t>The</w:t>
      </w:r>
      <w:r>
        <w:rPr>
          <w:spacing w:val="-5"/>
        </w:rPr>
        <w:t> </w:t>
      </w:r>
      <w:r>
        <w:rPr/>
        <w:t>below</w:t>
      </w:r>
      <w:r>
        <w:rPr>
          <w:spacing w:val="-9"/>
        </w:rPr>
        <w:t> </w:t>
      </w:r>
      <w:r>
        <w:rPr/>
        <w:t>graph</w:t>
      </w:r>
      <w:r>
        <w:rPr>
          <w:spacing w:val="-8"/>
        </w:rPr>
        <w:t> </w:t>
      </w:r>
      <w:r>
        <w:rPr/>
        <w:t>shows</w:t>
      </w:r>
      <w:r>
        <w:rPr>
          <w:spacing w:val="-11"/>
        </w:rPr>
        <w:t> </w:t>
      </w:r>
      <w:r>
        <w:rPr/>
        <w:t>the</w:t>
      </w:r>
      <w:r>
        <w:rPr>
          <w:spacing w:val="-6"/>
        </w:rPr>
        <w:t> </w:t>
      </w:r>
      <w:r>
        <w:rPr/>
        <w:t>level</w:t>
      </w:r>
      <w:r>
        <w:rPr>
          <w:spacing w:val="-9"/>
        </w:rPr>
        <w:t> </w:t>
      </w:r>
      <w:r>
        <w:rPr/>
        <w:t>of</w:t>
      </w:r>
      <w:r>
        <w:rPr>
          <w:spacing w:val="-10"/>
        </w:rPr>
        <w:t> </w:t>
      </w:r>
      <w:r>
        <w:rPr/>
        <w:t>funding</w:t>
      </w:r>
      <w:r>
        <w:rPr>
          <w:spacing w:val="-6"/>
        </w:rPr>
        <w:t> </w:t>
      </w:r>
      <w:r>
        <w:rPr/>
        <w:t>allocated</w:t>
      </w:r>
      <w:r>
        <w:rPr>
          <w:spacing w:val="-10"/>
        </w:rPr>
        <w:t> </w:t>
      </w:r>
      <w:r>
        <w:rPr/>
        <w:t>in</w:t>
      </w:r>
      <w:r>
        <w:rPr>
          <w:spacing w:val="-10"/>
        </w:rPr>
        <w:t> </w:t>
      </w:r>
      <w:r>
        <w:rPr/>
        <w:t>the budget to achieve the strategic objectives as set out in the Council Plan for the 2026/27 year.</w:t>
      </w:r>
    </w:p>
    <w:p>
      <w:pPr>
        <w:pStyle w:val="BodyText"/>
        <w:spacing w:before="6"/>
        <w:rPr>
          <w:sz w:val="19"/>
        </w:rPr>
      </w:pPr>
      <w:r>
        <w:rPr/>
        <w:drawing>
          <wp:anchor distT="0" distB="0" distL="0" distR="0" allowOverlap="1" layoutInCell="1" locked="0" behindDoc="1" simplePos="0" relativeHeight="487589376">
            <wp:simplePos x="0" y="0"/>
            <wp:positionH relativeFrom="page">
              <wp:posOffset>536448</wp:posOffset>
            </wp:positionH>
            <wp:positionV relativeFrom="paragraph">
              <wp:posOffset>157785</wp:posOffset>
            </wp:positionV>
            <wp:extent cx="6307460" cy="485775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6307460" cy="4857750"/>
                    </a:xfrm>
                    <a:prstGeom prst="rect">
                      <a:avLst/>
                    </a:prstGeom>
                  </pic:spPr>
                </pic:pic>
              </a:graphicData>
            </a:graphic>
          </wp:anchor>
        </w:drawing>
      </w:r>
    </w:p>
    <w:p>
      <w:pPr>
        <w:spacing w:after="0"/>
        <w:rPr>
          <w:sz w:val="19"/>
        </w:rPr>
        <w:sectPr>
          <w:pgSz w:w="11910" w:h="16840"/>
          <w:pgMar w:header="0" w:footer="627" w:top="480" w:bottom="820" w:left="0" w:right="20"/>
        </w:sectPr>
      </w:pPr>
    </w:p>
    <w:p>
      <w:pPr>
        <w:pStyle w:val="Heading1"/>
        <w:numPr>
          <w:ilvl w:val="1"/>
          <w:numId w:val="11"/>
        </w:numPr>
        <w:tabs>
          <w:tab w:pos="1571" w:val="left" w:leader="none"/>
        </w:tabs>
        <w:spacing w:line="240" w:lineRule="auto" w:before="70" w:after="0"/>
        <w:ind w:left="1571" w:right="0" w:hanging="359"/>
        <w:jc w:val="left"/>
      </w:pPr>
      <w:bookmarkStart w:name="_TOC_250018" w:id="32"/>
      <w:r>
        <w:rPr>
          <w:color w:val="4966AC"/>
        </w:rPr>
        <w:t>Financial</w:t>
      </w:r>
      <w:r>
        <w:rPr>
          <w:color w:val="4966AC"/>
          <w:spacing w:val="-15"/>
        </w:rPr>
        <w:t> </w:t>
      </w:r>
      <w:bookmarkEnd w:id="32"/>
      <w:r>
        <w:rPr>
          <w:color w:val="4966AC"/>
          <w:spacing w:val="-2"/>
        </w:rPr>
        <w:t>Statements</w:t>
      </w:r>
    </w:p>
    <w:p>
      <w:pPr>
        <w:pStyle w:val="BodyText"/>
        <w:spacing w:before="311"/>
        <w:ind w:left="851" w:right="542"/>
        <w:jc w:val="both"/>
      </w:pPr>
      <w:r>
        <w:rPr/>
        <w:t>This section presents information regarding the Budgeted Financial Statements and Statement of Human Resources. The budget information for the years</w:t>
      </w:r>
      <w:r>
        <w:rPr>
          <w:spacing w:val="-1"/>
        </w:rPr>
        <w:t> </w:t>
      </w:r>
      <w:r>
        <w:rPr/>
        <w:t>2026/27 to 2029/30 has been extracted from the Financial </w:t>
      </w:r>
      <w:r>
        <w:rPr>
          <w:spacing w:val="-2"/>
        </w:rPr>
        <w:t>Plan.</w:t>
      </w:r>
    </w:p>
    <w:p>
      <w:pPr>
        <w:pStyle w:val="BodyText"/>
        <w:spacing w:before="1"/>
      </w:pPr>
    </w:p>
    <w:p>
      <w:pPr>
        <w:pStyle w:val="BodyText"/>
        <w:ind w:left="851" w:right="538"/>
        <w:jc w:val="both"/>
      </w:pPr>
      <w:r>
        <w:rPr/>
        <w:t>At the end of each financial year, Council is required to report back to the community on a comparison of actual</w:t>
      </w:r>
      <w:r>
        <w:rPr>
          <w:spacing w:val="-16"/>
        </w:rPr>
        <w:t> </w:t>
      </w:r>
      <w:r>
        <w:rPr/>
        <w:t>financial</w:t>
      </w:r>
      <w:r>
        <w:rPr>
          <w:spacing w:val="-15"/>
        </w:rPr>
        <w:t> </w:t>
      </w:r>
      <w:r>
        <w:rPr/>
        <w:t>results</w:t>
      </w:r>
      <w:r>
        <w:rPr>
          <w:spacing w:val="-13"/>
        </w:rPr>
        <w:t> </w:t>
      </w:r>
      <w:r>
        <w:rPr/>
        <w:t>against</w:t>
      </w:r>
      <w:r>
        <w:rPr>
          <w:spacing w:val="-12"/>
        </w:rPr>
        <w:t> </w:t>
      </w:r>
      <w:r>
        <w:rPr/>
        <w:t>these</w:t>
      </w:r>
      <w:r>
        <w:rPr>
          <w:spacing w:val="-16"/>
        </w:rPr>
        <w:t> </w:t>
      </w:r>
      <w:r>
        <w:rPr/>
        <w:t>Budgeted</w:t>
      </w:r>
      <w:r>
        <w:rPr>
          <w:spacing w:val="-15"/>
        </w:rPr>
        <w:t> </w:t>
      </w:r>
      <w:r>
        <w:rPr/>
        <w:t>Financial</w:t>
      </w:r>
      <w:r>
        <w:rPr>
          <w:spacing w:val="-13"/>
        </w:rPr>
        <w:t> </w:t>
      </w:r>
      <w:r>
        <w:rPr/>
        <w:t>Statements</w:t>
      </w:r>
      <w:r>
        <w:rPr>
          <w:spacing w:val="-16"/>
        </w:rPr>
        <w:t> </w:t>
      </w:r>
      <w:r>
        <w:rPr/>
        <w:t>and</w:t>
      </w:r>
      <w:r>
        <w:rPr>
          <w:spacing w:val="-14"/>
        </w:rPr>
        <w:t> </w:t>
      </w:r>
      <w:r>
        <w:rPr/>
        <w:t>provide</w:t>
      </w:r>
      <w:r>
        <w:rPr>
          <w:spacing w:val="-14"/>
        </w:rPr>
        <w:t> </w:t>
      </w:r>
      <w:r>
        <w:rPr/>
        <w:t>an</w:t>
      </w:r>
      <w:r>
        <w:rPr>
          <w:spacing w:val="-15"/>
        </w:rPr>
        <w:t> </w:t>
      </w:r>
      <w:r>
        <w:rPr/>
        <w:t>explanation</w:t>
      </w:r>
      <w:r>
        <w:rPr>
          <w:spacing w:val="-14"/>
        </w:rPr>
        <w:t> </w:t>
      </w:r>
      <w:r>
        <w:rPr/>
        <w:t>of</w:t>
      </w:r>
      <w:r>
        <w:rPr>
          <w:spacing w:val="-11"/>
        </w:rPr>
        <w:t> </w:t>
      </w:r>
      <w:r>
        <w:rPr/>
        <w:t>significant variances.</w:t>
      </w:r>
      <w:r>
        <w:rPr>
          <w:spacing w:val="-3"/>
        </w:rPr>
        <w:t> </w:t>
      </w:r>
      <w:r>
        <w:rPr/>
        <w:t>The</w:t>
      </w:r>
      <w:r>
        <w:rPr>
          <w:spacing w:val="-1"/>
        </w:rPr>
        <w:t> </w:t>
      </w:r>
      <w:r>
        <w:rPr/>
        <w:t>Financial</w:t>
      </w:r>
      <w:r>
        <w:rPr>
          <w:spacing w:val="-5"/>
        </w:rPr>
        <w:t> </w:t>
      </w:r>
      <w:r>
        <w:rPr/>
        <w:t>Statements</w:t>
      </w:r>
      <w:r>
        <w:rPr>
          <w:spacing w:val="-3"/>
        </w:rPr>
        <w:t> </w:t>
      </w:r>
      <w:r>
        <w:rPr/>
        <w:t>together</w:t>
      </w:r>
      <w:r>
        <w:rPr>
          <w:spacing w:val="-3"/>
        </w:rPr>
        <w:t> </w:t>
      </w:r>
      <w:r>
        <w:rPr/>
        <w:t>with</w:t>
      </w:r>
      <w:r>
        <w:rPr>
          <w:spacing w:val="-4"/>
        </w:rPr>
        <w:t> </w:t>
      </w:r>
      <w:r>
        <w:rPr/>
        <w:t>the</w:t>
      </w:r>
      <w:r>
        <w:rPr>
          <w:spacing w:val="-4"/>
        </w:rPr>
        <w:t> </w:t>
      </w:r>
      <w:r>
        <w:rPr/>
        <w:t>Performance</w:t>
      </w:r>
      <w:r>
        <w:rPr>
          <w:spacing w:val="-4"/>
        </w:rPr>
        <w:t> </w:t>
      </w:r>
      <w:r>
        <w:rPr/>
        <w:t>Statement</w:t>
      </w:r>
      <w:r>
        <w:rPr>
          <w:spacing w:val="-1"/>
        </w:rPr>
        <w:t> </w:t>
      </w:r>
      <w:r>
        <w:rPr/>
        <w:t>provide</w:t>
      </w:r>
      <w:r>
        <w:rPr>
          <w:spacing w:val="-3"/>
        </w:rPr>
        <w:t> </w:t>
      </w:r>
      <w:r>
        <w:rPr/>
        <w:t>a</w:t>
      </w:r>
      <w:r>
        <w:rPr>
          <w:spacing w:val="-5"/>
        </w:rPr>
        <w:t> </w:t>
      </w:r>
      <w:r>
        <w:rPr/>
        <w:t>clear,</w:t>
      </w:r>
      <w:r>
        <w:rPr>
          <w:spacing w:val="-3"/>
        </w:rPr>
        <w:t> </w:t>
      </w:r>
      <w:r>
        <w:rPr/>
        <w:t>concise,</w:t>
      </w:r>
      <w:r>
        <w:rPr>
          <w:spacing w:val="-1"/>
        </w:rPr>
        <w:t> </w:t>
      </w:r>
      <w:r>
        <w:rPr/>
        <w:t>and understandable</w:t>
      </w:r>
      <w:r>
        <w:rPr>
          <w:spacing w:val="-1"/>
        </w:rPr>
        <w:t> </w:t>
      </w:r>
      <w:r>
        <w:rPr/>
        <w:t>report</w:t>
      </w:r>
      <w:r>
        <w:rPr>
          <w:spacing w:val="-1"/>
        </w:rPr>
        <w:t> </w:t>
      </w:r>
      <w:r>
        <w:rPr/>
        <w:t>of Council’s activities</w:t>
      </w:r>
      <w:r>
        <w:rPr>
          <w:spacing w:val="-2"/>
        </w:rPr>
        <w:t> </w:t>
      </w:r>
      <w:r>
        <w:rPr/>
        <w:t>for the year from both</w:t>
      </w:r>
      <w:r>
        <w:rPr>
          <w:spacing w:val="-1"/>
        </w:rPr>
        <w:t> </w:t>
      </w:r>
      <w:r>
        <w:rPr/>
        <w:t>a</w:t>
      </w:r>
      <w:r>
        <w:rPr>
          <w:spacing w:val="-1"/>
        </w:rPr>
        <w:t> </w:t>
      </w:r>
      <w:r>
        <w:rPr/>
        <w:t>financial and non-financial perspective, particularly for those users who do not have a financial background.</w:t>
      </w:r>
    </w:p>
    <w:p>
      <w:pPr>
        <w:spacing w:before="252"/>
        <w:ind w:left="851" w:right="538" w:firstLine="0"/>
        <w:jc w:val="both"/>
        <w:rPr>
          <w:sz w:val="22"/>
        </w:rPr>
      </w:pPr>
      <w:r>
        <w:rPr>
          <w:sz w:val="22"/>
        </w:rPr>
        <w:t>This section includes the following financial statements prepared in accordance with the </w:t>
      </w:r>
      <w:r>
        <w:rPr>
          <w:i/>
          <w:sz w:val="22"/>
        </w:rPr>
        <w:t>Local Government</w:t>
      </w:r>
      <w:r>
        <w:rPr>
          <w:i/>
          <w:sz w:val="22"/>
        </w:rPr>
        <w:t> Act 2020, Local Government (Planning and Reporting) Regulations 2020 </w:t>
      </w:r>
      <w:r>
        <w:rPr>
          <w:sz w:val="22"/>
        </w:rPr>
        <w:t>and the Local Government Model Financial Report:</w:t>
      </w:r>
    </w:p>
    <w:p>
      <w:pPr>
        <w:pStyle w:val="BodyText"/>
        <w:spacing w:before="3"/>
      </w:pPr>
    </w:p>
    <w:p>
      <w:pPr>
        <w:pStyle w:val="ListParagraph"/>
        <w:numPr>
          <w:ilvl w:val="0"/>
          <w:numId w:val="71"/>
        </w:numPr>
        <w:tabs>
          <w:tab w:pos="1418" w:val="left" w:leader="none"/>
          <w:tab w:pos="5891" w:val="left" w:leader="none"/>
        </w:tabs>
        <w:spacing w:line="268" w:lineRule="exact" w:before="0" w:after="0"/>
        <w:ind w:left="1418" w:right="0" w:hanging="567"/>
        <w:jc w:val="left"/>
        <w:rPr>
          <w:i/>
          <w:sz w:val="22"/>
        </w:rPr>
      </w:pPr>
      <w:r>
        <w:rPr>
          <w:i/>
          <w:sz w:val="22"/>
        </w:rPr>
        <w:t>Comprehensive</w:t>
      </w:r>
      <w:r>
        <w:rPr>
          <w:i/>
          <w:spacing w:val="-8"/>
          <w:sz w:val="22"/>
        </w:rPr>
        <w:t> </w:t>
      </w:r>
      <w:r>
        <w:rPr>
          <w:i/>
          <w:sz w:val="22"/>
        </w:rPr>
        <w:t>Income</w:t>
      </w:r>
      <w:r>
        <w:rPr>
          <w:i/>
          <w:spacing w:val="-7"/>
          <w:sz w:val="22"/>
        </w:rPr>
        <w:t> </w:t>
      </w:r>
      <w:r>
        <w:rPr>
          <w:i/>
          <w:sz w:val="22"/>
        </w:rPr>
        <w:t>Statement</w:t>
      </w:r>
      <w:r>
        <w:rPr>
          <w:i/>
          <w:spacing w:val="-5"/>
          <w:sz w:val="22"/>
        </w:rPr>
        <w:t> </w:t>
      </w:r>
      <w:r>
        <w:rPr>
          <w:spacing w:val="-5"/>
          <w:sz w:val="22"/>
        </w:rPr>
        <w:t>……</w:t>
      </w:r>
      <w:r>
        <w:rPr>
          <w:sz w:val="22"/>
        </w:rPr>
        <w:tab/>
      </w:r>
      <w:r>
        <w:rPr>
          <w:i/>
          <w:sz w:val="22"/>
        </w:rPr>
        <w:t>Page</w:t>
      </w:r>
      <w:r>
        <w:rPr>
          <w:i/>
          <w:spacing w:val="-1"/>
          <w:sz w:val="22"/>
        </w:rPr>
        <w:t> </w:t>
      </w:r>
      <w:r>
        <w:rPr>
          <w:i/>
          <w:spacing w:val="-5"/>
          <w:sz w:val="22"/>
        </w:rPr>
        <w:t>36</w:t>
      </w:r>
    </w:p>
    <w:p>
      <w:pPr>
        <w:pStyle w:val="ListParagraph"/>
        <w:numPr>
          <w:ilvl w:val="0"/>
          <w:numId w:val="71"/>
        </w:numPr>
        <w:tabs>
          <w:tab w:pos="1418" w:val="left" w:leader="none"/>
          <w:tab w:pos="5892" w:val="left" w:leader="none"/>
        </w:tabs>
        <w:spacing w:line="268" w:lineRule="exact" w:before="0" w:after="0"/>
        <w:ind w:left="1418" w:right="0" w:hanging="567"/>
        <w:jc w:val="left"/>
        <w:rPr>
          <w:i/>
          <w:sz w:val="22"/>
        </w:rPr>
      </w:pPr>
      <w:r>
        <w:rPr>
          <w:i/>
          <w:sz w:val="22"/>
        </w:rPr>
        <w:t>Balance</w:t>
      </w:r>
      <w:r>
        <w:rPr>
          <w:i/>
          <w:spacing w:val="-4"/>
          <w:sz w:val="22"/>
        </w:rPr>
        <w:t> </w:t>
      </w:r>
      <w:r>
        <w:rPr>
          <w:i/>
          <w:sz w:val="22"/>
        </w:rPr>
        <w:t>Sheet</w:t>
      </w:r>
      <w:r>
        <w:rPr>
          <w:i/>
          <w:spacing w:val="-3"/>
          <w:sz w:val="22"/>
        </w:rPr>
        <w:t> </w:t>
      </w:r>
      <w:r>
        <w:rPr>
          <w:i/>
          <w:spacing w:val="-2"/>
          <w:sz w:val="22"/>
        </w:rPr>
        <w:t>…………………………...</w:t>
      </w:r>
      <w:r>
        <w:rPr>
          <w:i/>
          <w:sz w:val="22"/>
        </w:rPr>
        <w:tab/>
        <w:t>Page</w:t>
      </w:r>
      <w:r>
        <w:rPr>
          <w:i/>
          <w:spacing w:val="-4"/>
          <w:sz w:val="22"/>
        </w:rPr>
        <w:t> </w:t>
      </w:r>
      <w:r>
        <w:rPr>
          <w:i/>
          <w:spacing w:val="-5"/>
          <w:sz w:val="22"/>
        </w:rPr>
        <w:t>37</w:t>
      </w:r>
    </w:p>
    <w:p>
      <w:pPr>
        <w:pStyle w:val="ListParagraph"/>
        <w:numPr>
          <w:ilvl w:val="0"/>
          <w:numId w:val="71"/>
        </w:numPr>
        <w:tabs>
          <w:tab w:pos="1418" w:val="left" w:leader="none"/>
          <w:tab w:pos="5891" w:val="left" w:leader="none"/>
        </w:tabs>
        <w:spacing w:line="268" w:lineRule="exact" w:before="0" w:after="0"/>
        <w:ind w:left="1418" w:right="0" w:hanging="567"/>
        <w:jc w:val="left"/>
        <w:rPr>
          <w:i/>
          <w:sz w:val="22"/>
        </w:rPr>
      </w:pPr>
      <w:r>
        <w:rPr>
          <w:i/>
          <w:sz w:val="22"/>
        </w:rPr>
        <w:t>Statement</w:t>
      </w:r>
      <w:r>
        <w:rPr>
          <w:i/>
          <w:spacing w:val="-3"/>
          <w:sz w:val="22"/>
        </w:rPr>
        <w:t> </w:t>
      </w:r>
      <w:r>
        <w:rPr>
          <w:i/>
          <w:sz w:val="22"/>
        </w:rPr>
        <w:t>of</w:t>
      </w:r>
      <w:r>
        <w:rPr>
          <w:i/>
          <w:spacing w:val="-4"/>
          <w:sz w:val="22"/>
        </w:rPr>
        <w:t> </w:t>
      </w:r>
      <w:r>
        <w:rPr>
          <w:i/>
          <w:sz w:val="22"/>
        </w:rPr>
        <w:t>Changes</w:t>
      </w:r>
      <w:r>
        <w:rPr>
          <w:i/>
          <w:spacing w:val="-2"/>
          <w:sz w:val="22"/>
        </w:rPr>
        <w:t> </w:t>
      </w:r>
      <w:r>
        <w:rPr>
          <w:i/>
          <w:sz w:val="22"/>
        </w:rPr>
        <w:t>in</w:t>
      </w:r>
      <w:r>
        <w:rPr>
          <w:i/>
          <w:spacing w:val="-3"/>
          <w:sz w:val="22"/>
        </w:rPr>
        <w:t> </w:t>
      </w:r>
      <w:r>
        <w:rPr>
          <w:i/>
          <w:spacing w:val="-2"/>
          <w:sz w:val="22"/>
        </w:rPr>
        <w:t>Equity……….</w:t>
      </w:r>
      <w:r>
        <w:rPr>
          <w:i/>
          <w:sz w:val="22"/>
        </w:rPr>
        <w:tab/>
        <w:t>Page</w:t>
      </w:r>
      <w:r>
        <w:rPr>
          <w:i/>
          <w:spacing w:val="-1"/>
          <w:sz w:val="22"/>
        </w:rPr>
        <w:t> </w:t>
      </w:r>
      <w:r>
        <w:rPr>
          <w:i/>
          <w:spacing w:val="-5"/>
          <w:sz w:val="22"/>
        </w:rPr>
        <w:t>38</w:t>
      </w:r>
    </w:p>
    <w:p>
      <w:pPr>
        <w:pStyle w:val="ListParagraph"/>
        <w:numPr>
          <w:ilvl w:val="0"/>
          <w:numId w:val="71"/>
        </w:numPr>
        <w:tabs>
          <w:tab w:pos="1418" w:val="left" w:leader="none"/>
          <w:tab w:pos="5892" w:val="left" w:leader="none"/>
        </w:tabs>
        <w:spacing w:line="268" w:lineRule="exact" w:before="0" w:after="0"/>
        <w:ind w:left="1418" w:right="0" w:hanging="567"/>
        <w:jc w:val="left"/>
        <w:rPr>
          <w:i/>
          <w:sz w:val="22"/>
        </w:rPr>
      </w:pPr>
      <w:r>
        <w:rPr>
          <w:i/>
          <w:sz w:val="22"/>
        </w:rPr>
        <w:t>Statement</w:t>
      </w:r>
      <w:r>
        <w:rPr>
          <w:i/>
          <w:spacing w:val="-3"/>
          <w:sz w:val="22"/>
        </w:rPr>
        <w:t> </w:t>
      </w:r>
      <w:r>
        <w:rPr>
          <w:i/>
          <w:sz w:val="22"/>
        </w:rPr>
        <w:t>of</w:t>
      </w:r>
      <w:r>
        <w:rPr>
          <w:i/>
          <w:spacing w:val="-4"/>
          <w:sz w:val="22"/>
        </w:rPr>
        <w:t> </w:t>
      </w:r>
      <w:r>
        <w:rPr>
          <w:i/>
          <w:sz w:val="22"/>
        </w:rPr>
        <w:t>Cash</w:t>
      </w:r>
      <w:r>
        <w:rPr>
          <w:i/>
          <w:spacing w:val="-1"/>
          <w:sz w:val="22"/>
        </w:rPr>
        <w:t> </w:t>
      </w:r>
      <w:r>
        <w:rPr>
          <w:i/>
          <w:spacing w:val="-2"/>
          <w:sz w:val="22"/>
        </w:rPr>
        <w:t>Flow…………………</w:t>
      </w:r>
      <w:r>
        <w:rPr>
          <w:i/>
          <w:sz w:val="22"/>
        </w:rPr>
        <w:tab/>
        <w:t>Page</w:t>
      </w:r>
      <w:r>
        <w:rPr>
          <w:i/>
          <w:spacing w:val="-4"/>
          <w:sz w:val="22"/>
        </w:rPr>
        <w:t> </w:t>
      </w:r>
      <w:r>
        <w:rPr>
          <w:i/>
          <w:spacing w:val="-5"/>
          <w:sz w:val="22"/>
        </w:rPr>
        <w:t>39</w:t>
      </w:r>
    </w:p>
    <w:p>
      <w:pPr>
        <w:pStyle w:val="ListParagraph"/>
        <w:numPr>
          <w:ilvl w:val="0"/>
          <w:numId w:val="71"/>
        </w:numPr>
        <w:tabs>
          <w:tab w:pos="1418" w:val="left" w:leader="none"/>
          <w:tab w:pos="5892" w:val="left" w:leader="none"/>
        </w:tabs>
        <w:spacing w:line="269" w:lineRule="exact" w:before="0" w:after="0"/>
        <w:ind w:left="1418" w:right="0" w:hanging="567"/>
        <w:jc w:val="left"/>
        <w:rPr>
          <w:i/>
          <w:sz w:val="22"/>
        </w:rPr>
      </w:pPr>
      <w:r>
        <w:rPr>
          <w:i/>
          <w:sz w:val="22"/>
        </w:rPr>
        <w:t>Statement</w:t>
      </w:r>
      <w:r>
        <w:rPr>
          <w:i/>
          <w:spacing w:val="-4"/>
          <w:sz w:val="22"/>
        </w:rPr>
        <w:t> </w:t>
      </w:r>
      <w:r>
        <w:rPr>
          <w:i/>
          <w:sz w:val="22"/>
        </w:rPr>
        <w:t>of</w:t>
      </w:r>
      <w:r>
        <w:rPr>
          <w:i/>
          <w:spacing w:val="-4"/>
          <w:sz w:val="22"/>
        </w:rPr>
        <w:t> </w:t>
      </w:r>
      <w:r>
        <w:rPr>
          <w:i/>
          <w:sz w:val="22"/>
        </w:rPr>
        <w:t>Capital</w:t>
      </w:r>
      <w:r>
        <w:rPr>
          <w:i/>
          <w:spacing w:val="-3"/>
          <w:sz w:val="22"/>
        </w:rPr>
        <w:t> </w:t>
      </w:r>
      <w:r>
        <w:rPr>
          <w:i/>
          <w:spacing w:val="-2"/>
          <w:sz w:val="22"/>
        </w:rPr>
        <w:t>Works…………….</w:t>
      </w:r>
      <w:r>
        <w:rPr>
          <w:i/>
          <w:sz w:val="22"/>
        </w:rPr>
        <w:tab/>
        <w:t>Page</w:t>
      </w:r>
      <w:r>
        <w:rPr>
          <w:i/>
          <w:spacing w:val="-4"/>
          <w:sz w:val="22"/>
        </w:rPr>
        <w:t> </w:t>
      </w:r>
      <w:r>
        <w:rPr>
          <w:i/>
          <w:spacing w:val="-5"/>
          <w:sz w:val="22"/>
        </w:rPr>
        <w:t>40</w:t>
      </w:r>
    </w:p>
    <w:p>
      <w:pPr>
        <w:pStyle w:val="ListParagraph"/>
        <w:numPr>
          <w:ilvl w:val="0"/>
          <w:numId w:val="71"/>
        </w:numPr>
        <w:tabs>
          <w:tab w:pos="1418" w:val="left" w:leader="none"/>
          <w:tab w:pos="5892" w:val="left" w:leader="none"/>
        </w:tabs>
        <w:spacing w:line="269" w:lineRule="exact" w:before="0" w:after="0"/>
        <w:ind w:left="1418" w:right="0" w:hanging="567"/>
        <w:jc w:val="left"/>
        <w:rPr>
          <w:i/>
          <w:sz w:val="22"/>
        </w:rPr>
      </w:pPr>
      <w:r>
        <w:rPr>
          <w:i/>
          <w:sz w:val="22"/>
        </w:rPr>
        <w:t>Statement</w:t>
      </w:r>
      <w:r>
        <w:rPr>
          <w:i/>
          <w:spacing w:val="-3"/>
          <w:sz w:val="22"/>
        </w:rPr>
        <w:t> </w:t>
      </w:r>
      <w:r>
        <w:rPr>
          <w:i/>
          <w:sz w:val="22"/>
        </w:rPr>
        <w:t>of</w:t>
      </w:r>
      <w:r>
        <w:rPr>
          <w:i/>
          <w:spacing w:val="-5"/>
          <w:sz w:val="22"/>
        </w:rPr>
        <w:t> </w:t>
      </w:r>
      <w:r>
        <w:rPr>
          <w:i/>
          <w:sz w:val="22"/>
        </w:rPr>
        <w:t>Human</w:t>
      </w:r>
      <w:r>
        <w:rPr>
          <w:i/>
          <w:spacing w:val="-4"/>
          <w:sz w:val="22"/>
        </w:rPr>
        <w:t> </w:t>
      </w:r>
      <w:r>
        <w:rPr>
          <w:i/>
          <w:spacing w:val="-2"/>
          <w:sz w:val="22"/>
        </w:rPr>
        <w:t>Resources………</w:t>
      </w:r>
      <w:r>
        <w:rPr>
          <w:i/>
          <w:sz w:val="22"/>
        </w:rPr>
        <w:tab/>
        <w:t>Page</w:t>
      </w:r>
      <w:r>
        <w:rPr>
          <w:i/>
          <w:spacing w:val="-3"/>
          <w:sz w:val="22"/>
        </w:rPr>
        <w:t> </w:t>
      </w:r>
      <w:r>
        <w:rPr>
          <w:i/>
          <w:spacing w:val="-5"/>
          <w:sz w:val="22"/>
        </w:rPr>
        <w:t>41</w:t>
      </w:r>
    </w:p>
    <w:p>
      <w:pPr>
        <w:spacing w:after="0" w:line="269" w:lineRule="exact"/>
        <w:jc w:val="left"/>
        <w:rPr>
          <w:sz w:val="22"/>
        </w:rPr>
        <w:sectPr>
          <w:pgSz w:w="11910" w:h="16840"/>
          <w:pgMar w:header="0" w:footer="627" w:top="480" w:bottom="820" w:left="0" w:right="20"/>
        </w:sectPr>
      </w:pPr>
    </w:p>
    <w:p>
      <w:pPr>
        <w:pStyle w:val="Heading2"/>
        <w:numPr>
          <w:ilvl w:val="1"/>
          <w:numId w:val="72"/>
        </w:numPr>
        <w:tabs>
          <w:tab w:pos="1319" w:val="left" w:leader="none"/>
        </w:tabs>
        <w:spacing w:line="321" w:lineRule="exact" w:before="71" w:after="0"/>
        <w:ind w:left="1319" w:right="0" w:hanging="468"/>
        <w:jc w:val="left"/>
      </w:pPr>
      <w:bookmarkStart w:name="_TOC_250017" w:id="33"/>
      <w:r>
        <w:rPr>
          <w:color w:val="4966AC"/>
        </w:rPr>
        <w:t>Comprehensive</w:t>
      </w:r>
      <w:r>
        <w:rPr>
          <w:color w:val="4966AC"/>
          <w:spacing w:val="-7"/>
        </w:rPr>
        <w:t> </w:t>
      </w:r>
      <w:r>
        <w:rPr>
          <w:color w:val="4966AC"/>
        </w:rPr>
        <w:t>Income</w:t>
      </w:r>
      <w:r>
        <w:rPr>
          <w:color w:val="4966AC"/>
          <w:spacing w:val="-7"/>
        </w:rPr>
        <w:t> </w:t>
      </w:r>
      <w:bookmarkEnd w:id="33"/>
      <w:r>
        <w:rPr>
          <w:color w:val="4966AC"/>
          <w:spacing w:val="-2"/>
        </w:rPr>
        <w:t>Statement</w:t>
      </w:r>
    </w:p>
    <w:p>
      <w:pPr>
        <w:pStyle w:val="BodyText"/>
        <w:spacing w:line="252" w:lineRule="exact"/>
        <w:ind w:left="851"/>
      </w:pPr>
      <w:r>
        <w:rPr>
          <w:color w:val="4966AC"/>
        </w:rPr>
        <w:t>For</w:t>
      </w:r>
      <w:r>
        <w:rPr>
          <w:color w:val="4966AC"/>
          <w:spacing w:val="-3"/>
        </w:rPr>
        <w:t> </w:t>
      </w:r>
      <w:r>
        <w:rPr>
          <w:color w:val="4966AC"/>
        </w:rPr>
        <w:t>the</w:t>
      </w:r>
      <w:r>
        <w:rPr>
          <w:color w:val="4966AC"/>
          <w:spacing w:val="-3"/>
        </w:rPr>
        <w:t> </w:t>
      </w:r>
      <w:r>
        <w:rPr>
          <w:color w:val="4966AC"/>
        </w:rPr>
        <w:t>four</w:t>
      </w:r>
      <w:r>
        <w:rPr>
          <w:color w:val="4966AC"/>
          <w:spacing w:val="-2"/>
        </w:rPr>
        <w:t> </w:t>
      </w:r>
      <w:r>
        <w:rPr>
          <w:color w:val="4966AC"/>
        </w:rPr>
        <w:t>years</w:t>
      </w:r>
      <w:r>
        <w:rPr>
          <w:color w:val="4966AC"/>
          <w:spacing w:val="-2"/>
        </w:rPr>
        <w:t> </w:t>
      </w:r>
      <w:r>
        <w:rPr>
          <w:color w:val="4966AC"/>
        </w:rPr>
        <w:t>ending</w:t>
      </w:r>
      <w:r>
        <w:rPr>
          <w:color w:val="4966AC"/>
          <w:spacing w:val="-3"/>
        </w:rPr>
        <w:t> </w:t>
      </w:r>
      <w:r>
        <w:rPr>
          <w:color w:val="4966AC"/>
        </w:rPr>
        <w:t>30</w:t>
      </w:r>
      <w:r>
        <w:rPr>
          <w:color w:val="4966AC"/>
          <w:spacing w:val="-2"/>
        </w:rPr>
        <w:t> </w:t>
      </w:r>
      <w:r>
        <w:rPr>
          <w:color w:val="4966AC"/>
        </w:rPr>
        <w:t>June</w:t>
      </w:r>
      <w:r>
        <w:rPr>
          <w:color w:val="4966AC"/>
          <w:spacing w:val="-3"/>
        </w:rPr>
        <w:t> </w:t>
      </w:r>
      <w:r>
        <w:rPr>
          <w:color w:val="4966AC"/>
          <w:spacing w:val="-4"/>
        </w:rPr>
        <w:t>2030</w:t>
      </w:r>
    </w:p>
    <w:p>
      <w:pPr>
        <w:pStyle w:val="BodyText"/>
        <w:spacing w:before="24"/>
        <w:rPr>
          <w:sz w:val="20"/>
        </w:rPr>
      </w:pPr>
    </w:p>
    <w:tbl>
      <w:tblPr>
        <w:tblW w:w="0" w:type="auto"/>
        <w:jc w:val="left"/>
        <w:tblInd w:w="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3"/>
        <w:gridCol w:w="989"/>
        <w:gridCol w:w="1271"/>
        <w:gridCol w:w="1269"/>
        <w:gridCol w:w="1369"/>
        <w:gridCol w:w="1399"/>
        <w:gridCol w:w="1191"/>
      </w:tblGrid>
      <w:tr>
        <w:trPr>
          <w:trHeight w:val="941" w:hRule="atLeast"/>
        </w:trPr>
        <w:tc>
          <w:tcPr>
            <w:tcW w:w="3253" w:type="dxa"/>
            <w:tcBorders>
              <w:top w:val="single" w:sz="18" w:space="0" w:color="000000"/>
              <w:left w:val="single" w:sz="12" w:space="0" w:color="000000"/>
            </w:tcBorders>
            <w:shd w:val="clear" w:color="auto" w:fill="5B9AD4"/>
          </w:tcPr>
          <w:p>
            <w:pPr>
              <w:pStyle w:val="TableParagraph"/>
              <w:rPr>
                <w:rFonts w:ascii="Times New Roman"/>
                <w:sz w:val="20"/>
              </w:rPr>
            </w:pPr>
          </w:p>
        </w:tc>
        <w:tc>
          <w:tcPr>
            <w:tcW w:w="989" w:type="dxa"/>
            <w:tcBorders>
              <w:top w:val="single" w:sz="18" w:space="0" w:color="000000"/>
            </w:tcBorders>
            <w:shd w:val="clear" w:color="auto" w:fill="5B9AD4"/>
          </w:tcPr>
          <w:p>
            <w:pPr>
              <w:pStyle w:val="TableParagraph"/>
              <w:rPr>
                <w:sz w:val="20"/>
              </w:rPr>
            </w:pPr>
          </w:p>
          <w:p>
            <w:pPr>
              <w:pStyle w:val="TableParagraph"/>
              <w:rPr>
                <w:sz w:val="20"/>
              </w:rPr>
            </w:pPr>
          </w:p>
          <w:p>
            <w:pPr>
              <w:pStyle w:val="TableParagraph"/>
              <w:spacing w:before="13"/>
              <w:rPr>
                <w:sz w:val="20"/>
              </w:rPr>
            </w:pPr>
          </w:p>
          <w:p>
            <w:pPr>
              <w:pStyle w:val="TableParagraph"/>
              <w:spacing w:line="218" w:lineRule="exact"/>
              <w:ind w:left="2" w:right="2"/>
              <w:jc w:val="center"/>
              <w:rPr>
                <w:b/>
                <w:sz w:val="20"/>
              </w:rPr>
            </w:pPr>
            <w:r>
              <w:rPr>
                <w:b/>
                <w:color w:val="FFFFFF"/>
                <w:spacing w:val="-2"/>
                <w:sz w:val="20"/>
              </w:rPr>
              <w:t>Notes</w:t>
            </w:r>
          </w:p>
        </w:tc>
        <w:tc>
          <w:tcPr>
            <w:tcW w:w="1271" w:type="dxa"/>
            <w:tcBorders>
              <w:top w:val="single" w:sz="18" w:space="0" w:color="000000"/>
            </w:tcBorders>
            <w:shd w:val="clear" w:color="auto" w:fill="5B9AD4"/>
          </w:tcPr>
          <w:p>
            <w:pPr>
              <w:pStyle w:val="TableParagraph"/>
              <w:spacing w:line="244" w:lineRule="auto"/>
              <w:ind w:left="26"/>
              <w:jc w:val="center"/>
              <w:rPr>
                <w:b/>
                <w:sz w:val="20"/>
              </w:rPr>
            </w:pPr>
            <w:r>
              <w:rPr>
                <w:b/>
                <w:color w:val="FFFFFF"/>
                <w:spacing w:val="-2"/>
                <w:sz w:val="20"/>
              </w:rPr>
              <w:t>Forecast Actual 2025/26</w:t>
            </w:r>
          </w:p>
          <w:p>
            <w:pPr>
              <w:pStyle w:val="TableParagraph"/>
              <w:spacing w:line="218" w:lineRule="exact"/>
              <w:ind w:left="26" w:right="3"/>
              <w:jc w:val="center"/>
              <w:rPr>
                <w:b/>
                <w:sz w:val="20"/>
              </w:rPr>
            </w:pPr>
            <w:r>
              <w:rPr>
                <w:b/>
                <w:color w:val="FFFFFF"/>
                <w:spacing w:val="-2"/>
                <w:sz w:val="20"/>
              </w:rPr>
              <w:t>$’000</w:t>
            </w:r>
          </w:p>
        </w:tc>
        <w:tc>
          <w:tcPr>
            <w:tcW w:w="1269" w:type="dxa"/>
            <w:tcBorders>
              <w:top w:val="single" w:sz="18" w:space="0" w:color="000000"/>
            </w:tcBorders>
            <w:shd w:val="clear" w:color="auto" w:fill="5B9AD4"/>
          </w:tcPr>
          <w:p>
            <w:pPr>
              <w:pStyle w:val="TableParagraph"/>
              <w:spacing w:line="352" w:lineRule="exact" w:before="11"/>
              <w:ind w:left="290" w:right="250" w:firstLine="16"/>
              <w:rPr>
                <w:b/>
                <w:sz w:val="20"/>
              </w:rPr>
            </w:pPr>
            <w:r>
              <w:rPr>
                <w:b/>
                <w:color w:val="FFFFFF"/>
                <w:spacing w:val="-2"/>
                <w:sz w:val="20"/>
              </w:rPr>
              <w:t>Budget 2026/27</w:t>
            </w:r>
          </w:p>
          <w:p>
            <w:pPr>
              <w:pStyle w:val="TableParagraph"/>
              <w:spacing w:line="206" w:lineRule="exact"/>
              <w:ind w:left="400"/>
              <w:rPr>
                <w:b/>
                <w:sz w:val="20"/>
              </w:rPr>
            </w:pPr>
            <w:r>
              <w:rPr>
                <w:b/>
                <w:color w:val="FFFFFF"/>
                <w:spacing w:val="-2"/>
                <w:sz w:val="20"/>
              </w:rPr>
              <w:t>$’000</w:t>
            </w:r>
          </w:p>
        </w:tc>
        <w:tc>
          <w:tcPr>
            <w:tcW w:w="1369" w:type="dxa"/>
            <w:tcBorders>
              <w:top w:val="single" w:sz="18" w:space="0" w:color="000000"/>
            </w:tcBorders>
            <w:shd w:val="clear" w:color="auto" w:fill="5B9AD4"/>
          </w:tcPr>
          <w:p>
            <w:pPr>
              <w:pStyle w:val="TableParagraph"/>
              <w:spacing w:before="228"/>
              <w:rPr>
                <w:sz w:val="20"/>
              </w:rPr>
            </w:pPr>
          </w:p>
          <w:p>
            <w:pPr>
              <w:pStyle w:val="TableParagraph"/>
              <w:ind w:left="362"/>
              <w:rPr>
                <w:b/>
                <w:sz w:val="20"/>
              </w:rPr>
            </w:pPr>
            <w:r>
              <w:rPr>
                <w:b/>
                <w:color w:val="FFFFFF"/>
                <w:spacing w:val="-2"/>
                <w:sz w:val="20"/>
              </w:rPr>
              <w:t>2027/28</w:t>
            </w:r>
          </w:p>
          <w:p>
            <w:pPr>
              <w:pStyle w:val="TableParagraph"/>
              <w:spacing w:line="218" w:lineRule="exact" w:before="15"/>
              <w:ind w:left="473"/>
              <w:rPr>
                <w:b/>
                <w:sz w:val="20"/>
              </w:rPr>
            </w:pPr>
            <w:r>
              <w:rPr>
                <w:b/>
                <w:color w:val="FFFFFF"/>
                <w:spacing w:val="-2"/>
                <w:sz w:val="20"/>
              </w:rPr>
              <w:t>$’000</w:t>
            </w:r>
          </w:p>
        </w:tc>
        <w:tc>
          <w:tcPr>
            <w:tcW w:w="1399" w:type="dxa"/>
            <w:tcBorders>
              <w:top w:val="single" w:sz="18" w:space="0" w:color="000000"/>
            </w:tcBorders>
            <w:shd w:val="clear" w:color="auto" w:fill="5B9AD4"/>
          </w:tcPr>
          <w:p>
            <w:pPr>
              <w:pStyle w:val="TableParagraph"/>
              <w:spacing w:line="352" w:lineRule="exact" w:before="11"/>
              <w:ind w:left="337" w:hanging="255"/>
              <w:rPr>
                <w:b/>
                <w:sz w:val="20"/>
              </w:rPr>
            </w:pPr>
            <w:r>
              <w:rPr>
                <w:b/>
                <w:color w:val="FFFFFF"/>
                <w:spacing w:val="-2"/>
                <w:sz w:val="20"/>
              </w:rPr>
              <w:t>Projections 2028/29</w:t>
            </w:r>
          </w:p>
          <w:p>
            <w:pPr>
              <w:pStyle w:val="TableParagraph"/>
              <w:spacing w:line="206" w:lineRule="exact"/>
              <w:ind w:left="448"/>
              <w:rPr>
                <w:b/>
                <w:sz w:val="20"/>
              </w:rPr>
            </w:pPr>
            <w:r>
              <w:rPr>
                <w:b/>
                <w:color w:val="FFFFFF"/>
                <w:spacing w:val="-2"/>
                <w:sz w:val="20"/>
              </w:rPr>
              <w:t>$’000</w:t>
            </w:r>
          </w:p>
        </w:tc>
        <w:tc>
          <w:tcPr>
            <w:tcW w:w="1191" w:type="dxa"/>
            <w:tcBorders>
              <w:top w:val="single" w:sz="18" w:space="0" w:color="000000"/>
              <w:right w:val="single" w:sz="12" w:space="0" w:color="000000"/>
            </w:tcBorders>
            <w:shd w:val="clear" w:color="auto" w:fill="5B9AD4"/>
          </w:tcPr>
          <w:p>
            <w:pPr>
              <w:pStyle w:val="TableParagraph"/>
              <w:spacing w:before="228"/>
              <w:rPr>
                <w:sz w:val="20"/>
              </w:rPr>
            </w:pPr>
          </w:p>
          <w:p>
            <w:pPr>
              <w:pStyle w:val="TableParagraph"/>
              <w:ind w:left="210"/>
              <w:rPr>
                <w:b/>
                <w:sz w:val="20"/>
              </w:rPr>
            </w:pPr>
            <w:r>
              <w:rPr>
                <w:b/>
                <w:color w:val="FFFFFF"/>
                <w:spacing w:val="-2"/>
                <w:sz w:val="20"/>
              </w:rPr>
              <w:t>2029/30</w:t>
            </w:r>
          </w:p>
          <w:p>
            <w:pPr>
              <w:pStyle w:val="TableParagraph"/>
              <w:spacing w:line="218" w:lineRule="exact" w:before="15"/>
              <w:ind w:left="321"/>
              <w:rPr>
                <w:b/>
                <w:sz w:val="20"/>
              </w:rPr>
            </w:pPr>
            <w:r>
              <w:rPr>
                <w:b/>
                <w:color w:val="FFFFFF"/>
                <w:spacing w:val="-2"/>
                <w:sz w:val="20"/>
              </w:rPr>
              <w:t>$’000</w:t>
            </w:r>
          </w:p>
        </w:tc>
      </w:tr>
      <w:tr>
        <w:trPr>
          <w:trHeight w:val="240" w:hRule="atLeast"/>
        </w:trPr>
        <w:tc>
          <w:tcPr>
            <w:tcW w:w="3253" w:type="dxa"/>
            <w:tcBorders>
              <w:left w:val="single" w:sz="12" w:space="0" w:color="000000"/>
            </w:tcBorders>
          </w:tcPr>
          <w:p>
            <w:pPr>
              <w:pStyle w:val="TableParagraph"/>
              <w:spacing w:line="221" w:lineRule="exact"/>
              <w:ind w:left="105"/>
              <w:rPr>
                <w:b/>
                <w:sz w:val="20"/>
              </w:rPr>
            </w:pPr>
            <w:r>
              <w:rPr>
                <w:b/>
                <w:spacing w:val="-2"/>
                <w:sz w:val="20"/>
              </w:rPr>
              <w:t>Income/Revenue</w:t>
            </w:r>
          </w:p>
        </w:tc>
        <w:tc>
          <w:tcPr>
            <w:tcW w:w="989" w:type="dxa"/>
          </w:tcPr>
          <w:p>
            <w:pPr>
              <w:pStyle w:val="TableParagraph"/>
              <w:rPr>
                <w:rFonts w:ascii="Times New Roman"/>
                <w:sz w:val="16"/>
              </w:rPr>
            </w:pPr>
          </w:p>
        </w:tc>
        <w:tc>
          <w:tcPr>
            <w:tcW w:w="1271" w:type="dxa"/>
          </w:tcPr>
          <w:p>
            <w:pPr>
              <w:pStyle w:val="TableParagraph"/>
              <w:rPr>
                <w:rFonts w:ascii="Times New Roman"/>
                <w:sz w:val="16"/>
              </w:rPr>
            </w:pPr>
          </w:p>
        </w:tc>
        <w:tc>
          <w:tcPr>
            <w:tcW w:w="1269" w:type="dxa"/>
            <w:shd w:val="clear" w:color="auto" w:fill="DDEBF6"/>
          </w:tcPr>
          <w:p>
            <w:pPr>
              <w:pStyle w:val="TableParagraph"/>
              <w:rPr>
                <w:rFonts w:ascii="Times New Roman"/>
                <w:sz w:val="16"/>
              </w:rPr>
            </w:pPr>
          </w:p>
        </w:tc>
        <w:tc>
          <w:tcPr>
            <w:tcW w:w="1369" w:type="dxa"/>
          </w:tcPr>
          <w:p>
            <w:pPr>
              <w:pStyle w:val="TableParagraph"/>
              <w:rPr>
                <w:rFonts w:ascii="Times New Roman"/>
                <w:sz w:val="16"/>
              </w:rPr>
            </w:pPr>
          </w:p>
        </w:tc>
        <w:tc>
          <w:tcPr>
            <w:tcW w:w="1399" w:type="dxa"/>
          </w:tcPr>
          <w:p>
            <w:pPr>
              <w:pStyle w:val="TableParagraph"/>
              <w:rPr>
                <w:rFonts w:ascii="Times New Roman"/>
                <w:sz w:val="16"/>
              </w:rPr>
            </w:pPr>
          </w:p>
        </w:tc>
        <w:tc>
          <w:tcPr>
            <w:tcW w:w="1191" w:type="dxa"/>
            <w:tcBorders>
              <w:right w:val="single" w:sz="12" w:space="0" w:color="000000"/>
            </w:tcBorders>
          </w:tcPr>
          <w:p>
            <w:pPr>
              <w:pStyle w:val="TableParagraph"/>
              <w:rPr>
                <w:rFonts w:ascii="Times New Roman"/>
                <w:sz w:val="16"/>
              </w:rPr>
            </w:pPr>
          </w:p>
        </w:tc>
      </w:tr>
      <w:tr>
        <w:trPr>
          <w:trHeight w:val="252" w:hRule="atLeast"/>
        </w:trPr>
        <w:tc>
          <w:tcPr>
            <w:tcW w:w="3253" w:type="dxa"/>
            <w:tcBorders>
              <w:left w:val="single" w:sz="12" w:space="0" w:color="000000"/>
            </w:tcBorders>
          </w:tcPr>
          <w:p>
            <w:pPr>
              <w:pStyle w:val="TableParagraph"/>
              <w:spacing w:line="228" w:lineRule="exact" w:before="4"/>
              <w:ind w:left="105"/>
              <w:rPr>
                <w:sz w:val="20"/>
              </w:rPr>
            </w:pPr>
            <w:r>
              <w:rPr>
                <w:sz w:val="20"/>
              </w:rPr>
              <w:t>Rates</w:t>
            </w:r>
            <w:r>
              <w:rPr>
                <w:spacing w:val="-5"/>
                <w:sz w:val="20"/>
              </w:rPr>
              <w:t> </w:t>
            </w:r>
            <w:r>
              <w:rPr>
                <w:sz w:val="20"/>
              </w:rPr>
              <w:t>and</w:t>
            </w:r>
            <w:r>
              <w:rPr>
                <w:spacing w:val="-6"/>
                <w:sz w:val="20"/>
              </w:rPr>
              <w:t> </w:t>
            </w:r>
            <w:r>
              <w:rPr>
                <w:spacing w:val="-2"/>
                <w:sz w:val="20"/>
              </w:rPr>
              <w:t>charges</w:t>
            </w:r>
          </w:p>
        </w:tc>
        <w:tc>
          <w:tcPr>
            <w:tcW w:w="989" w:type="dxa"/>
          </w:tcPr>
          <w:p>
            <w:pPr>
              <w:pStyle w:val="TableParagraph"/>
              <w:spacing w:line="228" w:lineRule="exact" w:before="4"/>
              <w:ind w:left="2"/>
              <w:jc w:val="center"/>
              <w:rPr>
                <w:sz w:val="20"/>
              </w:rPr>
            </w:pPr>
            <w:r>
              <w:rPr>
                <w:spacing w:val="-2"/>
                <w:sz w:val="20"/>
              </w:rPr>
              <w:t>4.1.1</w:t>
            </w:r>
          </w:p>
        </w:tc>
        <w:tc>
          <w:tcPr>
            <w:tcW w:w="1271" w:type="dxa"/>
          </w:tcPr>
          <w:p>
            <w:pPr>
              <w:pStyle w:val="TableParagraph"/>
              <w:spacing w:line="214" w:lineRule="exact" w:before="18"/>
              <w:ind w:right="94"/>
              <w:jc w:val="right"/>
              <w:rPr>
                <w:sz w:val="20"/>
              </w:rPr>
            </w:pPr>
            <w:r>
              <w:rPr>
                <w:spacing w:val="-2"/>
                <w:sz w:val="20"/>
              </w:rPr>
              <w:t>116,264</w:t>
            </w:r>
          </w:p>
        </w:tc>
        <w:tc>
          <w:tcPr>
            <w:tcW w:w="1269" w:type="dxa"/>
            <w:shd w:val="clear" w:color="auto" w:fill="DDEBF6"/>
          </w:tcPr>
          <w:p>
            <w:pPr>
              <w:pStyle w:val="TableParagraph"/>
              <w:spacing w:line="214" w:lineRule="exact" w:before="18"/>
              <w:ind w:right="91"/>
              <w:jc w:val="right"/>
              <w:rPr>
                <w:b/>
                <w:sz w:val="20"/>
              </w:rPr>
            </w:pPr>
            <w:r>
              <w:rPr>
                <w:b/>
                <w:spacing w:val="-2"/>
                <w:sz w:val="20"/>
              </w:rPr>
              <w:t>122,019</w:t>
            </w:r>
          </w:p>
        </w:tc>
        <w:tc>
          <w:tcPr>
            <w:tcW w:w="1369" w:type="dxa"/>
          </w:tcPr>
          <w:p>
            <w:pPr>
              <w:pStyle w:val="TableParagraph"/>
              <w:spacing w:line="214" w:lineRule="exact" w:before="18"/>
              <w:ind w:right="46"/>
              <w:jc w:val="right"/>
              <w:rPr>
                <w:sz w:val="20"/>
              </w:rPr>
            </w:pPr>
            <w:r>
              <w:rPr>
                <w:spacing w:val="-2"/>
                <w:sz w:val="20"/>
              </w:rPr>
              <w:t>128,167</w:t>
            </w:r>
          </w:p>
        </w:tc>
        <w:tc>
          <w:tcPr>
            <w:tcW w:w="1399" w:type="dxa"/>
          </w:tcPr>
          <w:p>
            <w:pPr>
              <w:pStyle w:val="TableParagraph"/>
              <w:spacing w:line="214" w:lineRule="exact" w:before="18"/>
              <w:ind w:right="171"/>
              <w:jc w:val="right"/>
              <w:rPr>
                <w:sz w:val="20"/>
              </w:rPr>
            </w:pPr>
            <w:r>
              <w:rPr>
                <w:spacing w:val="-2"/>
                <w:sz w:val="20"/>
              </w:rPr>
              <w:t>132,025</w:t>
            </w:r>
          </w:p>
        </w:tc>
        <w:tc>
          <w:tcPr>
            <w:tcW w:w="1191" w:type="dxa"/>
            <w:tcBorders>
              <w:right w:val="single" w:sz="12" w:space="0" w:color="000000"/>
            </w:tcBorders>
          </w:tcPr>
          <w:p>
            <w:pPr>
              <w:pStyle w:val="TableParagraph"/>
              <w:spacing w:line="214" w:lineRule="exact" w:before="18"/>
              <w:ind w:right="75"/>
              <w:jc w:val="right"/>
              <w:rPr>
                <w:sz w:val="20"/>
              </w:rPr>
            </w:pPr>
            <w:r>
              <w:rPr>
                <w:spacing w:val="-2"/>
                <w:sz w:val="20"/>
              </w:rPr>
              <w:t>135,985</w:t>
            </w:r>
          </w:p>
        </w:tc>
      </w:tr>
      <w:tr>
        <w:trPr>
          <w:trHeight w:val="244" w:hRule="atLeast"/>
        </w:trPr>
        <w:tc>
          <w:tcPr>
            <w:tcW w:w="3253" w:type="dxa"/>
            <w:tcBorders>
              <w:left w:val="single" w:sz="12" w:space="0" w:color="000000"/>
            </w:tcBorders>
          </w:tcPr>
          <w:p>
            <w:pPr>
              <w:pStyle w:val="TableParagraph"/>
              <w:spacing w:line="225" w:lineRule="exact"/>
              <w:ind w:left="105"/>
              <w:rPr>
                <w:sz w:val="20"/>
              </w:rPr>
            </w:pPr>
            <w:r>
              <w:rPr>
                <w:sz w:val="20"/>
              </w:rPr>
              <w:t>Statutory</w:t>
            </w:r>
            <w:r>
              <w:rPr>
                <w:spacing w:val="-7"/>
                <w:sz w:val="20"/>
              </w:rPr>
              <w:t> </w:t>
            </w:r>
            <w:r>
              <w:rPr>
                <w:sz w:val="20"/>
              </w:rPr>
              <w:t>fees</w:t>
            </w:r>
            <w:r>
              <w:rPr>
                <w:spacing w:val="-6"/>
                <w:sz w:val="20"/>
              </w:rPr>
              <w:t> </w:t>
            </w:r>
            <w:r>
              <w:rPr>
                <w:sz w:val="20"/>
              </w:rPr>
              <w:t>and</w:t>
            </w:r>
            <w:r>
              <w:rPr>
                <w:spacing w:val="-6"/>
                <w:sz w:val="20"/>
              </w:rPr>
              <w:t> </w:t>
            </w:r>
            <w:r>
              <w:rPr>
                <w:spacing w:val="-4"/>
                <w:sz w:val="20"/>
              </w:rPr>
              <w:t>fines</w:t>
            </w:r>
          </w:p>
        </w:tc>
        <w:tc>
          <w:tcPr>
            <w:tcW w:w="989" w:type="dxa"/>
          </w:tcPr>
          <w:p>
            <w:pPr>
              <w:pStyle w:val="TableParagraph"/>
              <w:spacing w:line="225" w:lineRule="exact"/>
              <w:ind w:left="2"/>
              <w:jc w:val="center"/>
              <w:rPr>
                <w:sz w:val="20"/>
              </w:rPr>
            </w:pPr>
            <w:r>
              <w:rPr>
                <w:spacing w:val="-2"/>
                <w:sz w:val="20"/>
              </w:rPr>
              <w:t>4.1.2</w:t>
            </w:r>
          </w:p>
        </w:tc>
        <w:tc>
          <w:tcPr>
            <w:tcW w:w="1271" w:type="dxa"/>
          </w:tcPr>
          <w:p>
            <w:pPr>
              <w:pStyle w:val="TableParagraph"/>
              <w:spacing w:line="214" w:lineRule="exact" w:before="11"/>
              <w:ind w:right="93"/>
              <w:jc w:val="right"/>
              <w:rPr>
                <w:sz w:val="20"/>
              </w:rPr>
            </w:pPr>
            <w:r>
              <w:rPr>
                <w:spacing w:val="-2"/>
                <w:sz w:val="20"/>
              </w:rPr>
              <w:t>5,985</w:t>
            </w:r>
          </w:p>
        </w:tc>
        <w:tc>
          <w:tcPr>
            <w:tcW w:w="1269" w:type="dxa"/>
            <w:shd w:val="clear" w:color="auto" w:fill="DDEBF6"/>
          </w:tcPr>
          <w:p>
            <w:pPr>
              <w:pStyle w:val="TableParagraph"/>
              <w:spacing w:line="214" w:lineRule="exact" w:before="11"/>
              <w:ind w:right="90"/>
              <w:jc w:val="right"/>
              <w:rPr>
                <w:b/>
                <w:sz w:val="20"/>
              </w:rPr>
            </w:pPr>
            <w:r>
              <w:rPr>
                <w:b/>
                <w:spacing w:val="-2"/>
                <w:sz w:val="20"/>
              </w:rPr>
              <w:t>5,887</w:t>
            </w:r>
          </w:p>
        </w:tc>
        <w:tc>
          <w:tcPr>
            <w:tcW w:w="1369" w:type="dxa"/>
          </w:tcPr>
          <w:p>
            <w:pPr>
              <w:pStyle w:val="TableParagraph"/>
              <w:spacing w:line="214" w:lineRule="exact" w:before="11"/>
              <w:ind w:right="45"/>
              <w:jc w:val="right"/>
              <w:rPr>
                <w:sz w:val="20"/>
              </w:rPr>
            </w:pPr>
            <w:r>
              <w:rPr>
                <w:spacing w:val="-2"/>
                <w:sz w:val="20"/>
              </w:rPr>
              <w:t>6,034</w:t>
            </w:r>
          </w:p>
        </w:tc>
        <w:tc>
          <w:tcPr>
            <w:tcW w:w="1399" w:type="dxa"/>
          </w:tcPr>
          <w:p>
            <w:pPr>
              <w:pStyle w:val="TableParagraph"/>
              <w:spacing w:line="214" w:lineRule="exact" w:before="11"/>
              <w:ind w:right="170"/>
              <w:jc w:val="right"/>
              <w:rPr>
                <w:sz w:val="20"/>
              </w:rPr>
            </w:pPr>
            <w:r>
              <w:rPr>
                <w:spacing w:val="-2"/>
                <w:sz w:val="20"/>
              </w:rPr>
              <w:t>6,357</w:t>
            </w:r>
          </w:p>
        </w:tc>
        <w:tc>
          <w:tcPr>
            <w:tcW w:w="1191" w:type="dxa"/>
            <w:tcBorders>
              <w:right w:val="single" w:sz="12" w:space="0" w:color="000000"/>
            </w:tcBorders>
          </w:tcPr>
          <w:p>
            <w:pPr>
              <w:pStyle w:val="TableParagraph"/>
              <w:spacing w:line="214" w:lineRule="exact" w:before="11"/>
              <w:ind w:right="74"/>
              <w:jc w:val="right"/>
              <w:rPr>
                <w:sz w:val="20"/>
              </w:rPr>
            </w:pPr>
            <w:r>
              <w:rPr>
                <w:spacing w:val="-2"/>
                <w:sz w:val="20"/>
              </w:rPr>
              <w:t>6,339</w:t>
            </w:r>
          </w:p>
        </w:tc>
      </w:tr>
      <w:tr>
        <w:trPr>
          <w:trHeight w:val="244" w:hRule="atLeast"/>
        </w:trPr>
        <w:tc>
          <w:tcPr>
            <w:tcW w:w="3253" w:type="dxa"/>
            <w:tcBorders>
              <w:left w:val="single" w:sz="12" w:space="0" w:color="000000"/>
            </w:tcBorders>
          </w:tcPr>
          <w:p>
            <w:pPr>
              <w:pStyle w:val="TableParagraph"/>
              <w:spacing w:line="225" w:lineRule="exact"/>
              <w:ind w:left="105"/>
              <w:rPr>
                <w:sz w:val="20"/>
              </w:rPr>
            </w:pPr>
            <w:r>
              <w:rPr>
                <w:sz w:val="20"/>
              </w:rPr>
              <w:t>User</w:t>
            </w:r>
            <w:r>
              <w:rPr>
                <w:spacing w:val="-4"/>
                <w:sz w:val="20"/>
              </w:rPr>
              <w:t> fees</w:t>
            </w:r>
          </w:p>
        </w:tc>
        <w:tc>
          <w:tcPr>
            <w:tcW w:w="989" w:type="dxa"/>
          </w:tcPr>
          <w:p>
            <w:pPr>
              <w:pStyle w:val="TableParagraph"/>
              <w:spacing w:line="225" w:lineRule="exact"/>
              <w:ind w:left="2"/>
              <w:jc w:val="center"/>
              <w:rPr>
                <w:sz w:val="20"/>
              </w:rPr>
            </w:pPr>
            <w:r>
              <w:rPr>
                <w:spacing w:val="-2"/>
                <w:sz w:val="20"/>
              </w:rPr>
              <w:t>4.1.3</w:t>
            </w:r>
          </w:p>
        </w:tc>
        <w:tc>
          <w:tcPr>
            <w:tcW w:w="1271" w:type="dxa"/>
          </w:tcPr>
          <w:p>
            <w:pPr>
              <w:pStyle w:val="TableParagraph"/>
              <w:spacing w:line="214" w:lineRule="exact" w:before="11"/>
              <w:ind w:right="94"/>
              <w:jc w:val="right"/>
              <w:rPr>
                <w:sz w:val="20"/>
              </w:rPr>
            </w:pPr>
            <w:r>
              <w:rPr>
                <w:spacing w:val="-2"/>
                <w:sz w:val="20"/>
              </w:rPr>
              <w:t>34,478</w:t>
            </w:r>
          </w:p>
        </w:tc>
        <w:tc>
          <w:tcPr>
            <w:tcW w:w="1269" w:type="dxa"/>
            <w:shd w:val="clear" w:color="auto" w:fill="DDEBF6"/>
          </w:tcPr>
          <w:p>
            <w:pPr>
              <w:pStyle w:val="TableParagraph"/>
              <w:spacing w:line="214" w:lineRule="exact" w:before="11"/>
              <w:ind w:right="91"/>
              <w:jc w:val="right"/>
              <w:rPr>
                <w:b/>
                <w:sz w:val="20"/>
              </w:rPr>
            </w:pPr>
            <w:r>
              <w:rPr>
                <w:b/>
                <w:spacing w:val="-2"/>
                <w:sz w:val="20"/>
              </w:rPr>
              <w:t>33,347</w:t>
            </w:r>
          </w:p>
        </w:tc>
        <w:tc>
          <w:tcPr>
            <w:tcW w:w="1369" w:type="dxa"/>
          </w:tcPr>
          <w:p>
            <w:pPr>
              <w:pStyle w:val="TableParagraph"/>
              <w:spacing w:line="214" w:lineRule="exact" w:before="11"/>
              <w:ind w:right="46"/>
              <w:jc w:val="right"/>
              <w:rPr>
                <w:sz w:val="20"/>
              </w:rPr>
            </w:pPr>
            <w:r>
              <w:rPr>
                <w:spacing w:val="-2"/>
                <w:sz w:val="20"/>
              </w:rPr>
              <w:t>36,637</w:t>
            </w:r>
          </w:p>
        </w:tc>
        <w:tc>
          <w:tcPr>
            <w:tcW w:w="1399" w:type="dxa"/>
          </w:tcPr>
          <w:p>
            <w:pPr>
              <w:pStyle w:val="TableParagraph"/>
              <w:spacing w:line="214" w:lineRule="exact" w:before="11"/>
              <w:ind w:right="171"/>
              <w:jc w:val="right"/>
              <w:rPr>
                <w:sz w:val="20"/>
              </w:rPr>
            </w:pPr>
            <w:r>
              <w:rPr>
                <w:spacing w:val="-2"/>
                <w:sz w:val="20"/>
              </w:rPr>
              <w:t>38,322</w:t>
            </w:r>
          </w:p>
        </w:tc>
        <w:tc>
          <w:tcPr>
            <w:tcW w:w="1191" w:type="dxa"/>
            <w:tcBorders>
              <w:right w:val="single" w:sz="12" w:space="0" w:color="000000"/>
            </w:tcBorders>
          </w:tcPr>
          <w:p>
            <w:pPr>
              <w:pStyle w:val="TableParagraph"/>
              <w:spacing w:line="214" w:lineRule="exact" w:before="11"/>
              <w:ind w:right="75"/>
              <w:jc w:val="right"/>
              <w:rPr>
                <w:sz w:val="20"/>
              </w:rPr>
            </w:pPr>
            <w:r>
              <w:rPr>
                <w:spacing w:val="-2"/>
                <w:sz w:val="20"/>
              </w:rPr>
              <w:t>40,097</w:t>
            </w:r>
          </w:p>
        </w:tc>
      </w:tr>
      <w:tr>
        <w:trPr>
          <w:trHeight w:val="244" w:hRule="atLeast"/>
        </w:trPr>
        <w:tc>
          <w:tcPr>
            <w:tcW w:w="3253" w:type="dxa"/>
            <w:tcBorders>
              <w:left w:val="single" w:sz="12" w:space="0" w:color="000000"/>
            </w:tcBorders>
          </w:tcPr>
          <w:p>
            <w:pPr>
              <w:pStyle w:val="TableParagraph"/>
              <w:spacing w:line="225" w:lineRule="exact"/>
              <w:ind w:left="105"/>
              <w:rPr>
                <w:sz w:val="20"/>
              </w:rPr>
            </w:pPr>
            <w:r>
              <w:rPr>
                <w:sz w:val="20"/>
              </w:rPr>
              <w:t>Grants</w:t>
            </w:r>
            <w:r>
              <w:rPr>
                <w:spacing w:val="-6"/>
                <w:sz w:val="20"/>
              </w:rPr>
              <w:t> </w:t>
            </w:r>
            <w:r>
              <w:rPr>
                <w:sz w:val="20"/>
              </w:rPr>
              <w:t>-</w:t>
            </w:r>
            <w:r>
              <w:rPr>
                <w:spacing w:val="-2"/>
                <w:sz w:val="20"/>
              </w:rPr>
              <w:t>operating</w:t>
            </w:r>
          </w:p>
        </w:tc>
        <w:tc>
          <w:tcPr>
            <w:tcW w:w="989" w:type="dxa"/>
          </w:tcPr>
          <w:p>
            <w:pPr>
              <w:pStyle w:val="TableParagraph"/>
              <w:spacing w:line="225" w:lineRule="exact"/>
              <w:ind w:left="2"/>
              <w:jc w:val="center"/>
              <w:rPr>
                <w:sz w:val="20"/>
              </w:rPr>
            </w:pPr>
            <w:r>
              <w:rPr>
                <w:spacing w:val="-2"/>
                <w:sz w:val="20"/>
              </w:rPr>
              <w:t>4.1.4</w:t>
            </w:r>
          </w:p>
        </w:tc>
        <w:tc>
          <w:tcPr>
            <w:tcW w:w="1271" w:type="dxa"/>
          </w:tcPr>
          <w:p>
            <w:pPr>
              <w:pStyle w:val="TableParagraph"/>
              <w:spacing w:line="214" w:lineRule="exact" w:before="11"/>
              <w:ind w:right="93"/>
              <w:jc w:val="right"/>
              <w:rPr>
                <w:sz w:val="20"/>
              </w:rPr>
            </w:pPr>
            <w:r>
              <w:rPr>
                <w:spacing w:val="-2"/>
                <w:sz w:val="20"/>
              </w:rPr>
              <w:t>9,271</w:t>
            </w:r>
          </w:p>
        </w:tc>
        <w:tc>
          <w:tcPr>
            <w:tcW w:w="1269" w:type="dxa"/>
            <w:shd w:val="clear" w:color="auto" w:fill="DDEBF6"/>
          </w:tcPr>
          <w:p>
            <w:pPr>
              <w:pStyle w:val="TableParagraph"/>
              <w:spacing w:line="214" w:lineRule="exact" w:before="11"/>
              <w:ind w:right="90"/>
              <w:jc w:val="right"/>
              <w:rPr>
                <w:b/>
                <w:sz w:val="20"/>
              </w:rPr>
            </w:pPr>
            <w:r>
              <w:rPr>
                <w:b/>
                <w:spacing w:val="-2"/>
                <w:sz w:val="20"/>
              </w:rPr>
              <w:t>8,260</w:t>
            </w:r>
          </w:p>
        </w:tc>
        <w:tc>
          <w:tcPr>
            <w:tcW w:w="1369" w:type="dxa"/>
          </w:tcPr>
          <w:p>
            <w:pPr>
              <w:pStyle w:val="TableParagraph"/>
              <w:spacing w:line="214" w:lineRule="exact" w:before="11"/>
              <w:ind w:right="45"/>
              <w:jc w:val="right"/>
              <w:rPr>
                <w:sz w:val="20"/>
              </w:rPr>
            </w:pPr>
            <w:r>
              <w:rPr>
                <w:spacing w:val="-2"/>
                <w:sz w:val="20"/>
              </w:rPr>
              <w:t>7,989</w:t>
            </w:r>
          </w:p>
        </w:tc>
        <w:tc>
          <w:tcPr>
            <w:tcW w:w="1399" w:type="dxa"/>
          </w:tcPr>
          <w:p>
            <w:pPr>
              <w:pStyle w:val="TableParagraph"/>
              <w:spacing w:line="214" w:lineRule="exact" w:before="11"/>
              <w:ind w:right="170"/>
              <w:jc w:val="right"/>
              <w:rPr>
                <w:sz w:val="20"/>
              </w:rPr>
            </w:pPr>
            <w:r>
              <w:rPr>
                <w:spacing w:val="-2"/>
                <w:sz w:val="20"/>
              </w:rPr>
              <w:t>8,159</w:t>
            </w:r>
          </w:p>
        </w:tc>
        <w:tc>
          <w:tcPr>
            <w:tcW w:w="1191" w:type="dxa"/>
            <w:tcBorders>
              <w:right w:val="single" w:sz="12" w:space="0" w:color="000000"/>
            </w:tcBorders>
          </w:tcPr>
          <w:p>
            <w:pPr>
              <w:pStyle w:val="TableParagraph"/>
              <w:spacing w:line="214" w:lineRule="exact" w:before="11"/>
              <w:ind w:right="74"/>
              <w:jc w:val="right"/>
              <w:rPr>
                <w:sz w:val="20"/>
              </w:rPr>
            </w:pPr>
            <w:r>
              <w:rPr>
                <w:spacing w:val="-2"/>
                <w:sz w:val="20"/>
              </w:rPr>
              <w:t>8,333</w:t>
            </w:r>
          </w:p>
        </w:tc>
      </w:tr>
      <w:tr>
        <w:trPr>
          <w:trHeight w:val="244" w:hRule="atLeast"/>
        </w:trPr>
        <w:tc>
          <w:tcPr>
            <w:tcW w:w="3253" w:type="dxa"/>
            <w:tcBorders>
              <w:left w:val="single" w:sz="12" w:space="0" w:color="000000"/>
            </w:tcBorders>
          </w:tcPr>
          <w:p>
            <w:pPr>
              <w:pStyle w:val="TableParagraph"/>
              <w:spacing w:line="225" w:lineRule="exact"/>
              <w:ind w:left="105"/>
              <w:rPr>
                <w:sz w:val="20"/>
              </w:rPr>
            </w:pPr>
            <w:r>
              <w:rPr>
                <w:sz w:val="20"/>
              </w:rPr>
              <w:t>Grants</w:t>
            </w:r>
            <w:r>
              <w:rPr>
                <w:spacing w:val="-3"/>
                <w:sz w:val="20"/>
              </w:rPr>
              <w:t> </w:t>
            </w:r>
            <w:r>
              <w:rPr>
                <w:sz w:val="20"/>
              </w:rPr>
              <w:t>-</w:t>
            </w:r>
            <w:r>
              <w:rPr>
                <w:spacing w:val="-5"/>
                <w:sz w:val="20"/>
              </w:rPr>
              <w:t> </w:t>
            </w:r>
            <w:r>
              <w:rPr>
                <w:spacing w:val="-2"/>
                <w:sz w:val="20"/>
              </w:rPr>
              <w:t>capital</w:t>
            </w:r>
          </w:p>
        </w:tc>
        <w:tc>
          <w:tcPr>
            <w:tcW w:w="989" w:type="dxa"/>
          </w:tcPr>
          <w:p>
            <w:pPr>
              <w:pStyle w:val="TableParagraph"/>
              <w:spacing w:line="225" w:lineRule="exact"/>
              <w:ind w:left="2"/>
              <w:jc w:val="center"/>
              <w:rPr>
                <w:sz w:val="20"/>
              </w:rPr>
            </w:pPr>
            <w:r>
              <w:rPr>
                <w:spacing w:val="-2"/>
                <w:sz w:val="20"/>
              </w:rPr>
              <w:t>4.1.4</w:t>
            </w:r>
          </w:p>
        </w:tc>
        <w:tc>
          <w:tcPr>
            <w:tcW w:w="1271" w:type="dxa"/>
          </w:tcPr>
          <w:p>
            <w:pPr>
              <w:pStyle w:val="TableParagraph"/>
              <w:spacing w:line="214" w:lineRule="exact" w:before="11"/>
              <w:ind w:right="94"/>
              <w:jc w:val="right"/>
              <w:rPr>
                <w:sz w:val="20"/>
              </w:rPr>
            </w:pPr>
            <w:r>
              <w:rPr>
                <w:spacing w:val="-2"/>
                <w:sz w:val="20"/>
              </w:rPr>
              <w:t>12,773</w:t>
            </w:r>
          </w:p>
        </w:tc>
        <w:tc>
          <w:tcPr>
            <w:tcW w:w="1269" w:type="dxa"/>
            <w:shd w:val="clear" w:color="auto" w:fill="DDEBF6"/>
          </w:tcPr>
          <w:p>
            <w:pPr>
              <w:pStyle w:val="TableParagraph"/>
              <w:spacing w:line="214" w:lineRule="exact" w:before="11"/>
              <w:ind w:right="91"/>
              <w:jc w:val="right"/>
              <w:rPr>
                <w:b/>
                <w:sz w:val="20"/>
              </w:rPr>
            </w:pPr>
            <w:r>
              <w:rPr>
                <w:b/>
                <w:spacing w:val="-2"/>
                <w:sz w:val="20"/>
              </w:rPr>
              <w:t>14,466</w:t>
            </w:r>
          </w:p>
        </w:tc>
        <w:tc>
          <w:tcPr>
            <w:tcW w:w="1369" w:type="dxa"/>
          </w:tcPr>
          <w:p>
            <w:pPr>
              <w:pStyle w:val="TableParagraph"/>
              <w:spacing w:line="214" w:lineRule="exact" w:before="11"/>
              <w:ind w:right="45"/>
              <w:jc w:val="right"/>
              <w:rPr>
                <w:sz w:val="20"/>
              </w:rPr>
            </w:pPr>
            <w:r>
              <w:rPr>
                <w:spacing w:val="-2"/>
                <w:sz w:val="20"/>
              </w:rPr>
              <w:t>1,016</w:t>
            </w:r>
          </w:p>
        </w:tc>
        <w:tc>
          <w:tcPr>
            <w:tcW w:w="1399" w:type="dxa"/>
          </w:tcPr>
          <w:p>
            <w:pPr>
              <w:pStyle w:val="TableParagraph"/>
              <w:spacing w:line="214" w:lineRule="exact" w:before="11"/>
              <w:ind w:right="171"/>
              <w:jc w:val="right"/>
              <w:rPr>
                <w:sz w:val="20"/>
              </w:rPr>
            </w:pPr>
            <w:r>
              <w:rPr>
                <w:spacing w:val="-2"/>
                <w:sz w:val="20"/>
              </w:rPr>
              <w:t>11,016</w:t>
            </w:r>
          </w:p>
        </w:tc>
        <w:tc>
          <w:tcPr>
            <w:tcW w:w="1191" w:type="dxa"/>
            <w:tcBorders>
              <w:right w:val="single" w:sz="12" w:space="0" w:color="000000"/>
            </w:tcBorders>
          </w:tcPr>
          <w:p>
            <w:pPr>
              <w:pStyle w:val="TableParagraph"/>
              <w:spacing w:line="214" w:lineRule="exact" w:before="11"/>
              <w:ind w:right="75"/>
              <w:jc w:val="right"/>
              <w:rPr>
                <w:sz w:val="20"/>
              </w:rPr>
            </w:pPr>
            <w:r>
              <w:rPr>
                <w:spacing w:val="-2"/>
                <w:sz w:val="20"/>
              </w:rPr>
              <w:t>10,894</w:t>
            </w:r>
          </w:p>
        </w:tc>
      </w:tr>
      <w:tr>
        <w:trPr>
          <w:trHeight w:val="246" w:hRule="atLeast"/>
        </w:trPr>
        <w:tc>
          <w:tcPr>
            <w:tcW w:w="3253" w:type="dxa"/>
            <w:tcBorders>
              <w:left w:val="single" w:sz="12" w:space="0" w:color="000000"/>
            </w:tcBorders>
          </w:tcPr>
          <w:p>
            <w:pPr>
              <w:pStyle w:val="TableParagraph"/>
              <w:spacing w:line="226" w:lineRule="exact"/>
              <w:ind w:left="105"/>
              <w:rPr>
                <w:sz w:val="20"/>
              </w:rPr>
            </w:pPr>
            <w:r>
              <w:rPr>
                <w:sz w:val="20"/>
              </w:rPr>
              <w:t>Contributions</w:t>
            </w:r>
            <w:r>
              <w:rPr>
                <w:spacing w:val="-8"/>
                <w:sz w:val="20"/>
              </w:rPr>
              <w:t> </w:t>
            </w:r>
            <w:r>
              <w:rPr>
                <w:sz w:val="20"/>
              </w:rPr>
              <w:t>-</w:t>
            </w:r>
            <w:r>
              <w:rPr>
                <w:spacing w:val="-7"/>
                <w:sz w:val="20"/>
              </w:rPr>
              <w:t> </w:t>
            </w:r>
            <w:r>
              <w:rPr>
                <w:spacing w:val="-2"/>
                <w:sz w:val="20"/>
              </w:rPr>
              <w:t>monetary</w:t>
            </w:r>
          </w:p>
        </w:tc>
        <w:tc>
          <w:tcPr>
            <w:tcW w:w="989" w:type="dxa"/>
          </w:tcPr>
          <w:p>
            <w:pPr>
              <w:pStyle w:val="TableParagraph"/>
              <w:spacing w:line="226" w:lineRule="exact"/>
              <w:ind w:left="2"/>
              <w:jc w:val="center"/>
              <w:rPr>
                <w:sz w:val="20"/>
              </w:rPr>
            </w:pPr>
            <w:r>
              <w:rPr>
                <w:spacing w:val="-2"/>
                <w:sz w:val="20"/>
              </w:rPr>
              <w:t>4.1.5</w:t>
            </w:r>
          </w:p>
        </w:tc>
        <w:tc>
          <w:tcPr>
            <w:tcW w:w="1271" w:type="dxa"/>
          </w:tcPr>
          <w:p>
            <w:pPr>
              <w:pStyle w:val="TableParagraph"/>
              <w:spacing w:line="213" w:lineRule="exact" w:before="13"/>
              <w:ind w:right="93"/>
              <w:jc w:val="right"/>
              <w:rPr>
                <w:sz w:val="20"/>
              </w:rPr>
            </w:pPr>
            <w:r>
              <w:rPr>
                <w:spacing w:val="-2"/>
                <w:sz w:val="20"/>
              </w:rPr>
              <w:t>7,181</w:t>
            </w:r>
          </w:p>
        </w:tc>
        <w:tc>
          <w:tcPr>
            <w:tcW w:w="1269" w:type="dxa"/>
            <w:shd w:val="clear" w:color="auto" w:fill="DDEBF6"/>
          </w:tcPr>
          <w:p>
            <w:pPr>
              <w:pStyle w:val="TableParagraph"/>
              <w:spacing w:line="213" w:lineRule="exact" w:before="13"/>
              <w:ind w:right="90"/>
              <w:jc w:val="right"/>
              <w:rPr>
                <w:b/>
                <w:sz w:val="20"/>
              </w:rPr>
            </w:pPr>
            <w:r>
              <w:rPr>
                <w:b/>
                <w:spacing w:val="-2"/>
                <w:sz w:val="20"/>
              </w:rPr>
              <w:t>6,461</w:t>
            </w:r>
          </w:p>
        </w:tc>
        <w:tc>
          <w:tcPr>
            <w:tcW w:w="1369" w:type="dxa"/>
          </w:tcPr>
          <w:p>
            <w:pPr>
              <w:pStyle w:val="TableParagraph"/>
              <w:spacing w:line="213" w:lineRule="exact" w:before="13"/>
              <w:ind w:right="45"/>
              <w:jc w:val="right"/>
              <w:rPr>
                <w:sz w:val="20"/>
              </w:rPr>
            </w:pPr>
            <w:r>
              <w:rPr>
                <w:spacing w:val="-2"/>
                <w:sz w:val="20"/>
              </w:rPr>
              <w:t>5,930</w:t>
            </w:r>
          </w:p>
        </w:tc>
        <w:tc>
          <w:tcPr>
            <w:tcW w:w="1399" w:type="dxa"/>
          </w:tcPr>
          <w:p>
            <w:pPr>
              <w:pStyle w:val="TableParagraph"/>
              <w:spacing w:line="213" w:lineRule="exact" w:before="13"/>
              <w:ind w:right="170"/>
              <w:jc w:val="right"/>
              <w:rPr>
                <w:sz w:val="20"/>
              </w:rPr>
            </w:pPr>
            <w:r>
              <w:rPr>
                <w:spacing w:val="-2"/>
                <w:sz w:val="20"/>
              </w:rPr>
              <w:t>5,958</w:t>
            </w:r>
          </w:p>
        </w:tc>
        <w:tc>
          <w:tcPr>
            <w:tcW w:w="1191" w:type="dxa"/>
            <w:tcBorders>
              <w:right w:val="single" w:sz="12" w:space="0" w:color="000000"/>
            </w:tcBorders>
          </w:tcPr>
          <w:p>
            <w:pPr>
              <w:pStyle w:val="TableParagraph"/>
              <w:spacing w:line="213" w:lineRule="exact" w:before="13"/>
              <w:ind w:right="74"/>
              <w:jc w:val="right"/>
              <w:rPr>
                <w:sz w:val="20"/>
              </w:rPr>
            </w:pPr>
            <w:r>
              <w:rPr>
                <w:spacing w:val="-2"/>
                <w:sz w:val="20"/>
              </w:rPr>
              <w:t>5,816</w:t>
            </w:r>
          </w:p>
        </w:tc>
      </w:tr>
      <w:tr>
        <w:trPr>
          <w:trHeight w:val="244" w:hRule="atLeast"/>
        </w:trPr>
        <w:tc>
          <w:tcPr>
            <w:tcW w:w="3253" w:type="dxa"/>
            <w:tcBorders>
              <w:left w:val="single" w:sz="12" w:space="0" w:color="000000"/>
            </w:tcBorders>
          </w:tcPr>
          <w:p>
            <w:pPr>
              <w:pStyle w:val="TableParagraph"/>
              <w:spacing w:line="225" w:lineRule="exact"/>
              <w:ind w:left="105"/>
              <w:rPr>
                <w:sz w:val="20"/>
              </w:rPr>
            </w:pPr>
            <w:r>
              <w:rPr>
                <w:sz w:val="20"/>
              </w:rPr>
              <w:t>Contributions</w:t>
            </w:r>
            <w:r>
              <w:rPr>
                <w:spacing w:val="-9"/>
                <w:sz w:val="20"/>
              </w:rPr>
              <w:t> </w:t>
            </w:r>
            <w:r>
              <w:rPr>
                <w:sz w:val="20"/>
              </w:rPr>
              <w:t>-</w:t>
            </w:r>
            <w:r>
              <w:rPr>
                <w:spacing w:val="-11"/>
                <w:sz w:val="20"/>
              </w:rPr>
              <w:t> </w:t>
            </w:r>
            <w:r>
              <w:rPr>
                <w:sz w:val="20"/>
              </w:rPr>
              <w:t>non-</w:t>
            </w:r>
            <w:r>
              <w:rPr>
                <w:spacing w:val="-2"/>
                <w:sz w:val="20"/>
              </w:rPr>
              <w:t>monetary</w:t>
            </w:r>
          </w:p>
        </w:tc>
        <w:tc>
          <w:tcPr>
            <w:tcW w:w="989" w:type="dxa"/>
          </w:tcPr>
          <w:p>
            <w:pPr>
              <w:pStyle w:val="TableParagraph"/>
              <w:spacing w:line="225" w:lineRule="exact"/>
              <w:ind w:left="2"/>
              <w:jc w:val="center"/>
              <w:rPr>
                <w:sz w:val="20"/>
              </w:rPr>
            </w:pPr>
            <w:r>
              <w:rPr>
                <w:spacing w:val="-2"/>
                <w:sz w:val="20"/>
              </w:rPr>
              <w:t>4.1.5</w:t>
            </w:r>
          </w:p>
        </w:tc>
        <w:tc>
          <w:tcPr>
            <w:tcW w:w="1271" w:type="dxa"/>
          </w:tcPr>
          <w:p>
            <w:pPr>
              <w:pStyle w:val="TableParagraph"/>
              <w:spacing w:line="213" w:lineRule="exact" w:before="12"/>
              <w:ind w:right="92"/>
              <w:jc w:val="right"/>
              <w:rPr>
                <w:sz w:val="20"/>
              </w:rPr>
            </w:pPr>
            <w:r>
              <w:rPr>
                <w:spacing w:val="-10"/>
                <w:sz w:val="20"/>
              </w:rPr>
              <w:t>-</w:t>
            </w:r>
          </w:p>
        </w:tc>
        <w:tc>
          <w:tcPr>
            <w:tcW w:w="1269" w:type="dxa"/>
            <w:shd w:val="clear" w:color="auto" w:fill="DDEBF6"/>
          </w:tcPr>
          <w:p>
            <w:pPr>
              <w:pStyle w:val="TableParagraph"/>
              <w:spacing w:line="213" w:lineRule="exact" w:before="12"/>
              <w:ind w:right="89"/>
              <w:jc w:val="right"/>
              <w:rPr>
                <w:b/>
                <w:sz w:val="20"/>
              </w:rPr>
            </w:pPr>
            <w:r>
              <w:rPr>
                <w:b/>
                <w:spacing w:val="-10"/>
                <w:sz w:val="20"/>
              </w:rPr>
              <w:t>-</w:t>
            </w:r>
          </w:p>
        </w:tc>
        <w:tc>
          <w:tcPr>
            <w:tcW w:w="1369" w:type="dxa"/>
          </w:tcPr>
          <w:p>
            <w:pPr>
              <w:pStyle w:val="TableParagraph"/>
              <w:spacing w:line="213" w:lineRule="exact" w:before="12"/>
              <w:ind w:right="45"/>
              <w:jc w:val="right"/>
              <w:rPr>
                <w:sz w:val="20"/>
              </w:rPr>
            </w:pPr>
            <w:r>
              <w:rPr>
                <w:spacing w:val="-10"/>
                <w:sz w:val="20"/>
              </w:rPr>
              <w:t>-</w:t>
            </w:r>
          </w:p>
        </w:tc>
        <w:tc>
          <w:tcPr>
            <w:tcW w:w="1399" w:type="dxa"/>
          </w:tcPr>
          <w:p>
            <w:pPr>
              <w:pStyle w:val="TableParagraph"/>
              <w:spacing w:line="213" w:lineRule="exact" w:before="12"/>
              <w:ind w:right="169"/>
              <w:jc w:val="right"/>
              <w:rPr>
                <w:sz w:val="20"/>
              </w:rPr>
            </w:pPr>
            <w:r>
              <w:rPr>
                <w:spacing w:val="-10"/>
                <w:sz w:val="20"/>
              </w:rPr>
              <w:t>-</w:t>
            </w:r>
          </w:p>
        </w:tc>
        <w:tc>
          <w:tcPr>
            <w:tcW w:w="1191" w:type="dxa"/>
            <w:tcBorders>
              <w:right w:val="single" w:sz="12" w:space="0" w:color="000000"/>
            </w:tcBorders>
          </w:tcPr>
          <w:p>
            <w:pPr>
              <w:pStyle w:val="TableParagraph"/>
              <w:spacing w:line="213" w:lineRule="exact" w:before="12"/>
              <w:ind w:right="73"/>
              <w:jc w:val="right"/>
              <w:rPr>
                <w:sz w:val="20"/>
              </w:rPr>
            </w:pPr>
            <w:r>
              <w:rPr>
                <w:spacing w:val="-10"/>
                <w:sz w:val="20"/>
              </w:rPr>
              <w:t>-</w:t>
            </w:r>
          </w:p>
        </w:tc>
      </w:tr>
      <w:tr>
        <w:trPr>
          <w:trHeight w:val="229" w:hRule="atLeast"/>
        </w:trPr>
        <w:tc>
          <w:tcPr>
            <w:tcW w:w="3253" w:type="dxa"/>
            <w:tcBorders>
              <w:left w:val="single" w:sz="12" w:space="0" w:color="000000"/>
            </w:tcBorders>
          </w:tcPr>
          <w:p>
            <w:pPr>
              <w:pStyle w:val="TableParagraph"/>
              <w:spacing w:line="209" w:lineRule="exact"/>
              <w:ind w:left="105"/>
              <w:rPr>
                <w:sz w:val="20"/>
              </w:rPr>
            </w:pPr>
            <w:r>
              <w:rPr>
                <w:sz w:val="20"/>
              </w:rPr>
              <w:t>Net</w:t>
            </w:r>
            <w:r>
              <w:rPr>
                <w:spacing w:val="-7"/>
                <w:sz w:val="20"/>
              </w:rPr>
              <w:t> </w:t>
            </w:r>
            <w:r>
              <w:rPr>
                <w:sz w:val="20"/>
              </w:rPr>
              <w:t>(gain)/loss</w:t>
            </w:r>
            <w:r>
              <w:rPr>
                <w:spacing w:val="-7"/>
                <w:sz w:val="20"/>
              </w:rPr>
              <w:t> </w:t>
            </w:r>
            <w:r>
              <w:rPr>
                <w:sz w:val="20"/>
              </w:rPr>
              <w:t>on</w:t>
            </w:r>
            <w:r>
              <w:rPr>
                <w:spacing w:val="-4"/>
                <w:sz w:val="20"/>
              </w:rPr>
              <w:t> </w:t>
            </w:r>
            <w:r>
              <w:rPr>
                <w:sz w:val="20"/>
              </w:rPr>
              <w:t>disposal</w:t>
            </w:r>
            <w:r>
              <w:rPr>
                <w:spacing w:val="-4"/>
                <w:sz w:val="20"/>
              </w:rPr>
              <w:t> </w:t>
            </w:r>
            <w:r>
              <w:rPr>
                <w:spacing w:val="-5"/>
                <w:sz w:val="20"/>
              </w:rPr>
              <w:t>of</w:t>
            </w:r>
          </w:p>
        </w:tc>
        <w:tc>
          <w:tcPr>
            <w:tcW w:w="989" w:type="dxa"/>
          </w:tcPr>
          <w:p>
            <w:pPr>
              <w:pStyle w:val="TableParagraph"/>
              <w:rPr>
                <w:rFonts w:ascii="Times New Roman"/>
                <w:sz w:val="16"/>
              </w:rPr>
            </w:pPr>
          </w:p>
        </w:tc>
        <w:tc>
          <w:tcPr>
            <w:tcW w:w="1271" w:type="dxa"/>
          </w:tcPr>
          <w:p>
            <w:pPr>
              <w:pStyle w:val="TableParagraph"/>
              <w:rPr>
                <w:rFonts w:ascii="Times New Roman"/>
                <w:sz w:val="16"/>
              </w:rPr>
            </w:pPr>
          </w:p>
        </w:tc>
        <w:tc>
          <w:tcPr>
            <w:tcW w:w="1269" w:type="dxa"/>
            <w:shd w:val="clear" w:color="auto" w:fill="DDEBF6"/>
          </w:tcPr>
          <w:p>
            <w:pPr>
              <w:pStyle w:val="TableParagraph"/>
              <w:rPr>
                <w:rFonts w:ascii="Times New Roman"/>
                <w:sz w:val="16"/>
              </w:rPr>
            </w:pPr>
          </w:p>
        </w:tc>
        <w:tc>
          <w:tcPr>
            <w:tcW w:w="1369" w:type="dxa"/>
          </w:tcPr>
          <w:p>
            <w:pPr>
              <w:pStyle w:val="TableParagraph"/>
              <w:rPr>
                <w:rFonts w:ascii="Times New Roman"/>
                <w:sz w:val="16"/>
              </w:rPr>
            </w:pPr>
          </w:p>
        </w:tc>
        <w:tc>
          <w:tcPr>
            <w:tcW w:w="1399" w:type="dxa"/>
          </w:tcPr>
          <w:p>
            <w:pPr>
              <w:pStyle w:val="TableParagraph"/>
              <w:rPr>
                <w:rFonts w:ascii="Times New Roman"/>
                <w:sz w:val="16"/>
              </w:rPr>
            </w:pPr>
          </w:p>
        </w:tc>
        <w:tc>
          <w:tcPr>
            <w:tcW w:w="1191" w:type="dxa"/>
            <w:tcBorders>
              <w:right w:val="single" w:sz="12" w:space="0" w:color="000000"/>
            </w:tcBorders>
          </w:tcPr>
          <w:p>
            <w:pPr>
              <w:pStyle w:val="TableParagraph"/>
              <w:rPr>
                <w:rFonts w:ascii="Times New Roman"/>
                <w:sz w:val="16"/>
              </w:rPr>
            </w:pPr>
          </w:p>
        </w:tc>
      </w:tr>
      <w:tr>
        <w:trPr>
          <w:trHeight w:val="230" w:hRule="atLeast"/>
        </w:trPr>
        <w:tc>
          <w:tcPr>
            <w:tcW w:w="3253" w:type="dxa"/>
            <w:tcBorders>
              <w:left w:val="single" w:sz="12" w:space="0" w:color="000000"/>
            </w:tcBorders>
          </w:tcPr>
          <w:p>
            <w:pPr>
              <w:pStyle w:val="TableParagraph"/>
              <w:spacing w:line="210" w:lineRule="exact"/>
              <w:ind w:left="105"/>
              <w:rPr>
                <w:sz w:val="20"/>
              </w:rPr>
            </w:pPr>
            <w:r>
              <w:rPr>
                <w:sz w:val="20"/>
              </w:rPr>
              <w:t>property,</w:t>
            </w:r>
            <w:r>
              <w:rPr>
                <w:spacing w:val="-7"/>
                <w:sz w:val="20"/>
              </w:rPr>
              <w:t> </w:t>
            </w:r>
            <w:r>
              <w:rPr>
                <w:sz w:val="20"/>
              </w:rPr>
              <w:t>infrastructure,</w:t>
            </w:r>
            <w:r>
              <w:rPr>
                <w:spacing w:val="-9"/>
                <w:sz w:val="20"/>
              </w:rPr>
              <w:t> </w:t>
            </w:r>
            <w:r>
              <w:rPr>
                <w:sz w:val="20"/>
              </w:rPr>
              <w:t>plant</w:t>
            </w:r>
            <w:r>
              <w:rPr>
                <w:spacing w:val="-9"/>
                <w:sz w:val="20"/>
              </w:rPr>
              <w:t> </w:t>
            </w:r>
            <w:r>
              <w:rPr>
                <w:spacing w:val="-5"/>
                <w:sz w:val="20"/>
              </w:rPr>
              <w:t>and</w:t>
            </w:r>
          </w:p>
        </w:tc>
        <w:tc>
          <w:tcPr>
            <w:tcW w:w="989" w:type="dxa"/>
          </w:tcPr>
          <w:p>
            <w:pPr>
              <w:pStyle w:val="TableParagraph"/>
              <w:rPr>
                <w:rFonts w:ascii="Times New Roman"/>
                <w:sz w:val="16"/>
              </w:rPr>
            </w:pPr>
          </w:p>
        </w:tc>
        <w:tc>
          <w:tcPr>
            <w:tcW w:w="1271" w:type="dxa"/>
          </w:tcPr>
          <w:p>
            <w:pPr>
              <w:pStyle w:val="TableParagraph"/>
              <w:rPr>
                <w:rFonts w:ascii="Times New Roman"/>
                <w:sz w:val="16"/>
              </w:rPr>
            </w:pPr>
          </w:p>
        </w:tc>
        <w:tc>
          <w:tcPr>
            <w:tcW w:w="1269" w:type="dxa"/>
            <w:shd w:val="clear" w:color="auto" w:fill="DDEBF6"/>
          </w:tcPr>
          <w:p>
            <w:pPr>
              <w:pStyle w:val="TableParagraph"/>
              <w:rPr>
                <w:rFonts w:ascii="Times New Roman"/>
                <w:sz w:val="16"/>
              </w:rPr>
            </w:pPr>
          </w:p>
        </w:tc>
        <w:tc>
          <w:tcPr>
            <w:tcW w:w="1369" w:type="dxa"/>
          </w:tcPr>
          <w:p>
            <w:pPr>
              <w:pStyle w:val="TableParagraph"/>
              <w:rPr>
                <w:rFonts w:ascii="Times New Roman"/>
                <w:sz w:val="16"/>
              </w:rPr>
            </w:pPr>
          </w:p>
        </w:tc>
        <w:tc>
          <w:tcPr>
            <w:tcW w:w="1399" w:type="dxa"/>
          </w:tcPr>
          <w:p>
            <w:pPr>
              <w:pStyle w:val="TableParagraph"/>
              <w:rPr>
                <w:rFonts w:ascii="Times New Roman"/>
                <w:sz w:val="16"/>
              </w:rPr>
            </w:pPr>
          </w:p>
        </w:tc>
        <w:tc>
          <w:tcPr>
            <w:tcW w:w="1191" w:type="dxa"/>
            <w:tcBorders>
              <w:right w:val="single" w:sz="12" w:space="0" w:color="000000"/>
            </w:tcBorders>
          </w:tcPr>
          <w:p>
            <w:pPr>
              <w:pStyle w:val="TableParagraph"/>
              <w:rPr>
                <w:rFonts w:ascii="Times New Roman"/>
                <w:sz w:val="16"/>
              </w:rPr>
            </w:pPr>
          </w:p>
        </w:tc>
      </w:tr>
      <w:tr>
        <w:trPr>
          <w:trHeight w:val="230" w:hRule="atLeast"/>
        </w:trPr>
        <w:tc>
          <w:tcPr>
            <w:tcW w:w="3253" w:type="dxa"/>
            <w:tcBorders>
              <w:left w:val="single" w:sz="12" w:space="0" w:color="000000"/>
            </w:tcBorders>
          </w:tcPr>
          <w:p>
            <w:pPr>
              <w:pStyle w:val="TableParagraph"/>
              <w:spacing w:line="210" w:lineRule="exact"/>
              <w:ind w:left="105"/>
              <w:rPr>
                <w:sz w:val="20"/>
              </w:rPr>
            </w:pPr>
            <w:r>
              <w:rPr>
                <w:spacing w:val="-2"/>
                <w:sz w:val="20"/>
              </w:rPr>
              <w:t>equipment</w:t>
            </w:r>
          </w:p>
        </w:tc>
        <w:tc>
          <w:tcPr>
            <w:tcW w:w="989" w:type="dxa"/>
          </w:tcPr>
          <w:p>
            <w:pPr>
              <w:pStyle w:val="TableParagraph"/>
              <w:rPr>
                <w:rFonts w:ascii="Times New Roman"/>
                <w:sz w:val="16"/>
              </w:rPr>
            </w:pPr>
          </w:p>
        </w:tc>
        <w:tc>
          <w:tcPr>
            <w:tcW w:w="1271" w:type="dxa"/>
          </w:tcPr>
          <w:p>
            <w:pPr>
              <w:pStyle w:val="TableParagraph"/>
              <w:spacing w:line="210" w:lineRule="exact"/>
              <w:ind w:right="95"/>
              <w:jc w:val="right"/>
              <w:rPr>
                <w:sz w:val="20"/>
              </w:rPr>
            </w:pPr>
            <w:r>
              <w:rPr>
                <w:spacing w:val="-2"/>
                <w:sz w:val="20"/>
              </w:rPr>
              <w:t>(198)</w:t>
            </w:r>
          </w:p>
        </w:tc>
        <w:tc>
          <w:tcPr>
            <w:tcW w:w="1269" w:type="dxa"/>
            <w:shd w:val="clear" w:color="auto" w:fill="DDEBF6"/>
          </w:tcPr>
          <w:p>
            <w:pPr>
              <w:pStyle w:val="TableParagraph"/>
              <w:spacing w:line="210" w:lineRule="exact"/>
              <w:ind w:right="90"/>
              <w:jc w:val="right"/>
              <w:rPr>
                <w:b/>
                <w:sz w:val="20"/>
              </w:rPr>
            </w:pPr>
            <w:r>
              <w:rPr>
                <w:b/>
                <w:spacing w:val="-2"/>
                <w:sz w:val="20"/>
              </w:rPr>
              <w:t>4,684</w:t>
            </w:r>
          </w:p>
        </w:tc>
        <w:tc>
          <w:tcPr>
            <w:tcW w:w="1369" w:type="dxa"/>
          </w:tcPr>
          <w:p>
            <w:pPr>
              <w:pStyle w:val="TableParagraph"/>
              <w:spacing w:line="210" w:lineRule="exact"/>
              <w:ind w:right="44"/>
              <w:jc w:val="right"/>
              <w:rPr>
                <w:sz w:val="20"/>
              </w:rPr>
            </w:pPr>
            <w:r>
              <w:rPr>
                <w:spacing w:val="-4"/>
                <w:sz w:val="20"/>
              </w:rPr>
              <w:t>(93)</w:t>
            </w:r>
          </w:p>
        </w:tc>
        <w:tc>
          <w:tcPr>
            <w:tcW w:w="1399" w:type="dxa"/>
          </w:tcPr>
          <w:p>
            <w:pPr>
              <w:pStyle w:val="TableParagraph"/>
              <w:spacing w:line="210" w:lineRule="exact"/>
              <w:ind w:right="169"/>
              <w:jc w:val="right"/>
              <w:rPr>
                <w:sz w:val="20"/>
              </w:rPr>
            </w:pPr>
            <w:r>
              <w:rPr>
                <w:spacing w:val="-4"/>
                <w:sz w:val="20"/>
              </w:rPr>
              <w:t>(93)</w:t>
            </w:r>
          </w:p>
        </w:tc>
        <w:tc>
          <w:tcPr>
            <w:tcW w:w="1191" w:type="dxa"/>
            <w:tcBorders>
              <w:right w:val="single" w:sz="12" w:space="0" w:color="000000"/>
            </w:tcBorders>
          </w:tcPr>
          <w:p>
            <w:pPr>
              <w:pStyle w:val="TableParagraph"/>
              <w:spacing w:line="210" w:lineRule="exact"/>
              <w:ind w:right="73"/>
              <w:jc w:val="right"/>
              <w:rPr>
                <w:sz w:val="20"/>
              </w:rPr>
            </w:pPr>
            <w:r>
              <w:rPr>
                <w:spacing w:val="-4"/>
                <w:sz w:val="20"/>
              </w:rPr>
              <w:t>(93)</w:t>
            </w:r>
          </w:p>
        </w:tc>
      </w:tr>
      <w:tr>
        <w:trPr>
          <w:trHeight w:val="230" w:hRule="atLeast"/>
        </w:trPr>
        <w:tc>
          <w:tcPr>
            <w:tcW w:w="3253" w:type="dxa"/>
            <w:tcBorders>
              <w:left w:val="single" w:sz="12" w:space="0" w:color="000000"/>
            </w:tcBorders>
          </w:tcPr>
          <w:p>
            <w:pPr>
              <w:pStyle w:val="TableParagraph"/>
              <w:spacing w:line="210" w:lineRule="exact"/>
              <w:ind w:left="105"/>
              <w:rPr>
                <w:sz w:val="20"/>
              </w:rPr>
            </w:pPr>
            <w:r>
              <w:rPr>
                <w:sz w:val="20"/>
              </w:rPr>
              <w:t>Share</w:t>
            </w:r>
            <w:r>
              <w:rPr>
                <w:spacing w:val="-6"/>
                <w:sz w:val="20"/>
              </w:rPr>
              <w:t> </w:t>
            </w:r>
            <w:r>
              <w:rPr>
                <w:sz w:val="20"/>
              </w:rPr>
              <w:t>of</w:t>
            </w:r>
            <w:r>
              <w:rPr>
                <w:spacing w:val="-5"/>
                <w:sz w:val="20"/>
              </w:rPr>
              <w:t> </w:t>
            </w:r>
            <w:r>
              <w:rPr>
                <w:sz w:val="20"/>
              </w:rPr>
              <w:t>net</w:t>
            </w:r>
            <w:r>
              <w:rPr>
                <w:spacing w:val="-8"/>
                <w:sz w:val="20"/>
              </w:rPr>
              <w:t> </w:t>
            </w:r>
            <w:r>
              <w:rPr>
                <w:sz w:val="20"/>
              </w:rPr>
              <w:t>surplus/(deficit)</w:t>
            </w:r>
            <w:r>
              <w:rPr>
                <w:spacing w:val="-7"/>
                <w:sz w:val="20"/>
              </w:rPr>
              <w:t> </w:t>
            </w:r>
            <w:r>
              <w:rPr>
                <w:spacing w:val="-5"/>
                <w:sz w:val="20"/>
              </w:rPr>
              <w:t>of</w:t>
            </w:r>
          </w:p>
        </w:tc>
        <w:tc>
          <w:tcPr>
            <w:tcW w:w="989" w:type="dxa"/>
          </w:tcPr>
          <w:p>
            <w:pPr>
              <w:pStyle w:val="TableParagraph"/>
              <w:rPr>
                <w:rFonts w:ascii="Times New Roman"/>
                <w:sz w:val="16"/>
              </w:rPr>
            </w:pPr>
          </w:p>
        </w:tc>
        <w:tc>
          <w:tcPr>
            <w:tcW w:w="1271" w:type="dxa"/>
          </w:tcPr>
          <w:p>
            <w:pPr>
              <w:pStyle w:val="TableParagraph"/>
              <w:rPr>
                <w:rFonts w:ascii="Times New Roman"/>
                <w:sz w:val="16"/>
              </w:rPr>
            </w:pPr>
          </w:p>
        </w:tc>
        <w:tc>
          <w:tcPr>
            <w:tcW w:w="1269" w:type="dxa"/>
            <w:shd w:val="clear" w:color="auto" w:fill="DDEBF6"/>
          </w:tcPr>
          <w:p>
            <w:pPr>
              <w:pStyle w:val="TableParagraph"/>
              <w:rPr>
                <w:rFonts w:ascii="Times New Roman"/>
                <w:sz w:val="16"/>
              </w:rPr>
            </w:pPr>
          </w:p>
        </w:tc>
        <w:tc>
          <w:tcPr>
            <w:tcW w:w="1369" w:type="dxa"/>
          </w:tcPr>
          <w:p>
            <w:pPr>
              <w:pStyle w:val="TableParagraph"/>
              <w:rPr>
                <w:rFonts w:ascii="Times New Roman"/>
                <w:sz w:val="16"/>
              </w:rPr>
            </w:pPr>
          </w:p>
        </w:tc>
        <w:tc>
          <w:tcPr>
            <w:tcW w:w="1399" w:type="dxa"/>
          </w:tcPr>
          <w:p>
            <w:pPr>
              <w:pStyle w:val="TableParagraph"/>
              <w:rPr>
                <w:rFonts w:ascii="Times New Roman"/>
                <w:sz w:val="16"/>
              </w:rPr>
            </w:pPr>
          </w:p>
        </w:tc>
        <w:tc>
          <w:tcPr>
            <w:tcW w:w="1191" w:type="dxa"/>
            <w:tcBorders>
              <w:right w:val="single" w:sz="12" w:space="0" w:color="000000"/>
            </w:tcBorders>
          </w:tcPr>
          <w:p>
            <w:pPr>
              <w:pStyle w:val="TableParagraph"/>
              <w:rPr>
                <w:rFonts w:ascii="Times New Roman"/>
                <w:sz w:val="16"/>
              </w:rPr>
            </w:pPr>
          </w:p>
        </w:tc>
      </w:tr>
      <w:tr>
        <w:trPr>
          <w:trHeight w:val="230" w:hRule="atLeast"/>
        </w:trPr>
        <w:tc>
          <w:tcPr>
            <w:tcW w:w="3253" w:type="dxa"/>
            <w:tcBorders>
              <w:left w:val="single" w:sz="12" w:space="0" w:color="000000"/>
            </w:tcBorders>
          </w:tcPr>
          <w:p>
            <w:pPr>
              <w:pStyle w:val="TableParagraph"/>
              <w:spacing w:line="210" w:lineRule="exact"/>
              <w:ind w:left="105"/>
              <w:rPr>
                <w:sz w:val="20"/>
              </w:rPr>
            </w:pPr>
            <w:r>
              <w:rPr>
                <w:spacing w:val="-2"/>
                <w:sz w:val="20"/>
              </w:rPr>
              <w:t>associates</w:t>
            </w:r>
          </w:p>
        </w:tc>
        <w:tc>
          <w:tcPr>
            <w:tcW w:w="989" w:type="dxa"/>
          </w:tcPr>
          <w:p>
            <w:pPr>
              <w:pStyle w:val="TableParagraph"/>
              <w:rPr>
                <w:rFonts w:ascii="Times New Roman"/>
                <w:sz w:val="16"/>
              </w:rPr>
            </w:pPr>
          </w:p>
        </w:tc>
        <w:tc>
          <w:tcPr>
            <w:tcW w:w="1271" w:type="dxa"/>
          </w:tcPr>
          <w:p>
            <w:pPr>
              <w:pStyle w:val="TableParagraph"/>
              <w:spacing w:line="210" w:lineRule="exact"/>
              <w:ind w:right="92"/>
              <w:jc w:val="right"/>
              <w:rPr>
                <w:sz w:val="20"/>
              </w:rPr>
            </w:pPr>
            <w:r>
              <w:rPr>
                <w:spacing w:val="-10"/>
                <w:sz w:val="20"/>
              </w:rPr>
              <w:t>-</w:t>
            </w:r>
          </w:p>
        </w:tc>
        <w:tc>
          <w:tcPr>
            <w:tcW w:w="1269" w:type="dxa"/>
            <w:shd w:val="clear" w:color="auto" w:fill="DDEBF6"/>
          </w:tcPr>
          <w:p>
            <w:pPr>
              <w:pStyle w:val="TableParagraph"/>
              <w:spacing w:line="210" w:lineRule="exact"/>
              <w:ind w:right="89"/>
              <w:jc w:val="right"/>
              <w:rPr>
                <w:b/>
                <w:sz w:val="20"/>
              </w:rPr>
            </w:pPr>
            <w:r>
              <w:rPr>
                <w:b/>
                <w:spacing w:val="-10"/>
                <w:sz w:val="20"/>
              </w:rPr>
              <w:t>-</w:t>
            </w:r>
          </w:p>
        </w:tc>
        <w:tc>
          <w:tcPr>
            <w:tcW w:w="1369" w:type="dxa"/>
          </w:tcPr>
          <w:p>
            <w:pPr>
              <w:pStyle w:val="TableParagraph"/>
              <w:spacing w:line="210" w:lineRule="exact"/>
              <w:ind w:right="45"/>
              <w:jc w:val="right"/>
              <w:rPr>
                <w:sz w:val="20"/>
              </w:rPr>
            </w:pPr>
            <w:r>
              <w:rPr>
                <w:spacing w:val="-10"/>
                <w:sz w:val="20"/>
              </w:rPr>
              <w:t>-</w:t>
            </w:r>
          </w:p>
        </w:tc>
        <w:tc>
          <w:tcPr>
            <w:tcW w:w="1399" w:type="dxa"/>
          </w:tcPr>
          <w:p>
            <w:pPr>
              <w:pStyle w:val="TableParagraph"/>
              <w:spacing w:line="210" w:lineRule="exact"/>
              <w:ind w:right="169"/>
              <w:jc w:val="right"/>
              <w:rPr>
                <w:sz w:val="20"/>
              </w:rPr>
            </w:pPr>
            <w:r>
              <w:rPr>
                <w:spacing w:val="-10"/>
                <w:sz w:val="20"/>
              </w:rPr>
              <w:t>-</w:t>
            </w:r>
          </w:p>
        </w:tc>
        <w:tc>
          <w:tcPr>
            <w:tcW w:w="1191" w:type="dxa"/>
            <w:tcBorders>
              <w:right w:val="single" w:sz="12" w:space="0" w:color="000000"/>
            </w:tcBorders>
          </w:tcPr>
          <w:p>
            <w:pPr>
              <w:pStyle w:val="TableParagraph"/>
              <w:spacing w:line="210" w:lineRule="exact"/>
              <w:ind w:right="73"/>
              <w:jc w:val="right"/>
              <w:rPr>
                <w:sz w:val="20"/>
              </w:rPr>
            </w:pPr>
            <w:r>
              <w:rPr>
                <w:spacing w:val="-10"/>
                <w:sz w:val="20"/>
              </w:rPr>
              <w:t>-</w:t>
            </w:r>
          </w:p>
        </w:tc>
      </w:tr>
      <w:tr>
        <w:trPr>
          <w:trHeight w:val="241" w:hRule="atLeast"/>
        </w:trPr>
        <w:tc>
          <w:tcPr>
            <w:tcW w:w="3253" w:type="dxa"/>
            <w:tcBorders>
              <w:left w:val="single" w:sz="12" w:space="0" w:color="000000"/>
            </w:tcBorders>
          </w:tcPr>
          <w:p>
            <w:pPr>
              <w:pStyle w:val="TableParagraph"/>
              <w:spacing w:line="222" w:lineRule="exact"/>
              <w:ind w:left="105"/>
              <w:rPr>
                <w:sz w:val="20"/>
              </w:rPr>
            </w:pPr>
            <w:r>
              <w:rPr>
                <w:sz w:val="20"/>
              </w:rPr>
              <w:t>Other</w:t>
            </w:r>
            <w:r>
              <w:rPr>
                <w:spacing w:val="-6"/>
                <w:sz w:val="20"/>
              </w:rPr>
              <w:t> </w:t>
            </w:r>
            <w:r>
              <w:rPr>
                <w:spacing w:val="-2"/>
                <w:sz w:val="20"/>
              </w:rPr>
              <w:t>income</w:t>
            </w:r>
          </w:p>
        </w:tc>
        <w:tc>
          <w:tcPr>
            <w:tcW w:w="989" w:type="dxa"/>
          </w:tcPr>
          <w:p>
            <w:pPr>
              <w:pStyle w:val="TableParagraph"/>
              <w:spacing w:line="222" w:lineRule="exact"/>
              <w:ind w:left="2"/>
              <w:jc w:val="center"/>
              <w:rPr>
                <w:sz w:val="20"/>
              </w:rPr>
            </w:pPr>
            <w:r>
              <w:rPr>
                <w:spacing w:val="-2"/>
                <w:sz w:val="20"/>
              </w:rPr>
              <w:t>4.1.6</w:t>
            </w:r>
          </w:p>
        </w:tc>
        <w:tc>
          <w:tcPr>
            <w:tcW w:w="1271" w:type="dxa"/>
            <w:tcBorders>
              <w:bottom w:val="single" w:sz="2" w:space="0" w:color="000000"/>
            </w:tcBorders>
          </w:tcPr>
          <w:p>
            <w:pPr>
              <w:pStyle w:val="TableParagraph"/>
              <w:spacing w:line="211" w:lineRule="exact" w:before="11"/>
              <w:ind w:right="93"/>
              <w:jc w:val="right"/>
              <w:rPr>
                <w:sz w:val="20"/>
              </w:rPr>
            </w:pPr>
            <w:r>
              <w:rPr>
                <w:spacing w:val="-2"/>
                <w:sz w:val="20"/>
              </w:rPr>
              <w:t>4,351</w:t>
            </w:r>
          </w:p>
        </w:tc>
        <w:tc>
          <w:tcPr>
            <w:tcW w:w="1269" w:type="dxa"/>
            <w:tcBorders>
              <w:bottom w:val="single" w:sz="2" w:space="0" w:color="000000"/>
            </w:tcBorders>
            <w:shd w:val="clear" w:color="auto" w:fill="DDEBF6"/>
          </w:tcPr>
          <w:p>
            <w:pPr>
              <w:pStyle w:val="TableParagraph"/>
              <w:spacing w:line="211" w:lineRule="exact" w:before="11"/>
              <w:ind w:right="90"/>
              <w:jc w:val="right"/>
              <w:rPr>
                <w:b/>
                <w:sz w:val="20"/>
              </w:rPr>
            </w:pPr>
            <w:r>
              <w:rPr>
                <w:b/>
                <w:spacing w:val="-2"/>
                <w:sz w:val="20"/>
              </w:rPr>
              <w:t>4,336</w:t>
            </w:r>
          </w:p>
        </w:tc>
        <w:tc>
          <w:tcPr>
            <w:tcW w:w="1369" w:type="dxa"/>
            <w:tcBorders>
              <w:bottom w:val="single" w:sz="2" w:space="0" w:color="000000"/>
            </w:tcBorders>
          </w:tcPr>
          <w:p>
            <w:pPr>
              <w:pStyle w:val="TableParagraph"/>
              <w:spacing w:line="211" w:lineRule="exact" w:before="11"/>
              <w:ind w:right="45"/>
              <w:jc w:val="right"/>
              <w:rPr>
                <w:sz w:val="20"/>
              </w:rPr>
            </w:pPr>
            <w:r>
              <w:rPr>
                <w:spacing w:val="-2"/>
                <w:sz w:val="20"/>
              </w:rPr>
              <w:t>4,978</w:t>
            </w:r>
          </w:p>
        </w:tc>
        <w:tc>
          <w:tcPr>
            <w:tcW w:w="1399" w:type="dxa"/>
            <w:tcBorders>
              <w:bottom w:val="single" w:sz="2" w:space="0" w:color="000000"/>
            </w:tcBorders>
          </w:tcPr>
          <w:p>
            <w:pPr>
              <w:pStyle w:val="TableParagraph"/>
              <w:spacing w:line="211" w:lineRule="exact" w:before="11"/>
              <w:ind w:right="170"/>
              <w:jc w:val="right"/>
              <w:rPr>
                <w:sz w:val="20"/>
              </w:rPr>
            </w:pPr>
            <w:r>
              <w:rPr>
                <w:spacing w:val="-2"/>
                <w:sz w:val="20"/>
              </w:rPr>
              <w:t>5,137</w:t>
            </w:r>
          </w:p>
        </w:tc>
        <w:tc>
          <w:tcPr>
            <w:tcW w:w="1191" w:type="dxa"/>
            <w:tcBorders>
              <w:bottom w:val="single" w:sz="2" w:space="0" w:color="000000"/>
              <w:right w:val="single" w:sz="12" w:space="0" w:color="000000"/>
            </w:tcBorders>
          </w:tcPr>
          <w:p>
            <w:pPr>
              <w:pStyle w:val="TableParagraph"/>
              <w:spacing w:line="211" w:lineRule="exact" w:before="11"/>
              <w:ind w:right="74"/>
              <w:jc w:val="right"/>
              <w:rPr>
                <w:sz w:val="20"/>
              </w:rPr>
            </w:pPr>
            <w:r>
              <w:rPr>
                <w:spacing w:val="-2"/>
                <w:sz w:val="20"/>
              </w:rPr>
              <w:t>5,318</w:t>
            </w:r>
          </w:p>
        </w:tc>
      </w:tr>
      <w:tr>
        <w:trPr>
          <w:trHeight w:val="244" w:hRule="atLeast"/>
        </w:trPr>
        <w:tc>
          <w:tcPr>
            <w:tcW w:w="3253" w:type="dxa"/>
            <w:tcBorders>
              <w:left w:val="single" w:sz="12" w:space="0" w:color="000000"/>
            </w:tcBorders>
          </w:tcPr>
          <w:p>
            <w:pPr>
              <w:pStyle w:val="TableParagraph"/>
              <w:spacing w:line="225" w:lineRule="exact"/>
              <w:ind w:left="105"/>
              <w:rPr>
                <w:b/>
                <w:sz w:val="20"/>
              </w:rPr>
            </w:pPr>
            <w:r>
              <w:rPr>
                <w:b/>
                <w:sz w:val="20"/>
              </w:rPr>
              <w:t>Total</w:t>
            </w:r>
            <w:r>
              <w:rPr>
                <w:b/>
                <w:spacing w:val="-6"/>
                <w:sz w:val="20"/>
              </w:rPr>
              <w:t> </w:t>
            </w:r>
            <w:r>
              <w:rPr>
                <w:b/>
                <w:spacing w:val="-2"/>
                <w:sz w:val="20"/>
              </w:rPr>
              <w:t>income/Revenue</w:t>
            </w:r>
          </w:p>
        </w:tc>
        <w:tc>
          <w:tcPr>
            <w:tcW w:w="989" w:type="dxa"/>
          </w:tcPr>
          <w:p>
            <w:pPr>
              <w:pStyle w:val="TableParagraph"/>
              <w:rPr>
                <w:rFonts w:ascii="Times New Roman"/>
                <w:sz w:val="16"/>
              </w:rPr>
            </w:pPr>
          </w:p>
        </w:tc>
        <w:tc>
          <w:tcPr>
            <w:tcW w:w="1271" w:type="dxa"/>
            <w:tcBorders>
              <w:top w:val="single" w:sz="2" w:space="0" w:color="000000"/>
              <w:bottom w:val="single" w:sz="2" w:space="0" w:color="000000"/>
            </w:tcBorders>
          </w:tcPr>
          <w:p>
            <w:pPr>
              <w:pStyle w:val="TableParagraph"/>
              <w:spacing w:line="211" w:lineRule="exact" w:before="14"/>
              <w:ind w:right="94"/>
              <w:jc w:val="right"/>
              <w:rPr>
                <w:b/>
                <w:sz w:val="20"/>
              </w:rPr>
            </w:pPr>
            <w:r>
              <w:rPr>
                <w:b/>
                <w:spacing w:val="-2"/>
                <w:sz w:val="20"/>
              </w:rPr>
              <w:t>190,105</w:t>
            </w:r>
          </w:p>
        </w:tc>
        <w:tc>
          <w:tcPr>
            <w:tcW w:w="1269" w:type="dxa"/>
            <w:tcBorders>
              <w:top w:val="single" w:sz="2" w:space="0" w:color="000000"/>
              <w:bottom w:val="single" w:sz="2" w:space="0" w:color="000000"/>
            </w:tcBorders>
            <w:shd w:val="clear" w:color="auto" w:fill="DDEBF6"/>
          </w:tcPr>
          <w:p>
            <w:pPr>
              <w:pStyle w:val="TableParagraph"/>
              <w:spacing w:line="211" w:lineRule="exact" w:before="14"/>
              <w:ind w:right="91"/>
              <w:jc w:val="right"/>
              <w:rPr>
                <w:b/>
                <w:sz w:val="20"/>
              </w:rPr>
            </w:pPr>
            <w:r>
              <w:rPr>
                <w:b/>
                <w:spacing w:val="-2"/>
                <w:sz w:val="20"/>
              </w:rPr>
              <w:t>199,460</w:t>
            </w:r>
          </w:p>
        </w:tc>
        <w:tc>
          <w:tcPr>
            <w:tcW w:w="1369" w:type="dxa"/>
            <w:tcBorders>
              <w:top w:val="single" w:sz="2" w:space="0" w:color="000000"/>
              <w:bottom w:val="single" w:sz="2" w:space="0" w:color="000000"/>
            </w:tcBorders>
          </w:tcPr>
          <w:p>
            <w:pPr>
              <w:pStyle w:val="TableParagraph"/>
              <w:spacing w:line="211" w:lineRule="exact" w:before="14"/>
              <w:ind w:right="46"/>
              <w:jc w:val="right"/>
              <w:rPr>
                <w:b/>
                <w:sz w:val="20"/>
              </w:rPr>
            </w:pPr>
            <w:r>
              <w:rPr>
                <w:b/>
                <w:spacing w:val="-2"/>
                <w:sz w:val="20"/>
              </w:rPr>
              <w:t>190,658</w:t>
            </w:r>
          </w:p>
        </w:tc>
        <w:tc>
          <w:tcPr>
            <w:tcW w:w="1399" w:type="dxa"/>
            <w:tcBorders>
              <w:top w:val="single" w:sz="2" w:space="0" w:color="000000"/>
              <w:bottom w:val="single" w:sz="2" w:space="0" w:color="000000"/>
            </w:tcBorders>
          </w:tcPr>
          <w:p>
            <w:pPr>
              <w:pStyle w:val="TableParagraph"/>
              <w:spacing w:line="211" w:lineRule="exact" w:before="14"/>
              <w:ind w:right="171"/>
              <w:jc w:val="right"/>
              <w:rPr>
                <w:b/>
                <w:sz w:val="20"/>
              </w:rPr>
            </w:pPr>
            <w:r>
              <w:rPr>
                <w:b/>
                <w:spacing w:val="-2"/>
                <w:sz w:val="20"/>
              </w:rPr>
              <w:t>206,881</w:t>
            </w:r>
          </w:p>
        </w:tc>
        <w:tc>
          <w:tcPr>
            <w:tcW w:w="1191" w:type="dxa"/>
            <w:tcBorders>
              <w:top w:val="single" w:sz="2" w:space="0" w:color="000000"/>
              <w:bottom w:val="single" w:sz="2" w:space="0" w:color="000000"/>
              <w:right w:val="single" w:sz="12" w:space="0" w:color="000000"/>
            </w:tcBorders>
          </w:tcPr>
          <w:p>
            <w:pPr>
              <w:pStyle w:val="TableParagraph"/>
              <w:spacing w:line="211" w:lineRule="exact" w:before="14"/>
              <w:ind w:right="75"/>
              <w:jc w:val="right"/>
              <w:rPr>
                <w:b/>
                <w:sz w:val="20"/>
              </w:rPr>
            </w:pPr>
            <w:r>
              <w:rPr>
                <w:b/>
                <w:spacing w:val="-2"/>
                <w:sz w:val="20"/>
              </w:rPr>
              <w:t>212,689</w:t>
            </w:r>
          </w:p>
        </w:tc>
      </w:tr>
      <w:tr>
        <w:trPr>
          <w:trHeight w:val="485" w:hRule="atLeast"/>
        </w:trPr>
        <w:tc>
          <w:tcPr>
            <w:tcW w:w="3253" w:type="dxa"/>
            <w:tcBorders>
              <w:left w:val="single" w:sz="12" w:space="0" w:color="000000"/>
            </w:tcBorders>
          </w:tcPr>
          <w:p>
            <w:pPr>
              <w:pStyle w:val="TableParagraph"/>
              <w:spacing w:before="14"/>
              <w:rPr>
                <w:sz w:val="20"/>
              </w:rPr>
            </w:pPr>
          </w:p>
          <w:p>
            <w:pPr>
              <w:pStyle w:val="TableParagraph"/>
              <w:spacing w:line="221" w:lineRule="exact"/>
              <w:ind w:left="105"/>
              <w:rPr>
                <w:b/>
                <w:sz w:val="20"/>
              </w:rPr>
            </w:pPr>
            <w:r>
              <w:rPr>
                <w:b/>
                <w:spacing w:val="-2"/>
                <w:sz w:val="20"/>
              </w:rPr>
              <w:t>Expenses</w:t>
            </w:r>
          </w:p>
        </w:tc>
        <w:tc>
          <w:tcPr>
            <w:tcW w:w="989" w:type="dxa"/>
          </w:tcPr>
          <w:p>
            <w:pPr>
              <w:pStyle w:val="TableParagraph"/>
              <w:rPr>
                <w:rFonts w:ascii="Times New Roman"/>
                <w:sz w:val="20"/>
              </w:rPr>
            </w:pPr>
          </w:p>
        </w:tc>
        <w:tc>
          <w:tcPr>
            <w:tcW w:w="1271" w:type="dxa"/>
            <w:tcBorders>
              <w:top w:val="single" w:sz="2" w:space="0" w:color="000000"/>
            </w:tcBorders>
          </w:tcPr>
          <w:p>
            <w:pPr>
              <w:pStyle w:val="TableParagraph"/>
              <w:rPr>
                <w:rFonts w:ascii="Times New Roman"/>
                <w:sz w:val="20"/>
              </w:rPr>
            </w:pPr>
          </w:p>
        </w:tc>
        <w:tc>
          <w:tcPr>
            <w:tcW w:w="1269" w:type="dxa"/>
            <w:tcBorders>
              <w:top w:val="single" w:sz="2" w:space="0" w:color="000000"/>
            </w:tcBorders>
            <w:shd w:val="clear" w:color="auto" w:fill="DDEBF6"/>
          </w:tcPr>
          <w:p>
            <w:pPr>
              <w:pStyle w:val="TableParagraph"/>
              <w:rPr>
                <w:rFonts w:ascii="Times New Roman"/>
                <w:sz w:val="20"/>
              </w:rPr>
            </w:pPr>
          </w:p>
        </w:tc>
        <w:tc>
          <w:tcPr>
            <w:tcW w:w="1369" w:type="dxa"/>
            <w:tcBorders>
              <w:top w:val="single" w:sz="2" w:space="0" w:color="000000"/>
            </w:tcBorders>
          </w:tcPr>
          <w:p>
            <w:pPr>
              <w:pStyle w:val="TableParagraph"/>
              <w:rPr>
                <w:rFonts w:ascii="Times New Roman"/>
                <w:sz w:val="20"/>
              </w:rPr>
            </w:pPr>
          </w:p>
        </w:tc>
        <w:tc>
          <w:tcPr>
            <w:tcW w:w="1399" w:type="dxa"/>
            <w:tcBorders>
              <w:top w:val="single" w:sz="2" w:space="0" w:color="000000"/>
            </w:tcBorders>
          </w:tcPr>
          <w:p>
            <w:pPr>
              <w:pStyle w:val="TableParagraph"/>
              <w:rPr>
                <w:rFonts w:ascii="Times New Roman"/>
                <w:sz w:val="20"/>
              </w:rPr>
            </w:pPr>
          </w:p>
        </w:tc>
        <w:tc>
          <w:tcPr>
            <w:tcW w:w="1191" w:type="dxa"/>
            <w:tcBorders>
              <w:top w:val="single" w:sz="2" w:space="0" w:color="000000"/>
              <w:right w:val="single" w:sz="12" w:space="0" w:color="000000"/>
            </w:tcBorders>
          </w:tcPr>
          <w:p>
            <w:pPr>
              <w:pStyle w:val="TableParagraph"/>
              <w:rPr>
                <w:rFonts w:ascii="Times New Roman"/>
                <w:sz w:val="20"/>
              </w:rPr>
            </w:pPr>
          </w:p>
        </w:tc>
      </w:tr>
      <w:tr>
        <w:trPr>
          <w:trHeight w:val="252" w:hRule="atLeast"/>
        </w:trPr>
        <w:tc>
          <w:tcPr>
            <w:tcW w:w="3253" w:type="dxa"/>
            <w:tcBorders>
              <w:left w:val="single" w:sz="12" w:space="0" w:color="000000"/>
            </w:tcBorders>
          </w:tcPr>
          <w:p>
            <w:pPr>
              <w:pStyle w:val="TableParagraph"/>
              <w:spacing w:line="228" w:lineRule="exact" w:before="4"/>
              <w:ind w:left="105"/>
              <w:rPr>
                <w:sz w:val="20"/>
              </w:rPr>
            </w:pPr>
            <w:r>
              <w:rPr>
                <w:sz w:val="20"/>
              </w:rPr>
              <w:t>Employee</w:t>
            </w:r>
            <w:r>
              <w:rPr>
                <w:spacing w:val="-11"/>
                <w:sz w:val="20"/>
              </w:rPr>
              <w:t> </w:t>
            </w:r>
            <w:r>
              <w:rPr>
                <w:spacing w:val="-2"/>
                <w:sz w:val="20"/>
              </w:rPr>
              <w:t>costs</w:t>
            </w:r>
          </w:p>
        </w:tc>
        <w:tc>
          <w:tcPr>
            <w:tcW w:w="989" w:type="dxa"/>
          </w:tcPr>
          <w:p>
            <w:pPr>
              <w:pStyle w:val="TableParagraph"/>
              <w:spacing w:line="228" w:lineRule="exact" w:before="4"/>
              <w:ind w:left="2"/>
              <w:jc w:val="center"/>
              <w:rPr>
                <w:sz w:val="20"/>
              </w:rPr>
            </w:pPr>
            <w:r>
              <w:rPr>
                <w:spacing w:val="-2"/>
                <w:sz w:val="20"/>
              </w:rPr>
              <w:t>4.1.7</w:t>
            </w:r>
          </w:p>
        </w:tc>
        <w:tc>
          <w:tcPr>
            <w:tcW w:w="1271" w:type="dxa"/>
          </w:tcPr>
          <w:p>
            <w:pPr>
              <w:pStyle w:val="TableParagraph"/>
              <w:spacing w:line="214" w:lineRule="exact" w:before="18"/>
              <w:ind w:right="94"/>
              <w:jc w:val="right"/>
              <w:rPr>
                <w:sz w:val="20"/>
              </w:rPr>
            </w:pPr>
            <w:r>
              <w:rPr>
                <w:spacing w:val="-2"/>
                <w:sz w:val="20"/>
              </w:rPr>
              <w:t>71,896</w:t>
            </w:r>
          </w:p>
        </w:tc>
        <w:tc>
          <w:tcPr>
            <w:tcW w:w="1269" w:type="dxa"/>
            <w:shd w:val="clear" w:color="auto" w:fill="DDEBF6"/>
          </w:tcPr>
          <w:p>
            <w:pPr>
              <w:pStyle w:val="TableParagraph"/>
              <w:spacing w:line="214" w:lineRule="exact" w:before="18"/>
              <w:ind w:right="91"/>
              <w:jc w:val="right"/>
              <w:rPr>
                <w:b/>
                <w:sz w:val="20"/>
              </w:rPr>
            </w:pPr>
            <w:r>
              <w:rPr>
                <w:b/>
                <w:spacing w:val="-2"/>
                <w:sz w:val="20"/>
              </w:rPr>
              <w:t>74,310</w:t>
            </w:r>
          </w:p>
        </w:tc>
        <w:tc>
          <w:tcPr>
            <w:tcW w:w="1369" w:type="dxa"/>
          </w:tcPr>
          <w:p>
            <w:pPr>
              <w:pStyle w:val="TableParagraph"/>
              <w:spacing w:line="214" w:lineRule="exact" w:before="18"/>
              <w:ind w:right="46"/>
              <w:jc w:val="right"/>
              <w:rPr>
                <w:sz w:val="20"/>
              </w:rPr>
            </w:pPr>
            <w:r>
              <w:rPr>
                <w:spacing w:val="-2"/>
                <w:sz w:val="20"/>
              </w:rPr>
              <w:t>76,219</w:t>
            </w:r>
          </w:p>
        </w:tc>
        <w:tc>
          <w:tcPr>
            <w:tcW w:w="1399" w:type="dxa"/>
          </w:tcPr>
          <w:p>
            <w:pPr>
              <w:pStyle w:val="TableParagraph"/>
              <w:spacing w:line="214" w:lineRule="exact" w:before="18"/>
              <w:ind w:right="171"/>
              <w:jc w:val="right"/>
              <w:rPr>
                <w:sz w:val="20"/>
              </w:rPr>
            </w:pPr>
            <w:r>
              <w:rPr>
                <w:spacing w:val="-2"/>
                <w:sz w:val="20"/>
              </w:rPr>
              <w:t>77,800</w:t>
            </w:r>
          </w:p>
        </w:tc>
        <w:tc>
          <w:tcPr>
            <w:tcW w:w="1191" w:type="dxa"/>
            <w:tcBorders>
              <w:right w:val="single" w:sz="12" w:space="0" w:color="000000"/>
            </w:tcBorders>
          </w:tcPr>
          <w:p>
            <w:pPr>
              <w:pStyle w:val="TableParagraph"/>
              <w:spacing w:line="214" w:lineRule="exact" w:before="18"/>
              <w:ind w:right="75"/>
              <w:jc w:val="right"/>
              <w:rPr>
                <w:sz w:val="20"/>
              </w:rPr>
            </w:pPr>
            <w:r>
              <w:rPr>
                <w:spacing w:val="-2"/>
                <w:sz w:val="20"/>
              </w:rPr>
              <w:t>79,808</w:t>
            </w:r>
          </w:p>
        </w:tc>
      </w:tr>
      <w:tr>
        <w:trPr>
          <w:trHeight w:val="244" w:hRule="atLeast"/>
        </w:trPr>
        <w:tc>
          <w:tcPr>
            <w:tcW w:w="3253" w:type="dxa"/>
            <w:tcBorders>
              <w:left w:val="single" w:sz="12" w:space="0" w:color="000000"/>
            </w:tcBorders>
          </w:tcPr>
          <w:p>
            <w:pPr>
              <w:pStyle w:val="TableParagraph"/>
              <w:spacing w:line="225" w:lineRule="exact"/>
              <w:ind w:left="105"/>
              <w:rPr>
                <w:sz w:val="20"/>
              </w:rPr>
            </w:pPr>
            <w:r>
              <w:rPr>
                <w:sz w:val="20"/>
              </w:rPr>
              <w:t>Materials</w:t>
            </w:r>
            <w:r>
              <w:rPr>
                <w:spacing w:val="-6"/>
                <w:sz w:val="20"/>
              </w:rPr>
              <w:t> </w:t>
            </w:r>
            <w:r>
              <w:rPr>
                <w:sz w:val="20"/>
              </w:rPr>
              <w:t>and</w:t>
            </w:r>
            <w:r>
              <w:rPr>
                <w:spacing w:val="-9"/>
                <w:sz w:val="20"/>
              </w:rPr>
              <w:t> </w:t>
            </w:r>
            <w:r>
              <w:rPr>
                <w:spacing w:val="-2"/>
                <w:sz w:val="20"/>
              </w:rPr>
              <w:t>services</w:t>
            </w:r>
          </w:p>
        </w:tc>
        <w:tc>
          <w:tcPr>
            <w:tcW w:w="989" w:type="dxa"/>
          </w:tcPr>
          <w:p>
            <w:pPr>
              <w:pStyle w:val="TableParagraph"/>
              <w:spacing w:line="225" w:lineRule="exact"/>
              <w:ind w:left="2"/>
              <w:jc w:val="center"/>
              <w:rPr>
                <w:sz w:val="20"/>
              </w:rPr>
            </w:pPr>
            <w:r>
              <w:rPr>
                <w:spacing w:val="-2"/>
                <w:sz w:val="20"/>
              </w:rPr>
              <w:t>4.1.8</w:t>
            </w:r>
          </w:p>
        </w:tc>
        <w:tc>
          <w:tcPr>
            <w:tcW w:w="1271" w:type="dxa"/>
          </w:tcPr>
          <w:p>
            <w:pPr>
              <w:pStyle w:val="TableParagraph"/>
              <w:spacing w:line="214" w:lineRule="exact" w:before="11"/>
              <w:ind w:right="94"/>
              <w:jc w:val="right"/>
              <w:rPr>
                <w:sz w:val="20"/>
              </w:rPr>
            </w:pPr>
            <w:r>
              <w:rPr>
                <w:spacing w:val="-2"/>
                <w:sz w:val="20"/>
              </w:rPr>
              <w:t>70,515</w:t>
            </w:r>
          </w:p>
        </w:tc>
        <w:tc>
          <w:tcPr>
            <w:tcW w:w="1269" w:type="dxa"/>
            <w:shd w:val="clear" w:color="auto" w:fill="DDEBF6"/>
          </w:tcPr>
          <w:p>
            <w:pPr>
              <w:pStyle w:val="TableParagraph"/>
              <w:spacing w:line="214" w:lineRule="exact" w:before="11"/>
              <w:ind w:right="91"/>
              <w:jc w:val="right"/>
              <w:rPr>
                <w:b/>
                <w:sz w:val="20"/>
              </w:rPr>
            </w:pPr>
            <w:r>
              <w:rPr>
                <w:b/>
                <w:spacing w:val="-2"/>
                <w:sz w:val="20"/>
              </w:rPr>
              <w:t>68,982</w:t>
            </w:r>
          </w:p>
        </w:tc>
        <w:tc>
          <w:tcPr>
            <w:tcW w:w="1369" w:type="dxa"/>
          </w:tcPr>
          <w:p>
            <w:pPr>
              <w:pStyle w:val="TableParagraph"/>
              <w:spacing w:line="214" w:lineRule="exact" w:before="11"/>
              <w:ind w:right="46"/>
              <w:jc w:val="right"/>
              <w:rPr>
                <w:sz w:val="20"/>
              </w:rPr>
            </w:pPr>
            <w:r>
              <w:rPr>
                <w:spacing w:val="-2"/>
                <w:sz w:val="20"/>
              </w:rPr>
              <w:t>73,996</w:t>
            </w:r>
          </w:p>
        </w:tc>
        <w:tc>
          <w:tcPr>
            <w:tcW w:w="1399" w:type="dxa"/>
          </w:tcPr>
          <w:p>
            <w:pPr>
              <w:pStyle w:val="TableParagraph"/>
              <w:spacing w:line="214" w:lineRule="exact" w:before="11"/>
              <w:ind w:right="171"/>
              <w:jc w:val="right"/>
              <w:rPr>
                <w:sz w:val="20"/>
              </w:rPr>
            </w:pPr>
            <w:r>
              <w:rPr>
                <w:spacing w:val="-2"/>
                <w:sz w:val="20"/>
              </w:rPr>
              <w:t>76,045</w:t>
            </w:r>
          </w:p>
        </w:tc>
        <w:tc>
          <w:tcPr>
            <w:tcW w:w="1191" w:type="dxa"/>
            <w:tcBorders>
              <w:right w:val="single" w:sz="12" w:space="0" w:color="000000"/>
            </w:tcBorders>
          </w:tcPr>
          <w:p>
            <w:pPr>
              <w:pStyle w:val="TableParagraph"/>
              <w:spacing w:line="214" w:lineRule="exact" w:before="11"/>
              <w:ind w:right="75"/>
              <w:jc w:val="right"/>
              <w:rPr>
                <w:sz w:val="20"/>
              </w:rPr>
            </w:pPr>
            <w:r>
              <w:rPr>
                <w:spacing w:val="-2"/>
                <w:sz w:val="20"/>
              </w:rPr>
              <w:t>77,132</w:t>
            </w:r>
          </w:p>
        </w:tc>
      </w:tr>
      <w:tr>
        <w:trPr>
          <w:trHeight w:val="244" w:hRule="atLeast"/>
        </w:trPr>
        <w:tc>
          <w:tcPr>
            <w:tcW w:w="3253" w:type="dxa"/>
            <w:tcBorders>
              <w:left w:val="single" w:sz="12" w:space="0" w:color="000000"/>
            </w:tcBorders>
          </w:tcPr>
          <w:p>
            <w:pPr>
              <w:pStyle w:val="TableParagraph"/>
              <w:spacing w:line="225" w:lineRule="exact"/>
              <w:ind w:left="105"/>
              <w:rPr>
                <w:sz w:val="20"/>
              </w:rPr>
            </w:pPr>
            <w:r>
              <w:rPr>
                <w:spacing w:val="-2"/>
                <w:sz w:val="20"/>
              </w:rPr>
              <w:t>Depreciation</w:t>
            </w:r>
          </w:p>
        </w:tc>
        <w:tc>
          <w:tcPr>
            <w:tcW w:w="989" w:type="dxa"/>
          </w:tcPr>
          <w:p>
            <w:pPr>
              <w:pStyle w:val="TableParagraph"/>
              <w:spacing w:line="225" w:lineRule="exact"/>
              <w:ind w:left="2"/>
              <w:jc w:val="center"/>
              <w:rPr>
                <w:sz w:val="20"/>
              </w:rPr>
            </w:pPr>
            <w:r>
              <w:rPr>
                <w:spacing w:val="-2"/>
                <w:sz w:val="20"/>
              </w:rPr>
              <w:t>4.1.9</w:t>
            </w:r>
          </w:p>
        </w:tc>
        <w:tc>
          <w:tcPr>
            <w:tcW w:w="1271" w:type="dxa"/>
          </w:tcPr>
          <w:p>
            <w:pPr>
              <w:pStyle w:val="TableParagraph"/>
              <w:spacing w:line="214" w:lineRule="exact" w:before="11"/>
              <w:ind w:right="94"/>
              <w:jc w:val="right"/>
              <w:rPr>
                <w:sz w:val="20"/>
              </w:rPr>
            </w:pPr>
            <w:r>
              <w:rPr>
                <w:spacing w:val="-2"/>
                <w:sz w:val="20"/>
              </w:rPr>
              <w:t>29,595</w:t>
            </w:r>
          </w:p>
        </w:tc>
        <w:tc>
          <w:tcPr>
            <w:tcW w:w="1269" w:type="dxa"/>
            <w:shd w:val="clear" w:color="auto" w:fill="DDEBF6"/>
          </w:tcPr>
          <w:p>
            <w:pPr>
              <w:pStyle w:val="TableParagraph"/>
              <w:spacing w:line="214" w:lineRule="exact" w:before="11"/>
              <w:ind w:right="91"/>
              <w:jc w:val="right"/>
              <w:rPr>
                <w:b/>
                <w:sz w:val="20"/>
              </w:rPr>
            </w:pPr>
            <w:r>
              <w:rPr>
                <w:b/>
                <w:spacing w:val="-2"/>
                <w:sz w:val="20"/>
              </w:rPr>
              <w:t>30,705</w:t>
            </w:r>
          </w:p>
        </w:tc>
        <w:tc>
          <w:tcPr>
            <w:tcW w:w="1369" w:type="dxa"/>
          </w:tcPr>
          <w:p>
            <w:pPr>
              <w:pStyle w:val="TableParagraph"/>
              <w:spacing w:line="214" w:lineRule="exact" w:before="11"/>
              <w:ind w:right="46"/>
              <w:jc w:val="right"/>
              <w:rPr>
                <w:sz w:val="20"/>
              </w:rPr>
            </w:pPr>
            <w:r>
              <w:rPr>
                <w:spacing w:val="-2"/>
                <w:sz w:val="20"/>
              </w:rPr>
              <w:t>31,723</w:t>
            </w:r>
          </w:p>
        </w:tc>
        <w:tc>
          <w:tcPr>
            <w:tcW w:w="1399" w:type="dxa"/>
          </w:tcPr>
          <w:p>
            <w:pPr>
              <w:pStyle w:val="TableParagraph"/>
              <w:spacing w:line="214" w:lineRule="exact" w:before="11"/>
              <w:ind w:right="171"/>
              <w:jc w:val="right"/>
              <w:rPr>
                <w:sz w:val="20"/>
              </w:rPr>
            </w:pPr>
            <w:r>
              <w:rPr>
                <w:spacing w:val="-2"/>
                <w:sz w:val="20"/>
              </w:rPr>
              <w:t>32,640</w:t>
            </w:r>
          </w:p>
        </w:tc>
        <w:tc>
          <w:tcPr>
            <w:tcW w:w="1191" w:type="dxa"/>
            <w:tcBorders>
              <w:right w:val="single" w:sz="12" w:space="0" w:color="000000"/>
            </w:tcBorders>
          </w:tcPr>
          <w:p>
            <w:pPr>
              <w:pStyle w:val="TableParagraph"/>
              <w:spacing w:line="214" w:lineRule="exact" w:before="11"/>
              <w:ind w:right="75"/>
              <w:jc w:val="right"/>
              <w:rPr>
                <w:sz w:val="20"/>
              </w:rPr>
            </w:pPr>
            <w:r>
              <w:rPr>
                <w:spacing w:val="-2"/>
                <w:sz w:val="20"/>
              </w:rPr>
              <w:t>33,545</w:t>
            </w:r>
          </w:p>
        </w:tc>
      </w:tr>
      <w:tr>
        <w:trPr>
          <w:trHeight w:val="245" w:hRule="atLeast"/>
        </w:trPr>
        <w:tc>
          <w:tcPr>
            <w:tcW w:w="3253" w:type="dxa"/>
            <w:tcBorders>
              <w:left w:val="single" w:sz="12" w:space="0" w:color="000000"/>
            </w:tcBorders>
          </w:tcPr>
          <w:p>
            <w:pPr>
              <w:pStyle w:val="TableParagraph"/>
              <w:spacing w:line="226" w:lineRule="exact"/>
              <w:ind w:left="105"/>
              <w:rPr>
                <w:sz w:val="20"/>
              </w:rPr>
            </w:pPr>
            <w:r>
              <w:rPr>
                <w:sz w:val="20"/>
              </w:rPr>
              <w:t>Amortisation</w:t>
            </w:r>
            <w:r>
              <w:rPr>
                <w:spacing w:val="-9"/>
                <w:sz w:val="20"/>
              </w:rPr>
              <w:t> </w:t>
            </w:r>
            <w:r>
              <w:rPr>
                <w:sz w:val="20"/>
              </w:rPr>
              <w:t>-</w:t>
            </w:r>
            <w:r>
              <w:rPr>
                <w:spacing w:val="-6"/>
                <w:sz w:val="20"/>
              </w:rPr>
              <w:t> </w:t>
            </w:r>
            <w:r>
              <w:rPr>
                <w:sz w:val="20"/>
              </w:rPr>
              <w:t>intangible</w:t>
            </w:r>
            <w:r>
              <w:rPr>
                <w:spacing w:val="-8"/>
                <w:sz w:val="20"/>
              </w:rPr>
              <w:t> </w:t>
            </w:r>
            <w:r>
              <w:rPr>
                <w:spacing w:val="-2"/>
                <w:sz w:val="20"/>
              </w:rPr>
              <w:t>assets</w:t>
            </w:r>
          </w:p>
        </w:tc>
        <w:tc>
          <w:tcPr>
            <w:tcW w:w="989" w:type="dxa"/>
          </w:tcPr>
          <w:p>
            <w:pPr>
              <w:pStyle w:val="TableParagraph"/>
              <w:rPr>
                <w:rFonts w:ascii="Times New Roman"/>
                <w:sz w:val="16"/>
              </w:rPr>
            </w:pPr>
          </w:p>
        </w:tc>
        <w:tc>
          <w:tcPr>
            <w:tcW w:w="1271" w:type="dxa"/>
          </w:tcPr>
          <w:p>
            <w:pPr>
              <w:pStyle w:val="TableParagraph"/>
              <w:spacing w:line="213" w:lineRule="exact" w:before="13"/>
              <w:ind w:right="94"/>
              <w:jc w:val="right"/>
              <w:rPr>
                <w:sz w:val="20"/>
              </w:rPr>
            </w:pPr>
            <w:r>
              <w:rPr>
                <w:spacing w:val="-5"/>
                <w:sz w:val="20"/>
              </w:rPr>
              <w:t>425</w:t>
            </w:r>
          </w:p>
        </w:tc>
        <w:tc>
          <w:tcPr>
            <w:tcW w:w="1269" w:type="dxa"/>
            <w:shd w:val="clear" w:color="auto" w:fill="DDEBF6"/>
          </w:tcPr>
          <w:p>
            <w:pPr>
              <w:pStyle w:val="TableParagraph"/>
              <w:spacing w:line="213" w:lineRule="exact" w:before="13"/>
              <w:ind w:right="91"/>
              <w:jc w:val="right"/>
              <w:rPr>
                <w:b/>
                <w:sz w:val="20"/>
              </w:rPr>
            </w:pPr>
            <w:r>
              <w:rPr>
                <w:b/>
                <w:spacing w:val="-5"/>
                <w:sz w:val="20"/>
              </w:rPr>
              <w:t>404</w:t>
            </w:r>
          </w:p>
        </w:tc>
        <w:tc>
          <w:tcPr>
            <w:tcW w:w="1369" w:type="dxa"/>
          </w:tcPr>
          <w:p>
            <w:pPr>
              <w:pStyle w:val="TableParagraph"/>
              <w:spacing w:line="213" w:lineRule="exact" w:before="13"/>
              <w:ind w:right="45"/>
              <w:jc w:val="right"/>
              <w:rPr>
                <w:sz w:val="20"/>
              </w:rPr>
            </w:pPr>
            <w:r>
              <w:rPr>
                <w:spacing w:val="-10"/>
                <w:sz w:val="20"/>
              </w:rPr>
              <w:t>-</w:t>
            </w:r>
          </w:p>
        </w:tc>
        <w:tc>
          <w:tcPr>
            <w:tcW w:w="1399" w:type="dxa"/>
          </w:tcPr>
          <w:p>
            <w:pPr>
              <w:pStyle w:val="TableParagraph"/>
              <w:spacing w:line="213" w:lineRule="exact" w:before="13"/>
              <w:ind w:right="169"/>
              <w:jc w:val="right"/>
              <w:rPr>
                <w:sz w:val="20"/>
              </w:rPr>
            </w:pPr>
            <w:r>
              <w:rPr>
                <w:spacing w:val="-10"/>
                <w:sz w:val="20"/>
              </w:rPr>
              <w:t>-</w:t>
            </w:r>
          </w:p>
        </w:tc>
        <w:tc>
          <w:tcPr>
            <w:tcW w:w="1191" w:type="dxa"/>
            <w:tcBorders>
              <w:right w:val="single" w:sz="12" w:space="0" w:color="000000"/>
            </w:tcBorders>
          </w:tcPr>
          <w:p>
            <w:pPr>
              <w:pStyle w:val="TableParagraph"/>
              <w:spacing w:line="213" w:lineRule="exact" w:before="13"/>
              <w:ind w:right="73"/>
              <w:jc w:val="right"/>
              <w:rPr>
                <w:sz w:val="20"/>
              </w:rPr>
            </w:pPr>
            <w:r>
              <w:rPr>
                <w:spacing w:val="-10"/>
                <w:sz w:val="20"/>
              </w:rPr>
              <w:t>-</w:t>
            </w:r>
          </w:p>
        </w:tc>
      </w:tr>
      <w:tr>
        <w:trPr>
          <w:trHeight w:val="244" w:hRule="atLeast"/>
        </w:trPr>
        <w:tc>
          <w:tcPr>
            <w:tcW w:w="3253" w:type="dxa"/>
            <w:tcBorders>
              <w:left w:val="single" w:sz="12" w:space="0" w:color="000000"/>
            </w:tcBorders>
          </w:tcPr>
          <w:p>
            <w:pPr>
              <w:pStyle w:val="TableParagraph"/>
              <w:spacing w:line="225" w:lineRule="exact"/>
              <w:ind w:left="105"/>
              <w:rPr>
                <w:sz w:val="20"/>
              </w:rPr>
            </w:pPr>
            <w:r>
              <w:rPr>
                <w:sz w:val="20"/>
              </w:rPr>
              <w:t>Depreciation</w:t>
            </w:r>
            <w:r>
              <w:rPr>
                <w:spacing w:val="-7"/>
                <w:sz w:val="20"/>
              </w:rPr>
              <w:t> </w:t>
            </w:r>
            <w:r>
              <w:rPr>
                <w:sz w:val="20"/>
              </w:rPr>
              <w:t>-</w:t>
            </w:r>
            <w:r>
              <w:rPr>
                <w:spacing w:val="-4"/>
                <w:sz w:val="20"/>
              </w:rPr>
              <w:t> </w:t>
            </w:r>
            <w:r>
              <w:rPr>
                <w:sz w:val="20"/>
              </w:rPr>
              <w:t>right</w:t>
            </w:r>
            <w:r>
              <w:rPr>
                <w:spacing w:val="-3"/>
                <w:sz w:val="20"/>
              </w:rPr>
              <w:t> </w:t>
            </w:r>
            <w:r>
              <w:rPr>
                <w:sz w:val="20"/>
              </w:rPr>
              <w:t>of</w:t>
            </w:r>
            <w:r>
              <w:rPr>
                <w:spacing w:val="-5"/>
                <w:sz w:val="20"/>
              </w:rPr>
              <w:t> </w:t>
            </w:r>
            <w:r>
              <w:rPr>
                <w:sz w:val="20"/>
              </w:rPr>
              <w:t>use</w:t>
            </w:r>
            <w:r>
              <w:rPr>
                <w:spacing w:val="-5"/>
                <w:sz w:val="20"/>
              </w:rPr>
              <w:t> </w:t>
            </w:r>
            <w:r>
              <w:rPr>
                <w:spacing w:val="-2"/>
                <w:sz w:val="20"/>
              </w:rPr>
              <w:t>assets</w:t>
            </w:r>
          </w:p>
        </w:tc>
        <w:tc>
          <w:tcPr>
            <w:tcW w:w="989" w:type="dxa"/>
          </w:tcPr>
          <w:p>
            <w:pPr>
              <w:pStyle w:val="TableParagraph"/>
              <w:spacing w:line="225" w:lineRule="exact"/>
              <w:ind w:left="2" w:right="1"/>
              <w:jc w:val="center"/>
              <w:rPr>
                <w:sz w:val="20"/>
              </w:rPr>
            </w:pPr>
            <w:r>
              <w:rPr>
                <w:spacing w:val="-2"/>
                <w:sz w:val="20"/>
              </w:rPr>
              <w:t>4.1.10</w:t>
            </w:r>
          </w:p>
        </w:tc>
        <w:tc>
          <w:tcPr>
            <w:tcW w:w="1271" w:type="dxa"/>
          </w:tcPr>
          <w:p>
            <w:pPr>
              <w:pStyle w:val="TableParagraph"/>
              <w:spacing w:line="213" w:lineRule="exact" w:before="12"/>
              <w:ind w:right="93"/>
              <w:jc w:val="right"/>
              <w:rPr>
                <w:sz w:val="20"/>
              </w:rPr>
            </w:pPr>
            <w:r>
              <w:rPr>
                <w:spacing w:val="-2"/>
                <w:sz w:val="20"/>
              </w:rPr>
              <w:t>1,217</w:t>
            </w:r>
          </w:p>
        </w:tc>
        <w:tc>
          <w:tcPr>
            <w:tcW w:w="1269" w:type="dxa"/>
            <w:shd w:val="clear" w:color="auto" w:fill="DDEBF6"/>
          </w:tcPr>
          <w:p>
            <w:pPr>
              <w:pStyle w:val="TableParagraph"/>
              <w:spacing w:line="213" w:lineRule="exact" w:before="12"/>
              <w:ind w:right="90"/>
              <w:jc w:val="right"/>
              <w:rPr>
                <w:b/>
                <w:sz w:val="20"/>
              </w:rPr>
            </w:pPr>
            <w:r>
              <w:rPr>
                <w:b/>
                <w:spacing w:val="-2"/>
                <w:sz w:val="20"/>
              </w:rPr>
              <w:t>1,735</w:t>
            </w:r>
          </w:p>
        </w:tc>
        <w:tc>
          <w:tcPr>
            <w:tcW w:w="1369" w:type="dxa"/>
          </w:tcPr>
          <w:p>
            <w:pPr>
              <w:pStyle w:val="TableParagraph"/>
              <w:spacing w:line="213" w:lineRule="exact" w:before="12"/>
              <w:ind w:right="45"/>
              <w:jc w:val="right"/>
              <w:rPr>
                <w:sz w:val="20"/>
              </w:rPr>
            </w:pPr>
            <w:r>
              <w:rPr>
                <w:spacing w:val="-2"/>
                <w:sz w:val="20"/>
              </w:rPr>
              <w:t>1,782</w:t>
            </w:r>
          </w:p>
        </w:tc>
        <w:tc>
          <w:tcPr>
            <w:tcW w:w="1399" w:type="dxa"/>
          </w:tcPr>
          <w:p>
            <w:pPr>
              <w:pStyle w:val="TableParagraph"/>
              <w:spacing w:line="213" w:lineRule="exact" w:before="12"/>
              <w:ind w:right="170"/>
              <w:jc w:val="right"/>
              <w:rPr>
                <w:sz w:val="20"/>
              </w:rPr>
            </w:pPr>
            <w:r>
              <w:rPr>
                <w:spacing w:val="-2"/>
                <w:sz w:val="20"/>
              </w:rPr>
              <w:t>1,831</w:t>
            </w:r>
          </w:p>
        </w:tc>
        <w:tc>
          <w:tcPr>
            <w:tcW w:w="1191" w:type="dxa"/>
            <w:tcBorders>
              <w:right w:val="single" w:sz="12" w:space="0" w:color="000000"/>
            </w:tcBorders>
          </w:tcPr>
          <w:p>
            <w:pPr>
              <w:pStyle w:val="TableParagraph"/>
              <w:spacing w:line="213" w:lineRule="exact" w:before="12"/>
              <w:ind w:right="74"/>
              <w:jc w:val="right"/>
              <w:rPr>
                <w:sz w:val="20"/>
              </w:rPr>
            </w:pPr>
            <w:r>
              <w:rPr>
                <w:spacing w:val="-2"/>
                <w:sz w:val="20"/>
              </w:rPr>
              <w:t>1,882</w:t>
            </w:r>
          </w:p>
        </w:tc>
      </w:tr>
      <w:tr>
        <w:trPr>
          <w:trHeight w:val="245" w:hRule="atLeast"/>
        </w:trPr>
        <w:tc>
          <w:tcPr>
            <w:tcW w:w="3253" w:type="dxa"/>
            <w:tcBorders>
              <w:left w:val="single" w:sz="12" w:space="0" w:color="000000"/>
            </w:tcBorders>
          </w:tcPr>
          <w:p>
            <w:pPr>
              <w:pStyle w:val="TableParagraph"/>
              <w:spacing w:line="225" w:lineRule="exact"/>
              <w:ind w:left="105"/>
              <w:rPr>
                <w:sz w:val="20"/>
              </w:rPr>
            </w:pPr>
            <w:r>
              <w:rPr>
                <w:sz w:val="20"/>
              </w:rPr>
              <w:t>Allowance</w:t>
            </w:r>
            <w:r>
              <w:rPr>
                <w:spacing w:val="-9"/>
                <w:sz w:val="20"/>
              </w:rPr>
              <w:t> </w:t>
            </w:r>
            <w:r>
              <w:rPr>
                <w:sz w:val="20"/>
              </w:rPr>
              <w:t>for</w:t>
            </w:r>
            <w:r>
              <w:rPr>
                <w:spacing w:val="-8"/>
                <w:sz w:val="20"/>
              </w:rPr>
              <w:t> </w:t>
            </w:r>
            <w:r>
              <w:rPr>
                <w:sz w:val="20"/>
              </w:rPr>
              <w:t>impairment</w:t>
            </w:r>
            <w:r>
              <w:rPr>
                <w:spacing w:val="-8"/>
                <w:sz w:val="20"/>
              </w:rPr>
              <w:t> </w:t>
            </w:r>
            <w:r>
              <w:rPr>
                <w:spacing w:val="-2"/>
                <w:sz w:val="20"/>
              </w:rPr>
              <w:t>losses</w:t>
            </w:r>
          </w:p>
        </w:tc>
        <w:tc>
          <w:tcPr>
            <w:tcW w:w="989" w:type="dxa"/>
          </w:tcPr>
          <w:p>
            <w:pPr>
              <w:pStyle w:val="TableParagraph"/>
              <w:rPr>
                <w:rFonts w:ascii="Times New Roman"/>
                <w:sz w:val="16"/>
              </w:rPr>
            </w:pPr>
          </w:p>
        </w:tc>
        <w:tc>
          <w:tcPr>
            <w:tcW w:w="1271" w:type="dxa"/>
          </w:tcPr>
          <w:p>
            <w:pPr>
              <w:pStyle w:val="TableParagraph"/>
              <w:spacing w:line="214" w:lineRule="exact" w:before="12"/>
              <w:ind w:right="92"/>
              <w:jc w:val="right"/>
              <w:rPr>
                <w:sz w:val="20"/>
              </w:rPr>
            </w:pPr>
            <w:r>
              <w:rPr>
                <w:spacing w:val="-10"/>
                <w:sz w:val="20"/>
              </w:rPr>
              <w:t>-</w:t>
            </w:r>
          </w:p>
        </w:tc>
        <w:tc>
          <w:tcPr>
            <w:tcW w:w="1269" w:type="dxa"/>
            <w:shd w:val="clear" w:color="auto" w:fill="DDEBF6"/>
          </w:tcPr>
          <w:p>
            <w:pPr>
              <w:pStyle w:val="TableParagraph"/>
              <w:spacing w:line="214" w:lineRule="exact" w:before="12"/>
              <w:ind w:right="89"/>
              <w:jc w:val="right"/>
              <w:rPr>
                <w:b/>
                <w:sz w:val="20"/>
              </w:rPr>
            </w:pPr>
            <w:r>
              <w:rPr>
                <w:b/>
                <w:spacing w:val="-10"/>
                <w:sz w:val="20"/>
              </w:rPr>
              <w:t>-</w:t>
            </w:r>
          </w:p>
        </w:tc>
        <w:tc>
          <w:tcPr>
            <w:tcW w:w="1369" w:type="dxa"/>
          </w:tcPr>
          <w:p>
            <w:pPr>
              <w:pStyle w:val="TableParagraph"/>
              <w:spacing w:line="214" w:lineRule="exact" w:before="12"/>
              <w:ind w:right="45"/>
              <w:jc w:val="right"/>
              <w:rPr>
                <w:sz w:val="20"/>
              </w:rPr>
            </w:pPr>
            <w:r>
              <w:rPr>
                <w:spacing w:val="-10"/>
                <w:sz w:val="20"/>
              </w:rPr>
              <w:t>-</w:t>
            </w:r>
          </w:p>
        </w:tc>
        <w:tc>
          <w:tcPr>
            <w:tcW w:w="1399" w:type="dxa"/>
          </w:tcPr>
          <w:p>
            <w:pPr>
              <w:pStyle w:val="TableParagraph"/>
              <w:spacing w:line="214" w:lineRule="exact" w:before="12"/>
              <w:ind w:right="169"/>
              <w:jc w:val="right"/>
              <w:rPr>
                <w:sz w:val="20"/>
              </w:rPr>
            </w:pPr>
            <w:r>
              <w:rPr>
                <w:spacing w:val="-10"/>
                <w:sz w:val="20"/>
              </w:rPr>
              <w:t>-</w:t>
            </w:r>
          </w:p>
        </w:tc>
        <w:tc>
          <w:tcPr>
            <w:tcW w:w="1191" w:type="dxa"/>
            <w:tcBorders>
              <w:right w:val="single" w:sz="12" w:space="0" w:color="000000"/>
            </w:tcBorders>
          </w:tcPr>
          <w:p>
            <w:pPr>
              <w:pStyle w:val="TableParagraph"/>
              <w:spacing w:line="214" w:lineRule="exact" w:before="12"/>
              <w:ind w:right="73"/>
              <w:jc w:val="right"/>
              <w:rPr>
                <w:sz w:val="20"/>
              </w:rPr>
            </w:pPr>
            <w:r>
              <w:rPr>
                <w:spacing w:val="-10"/>
                <w:sz w:val="20"/>
              </w:rPr>
              <w:t>-</w:t>
            </w:r>
          </w:p>
        </w:tc>
      </w:tr>
      <w:tr>
        <w:trPr>
          <w:trHeight w:val="244" w:hRule="atLeast"/>
        </w:trPr>
        <w:tc>
          <w:tcPr>
            <w:tcW w:w="3253" w:type="dxa"/>
            <w:tcBorders>
              <w:left w:val="single" w:sz="12" w:space="0" w:color="000000"/>
            </w:tcBorders>
          </w:tcPr>
          <w:p>
            <w:pPr>
              <w:pStyle w:val="TableParagraph"/>
              <w:spacing w:line="225" w:lineRule="exact"/>
              <w:ind w:left="105"/>
              <w:rPr>
                <w:sz w:val="20"/>
              </w:rPr>
            </w:pPr>
            <w:r>
              <w:rPr>
                <w:sz w:val="20"/>
              </w:rPr>
              <w:t>Borrowing</w:t>
            </w:r>
            <w:r>
              <w:rPr>
                <w:spacing w:val="-15"/>
                <w:sz w:val="20"/>
              </w:rPr>
              <w:t> </w:t>
            </w:r>
            <w:r>
              <w:rPr>
                <w:spacing w:val="-2"/>
                <w:sz w:val="20"/>
              </w:rPr>
              <w:t>costs</w:t>
            </w:r>
          </w:p>
        </w:tc>
        <w:tc>
          <w:tcPr>
            <w:tcW w:w="989" w:type="dxa"/>
          </w:tcPr>
          <w:p>
            <w:pPr>
              <w:pStyle w:val="TableParagraph"/>
              <w:rPr>
                <w:rFonts w:ascii="Times New Roman"/>
                <w:sz w:val="16"/>
              </w:rPr>
            </w:pPr>
          </w:p>
        </w:tc>
        <w:tc>
          <w:tcPr>
            <w:tcW w:w="1271" w:type="dxa"/>
          </w:tcPr>
          <w:p>
            <w:pPr>
              <w:pStyle w:val="TableParagraph"/>
              <w:spacing w:line="214" w:lineRule="exact" w:before="11"/>
              <w:ind w:right="94"/>
              <w:jc w:val="right"/>
              <w:rPr>
                <w:sz w:val="20"/>
              </w:rPr>
            </w:pPr>
            <w:r>
              <w:rPr>
                <w:spacing w:val="-5"/>
                <w:sz w:val="20"/>
              </w:rPr>
              <w:t>656</w:t>
            </w:r>
          </w:p>
        </w:tc>
        <w:tc>
          <w:tcPr>
            <w:tcW w:w="1269" w:type="dxa"/>
            <w:shd w:val="clear" w:color="auto" w:fill="DDEBF6"/>
          </w:tcPr>
          <w:p>
            <w:pPr>
              <w:pStyle w:val="TableParagraph"/>
              <w:spacing w:line="214" w:lineRule="exact" w:before="11"/>
              <w:ind w:right="91"/>
              <w:jc w:val="right"/>
              <w:rPr>
                <w:b/>
                <w:sz w:val="20"/>
              </w:rPr>
            </w:pPr>
            <w:r>
              <w:rPr>
                <w:b/>
                <w:spacing w:val="-5"/>
                <w:sz w:val="20"/>
              </w:rPr>
              <w:t>522</w:t>
            </w:r>
          </w:p>
        </w:tc>
        <w:tc>
          <w:tcPr>
            <w:tcW w:w="1369" w:type="dxa"/>
          </w:tcPr>
          <w:p>
            <w:pPr>
              <w:pStyle w:val="TableParagraph"/>
              <w:spacing w:line="214" w:lineRule="exact" w:before="11"/>
              <w:ind w:right="45"/>
              <w:jc w:val="right"/>
              <w:rPr>
                <w:sz w:val="20"/>
              </w:rPr>
            </w:pPr>
            <w:r>
              <w:rPr>
                <w:spacing w:val="-2"/>
                <w:sz w:val="20"/>
              </w:rPr>
              <w:t>1,437</w:t>
            </w:r>
          </w:p>
        </w:tc>
        <w:tc>
          <w:tcPr>
            <w:tcW w:w="1399" w:type="dxa"/>
          </w:tcPr>
          <w:p>
            <w:pPr>
              <w:pStyle w:val="TableParagraph"/>
              <w:spacing w:line="214" w:lineRule="exact" w:before="11"/>
              <w:ind w:right="170"/>
              <w:jc w:val="right"/>
              <w:rPr>
                <w:sz w:val="20"/>
              </w:rPr>
            </w:pPr>
            <w:r>
              <w:rPr>
                <w:spacing w:val="-2"/>
                <w:sz w:val="20"/>
              </w:rPr>
              <w:t>1,220</w:t>
            </w:r>
          </w:p>
        </w:tc>
        <w:tc>
          <w:tcPr>
            <w:tcW w:w="1191" w:type="dxa"/>
            <w:tcBorders>
              <w:right w:val="single" w:sz="12" w:space="0" w:color="000000"/>
            </w:tcBorders>
          </w:tcPr>
          <w:p>
            <w:pPr>
              <w:pStyle w:val="TableParagraph"/>
              <w:spacing w:line="214" w:lineRule="exact" w:before="11"/>
              <w:ind w:right="74"/>
              <w:jc w:val="right"/>
              <w:rPr>
                <w:sz w:val="20"/>
              </w:rPr>
            </w:pPr>
            <w:r>
              <w:rPr>
                <w:spacing w:val="-2"/>
                <w:sz w:val="20"/>
              </w:rPr>
              <w:t>1,416</w:t>
            </w:r>
          </w:p>
        </w:tc>
      </w:tr>
      <w:tr>
        <w:trPr>
          <w:trHeight w:val="244" w:hRule="atLeast"/>
        </w:trPr>
        <w:tc>
          <w:tcPr>
            <w:tcW w:w="3253" w:type="dxa"/>
            <w:tcBorders>
              <w:left w:val="single" w:sz="12" w:space="0" w:color="000000"/>
            </w:tcBorders>
          </w:tcPr>
          <w:p>
            <w:pPr>
              <w:pStyle w:val="TableParagraph"/>
              <w:spacing w:line="225" w:lineRule="exact"/>
              <w:ind w:left="105"/>
              <w:rPr>
                <w:sz w:val="20"/>
              </w:rPr>
            </w:pPr>
            <w:r>
              <w:rPr>
                <w:sz w:val="20"/>
              </w:rPr>
              <w:t>Finance</w:t>
            </w:r>
            <w:r>
              <w:rPr>
                <w:spacing w:val="-5"/>
                <w:sz w:val="20"/>
              </w:rPr>
              <w:t> </w:t>
            </w:r>
            <w:r>
              <w:rPr>
                <w:sz w:val="20"/>
              </w:rPr>
              <w:t>costs</w:t>
            </w:r>
            <w:r>
              <w:rPr>
                <w:spacing w:val="-4"/>
                <w:sz w:val="20"/>
              </w:rPr>
              <w:t> </w:t>
            </w:r>
            <w:r>
              <w:rPr>
                <w:sz w:val="20"/>
              </w:rPr>
              <w:t>-</w:t>
            </w:r>
            <w:r>
              <w:rPr>
                <w:spacing w:val="-3"/>
                <w:sz w:val="20"/>
              </w:rPr>
              <w:t> </w:t>
            </w:r>
            <w:r>
              <w:rPr>
                <w:spacing w:val="-2"/>
                <w:sz w:val="20"/>
              </w:rPr>
              <w:t>leases</w:t>
            </w:r>
          </w:p>
        </w:tc>
        <w:tc>
          <w:tcPr>
            <w:tcW w:w="989" w:type="dxa"/>
          </w:tcPr>
          <w:p>
            <w:pPr>
              <w:pStyle w:val="TableParagraph"/>
              <w:rPr>
                <w:rFonts w:ascii="Times New Roman"/>
                <w:sz w:val="16"/>
              </w:rPr>
            </w:pPr>
          </w:p>
        </w:tc>
        <w:tc>
          <w:tcPr>
            <w:tcW w:w="1271" w:type="dxa"/>
          </w:tcPr>
          <w:p>
            <w:pPr>
              <w:pStyle w:val="TableParagraph"/>
              <w:spacing w:line="214" w:lineRule="exact" w:before="11"/>
              <w:ind w:right="94"/>
              <w:jc w:val="right"/>
              <w:rPr>
                <w:sz w:val="20"/>
              </w:rPr>
            </w:pPr>
            <w:r>
              <w:rPr>
                <w:spacing w:val="-5"/>
                <w:sz w:val="20"/>
              </w:rPr>
              <w:t>413</w:t>
            </w:r>
          </w:p>
        </w:tc>
        <w:tc>
          <w:tcPr>
            <w:tcW w:w="1269" w:type="dxa"/>
            <w:shd w:val="clear" w:color="auto" w:fill="DDEBF6"/>
          </w:tcPr>
          <w:p>
            <w:pPr>
              <w:pStyle w:val="TableParagraph"/>
              <w:spacing w:line="214" w:lineRule="exact" w:before="11"/>
              <w:ind w:right="91"/>
              <w:jc w:val="right"/>
              <w:rPr>
                <w:b/>
                <w:sz w:val="20"/>
              </w:rPr>
            </w:pPr>
            <w:r>
              <w:rPr>
                <w:b/>
                <w:spacing w:val="-5"/>
                <w:sz w:val="20"/>
              </w:rPr>
              <w:t>424</w:t>
            </w:r>
          </w:p>
        </w:tc>
        <w:tc>
          <w:tcPr>
            <w:tcW w:w="1369" w:type="dxa"/>
          </w:tcPr>
          <w:p>
            <w:pPr>
              <w:pStyle w:val="TableParagraph"/>
              <w:spacing w:line="214" w:lineRule="exact" w:before="11"/>
              <w:ind w:right="46"/>
              <w:jc w:val="right"/>
              <w:rPr>
                <w:sz w:val="20"/>
              </w:rPr>
            </w:pPr>
            <w:r>
              <w:rPr>
                <w:spacing w:val="-5"/>
                <w:sz w:val="20"/>
              </w:rPr>
              <w:t>436</w:t>
            </w:r>
          </w:p>
        </w:tc>
        <w:tc>
          <w:tcPr>
            <w:tcW w:w="1399" w:type="dxa"/>
          </w:tcPr>
          <w:p>
            <w:pPr>
              <w:pStyle w:val="TableParagraph"/>
              <w:spacing w:line="214" w:lineRule="exact" w:before="11"/>
              <w:ind w:right="171"/>
              <w:jc w:val="right"/>
              <w:rPr>
                <w:sz w:val="20"/>
              </w:rPr>
            </w:pPr>
            <w:r>
              <w:rPr>
                <w:spacing w:val="-5"/>
                <w:sz w:val="20"/>
              </w:rPr>
              <w:t>448</w:t>
            </w:r>
          </w:p>
        </w:tc>
        <w:tc>
          <w:tcPr>
            <w:tcW w:w="1191" w:type="dxa"/>
            <w:tcBorders>
              <w:right w:val="single" w:sz="12" w:space="0" w:color="000000"/>
            </w:tcBorders>
          </w:tcPr>
          <w:p>
            <w:pPr>
              <w:pStyle w:val="TableParagraph"/>
              <w:spacing w:line="214" w:lineRule="exact" w:before="11"/>
              <w:ind w:right="75"/>
              <w:jc w:val="right"/>
              <w:rPr>
                <w:sz w:val="20"/>
              </w:rPr>
            </w:pPr>
            <w:r>
              <w:rPr>
                <w:spacing w:val="-5"/>
                <w:sz w:val="20"/>
              </w:rPr>
              <w:t>460</w:t>
            </w:r>
          </w:p>
        </w:tc>
      </w:tr>
      <w:tr>
        <w:trPr>
          <w:trHeight w:val="241" w:hRule="atLeast"/>
        </w:trPr>
        <w:tc>
          <w:tcPr>
            <w:tcW w:w="3253" w:type="dxa"/>
            <w:tcBorders>
              <w:left w:val="single" w:sz="12" w:space="0" w:color="000000"/>
            </w:tcBorders>
          </w:tcPr>
          <w:p>
            <w:pPr>
              <w:pStyle w:val="TableParagraph"/>
              <w:spacing w:line="222" w:lineRule="exact"/>
              <w:ind w:left="105"/>
              <w:rPr>
                <w:sz w:val="20"/>
              </w:rPr>
            </w:pPr>
            <w:r>
              <w:rPr>
                <w:sz w:val="20"/>
              </w:rPr>
              <w:t>Other</w:t>
            </w:r>
            <w:r>
              <w:rPr>
                <w:spacing w:val="-6"/>
                <w:sz w:val="20"/>
              </w:rPr>
              <w:t> </w:t>
            </w:r>
            <w:r>
              <w:rPr>
                <w:spacing w:val="-2"/>
                <w:sz w:val="20"/>
              </w:rPr>
              <w:t>expenses</w:t>
            </w:r>
          </w:p>
        </w:tc>
        <w:tc>
          <w:tcPr>
            <w:tcW w:w="989" w:type="dxa"/>
          </w:tcPr>
          <w:p>
            <w:pPr>
              <w:pStyle w:val="TableParagraph"/>
              <w:spacing w:line="222" w:lineRule="exact"/>
              <w:ind w:left="2" w:right="1"/>
              <w:jc w:val="center"/>
              <w:rPr>
                <w:sz w:val="20"/>
              </w:rPr>
            </w:pPr>
            <w:r>
              <w:rPr>
                <w:spacing w:val="-2"/>
                <w:sz w:val="20"/>
              </w:rPr>
              <w:t>4.1.11</w:t>
            </w:r>
          </w:p>
        </w:tc>
        <w:tc>
          <w:tcPr>
            <w:tcW w:w="1271" w:type="dxa"/>
            <w:tcBorders>
              <w:bottom w:val="single" w:sz="2" w:space="0" w:color="000000"/>
            </w:tcBorders>
          </w:tcPr>
          <w:p>
            <w:pPr>
              <w:pStyle w:val="TableParagraph"/>
              <w:spacing w:line="211" w:lineRule="exact" w:before="11"/>
              <w:ind w:right="94"/>
              <w:jc w:val="right"/>
              <w:rPr>
                <w:sz w:val="20"/>
              </w:rPr>
            </w:pPr>
            <w:r>
              <w:rPr>
                <w:spacing w:val="-5"/>
                <w:sz w:val="20"/>
              </w:rPr>
              <w:t>686</w:t>
            </w:r>
          </w:p>
        </w:tc>
        <w:tc>
          <w:tcPr>
            <w:tcW w:w="1269" w:type="dxa"/>
            <w:tcBorders>
              <w:bottom w:val="single" w:sz="2" w:space="0" w:color="000000"/>
            </w:tcBorders>
            <w:shd w:val="clear" w:color="auto" w:fill="DDEBF6"/>
          </w:tcPr>
          <w:p>
            <w:pPr>
              <w:pStyle w:val="TableParagraph"/>
              <w:spacing w:line="211" w:lineRule="exact" w:before="11"/>
              <w:ind w:right="91"/>
              <w:jc w:val="right"/>
              <w:rPr>
                <w:b/>
                <w:sz w:val="20"/>
              </w:rPr>
            </w:pPr>
            <w:r>
              <w:rPr>
                <w:b/>
                <w:spacing w:val="-5"/>
                <w:sz w:val="20"/>
              </w:rPr>
              <w:t>763</w:t>
            </w:r>
          </w:p>
        </w:tc>
        <w:tc>
          <w:tcPr>
            <w:tcW w:w="1369" w:type="dxa"/>
            <w:tcBorders>
              <w:bottom w:val="single" w:sz="2" w:space="0" w:color="000000"/>
            </w:tcBorders>
          </w:tcPr>
          <w:p>
            <w:pPr>
              <w:pStyle w:val="TableParagraph"/>
              <w:spacing w:line="211" w:lineRule="exact" w:before="11"/>
              <w:ind w:right="46"/>
              <w:jc w:val="right"/>
              <w:rPr>
                <w:sz w:val="20"/>
              </w:rPr>
            </w:pPr>
            <w:r>
              <w:rPr>
                <w:spacing w:val="-5"/>
                <w:sz w:val="20"/>
              </w:rPr>
              <w:t>751</w:t>
            </w:r>
          </w:p>
        </w:tc>
        <w:tc>
          <w:tcPr>
            <w:tcW w:w="1399" w:type="dxa"/>
            <w:tcBorders>
              <w:bottom w:val="single" w:sz="2" w:space="0" w:color="000000"/>
            </w:tcBorders>
          </w:tcPr>
          <w:p>
            <w:pPr>
              <w:pStyle w:val="TableParagraph"/>
              <w:spacing w:line="211" w:lineRule="exact" w:before="11"/>
              <w:ind w:right="171"/>
              <w:jc w:val="right"/>
              <w:rPr>
                <w:sz w:val="20"/>
              </w:rPr>
            </w:pPr>
            <w:r>
              <w:rPr>
                <w:spacing w:val="-5"/>
                <w:sz w:val="20"/>
              </w:rPr>
              <w:t>772</w:t>
            </w:r>
          </w:p>
        </w:tc>
        <w:tc>
          <w:tcPr>
            <w:tcW w:w="1191" w:type="dxa"/>
            <w:tcBorders>
              <w:bottom w:val="single" w:sz="2" w:space="0" w:color="000000"/>
              <w:right w:val="single" w:sz="12" w:space="0" w:color="000000"/>
            </w:tcBorders>
          </w:tcPr>
          <w:p>
            <w:pPr>
              <w:pStyle w:val="TableParagraph"/>
              <w:spacing w:line="211" w:lineRule="exact" w:before="11"/>
              <w:ind w:right="75"/>
              <w:jc w:val="right"/>
              <w:rPr>
                <w:sz w:val="20"/>
              </w:rPr>
            </w:pPr>
            <w:r>
              <w:rPr>
                <w:spacing w:val="-5"/>
                <w:sz w:val="20"/>
              </w:rPr>
              <w:t>794</w:t>
            </w:r>
          </w:p>
        </w:tc>
      </w:tr>
      <w:tr>
        <w:trPr>
          <w:trHeight w:val="244" w:hRule="atLeast"/>
        </w:trPr>
        <w:tc>
          <w:tcPr>
            <w:tcW w:w="3253" w:type="dxa"/>
            <w:vMerge w:val="restart"/>
            <w:tcBorders>
              <w:left w:val="single" w:sz="12" w:space="0" w:color="000000"/>
            </w:tcBorders>
          </w:tcPr>
          <w:p>
            <w:pPr>
              <w:pStyle w:val="TableParagraph"/>
              <w:spacing w:line="229" w:lineRule="exact"/>
              <w:ind w:left="105"/>
              <w:rPr>
                <w:b/>
                <w:sz w:val="20"/>
              </w:rPr>
            </w:pPr>
            <w:r>
              <w:rPr>
                <w:b/>
                <w:sz w:val="20"/>
              </w:rPr>
              <w:t>Total</w:t>
            </w:r>
            <w:r>
              <w:rPr>
                <w:b/>
                <w:spacing w:val="-6"/>
                <w:sz w:val="20"/>
              </w:rPr>
              <w:t> </w:t>
            </w:r>
            <w:r>
              <w:rPr>
                <w:b/>
                <w:spacing w:val="-2"/>
                <w:sz w:val="20"/>
              </w:rPr>
              <w:t>expenses</w:t>
            </w:r>
          </w:p>
        </w:tc>
        <w:tc>
          <w:tcPr>
            <w:tcW w:w="989" w:type="dxa"/>
            <w:vMerge w:val="restart"/>
          </w:tcPr>
          <w:p>
            <w:pPr>
              <w:pStyle w:val="TableParagraph"/>
              <w:rPr>
                <w:rFonts w:ascii="Times New Roman"/>
                <w:sz w:val="20"/>
              </w:rPr>
            </w:pPr>
          </w:p>
        </w:tc>
        <w:tc>
          <w:tcPr>
            <w:tcW w:w="1271" w:type="dxa"/>
            <w:tcBorders>
              <w:top w:val="single" w:sz="2" w:space="0" w:color="000000"/>
              <w:bottom w:val="single" w:sz="2" w:space="0" w:color="000000"/>
            </w:tcBorders>
          </w:tcPr>
          <w:p>
            <w:pPr>
              <w:pStyle w:val="TableParagraph"/>
              <w:spacing w:line="211" w:lineRule="exact" w:before="14"/>
              <w:ind w:right="94"/>
              <w:jc w:val="right"/>
              <w:rPr>
                <w:b/>
                <w:sz w:val="20"/>
              </w:rPr>
            </w:pPr>
            <w:r>
              <w:rPr>
                <w:b/>
                <w:spacing w:val="-2"/>
                <w:sz w:val="20"/>
              </w:rPr>
              <w:t>175,403</w:t>
            </w:r>
          </w:p>
        </w:tc>
        <w:tc>
          <w:tcPr>
            <w:tcW w:w="1269" w:type="dxa"/>
            <w:tcBorders>
              <w:top w:val="single" w:sz="2" w:space="0" w:color="000000"/>
              <w:bottom w:val="single" w:sz="2" w:space="0" w:color="000000"/>
            </w:tcBorders>
            <w:shd w:val="clear" w:color="auto" w:fill="DDEBF6"/>
          </w:tcPr>
          <w:p>
            <w:pPr>
              <w:pStyle w:val="TableParagraph"/>
              <w:spacing w:line="211" w:lineRule="exact" w:before="14"/>
              <w:ind w:right="91"/>
              <w:jc w:val="right"/>
              <w:rPr>
                <w:b/>
                <w:sz w:val="20"/>
              </w:rPr>
            </w:pPr>
            <w:r>
              <w:rPr>
                <w:b/>
                <w:spacing w:val="-2"/>
                <w:sz w:val="20"/>
              </w:rPr>
              <w:t>177,845</w:t>
            </w:r>
          </w:p>
        </w:tc>
        <w:tc>
          <w:tcPr>
            <w:tcW w:w="1369" w:type="dxa"/>
            <w:tcBorders>
              <w:top w:val="single" w:sz="2" w:space="0" w:color="000000"/>
              <w:bottom w:val="single" w:sz="2" w:space="0" w:color="000000"/>
            </w:tcBorders>
          </w:tcPr>
          <w:p>
            <w:pPr>
              <w:pStyle w:val="TableParagraph"/>
              <w:spacing w:line="211" w:lineRule="exact" w:before="14"/>
              <w:ind w:right="46"/>
              <w:jc w:val="right"/>
              <w:rPr>
                <w:b/>
                <w:sz w:val="20"/>
              </w:rPr>
            </w:pPr>
            <w:r>
              <w:rPr>
                <w:b/>
                <w:spacing w:val="-2"/>
                <w:sz w:val="20"/>
              </w:rPr>
              <w:t>186,344</w:t>
            </w:r>
          </w:p>
        </w:tc>
        <w:tc>
          <w:tcPr>
            <w:tcW w:w="1399" w:type="dxa"/>
            <w:tcBorders>
              <w:top w:val="single" w:sz="2" w:space="0" w:color="000000"/>
              <w:bottom w:val="single" w:sz="2" w:space="0" w:color="000000"/>
            </w:tcBorders>
          </w:tcPr>
          <w:p>
            <w:pPr>
              <w:pStyle w:val="TableParagraph"/>
              <w:spacing w:line="211" w:lineRule="exact" w:before="14"/>
              <w:ind w:right="171"/>
              <w:jc w:val="right"/>
              <w:rPr>
                <w:b/>
                <w:sz w:val="20"/>
              </w:rPr>
            </w:pPr>
            <w:r>
              <w:rPr>
                <w:b/>
                <w:spacing w:val="-2"/>
                <w:sz w:val="20"/>
              </w:rPr>
              <w:t>190,756</w:t>
            </w:r>
          </w:p>
        </w:tc>
        <w:tc>
          <w:tcPr>
            <w:tcW w:w="1191" w:type="dxa"/>
            <w:tcBorders>
              <w:top w:val="single" w:sz="2" w:space="0" w:color="000000"/>
              <w:bottom w:val="single" w:sz="2" w:space="0" w:color="000000"/>
              <w:right w:val="single" w:sz="12" w:space="0" w:color="000000"/>
            </w:tcBorders>
          </w:tcPr>
          <w:p>
            <w:pPr>
              <w:pStyle w:val="TableParagraph"/>
              <w:spacing w:line="211" w:lineRule="exact" w:before="14"/>
              <w:ind w:right="74"/>
              <w:jc w:val="right"/>
              <w:rPr>
                <w:b/>
                <w:sz w:val="20"/>
              </w:rPr>
            </w:pPr>
            <w:r>
              <w:rPr>
                <w:b/>
                <w:spacing w:val="-2"/>
                <w:sz w:val="20"/>
              </w:rPr>
              <w:t>195,037</w:t>
            </w:r>
          </w:p>
        </w:tc>
      </w:tr>
      <w:tr>
        <w:trPr>
          <w:trHeight w:val="244" w:hRule="atLeast"/>
        </w:trPr>
        <w:tc>
          <w:tcPr>
            <w:tcW w:w="3253" w:type="dxa"/>
            <w:vMerge/>
            <w:tcBorders>
              <w:top w:val="nil"/>
              <w:left w:val="single" w:sz="12" w:space="0" w:color="000000"/>
            </w:tcBorders>
          </w:tcPr>
          <w:p>
            <w:pPr>
              <w:rPr>
                <w:sz w:val="2"/>
                <w:szCs w:val="2"/>
              </w:rPr>
            </w:pPr>
          </w:p>
        </w:tc>
        <w:tc>
          <w:tcPr>
            <w:tcW w:w="989" w:type="dxa"/>
            <w:vMerge/>
            <w:tcBorders>
              <w:top w:val="nil"/>
            </w:tcBorders>
          </w:tcPr>
          <w:p>
            <w:pPr>
              <w:rPr>
                <w:sz w:val="2"/>
                <w:szCs w:val="2"/>
              </w:rPr>
            </w:pPr>
          </w:p>
        </w:tc>
        <w:tc>
          <w:tcPr>
            <w:tcW w:w="1271" w:type="dxa"/>
            <w:tcBorders>
              <w:top w:val="single" w:sz="2" w:space="0" w:color="000000"/>
              <w:bottom w:val="single" w:sz="2" w:space="0" w:color="000000"/>
            </w:tcBorders>
          </w:tcPr>
          <w:p>
            <w:pPr>
              <w:pStyle w:val="TableParagraph"/>
              <w:rPr>
                <w:rFonts w:ascii="Times New Roman"/>
                <w:sz w:val="16"/>
              </w:rPr>
            </w:pPr>
          </w:p>
        </w:tc>
        <w:tc>
          <w:tcPr>
            <w:tcW w:w="1269" w:type="dxa"/>
            <w:tcBorders>
              <w:top w:val="single" w:sz="2" w:space="0" w:color="000000"/>
              <w:bottom w:val="single" w:sz="2" w:space="0" w:color="000000"/>
            </w:tcBorders>
            <w:shd w:val="clear" w:color="auto" w:fill="DDEBF6"/>
          </w:tcPr>
          <w:p>
            <w:pPr>
              <w:pStyle w:val="TableParagraph"/>
              <w:rPr>
                <w:rFonts w:ascii="Times New Roman"/>
                <w:sz w:val="16"/>
              </w:rPr>
            </w:pPr>
          </w:p>
        </w:tc>
        <w:tc>
          <w:tcPr>
            <w:tcW w:w="3959" w:type="dxa"/>
            <w:gridSpan w:val="3"/>
            <w:tcBorders>
              <w:top w:val="single" w:sz="2" w:space="0" w:color="000000"/>
              <w:bottom w:val="single" w:sz="2" w:space="0" w:color="000000"/>
              <w:right w:val="single" w:sz="12" w:space="0" w:color="000000"/>
            </w:tcBorders>
          </w:tcPr>
          <w:p>
            <w:pPr>
              <w:pStyle w:val="TableParagraph"/>
              <w:rPr>
                <w:rFonts w:ascii="Times New Roman"/>
                <w:sz w:val="16"/>
              </w:rPr>
            </w:pPr>
          </w:p>
        </w:tc>
      </w:tr>
      <w:tr>
        <w:trPr>
          <w:trHeight w:val="244" w:hRule="atLeast"/>
        </w:trPr>
        <w:tc>
          <w:tcPr>
            <w:tcW w:w="3253" w:type="dxa"/>
            <w:vMerge w:val="restart"/>
            <w:tcBorders>
              <w:left w:val="single" w:sz="12" w:space="0" w:color="000000"/>
            </w:tcBorders>
          </w:tcPr>
          <w:p>
            <w:pPr>
              <w:pStyle w:val="TableParagraph"/>
              <w:spacing w:line="229" w:lineRule="exact"/>
              <w:ind w:left="105"/>
              <w:rPr>
                <w:b/>
                <w:sz w:val="20"/>
              </w:rPr>
            </w:pPr>
            <w:r>
              <w:rPr>
                <w:b/>
                <w:sz w:val="20"/>
              </w:rPr>
              <w:t>Surplus/(deficit)</w:t>
            </w:r>
            <w:r>
              <w:rPr>
                <w:b/>
                <w:spacing w:val="-8"/>
                <w:sz w:val="20"/>
              </w:rPr>
              <w:t> </w:t>
            </w:r>
            <w:r>
              <w:rPr>
                <w:b/>
                <w:sz w:val="20"/>
              </w:rPr>
              <w:t>for</w:t>
            </w:r>
            <w:r>
              <w:rPr>
                <w:b/>
                <w:spacing w:val="-9"/>
                <w:sz w:val="20"/>
              </w:rPr>
              <w:t> </w:t>
            </w:r>
            <w:r>
              <w:rPr>
                <w:b/>
                <w:sz w:val="20"/>
              </w:rPr>
              <w:t>the</w:t>
            </w:r>
            <w:r>
              <w:rPr>
                <w:b/>
                <w:spacing w:val="-8"/>
                <w:sz w:val="20"/>
              </w:rPr>
              <w:t> </w:t>
            </w:r>
            <w:r>
              <w:rPr>
                <w:b/>
                <w:spacing w:val="-4"/>
                <w:sz w:val="20"/>
              </w:rPr>
              <w:t>year</w:t>
            </w:r>
          </w:p>
        </w:tc>
        <w:tc>
          <w:tcPr>
            <w:tcW w:w="989" w:type="dxa"/>
            <w:vMerge w:val="restart"/>
          </w:tcPr>
          <w:p>
            <w:pPr>
              <w:pStyle w:val="TableParagraph"/>
              <w:rPr>
                <w:rFonts w:ascii="Times New Roman"/>
                <w:sz w:val="20"/>
              </w:rPr>
            </w:pPr>
          </w:p>
        </w:tc>
        <w:tc>
          <w:tcPr>
            <w:tcW w:w="1271" w:type="dxa"/>
            <w:tcBorders>
              <w:top w:val="single" w:sz="2" w:space="0" w:color="000000"/>
              <w:bottom w:val="single" w:sz="2" w:space="0" w:color="000000"/>
            </w:tcBorders>
          </w:tcPr>
          <w:p>
            <w:pPr>
              <w:pStyle w:val="TableParagraph"/>
              <w:spacing w:line="211" w:lineRule="exact" w:before="14"/>
              <w:ind w:right="93"/>
              <w:jc w:val="right"/>
              <w:rPr>
                <w:b/>
                <w:sz w:val="20"/>
              </w:rPr>
            </w:pPr>
            <w:r>
              <w:rPr>
                <w:b/>
                <w:spacing w:val="-2"/>
                <w:sz w:val="20"/>
              </w:rPr>
              <w:t>14,702</w:t>
            </w:r>
          </w:p>
        </w:tc>
        <w:tc>
          <w:tcPr>
            <w:tcW w:w="1269" w:type="dxa"/>
            <w:tcBorders>
              <w:top w:val="single" w:sz="2" w:space="0" w:color="000000"/>
              <w:bottom w:val="single" w:sz="2" w:space="0" w:color="000000"/>
            </w:tcBorders>
            <w:shd w:val="clear" w:color="auto" w:fill="DDEBF6"/>
          </w:tcPr>
          <w:p>
            <w:pPr>
              <w:pStyle w:val="TableParagraph"/>
              <w:spacing w:line="211" w:lineRule="exact" w:before="14"/>
              <w:ind w:right="91"/>
              <w:jc w:val="right"/>
              <w:rPr>
                <w:b/>
                <w:sz w:val="20"/>
              </w:rPr>
            </w:pPr>
            <w:r>
              <w:rPr>
                <w:b/>
                <w:spacing w:val="-2"/>
                <w:sz w:val="20"/>
              </w:rPr>
              <w:t>21,615</w:t>
            </w:r>
          </w:p>
        </w:tc>
        <w:tc>
          <w:tcPr>
            <w:tcW w:w="1369" w:type="dxa"/>
            <w:tcBorders>
              <w:top w:val="single" w:sz="2" w:space="0" w:color="000000"/>
              <w:bottom w:val="single" w:sz="2" w:space="0" w:color="000000"/>
            </w:tcBorders>
          </w:tcPr>
          <w:p>
            <w:pPr>
              <w:pStyle w:val="TableParagraph"/>
              <w:spacing w:line="211" w:lineRule="exact" w:before="14"/>
              <w:ind w:right="45"/>
              <w:jc w:val="right"/>
              <w:rPr>
                <w:b/>
                <w:sz w:val="20"/>
              </w:rPr>
            </w:pPr>
            <w:r>
              <w:rPr>
                <w:b/>
                <w:spacing w:val="-2"/>
                <w:sz w:val="20"/>
              </w:rPr>
              <w:t>4,314</w:t>
            </w:r>
          </w:p>
        </w:tc>
        <w:tc>
          <w:tcPr>
            <w:tcW w:w="1399" w:type="dxa"/>
            <w:tcBorders>
              <w:top w:val="single" w:sz="2" w:space="0" w:color="000000"/>
              <w:bottom w:val="single" w:sz="2" w:space="0" w:color="000000"/>
            </w:tcBorders>
          </w:tcPr>
          <w:p>
            <w:pPr>
              <w:pStyle w:val="TableParagraph"/>
              <w:spacing w:line="211" w:lineRule="exact" w:before="14"/>
              <w:ind w:right="171"/>
              <w:jc w:val="right"/>
              <w:rPr>
                <w:b/>
                <w:sz w:val="20"/>
              </w:rPr>
            </w:pPr>
            <w:r>
              <w:rPr>
                <w:b/>
                <w:spacing w:val="-2"/>
                <w:sz w:val="20"/>
              </w:rPr>
              <w:t>16,125</w:t>
            </w:r>
          </w:p>
        </w:tc>
        <w:tc>
          <w:tcPr>
            <w:tcW w:w="1191" w:type="dxa"/>
            <w:tcBorders>
              <w:top w:val="single" w:sz="2" w:space="0" w:color="000000"/>
              <w:bottom w:val="single" w:sz="2" w:space="0" w:color="000000"/>
              <w:right w:val="single" w:sz="12" w:space="0" w:color="000000"/>
            </w:tcBorders>
          </w:tcPr>
          <w:p>
            <w:pPr>
              <w:pStyle w:val="TableParagraph"/>
              <w:spacing w:line="211" w:lineRule="exact" w:before="14"/>
              <w:ind w:right="74"/>
              <w:jc w:val="right"/>
              <w:rPr>
                <w:b/>
                <w:sz w:val="20"/>
              </w:rPr>
            </w:pPr>
            <w:r>
              <w:rPr>
                <w:b/>
                <w:spacing w:val="-2"/>
                <w:sz w:val="20"/>
              </w:rPr>
              <w:t>17,652</w:t>
            </w:r>
          </w:p>
        </w:tc>
      </w:tr>
      <w:tr>
        <w:trPr>
          <w:trHeight w:val="246" w:hRule="atLeast"/>
        </w:trPr>
        <w:tc>
          <w:tcPr>
            <w:tcW w:w="3253" w:type="dxa"/>
            <w:vMerge/>
            <w:tcBorders>
              <w:top w:val="nil"/>
              <w:left w:val="single" w:sz="12" w:space="0" w:color="000000"/>
            </w:tcBorders>
          </w:tcPr>
          <w:p>
            <w:pPr>
              <w:rPr>
                <w:sz w:val="2"/>
                <w:szCs w:val="2"/>
              </w:rPr>
            </w:pPr>
          </w:p>
        </w:tc>
        <w:tc>
          <w:tcPr>
            <w:tcW w:w="989" w:type="dxa"/>
            <w:vMerge/>
            <w:tcBorders>
              <w:top w:val="nil"/>
            </w:tcBorders>
          </w:tcPr>
          <w:p>
            <w:pPr>
              <w:rPr>
                <w:sz w:val="2"/>
                <w:szCs w:val="2"/>
              </w:rPr>
            </w:pPr>
          </w:p>
        </w:tc>
        <w:tc>
          <w:tcPr>
            <w:tcW w:w="1271" w:type="dxa"/>
            <w:tcBorders>
              <w:top w:val="single" w:sz="2" w:space="0" w:color="000000"/>
              <w:bottom w:val="single" w:sz="4" w:space="0" w:color="000000"/>
            </w:tcBorders>
          </w:tcPr>
          <w:p>
            <w:pPr>
              <w:pStyle w:val="TableParagraph"/>
              <w:rPr>
                <w:rFonts w:ascii="Times New Roman"/>
                <w:sz w:val="18"/>
              </w:rPr>
            </w:pPr>
          </w:p>
        </w:tc>
        <w:tc>
          <w:tcPr>
            <w:tcW w:w="1269" w:type="dxa"/>
            <w:tcBorders>
              <w:top w:val="single" w:sz="2" w:space="0" w:color="000000"/>
              <w:bottom w:val="single" w:sz="4" w:space="0" w:color="000000"/>
            </w:tcBorders>
            <w:shd w:val="clear" w:color="auto" w:fill="DDEBF6"/>
          </w:tcPr>
          <w:p>
            <w:pPr>
              <w:pStyle w:val="TableParagraph"/>
              <w:rPr>
                <w:rFonts w:ascii="Times New Roman"/>
                <w:sz w:val="18"/>
              </w:rPr>
            </w:pPr>
          </w:p>
        </w:tc>
        <w:tc>
          <w:tcPr>
            <w:tcW w:w="3959" w:type="dxa"/>
            <w:gridSpan w:val="3"/>
            <w:tcBorders>
              <w:top w:val="single" w:sz="2" w:space="0" w:color="000000"/>
              <w:bottom w:val="single" w:sz="4" w:space="0" w:color="000000"/>
              <w:right w:val="single" w:sz="12" w:space="0" w:color="000000"/>
            </w:tcBorders>
          </w:tcPr>
          <w:p>
            <w:pPr>
              <w:pStyle w:val="TableParagraph"/>
              <w:rPr>
                <w:rFonts w:ascii="Times New Roman"/>
                <w:sz w:val="18"/>
              </w:rPr>
            </w:pPr>
          </w:p>
        </w:tc>
      </w:tr>
      <w:tr>
        <w:trPr>
          <w:trHeight w:val="258" w:hRule="atLeast"/>
        </w:trPr>
        <w:tc>
          <w:tcPr>
            <w:tcW w:w="3253" w:type="dxa"/>
            <w:tcBorders>
              <w:left w:val="single" w:sz="12" w:space="0" w:color="000000"/>
              <w:bottom w:val="single" w:sz="12" w:space="0" w:color="000000"/>
            </w:tcBorders>
          </w:tcPr>
          <w:p>
            <w:pPr>
              <w:pStyle w:val="TableParagraph"/>
              <w:spacing w:line="229" w:lineRule="exact"/>
              <w:ind w:left="105"/>
              <w:rPr>
                <w:b/>
                <w:sz w:val="20"/>
              </w:rPr>
            </w:pPr>
            <w:r>
              <w:rPr>
                <w:b/>
                <w:sz w:val="20"/>
              </w:rPr>
              <w:t>Total</w:t>
            </w:r>
            <w:r>
              <w:rPr>
                <w:b/>
                <w:spacing w:val="-12"/>
                <w:sz w:val="20"/>
              </w:rPr>
              <w:t> </w:t>
            </w:r>
            <w:r>
              <w:rPr>
                <w:b/>
                <w:sz w:val="20"/>
              </w:rPr>
              <w:t>comprehensive</w:t>
            </w:r>
            <w:r>
              <w:rPr>
                <w:b/>
                <w:spacing w:val="-12"/>
                <w:sz w:val="20"/>
              </w:rPr>
              <w:t> </w:t>
            </w:r>
            <w:r>
              <w:rPr>
                <w:b/>
                <w:spacing w:val="-2"/>
                <w:sz w:val="20"/>
              </w:rPr>
              <w:t>result</w:t>
            </w:r>
          </w:p>
        </w:tc>
        <w:tc>
          <w:tcPr>
            <w:tcW w:w="989" w:type="dxa"/>
            <w:tcBorders>
              <w:bottom w:val="single" w:sz="12" w:space="0" w:color="000000"/>
            </w:tcBorders>
          </w:tcPr>
          <w:p>
            <w:pPr>
              <w:pStyle w:val="TableParagraph"/>
              <w:rPr>
                <w:rFonts w:ascii="Times New Roman"/>
                <w:sz w:val="18"/>
              </w:rPr>
            </w:pPr>
          </w:p>
        </w:tc>
        <w:tc>
          <w:tcPr>
            <w:tcW w:w="1271" w:type="dxa"/>
            <w:tcBorders>
              <w:top w:val="single" w:sz="4" w:space="0" w:color="000000"/>
              <w:bottom w:val="single" w:sz="12" w:space="0" w:color="000000"/>
            </w:tcBorders>
          </w:tcPr>
          <w:p>
            <w:pPr>
              <w:pStyle w:val="TableParagraph"/>
              <w:spacing w:line="213" w:lineRule="exact" w:before="26"/>
              <w:ind w:right="93"/>
              <w:jc w:val="right"/>
              <w:rPr>
                <w:b/>
                <w:sz w:val="20"/>
              </w:rPr>
            </w:pPr>
            <w:r>
              <w:rPr>
                <w:b/>
                <w:spacing w:val="-2"/>
                <w:sz w:val="20"/>
              </w:rPr>
              <w:t>14,702</w:t>
            </w:r>
          </w:p>
        </w:tc>
        <w:tc>
          <w:tcPr>
            <w:tcW w:w="1269" w:type="dxa"/>
            <w:tcBorders>
              <w:top w:val="single" w:sz="4" w:space="0" w:color="000000"/>
              <w:bottom w:val="single" w:sz="12" w:space="0" w:color="000000"/>
            </w:tcBorders>
            <w:shd w:val="clear" w:color="auto" w:fill="DDEBF6"/>
          </w:tcPr>
          <w:p>
            <w:pPr>
              <w:pStyle w:val="TableParagraph"/>
              <w:spacing w:line="213" w:lineRule="exact" w:before="26"/>
              <w:ind w:right="91"/>
              <w:jc w:val="right"/>
              <w:rPr>
                <w:b/>
                <w:sz w:val="20"/>
              </w:rPr>
            </w:pPr>
            <w:r>
              <w:rPr>
                <w:b/>
                <w:spacing w:val="-2"/>
                <w:sz w:val="20"/>
              </w:rPr>
              <w:t>21,615</w:t>
            </w:r>
          </w:p>
        </w:tc>
        <w:tc>
          <w:tcPr>
            <w:tcW w:w="1369" w:type="dxa"/>
            <w:tcBorders>
              <w:top w:val="single" w:sz="4" w:space="0" w:color="000000"/>
              <w:bottom w:val="single" w:sz="12" w:space="0" w:color="000000"/>
            </w:tcBorders>
          </w:tcPr>
          <w:p>
            <w:pPr>
              <w:pStyle w:val="TableParagraph"/>
              <w:spacing w:line="213" w:lineRule="exact" w:before="26"/>
              <w:ind w:right="45"/>
              <w:jc w:val="right"/>
              <w:rPr>
                <w:b/>
                <w:sz w:val="20"/>
              </w:rPr>
            </w:pPr>
            <w:r>
              <w:rPr>
                <w:b/>
                <w:spacing w:val="-2"/>
                <w:sz w:val="20"/>
              </w:rPr>
              <w:t>4,314</w:t>
            </w:r>
          </w:p>
        </w:tc>
        <w:tc>
          <w:tcPr>
            <w:tcW w:w="1399" w:type="dxa"/>
            <w:tcBorders>
              <w:top w:val="single" w:sz="4" w:space="0" w:color="000000"/>
              <w:bottom w:val="single" w:sz="12" w:space="0" w:color="000000"/>
            </w:tcBorders>
          </w:tcPr>
          <w:p>
            <w:pPr>
              <w:pStyle w:val="TableParagraph"/>
              <w:spacing w:line="213" w:lineRule="exact" w:before="26"/>
              <w:ind w:right="171"/>
              <w:jc w:val="right"/>
              <w:rPr>
                <w:b/>
                <w:sz w:val="20"/>
              </w:rPr>
            </w:pPr>
            <w:r>
              <w:rPr>
                <w:b/>
                <w:spacing w:val="-2"/>
                <w:sz w:val="20"/>
              </w:rPr>
              <w:t>16,125</w:t>
            </w:r>
          </w:p>
        </w:tc>
        <w:tc>
          <w:tcPr>
            <w:tcW w:w="1191" w:type="dxa"/>
            <w:tcBorders>
              <w:top w:val="single" w:sz="4" w:space="0" w:color="000000"/>
              <w:bottom w:val="single" w:sz="12" w:space="0" w:color="000000"/>
              <w:right w:val="single" w:sz="12" w:space="0" w:color="000000"/>
            </w:tcBorders>
          </w:tcPr>
          <w:p>
            <w:pPr>
              <w:pStyle w:val="TableParagraph"/>
              <w:spacing w:line="213" w:lineRule="exact" w:before="26"/>
              <w:ind w:right="74"/>
              <w:jc w:val="right"/>
              <w:rPr>
                <w:b/>
                <w:sz w:val="20"/>
              </w:rPr>
            </w:pPr>
            <w:r>
              <w:rPr>
                <w:b/>
                <w:spacing w:val="-2"/>
                <w:sz w:val="20"/>
              </w:rPr>
              <w:t>17,652</w:t>
            </w:r>
          </w:p>
        </w:tc>
      </w:tr>
    </w:tbl>
    <w:p>
      <w:pPr>
        <w:spacing w:after="0" w:line="213" w:lineRule="exact"/>
        <w:jc w:val="right"/>
        <w:rPr>
          <w:sz w:val="20"/>
        </w:rPr>
        <w:sectPr>
          <w:pgSz w:w="11910" w:h="16840"/>
          <w:pgMar w:header="0" w:footer="627" w:top="480" w:bottom="820" w:left="0" w:right="20"/>
        </w:sectPr>
      </w:pPr>
    </w:p>
    <w:p>
      <w:pPr>
        <w:pStyle w:val="Heading2"/>
        <w:numPr>
          <w:ilvl w:val="1"/>
          <w:numId w:val="72"/>
        </w:numPr>
        <w:tabs>
          <w:tab w:pos="1319" w:val="left" w:leader="none"/>
        </w:tabs>
        <w:spacing w:line="321" w:lineRule="exact" w:before="71" w:after="0"/>
        <w:ind w:left="1319" w:right="0" w:hanging="468"/>
        <w:jc w:val="left"/>
      </w:pPr>
      <w:bookmarkStart w:name="_TOC_250016" w:id="34"/>
      <w:r>
        <w:rPr>
          <w:color w:val="4966AC"/>
        </w:rPr>
        <w:t>Balance</w:t>
      </w:r>
      <w:r>
        <w:rPr>
          <w:color w:val="4966AC"/>
          <w:spacing w:val="-5"/>
        </w:rPr>
        <w:t> </w:t>
      </w:r>
      <w:bookmarkEnd w:id="34"/>
      <w:r>
        <w:rPr>
          <w:color w:val="4966AC"/>
          <w:spacing w:val="-2"/>
        </w:rPr>
        <w:t>Sheet</w:t>
      </w:r>
    </w:p>
    <w:p>
      <w:pPr>
        <w:pStyle w:val="BodyText"/>
        <w:spacing w:line="252" w:lineRule="exact"/>
        <w:ind w:left="851"/>
      </w:pPr>
      <w:r>
        <w:rPr>
          <w:color w:val="4966AC"/>
        </w:rPr>
        <w:t>For</w:t>
      </w:r>
      <w:r>
        <w:rPr>
          <w:color w:val="4966AC"/>
          <w:spacing w:val="-3"/>
        </w:rPr>
        <w:t> </w:t>
      </w:r>
      <w:r>
        <w:rPr>
          <w:color w:val="4966AC"/>
        </w:rPr>
        <w:t>the</w:t>
      </w:r>
      <w:r>
        <w:rPr>
          <w:color w:val="4966AC"/>
          <w:spacing w:val="-3"/>
        </w:rPr>
        <w:t> </w:t>
      </w:r>
      <w:r>
        <w:rPr>
          <w:color w:val="4966AC"/>
        </w:rPr>
        <w:t>four</w:t>
      </w:r>
      <w:r>
        <w:rPr>
          <w:color w:val="4966AC"/>
          <w:spacing w:val="-2"/>
        </w:rPr>
        <w:t> </w:t>
      </w:r>
      <w:r>
        <w:rPr>
          <w:color w:val="4966AC"/>
        </w:rPr>
        <w:t>years</w:t>
      </w:r>
      <w:r>
        <w:rPr>
          <w:color w:val="4966AC"/>
          <w:spacing w:val="-2"/>
        </w:rPr>
        <w:t> </w:t>
      </w:r>
      <w:r>
        <w:rPr>
          <w:color w:val="4966AC"/>
        </w:rPr>
        <w:t>ending</w:t>
      </w:r>
      <w:r>
        <w:rPr>
          <w:color w:val="4966AC"/>
          <w:spacing w:val="-3"/>
        </w:rPr>
        <w:t> </w:t>
      </w:r>
      <w:r>
        <w:rPr>
          <w:color w:val="4966AC"/>
        </w:rPr>
        <w:t>30</w:t>
      </w:r>
      <w:r>
        <w:rPr>
          <w:color w:val="4966AC"/>
          <w:spacing w:val="-2"/>
        </w:rPr>
        <w:t> </w:t>
      </w:r>
      <w:r>
        <w:rPr>
          <w:color w:val="4966AC"/>
        </w:rPr>
        <w:t>June</w:t>
      </w:r>
      <w:r>
        <w:rPr>
          <w:color w:val="4966AC"/>
          <w:spacing w:val="-3"/>
        </w:rPr>
        <w:t> </w:t>
      </w:r>
      <w:r>
        <w:rPr>
          <w:color w:val="4966AC"/>
          <w:spacing w:val="-4"/>
        </w:rPr>
        <w:t>2030</w:t>
      </w:r>
    </w:p>
    <w:p>
      <w:pPr>
        <w:pStyle w:val="BodyText"/>
        <w:spacing w:before="24"/>
        <w:rPr>
          <w:sz w:val="20"/>
        </w:rPr>
      </w:pPr>
    </w:p>
    <w:tbl>
      <w:tblPr>
        <w:tblW w:w="0" w:type="auto"/>
        <w:jc w:val="left"/>
        <w:tblInd w:w="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3"/>
        <w:gridCol w:w="1109"/>
        <w:gridCol w:w="1274"/>
        <w:gridCol w:w="1274"/>
        <w:gridCol w:w="1301"/>
        <w:gridCol w:w="1469"/>
        <w:gridCol w:w="1190"/>
      </w:tblGrid>
      <w:tr>
        <w:trPr>
          <w:trHeight w:val="981" w:hRule="atLeast"/>
        </w:trPr>
        <w:tc>
          <w:tcPr>
            <w:tcW w:w="3273" w:type="dxa"/>
            <w:tcBorders>
              <w:top w:val="single" w:sz="18" w:space="0" w:color="000000"/>
              <w:left w:val="single" w:sz="12" w:space="0" w:color="000000"/>
            </w:tcBorders>
            <w:shd w:val="clear" w:color="auto" w:fill="5B9AD4"/>
          </w:tcPr>
          <w:p>
            <w:pPr>
              <w:pStyle w:val="TableParagraph"/>
              <w:rPr>
                <w:rFonts w:ascii="Times New Roman"/>
                <w:sz w:val="18"/>
              </w:rPr>
            </w:pPr>
          </w:p>
        </w:tc>
        <w:tc>
          <w:tcPr>
            <w:tcW w:w="1109" w:type="dxa"/>
            <w:tcBorders>
              <w:top w:val="single" w:sz="18" w:space="0" w:color="000000"/>
            </w:tcBorders>
            <w:shd w:val="clear" w:color="auto" w:fill="5B9AD4"/>
          </w:tcPr>
          <w:p>
            <w:pPr>
              <w:pStyle w:val="TableParagraph"/>
              <w:rPr>
                <w:sz w:val="20"/>
              </w:rPr>
            </w:pPr>
          </w:p>
          <w:p>
            <w:pPr>
              <w:pStyle w:val="TableParagraph"/>
              <w:rPr>
                <w:sz w:val="20"/>
              </w:rPr>
            </w:pPr>
          </w:p>
          <w:p>
            <w:pPr>
              <w:pStyle w:val="TableParagraph"/>
              <w:spacing w:before="41"/>
              <w:rPr>
                <w:sz w:val="20"/>
              </w:rPr>
            </w:pPr>
          </w:p>
          <w:p>
            <w:pPr>
              <w:pStyle w:val="TableParagraph"/>
              <w:spacing w:before="1"/>
              <w:ind w:left="145" w:right="3"/>
              <w:jc w:val="center"/>
              <w:rPr>
                <w:b/>
                <w:sz w:val="20"/>
              </w:rPr>
            </w:pPr>
            <w:r>
              <w:rPr>
                <w:b/>
                <w:color w:val="FFFFFF"/>
                <w:spacing w:val="-2"/>
                <w:sz w:val="20"/>
              </w:rPr>
              <w:t>Notes</w:t>
            </w:r>
          </w:p>
        </w:tc>
        <w:tc>
          <w:tcPr>
            <w:tcW w:w="1274" w:type="dxa"/>
            <w:tcBorders>
              <w:top w:val="single" w:sz="18" w:space="0" w:color="000000"/>
            </w:tcBorders>
            <w:shd w:val="clear" w:color="auto" w:fill="5B9AD4"/>
          </w:tcPr>
          <w:p>
            <w:pPr>
              <w:pStyle w:val="TableParagraph"/>
              <w:spacing w:line="249" w:lineRule="auto"/>
              <w:ind w:left="31"/>
              <w:jc w:val="center"/>
              <w:rPr>
                <w:b/>
                <w:sz w:val="20"/>
              </w:rPr>
            </w:pPr>
            <w:r>
              <w:rPr>
                <w:b/>
                <w:color w:val="FFFFFF"/>
                <w:spacing w:val="-2"/>
                <w:sz w:val="20"/>
              </w:rPr>
              <w:t>Forecast Actual 2025/26</w:t>
            </w:r>
          </w:p>
          <w:p>
            <w:pPr>
              <w:pStyle w:val="TableParagraph"/>
              <w:spacing w:before="14"/>
              <w:ind w:left="31" w:right="3"/>
              <w:jc w:val="center"/>
              <w:rPr>
                <w:b/>
                <w:sz w:val="20"/>
              </w:rPr>
            </w:pPr>
            <w:r>
              <w:rPr>
                <w:b/>
                <w:color w:val="FFFFFF"/>
                <w:spacing w:val="-2"/>
                <w:sz w:val="20"/>
              </w:rPr>
              <w:t>$’000</w:t>
            </w:r>
          </w:p>
        </w:tc>
        <w:tc>
          <w:tcPr>
            <w:tcW w:w="1274" w:type="dxa"/>
            <w:tcBorders>
              <w:top w:val="single" w:sz="18" w:space="0" w:color="000000"/>
            </w:tcBorders>
            <w:shd w:val="clear" w:color="auto" w:fill="5B9AD4"/>
          </w:tcPr>
          <w:p>
            <w:pPr>
              <w:pStyle w:val="TableParagraph"/>
              <w:spacing w:line="362" w:lineRule="exact" w:before="3"/>
              <w:ind w:left="291" w:right="254" w:firstLine="16"/>
              <w:rPr>
                <w:b/>
                <w:sz w:val="20"/>
              </w:rPr>
            </w:pPr>
            <w:r>
              <w:rPr>
                <w:b/>
                <w:color w:val="FFFFFF"/>
                <w:spacing w:val="-2"/>
                <w:sz w:val="20"/>
              </w:rPr>
              <w:t>Budget 2026/27</w:t>
            </w:r>
          </w:p>
          <w:p>
            <w:pPr>
              <w:pStyle w:val="TableParagraph"/>
              <w:spacing w:before="5"/>
              <w:ind w:left="401"/>
              <w:rPr>
                <w:b/>
                <w:sz w:val="20"/>
              </w:rPr>
            </w:pPr>
            <w:r>
              <w:rPr>
                <w:b/>
                <w:color w:val="FFFFFF"/>
                <w:spacing w:val="-2"/>
                <w:sz w:val="20"/>
              </w:rPr>
              <w:t>$’000</w:t>
            </w:r>
          </w:p>
        </w:tc>
        <w:tc>
          <w:tcPr>
            <w:tcW w:w="1301" w:type="dxa"/>
            <w:tcBorders>
              <w:top w:val="single" w:sz="18" w:space="0" w:color="000000"/>
            </w:tcBorders>
            <w:shd w:val="clear" w:color="auto" w:fill="5B9AD4"/>
          </w:tcPr>
          <w:p>
            <w:pPr>
              <w:pStyle w:val="TableParagraph"/>
              <w:rPr>
                <w:sz w:val="20"/>
              </w:rPr>
            </w:pPr>
          </w:p>
          <w:p>
            <w:pPr>
              <w:pStyle w:val="TableParagraph"/>
              <w:spacing w:before="7"/>
              <w:rPr>
                <w:sz w:val="20"/>
              </w:rPr>
            </w:pPr>
          </w:p>
          <w:p>
            <w:pPr>
              <w:pStyle w:val="TableParagraph"/>
              <w:spacing w:before="1"/>
              <w:ind w:left="291"/>
              <w:rPr>
                <w:b/>
                <w:sz w:val="20"/>
              </w:rPr>
            </w:pPr>
            <w:r>
              <w:rPr>
                <w:b/>
                <w:color w:val="FFFFFF"/>
                <w:spacing w:val="-2"/>
                <w:sz w:val="20"/>
              </w:rPr>
              <w:t>2027/28</w:t>
            </w:r>
          </w:p>
          <w:p>
            <w:pPr>
              <w:pStyle w:val="TableParagraph"/>
              <w:spacing w:before="34"/>
              <w:ind w:left="402"/>
              <w:rPr>
                <w:b/>
                <w:sz w:val="20"/>
              </w:rPr>
            </w:pPr>
            <w:r>
              <w:rPr>
                <w:b/>
                <w:color w:val="FFFFFF"/>
                <w:spacing w:val="-2"/>
                <w:sz w:val="20"/>
              </w:rPr>
              <w:t>$’000</w:t>
            </w:r>
          </w:p>
        </w:tc>
        <w:tc>
          <w:tcPr>
            <w:tcW w:w="1469" w:type="dxa"/>
            <w:tcBorders>
              <w:top w:val="single" w:sz="18" w:space="0" w:color="000000"/>
            </w:tcBorders>
            <w:shd w:val="clear" w:color="auto" w:fill="5B9AD4"/>
          </w:tcPr>
          <w:p>
            <w:pPr>
              <w:pStyle w:val="TableParagraph"/>
              <w:spacing w:line="362" w:lineRule="exact" w:before="3"/>
              <w:ind w:right="81"/>
              <w:jc w:val="center"/>
              <w:rPr>
                <w:b/>
                <w:sz w:val="20"/>
              </w:rPr>
            </w:pPr>
            <w:r>
              <w:rPr>
                <w:b/>
                <w:color w:val="FFFFFF"/>
                <w:spacing w:val="-2"/>
                <w:sz w:val="20"/>
              </w:rPr>
              <w:t>Projections 2028/29</w:t>
            </w:r>
          </w:p>
          <w:p>
            <w:pPr>
              <w:pStyle w:val="TableParagraph"/>
              <w:spacing w:before="5"/>
              <w:ind w:right="81"/>
              <w:jc w:val="center"/>
              <w:rPr>
                <w:b/>
                <w:sz w:val="20"/>
              </w:rPr>
            </w:pPr>
            <w:r>
              <w:rPr>
                <w:b/>
                <w:color w:val="FFFFFF"/>
                <w:spacing w:val="-2"/>
                <w:sz w:val="20"/>
              </w:rPr>
              <w:t>$’000</w:t>
            </w:r>
          </w:p>
        </w:tc>
        <w:tc>
          <w:tcPr>
            <w:tcW w:w="1190" w:type="dxa"/>
            <w:tcBorders>
              <w:top w:val="single" w:sz="18" w:space="0" w:color="000000"/>
              <w:right w:val="single" w:sz="12" w:space="0" w:color="000000"/>
            </w:tcBorders>
            <w:shd w:val="clear" w:color="auto" w:fill="5B9AD4"/>
          </w:tcPr>
          <w:p>
            <w:pPr>
              <w:pStyle w:val="TableParagraph"/>
              <w:rPr>
                <w:sz w:val="20"/>
              </w:rPr>
            </w:pPr>
          </w:p>
          <w:p>
            <w:pPr>
              <w:pStyle w:val="TableParagraph"/>
              <w:spacing w:before="7"/>
              <w:rPr>
                <w:sz w:val="20"/>
              </w:rPr>
            </w:pPr>
          </w:p>
          <w:p>
            <w:pPr>
              <w:pStyle w:val="TableParagraph"/>
              <w:spacing w:before="1"/>
              <w:ind w:left="207"/>
              <w:rPr>
                <w:b/>
                <w:sz w:val="20"/>
              </w:rPr>
            </w:pPr>
            <w:r>
              <w:rPr>
                <w:b/>
                <w:color w:val="FFFFFF"/>
                <w:spacing w:val="-2"/>
                <w:sz w:val="20"/>
              </w:rPr>
              <w:t>2029/30</w:t>
            </w:r>
          </w:p>
          <w:p>
            <w:pPr>
              <w:pStyle w:val="TableParagraph"/>
              <w:spacing w:before="34"/>
              <w:ind w:left="317"/>
              <w:rPr>
                <w:b/>
                <w:sz w:val="20"/>
              </w:rPr>
            </w:pPr>
            <w:r>
              <w:rPr>
                <w:b/>
                <w:color w:val="FFFFFF"/>
                <w:spacing w:val="-2"/>
                <w:sz w:val="20"/>
              </w:rPr>
              <w:t>$’000</w:t>
            </w:r>
          </w:p>
        </w:tc>
      </w:tr>
      <w:tr>
        <w:trPr>
          <w:trHeight w:val="248" w:hRule="atLeast"/>
        </w:trPr>
        <w:tc>
          <w:tcPr>
            <w:tcW w:w="3273" w:type="dxa"/>
            <w:tcBorders>
              <w:left w:val="single" w:sz="12" w:space="0" w:color="000000"/>
            </w:tcBorders>
          </w:tcPr>
          <w:p>
            <w:pPr>
              <w:pStyle w:val="TableParagraph"/>
              <w:spacing w:line="227" w:lineRule="exact"/>
              <w:ind w:left="107"/>
              <w:rPr>
                <w:b/>
                <w:sz w:val="20"/>
              </w:rPr>
            </w:pPr>
            <w:r>
              <w:rPr>
                <w:b/>
                <w:spacing w:val="-2"/>
                <w:sz w:val="20"/>
              </w:rPr>
              <w:t>Assets</w:t>
            </w:r>
          </w:p>
        </w:tc>
        <w:tc>
          <w:tcPr>
            <w:tcW w:w="1109" w:type="dxa"/>
          </w:tcPr>
          <w:p>
            <w:pPr>
              <w:pStyle w:val="TableParagraph"/>
              <w:rPr>
                <w:rFonts w:ascii="Times New Roman"/>
                <w:sz w:val="18"/>
              </w:rPr>
            </w:pPr>
          </w:p>
        </w:tc>
        <w:tc>
          <w:tcPr>
            <w:tcW w:w="1274" w:type="dxa"/>
          </w:tcPr>
          <w:p>
            <w:pPr>
              <w:pStyle w:val="TableParagraph"/>
              <w:rPr>
                <w:rFonts w:ascii="Times New Roman"/>
                <w:sz w:val="18"/>
              </w:rPr>
            </w:pPr>
          </w:p>
        </w:tc>
        <w:tc>
          <w:tcPr>
            <w:tcW w:w="1274" w:type="dxa"/>
            <w:shd w:val="clear" w:color="auto" w:fill="DDEBF6"/>
          </w:tcPr>
          <w:p>
            <w:pPr>
              <w:pStyle w:val="TableParagraph"/>
              <w:rPr>
                <w:rFonts w:ascii="Times New Roman"/>
                <w:sz w:val="18"/>
              </w:rPr>
            </w:pPr>
          </w:p>
        </w:tc>
        <w:tc>
          <w:tcPr>
            <w:tcW w:w="1301" w:type="dxa"/>
          </w:tcPr>
          <w:p>
            <w:pPr>
              <w:pStyle w:val="TableParagraph"/>
              <w:rPr>
                <w:rFonts w:ascii="Times New Roman"/>
                <w:sz w:val="18"/>
              </w:rPr>
            </w:pPr>
          </w:p>
        </w:tc>
        <w:tc>
          <w:tcPr>
            <w:tcW w:w="1469" w:type="dxa"/>
          </w:tcPr>
          <w:p>
            <w:pPr>
              <w:pStyle w:val="TableParagraph"/>
              <w:rPr>
                <w:rFonts w:ascii="Times New Roman"/>
                <w:sz w:val="18"/>
              </w:rPr>
            </w:pPr>
          </w:p>
        </w:tc>
        <w:tc>
          <w:tcPr>
            <w:tcW w:w="1190" w:type="dxa"/>
            <w:tcBorders>
              <w:right w:val="single" w:sz="12" w:space="0" w:color="000000"/>
            </w:tcBorders>
          </w:tcPr>
          <w:p>
            <w:pPr>
              <w:pStyle w:val="TableParagraph"/>
              <w:rPr>
                <w:rFonts w:ascii="Times New Roman"/>
                <w:sz w:val="18"/>
              </w:rPr>
            </w:pPr>
          </w:p>
        </w:tc>
      </w:tr>
      <w:tr>
        <w:trPr>
          <w:trHeight w:val="265" w:hRule="atLeast"/>
        </w:trPr>
        <w:tc>
          <w:tcPr>
            <w:tcW w:w="3273" w:type="dxa"/>
            <w:tcBorders>
              <w:left w:val="single" w:sz="12" w:space="0" w:color="000000"/>
            </w:tcBorders>
          </w:tcPr>
          <w:p>
            <w:pPr>
              <w:pStyle w:val="TableParagraph"/>
              <w:spacing w:before="14"/>
              <w:ind w:left="107"/>
              <w:rPr>
                <w:b/>
                <w:sz w:val="20"/>
              </w:rPr>
            </w:pPr>
            <w:r>
              <w:rPr>
                <w:b/>
                <w:sz w:val="20"/>
              </w:rPr>
              <w:t>Current</w:t>
            </w:r>
            <w:r>
              <w:rPr>
                <w:b/>
                <w:spacing w:val="-11"/>
                <w:sz w:val="20"/>
              </w:rPr>
              <w:t> </w:t>
            </w:r>
            <w:r>
              <w:rPr>
                <w:b/>
                <w:spacing w:val="-2"/>
                <w:sz w:val="20"/>
              </w:rPr>
              <w:t>assets</w:t>
            </w:r>
          </w:p>
        </w:tc>
        <w:tc>
          <w:tcPr>
            <w:tcW w:w="1109" w:type="dxa"/>
          </w:tcPr>
          <w:p>
            <w:pPr>
              <w:pStyle w:val="TableParagraph"/>
              <w:rPr>
                <w:rFonts w:ascii="Times New Roman"/>
                <w:sz w:val="18"/>
              </w:rPr>
            </w:pPr>
          </w:p>
        </w:tc>
        <w:tc>
          <w:tcPr>
            <w:tcW w:w="1274" w:type="dxa"/>
          </w:tcPr>
          <w:p>
            <w:pPr>
              <w:pStyle w:val="TableParagraph"/>
              <w:rPr>
                <w:rFonts w:ascii="Times New Roman"/>
                <w:sz w:val="18"/>
              </w:rPr>
            </w:pPr>
          </w:p>
        </w:tc>
        <w:tc>
          <w:tcPr>
            <w:tcW w:w="1274" w:type="dxa"/>
            <w:shd w:val="clear" w:color="auto" w:fill="DDEBF6"/>
          </w:tcPr>
          <w:p>
            <w:pPr>
              <w:pStyle w:val="TableParagraph"/>
              <w:rPr>
                <w:rFonts w:ascii="Times New Roman"/>
                <w:sz w:val="18"/>
              </w:rPr>
            </w:pPr>
          </w:p>
        </w:tc>
        <w:tc>
          <w:tcPr>
            <w:tcW w:w="1301" w:type="dxa"/>
          </w:tcPr>
          <w:p>
            <w:pPr>
              <w:pStyle w:val="TableParagraph"/>
              <w:rPr>
                <w:rFonts w:ascii="Times New Roman"/>
                <w:sz w:val="18"/>
              </w:rPr>
            </w:pPr>
          </w:p>
        </w:tc>
        <w:tc>
          <w:tcPr>
            <w:tcW w:w="1469" w:type="dxa"/>
          </w:tcPr>
          <w:p>
            <w:pPr>
              <w:pStyle w:val="TableParagraph"/>
              <w:rPr>
                <w:rFonts w:ascii="Times New Roman"/>
                <w:sz w:val="18"/>
              </w:rPr>
            </w:pPr>
          </w:p>
        </w:tc>
        <w:tc>
          <w:tcPr>
            <w:tcW w:w="1190" w:type="dxa"/>
            <w:tcBorders>
              <w:right w:val="single" w:sz="12" w:space="0" w:color="000000"/>
            </w:tcBorders>
          </w:tcPr>
          <w:p>
            <w:pPr>
              <w:pStyle w:val="TableParagraph"/>
              <w:rPr>
                <w:rFonts w:ascii="Times New Roman"/>
                <w:sz w:val="18"/>
              </w:rPr>
            </w:pPr>
          </w:p>
        </w:tc>
      </w:tr>
      <w:tr>
        <w:trPr>
          <w:trHeight w:val="283" w:hRule="atLeast"/>
        </w:trPr>
        <w:tc>
          <w:tcPr>
            <w:tcW w:w="3273" w:type="dxa"/>
            <w:tcBorders>
              <w:left w:val="single" w:sz="12" w:space="0" w:color="000000"/>
            </w:tcBorders>
          </w:tcPr>
          <w:p>
            <w:pPr>
              <w:pStyle w:val="TableParagraph"/>
              <w:spacing w:before="13"/>
              <w:ind w:left="107"/>
              <w:rPr>
                <w:sz w:val="20"/>
              </w:rPr>
            </w:pPr>
            <w:r>
              <w:rPr>
                <w:sz w:val="20"/>
              </w:rPr>
              <w:t>Cash</w:t>
            </w:r>
            <w:r>
              <w:rPr>
                <w:spacing w:val="-5"/>
                <w:sz w:val="20"/>
              </w:rPr>
              <w:t> </w:t>
            </w:r>
            <w:r>
              <w:rPr>
                <w:sz w:val="20"/>
              </w:rPr>
              <w:t>and</w:t>
            </w:r>
            <w:r>
              <w:rPr>
                <w:spacing w:val="-5"/>
                <w:sz w:val="20"/>
              </w:rPr>
              <w:t> </w:t>
            </w:r>
            <w:r>
              <w:rPr>
                <w:sz w:val="20"/>
              </w:rPr>
              <w:t>cash</w:t>
            </w:r>
            <w:r>
              <w:rPr>
                <w:spacing w:val="-6"/>
                <w:sz w:val="20"/>
              </w:rPr>
              <w:t> </w:t>
            </w:r>
            <w:r>
              <w:rPr>
                <w:spacing w:val="-2"/>
                <w:sz w:val="20"/>
              </w:rPr>
              <w:t>equivalents</w:t>
            </w:r>
          </w:p>
        </w:tc>
        <w:tc>
          <w:tcPr>
            <w:tcW w:w="1109" w:type="dxa"/>
          </w:tcPr>
          <w:p>
            <w:pPr>
              <w:pStyle w:val="TableParagraph"/>
              <w:rPr>
                <w:rFonts w:ascii="Times New Roman"/>
                <w:sz w:val="18"/>
              </w:rPr>
            </w:pPr>
          </w:p>
        </w:tc>
        <w:tc>
          <w:tcPr>
            <w:tcW w:w="1274" w:type="dxa"/>
          </w:tcPr>
          <w:p>
            <w:pPr>
              <w:pStyle w:val="TableParagraph"/>
              <w:spacing w:line="214" w:lineRule="exact" w:before="49"/>
              <w:ind w:right="93"/>
              <w:jc w:val="right"/>
              <w:rPr>
                <w:sz w:val="20"/>
              </w:rPr>
            </w:pPr>
            <w:r>
              <w:rPr>
                <w:spacing w:val="-2"/>
                <w:sz w:val="20"/>
              </w:rPr>
              <w:t>25,063</w:t>
            </w:r>
          </w:p>
        </w:tc>
        <w:tc>
          <w:tcPr>
            <w:tcW w:w="1274" w:type="dxa"/>
            <w:shd w:val="clear" w:color="auto" w:fill="DDEBF6"/>
          </w:tcPr>
          <w:p>
            <w:pPr>
              <w:pStyle w:val="TableParagraph"/>
              <w:spacing w:line="214" w:lineRule="exact" w:before="49"/>
              <w:ind w:right="92"/>
              <w:jc w:val="right"/>
              <w:rPr>
                <w:b/>
                <w:sz w:val="20"/>
              </w:rPr>
            </w:pPr>
            <w:r>
              <w:rPr>
                <w:b/>
                <w:spacing w:val="-2"/>
                <w:sz w:val="20"/>
              </w:rPr>
              <w:t>26,664</w:t>
            </w:r>
          </w:p>
        </w:tc>
        <w:tc>
          <w:tcPr>
            <w:tcW w:w="1301" w:type="dxa"/>
          </w:tcPr>
          <w:p>
            <w:pPr>
              <w:pStyle w:val="TableParagraph"/>
              <w:spacing w:line="214" w:lineRule="exact" w:before="49"/>
              <w:ind w:right="119"/>
              <w:jc w:val="right"/>
              <w:rPr>
                <w:sz w:val="20"/>
              </w:rPr>
            </w:pPr>
            <w:r>
              <w:rPr>
                <w:spacing w:val="-2"/>
                <w:sz w:val="20"/>
              </w:rPr>
              <w:t>20,737</w:t>
            </w:r>
          </w:p>
        </w:tc>
        <w:tc>
          <w:tcPr>
            <w:tcW w:w="1469" w:type="dxa"/>
          </w:tcPr>
          <w:p>
            <w:pPr>
              <w:pStyle w:val="TableParagraph"/>
              <w:spacing w:line="214" w:lineRule="exact" w:before="49"/>
              <w:ind w:right="177"/>
              <w:jc w:val="right"/>
              <w:rPr>
                <w:sz w:val="20"/>
              </w:rPr>
            </w:pPr>
            <w:r>
              <w:rPr>
                <w:spacing w:val="-2"/>
                <w:sz w:val="20"/>
              </w:rPr>
              <w:t>23,385</w:t>
            </w:r>
          </w:p>
        </w:tc>
        <w:tc>
          <w:tcPr>
            <w:tcW w:w="1190" w:type="dxa"/>
            <w:tcBorders>
              <w:right w:val="single" w:sz="12" w:space="0" w:color="000000"/>
            </w:tcBorders>
          </w:tcPr>
          <w:p>
            <w:pPr>
              <w:pStyle w:val="TableParagraph"/>
              <w:spacing w:line="214" w:lineRule="exact" w:before="49"/>
              <w:ind w:right="77"/>
              <w:jc w:val="right"/>
              <w:rPr>
                <w:sz w:val="20"/>
              </w:rPr>
            </w:pPr>
            <w:r>
              <w:rPr>
                <w:spacing w:val="-2"/>
                <w:sz w:val="20"/>
              </w:rPr>
              <w:t>19,773</w:t>
            </w:r>
          </w:p>
        </w:tc>
      </w:tr>
      <w:tr>
        <w:trPr>
          <w:trHeight w:val="264" w:hRule="atLeast"/>
        </w:trPr>
        <w:tc>
          <w:tcPr>
            <w:tcW w:w="3273" w:type="dxa"/>
            <w:tcBorders>
              <w:left w:val="single" w:sz="12" w:space="0" w:color="000000"/>
            </w:tcBorders>
          </w:tcPr>
          <w:p>
            <w:pPr>
              <w:pStyle w:val="TableParagraph"/>
              <w:spacing w:line="227" w:lineRule="exact"/>
              <w:ind w:left="107"/>
              <w:rPr>
                <w:sz w:val="20"/>
              </w:rPr>
            </w:pPr>
            <w:r>
              <w:rPr>
                <w:sz w:val="20"/>
              </w:rPr>
              <w:t>Trade</w:t>
            </w:r>
            <w:r>
              <w:rPr>
                <w:spacing w:val="-7"/>
                <w:sz w:val="20"/>
              </w:rPr>
              <w:t> </w:t>
            </w:r>
            <w:r>
              <w:rPr>
                <w:sz w:val="20"/>
              </w:rPr>
              <w:t>and</w:t>
            </w:r>
            <w:r>
              <w:rPr>
                <w:spacing w:val="-6"/>
                <w:sz w:val="20"/>
              </w:rPr>
              <w:t> </w:t>
            </w:r>
            <w:r>
              <w:rPr>
                <w:sz w:val="20"/>
              </w:rPr>
              <w:t>other</w:t>
            </w:r>
            <w:r>
              <w:rPr>
                <w:spacing w:val="-5"/>
                <w:sz w:val="20"/>
              </w:rPr>
              <w:t> </w:t>
            </w:r>
            <w:r>
              <w:rPr>
                <w:spacing w:val="-2"/>
                <w:sz w:val="20"/>
              </w:rPr>
              <w:t>receivables</w:t>
            </w:r>
          </w:p>
        </w:tc>
        <w:tc>
          <w:tcPr>
            <w:tcW w:w="1109" w:type="dxa"/>
          </w:tcPr>
          <w:p>
            <w:pPr>
              <w:pStyle w:val="TableParagraph"/>
              <w:rPr>
                <w:rFonts w:ascii="Times New Roman"/>
                <w:sz w:val="18"/>
              </w:rPr>
            </w:pPr>
          </w:p>
        </w:tc>
        <w:tc>
          <w:tcPr>
            <w:tcW w:w="1274" w:type="dxa"/>
          </w:tcPr>
          <w:p>
            <w:pPr>
              <w:pStyle w:val="TableParagraph"/>
              <w:spacing w:line="214" w:lineRule="exact" w:before="30"/>
              <w:ind w:right="93"/>
              <w:jc w:val="right"/>
              <w:rPr>
                <w:sz w:val="20"/>
              </w:rPr>
            </w:pPr>
            <w:r>
              <w:rPr>
                <w:spacing w:val="-2"/>
                <w:sz w:val="20"/>
              </w:rPr>
              <w:t>13,580</w:t>
            </w:r>
          </w:p>
        </w:tc>
        <w:tc>
          <w:tcPr>
            <w:tcW w:w="1274" w:type="dxa"/>
            <w:shd w:val="clear" w:color="auto" w:fill="DDEBF6"/>
          </w:tcPr>
          <w:p>
            <w:pPr>
              <w:pStyle w:val="TableParagraph"/>
              <w:spacing w:line="214" w:lineRule="exact" w:before="30"/>
              <w:ind w:right="92"/>
              <w:jc w:val="right"/>
              <w:rPr>
                <w:b/>
                <w:sz w:val="20"/>
              </w:rPr>
            </w:pPr>
            <w:r>
              <w:rPr>
                <w:b/>
                <w:spacing w:val="-2"/>
                <w:sz w:val="20"/>
              </w:rPr>
              <w:t>13,445</w:t>
            </w:r>
          </w:p>
        </w:tc>
        <w:tc>
          <w:tcPr>
            <w:tcW w:w="1301" w:type="dxa"/>
          </w:tcPr>
          <w:p>
            <w:pPr>
              <w:pStyle w:val="TableParagraph"/>
              <w:spacing w:line="214" w:lineRule="exact" w:before="30"/>
              <w:ind w:right="119"/>
              <w:jc w:val="right"/>
              <w:rPr>
                <w:sz w:val="20"/>
              </w:rPr>
            </w:pPr>
            <w:r>
              <w:rPr>
                <w:spacing w:val="-2"/>
                <w:sz w:val="20"/>
              </w:rPr>
              <w:t>14,489</w:t>
            </w:r>
          </w:p>
        </w:tc>
        <w:tc>
          <w:tcPr>
            <w:tcW w:w="1469" w:type="dxa"/>
          </w:tcPr>
          <w:p>
            <w:pPr>
              <w:pStyle w:val="TableParagraph"/>
              <w:spacing w:line="214" w:lineRule="exact" w:before="30"/>
              <w:ind w:right="177"/>
              <w:jc w:val="right"/>
              <w:rPr>
                <w:sz w:val="20"/>
              </w:rPr>
            </w:pPr>
            <w:r>
              <w:rPr>
                <w:spacing w:val="-2"/>
                <w:sz w:val="20"/>
              </w:rPr>
              <w:t>15,107</w:t>
            </w:r>
          </w:p>
        </w:tc>
        <w:tc>
          <w:tcPr>
            <w:tcW w:w="1190" w:type="dxa"/>
            <w:tcBorders>
              <w:right w:val="single" w:sz="12" w:space="0" w:color="000000"/>
            </w:tcBorders>
          </w:tcPr>
          <w:p>
            <w:pPr>
              <w:pStyle w:val="TableParagraph"/>
              <w:spacing w:line="214" w:lineRule="exact" w:before="30"/>
              <w:ind w:right="77"/>
              <w:jc w:val="right"/>
              <w:rPr>
                <w:sz w:val="20"/>
              </w:rPr>
            </w:pPr>
            <w:r>
              <w:rPr>
                <w:spacing w:val="-2"/>
                <w:sz w:val="20"/>
              </w:rPr>
              <w:t>15,665</w:t>
            </w:r>
          </w:p>
        </w:tc>
      </w:tr>
      <w:tr>
        <w:trPr>
          <w:trHeight w:val="266" w:hRule="atLeast"/>
        </w:trPr>
        <w:tc>
          <w:tcPr>
            <w:tcW w:w="3273" w:type="dxa"/>
            <w:tcBorders>
              <w:left w:val="single" w:sz="12" w:space="0" w:color="000000"/>
            </w:tcBorders>
          </w:tcPr>
          <w:p>
            <w:pPr>
              <w:pStyle w:val="TableParagraph"/>
              <w:spacing w:line="227" w:lineRule="exact"/>
              <w:ind w:left="107"/>
              <w:rPr>
                <w:sz w:val="20"/>
              </w:rPr>
            </w:pPr>
            <w:r>
              <w:rPr>
                <w:sz w:val="20"/>
              </w:rPr>
              <w:t>Other</w:t>
            </w:r>
            <w:r>
              <w:rPr>
                <w:spacing w:val="-7"/>
                <w:sz w:val="20"/>
              </w:rPr>
              <w:t> </w:t>
            </w:r>
            <w:r>
              <w:rPr>
                <w:sz w:val="20"/>
              </w:rPr>
              <w:t>financial</w:t>
            </w:r>
            <w:r>
              <w:rPr>
                <w:spacing w:val="-6"/>
                <w:sz w:val="20"/>
              </w:rPr>
              <w:t> </w:t>
            </w:r>
            <w:r>
              <w:rPr>
                <w:spacing w:val="-2"/>
                <w:sz w:val="20"/>
              </w:rPr>
              <w:t>assets</w:t>
            </w:r>
          </w:p>
        </w:tc>
        <w:tc>
          <w:tcPr>
            <w:tcW w:w="1109" w:type="dxa"/>
          </w:tcPr>
          <w:p>
            <w:pPr>
              <w:pStyle w:val="TableParagraph"/>
              <w:rPr>
                <w:rFonts w:ascii="Times New Roman"/>
                <w:sz w:val="18"/>
              </w:rPr>
            </w:pPr>
          </w:p>
        </w:tc>
        <w:tc>
          <w:tcPr>
            <w:tcW w:w="1274" w:type="dxa"/>
          </w:tcPr>
          <w:p>
            <w:pPr>
              <w:pStyle w:val="TableParagraph"/>
              <w:spacing w:line="214" w:lineRule="exact" w:before="32"/>
              <w:ind w:right="93"/>
              <w:jc w:val="right"/>
              <w:rPr>
                <w:sz w:val="20"/>
              </w:rPr>
            </w:pPr>
            <w:r>
              <w:rPr>
                <w:spacing w:val="-2"/>
                <w:sz w:val="20"/>
              </w:rPr>
              <w:t>17,106</w:t>
            </w:r>
          </w:p>
        </w:tc>
        <w:tc>
          <w:tcPr>
            <w:tcW w:w="1274" w:type="dxa"/>
            <w:shd w:val="clear" w:color="auto" w:fill="DDEBF6"/>
          </w:tcPr>
          <w:p>
            <w:pPr>
              <w:pStyle w:val="TableParagraph"/>
              <w:spacing w:line="214" w:lineRule="exact" w:before="32"/>
              <w:ind w:right="92"/>
              <w:jc w:val="right"/>
              <w:rPr>
                <w:b/>
                <w:sz w:val="20"/>
              </w:rPr>
            </w:pPr>
            <w:r>
              <w:rPr>
                <w:b/>
                <w:spacing w:val="-2"/>
                <w:sz w:val="20"/>
              </w:rPr>
              <w:t>18,167</w:t>
            </w:r>
          </w:p>
        </w:tc>
        <w:tc>
          <w:tcPr>
            <w:tcW w:w="1301" w:type="dxa"/>
          </w:tcPr>
          <w:p>
            <w:pPr>
              <w:pStyle w:val="TableParagraph"/>
              <w:spacing w:line="214" w:lineRule="exact" w:before="32"/>
              <w:ind w:right="119"/>
              <w:jc w:val="right"/>
              <w:rPr>
                <w:sz w:val="20"/>
              </w:rPr>
            </w:pPr>
            <w:r>
              <w:rPr>
                <w:spacing w:val="-2"/>
                <w:sz w:val="20"/>
              </w:rPr>
              <w:t>14,225</w:t>
            </w:r>
          </w:p>
        </w:tc>
        <w:tc>
          <w:tcPr>
            <w:tcW w:w="1469" w:type="dxa"/>
          </w:tcPr>
          <w:p>
            <w:pPr>
              <w:pStyle w:val="TableParagraph"/>
              <w:spacing w:line="214" w:lineRule="exact" w:before="32"/>
              <w:ind w:right="177"/>
              <w:jc w:val="right"/>
              <w:rPr>
                <w:sz w:val="20"/>
              </w:rPr>
            </w:pPr>
            <w:r>
              <w:rPr>
                <w:spacing w:val="-2"/>
                <w:sz w:val="20"/>
              </w:rPr>
              <w:t>16,000</w:t>
            </w:r>
          </w:p>
        </w:tc>
        <w:tc>
          <w:tcPr>
            <w:tcW w:w="1190" w:type="dxa"/>
            <w:tcBorders>
              <w:right w:val="single" w:sz="12" w:space="0" w:color="000000"/>
            </w:tcBorders>
          </w:tcPr>
          <w:p>
            <w:pPr>
              <w:pStyle w:val="TableParagraph"/>
              <w:spacing w:line="214" w:lineRule="exact" w:before="32"/>
              <w:ind w:right="77"/>
              <w:jc w:val="right"/>
              <w:rPr>
                <w:sz w:val="20"/>
              </w:rPr>
            </w:pPr>
            <w:r>
              <w:rPr>
                <w:spacing w:val="-2"/>
                <w:sz w:val="20"/>
              </w:rPr>
              <w:t>13,602</w:t>
            </w:r>
          </w:p>
        </w:tc>
      </w:tr>
      <w:tr>
        <w:trPr>
          <w:trHeight w:val="263" w:hRule="atLeast"/>
        </w:trPr>
        <w:tc>
          <w:tcPr>
            <w:tcW w:w="3273" w:type="dxa"/>
            <w:tcBorders>
              <w:left w:val="single" w:sz="12" w:space="0" w:color="000000"/>
            </w:tcBorders>
          </w:tcPr>
          <w:p>
            <w:pPr>
              <w:pStyle w:val="TableParagraph"/>
              <w:spacing w:line="227" w:lineRule="exact"/>
              <w:ind w:left="107"/>
              <w:rPr>
                <w:sz w:val="20"/>
              </w:rPr>
            </w:pPr>
            <w:r>
              <w:rPr>
                <w:spacing w:val="-2"/>
                <w:sz w:val="20"/>
              </w:rPr>
              <w:t>Inventories</w:t>
            </w:r>
          </w:p>
        </w:tc>
        <w:tc>
          <w:tcPr>
            <w:tcW w:w="1109" w:type="dxa"/>
          </w:tcPr>
          <w:p>
            <w:pPr>
              <w:pStyle w:val="TableParagraph"/>
              <w:rPr>
                <w:rFonts w:ascii="Times New Roman"/>
                <w:sz w:val="18"/>
              </w:rPr>
            </w:pPr>
          </w:p>
        </w:tc>
        <w:tc>
          <w:tcPr>
            <w:tcW w:w="1274" w:type="dxa"/>
          </w:tcPr>
          <w:p>
            <w:pPr>
              <w:pStyle w:val="TableParagraph"/>
              <w:spacing w:line="214" w:lineRule="exact" w:before="30"/>
              <w:ind w:right="93"/>
              <w:jc w:val="right"/>
              <w:rPr>
                <w:sz w:val="20"/>
              </w:rPr>
            </w:pPr>
            <w:r>
              <w:rPr>
                <w:spacing w:val="-5"/>
                <w:sz w:val="20"/>
              </w:rPr>
              <w:t>587</w:t>
            </w:r>
          </w:p>
        </w:tc>
        <w:tc>
          <w:tcPr>
            <w:tcW w:w="1274" w:type="dxa"/>
            <w:shd w:val="clear" w:color="auto" w:fill="DDEBF6"/>
          </w:tcPr>
          <w:p>
            <w:pPr>
              <w:pStyle w:val="TableParagraph"/>
              <w:spacing w:line="214" w:lineRule="exact" w:before="30"/>
              <w:ind w:right="92"/>
              <w:jc w:val="right"/>
              <w:rPr>
                <w:b/>
                <w:sz w:val="20"/>
              </w:rPr>
            </w:pPr>
            <w:r>
              <w:rPr>
                <w:b/>
                <w:spacing w:val="-5"/>
                <w:sz w:val="20"/>
              </w:rPr>
              <w:t>603</w:t>
            </w:r>
          </w:p>
        </w:tc>
        <w:tc>
          <w:tcPr>
            <w:tcW w:w="1301" w:type="dxa"/>
          </w:tcPr>
          <w:p>
            <w:pPr>
              <w:pStyle w:val="TableParagraph"/>
              <w:spacing w:line="214" w:lineRule="exact" w:before="30"/>
              <w:ind w:right="119"/>
              <w:jc w:val="right"/>
              <w:rPr>
                <w:sz w:val="20"/>
              </w:rPr>
            </w:pPr>
            <w:r>
              <w:rPr>
                <w:spacing w:val="-5"/>
                <w:sz w:val="20"/>
              </w:rPr>
              <w:t>619</w:t>
            </w:r>
          </w:p>
        </w:tc>
        <w:tc>
          <w:tcPr>
            <w:tcW w:w="1469" w:type="dxa"/>
          </w:tcPr>
          <w:p>
            <w:pPr>
              <w:pStyle w:val="TableParagraph"/>
              <w:spacing w:line="214" w:lineRule="exact" w:before="30"/>
              <w:ind w:right="177"/>
              <w:jc w:val="right"/>
              <w:rPr>
                <w:sz w:val="20"/>
              </w:rPr>
            </w:pPr>
            <w:r>
              <w:rPr>
                <w:spacing w:val="-5"/>
                <w:sz w:val="20"/>
              </w:rPr>
              <w:t>636</w:t>
            </w:r>
          </w:p>
        </w:tc>
        <w:tc>
          <w:tcPr>
            <w:tcW w:w="1190" w:type="dxa"/>
            <w:tcBorders>
              <w:right w:val="single" w:sz="12" w:space="0" w:color="000000"/>
            </w:tcBorders>
          </w:tcPr>
          <w:p>
            <w:pPr>
              <w:pStyle w:val="TableParagraph"/>
              <w:spacing w:line="214" w:lineRule="exact" w:before="30"/>
              <w:ind w:right="77"/>
              <w:jc w:val="right"/>
              <w:rPr>
                <w:sz w:val="20"/>
              </w:rPr>
            </w:pPr>
            <w:r>
              <w:rPr>
                <w:spacing w:val="-5"/>
                <w:sz w:val="20"/>
              </w:rPr>
              <w:t>654</w:t>
            </w:r>
          </w:p>
        </w:tc>
      </w:tr>
      <w:tr>
        <w:trPr>
          <w:trHeight w:val="265" w:hRule="atLeast"/>
        </w:trPr>
        <w:tc>
          <w:tcPr>
            <w:tcW w:w="3273" w:type="dxa"/>
            <w:tcBorders>
              <w:left w:val="single" w:sz="12" w:space="0" w:color="000000"/>
            </w:tcBorders>
          </w:tcPr>
          <w:p>
            <w:pPr>
              <w:pStyle w:val="TableParagraph"/>
              <w:spacing w:line="227" w:lineRule="exact"/>
              <w:ind w:left="107"/>
              <w:rPr>
                <w:sz w:val="20"/>
              </w:rPr>
            </w:pPr>
            <w:r>
              <w:rPr>
                <w:spacing w:val="-2"/>
                <w:sz w:val="20"/>
              </w:rPr>
              <w:t>Prepayments</w:t>
            </w:r>
          </w:p>
        </w:tc>
        <w:tc>
          <w:tcPr>
            <w:tcW w:w="1109" w:type="dxa"/>
          </w:tcPr>
          <w:p>
            <w:pPr>
              <w:pStyle w:val="TableParagraph"/>
              <w:rPr>
                <w:rFonts w:ascii="Times New Roman"/>
                <w:sz w:val="18"/>
              </w:rPr>
            </w:pPr>
          </w:p>
        </w:tc>
        <w:tc>
          <w:tcPr>
            <w:tcW w:w="1274" w:type="dxa"/>
          </w:tcPr>
          <w:p>
            <w:pPr>
              <w:pStyle w:val="TableParagraph"/>
              <w:spacing w:line="213" w:lineRule="exact" w:before="32"/>
              <w:ind w:right="92"/>
              <w:jc w:val="right"/>
              <w:rPr>
                <w:sz w:val="20"/>
              </w:rPr>
            </w:pPr>
            <w:r>
              <w:rPr>
                <w:spacing w:val="-2"/>
                <w:sz w:val="20"/>
              </w:rPr>
              <w:t>2,069</w:t>
            </w:r>
          </w:p>
        </w:tc>
        <w:tc>
          <w:tcPr>
            <w:tcW w:w="1274" w:type="dxa"/>
            <w:shd w:val="clear" w:color="auto" w:fill="DDEBF6"/>
          </w:tcPr>
          <w:p>
            <w:pPr>
              <w:pStyle w:val="TableParagraph"/>
              <w:spacing w:line="213" w:lineRule="exact" w:before="32"/>
              <w:ind w:right="91"/>
              <w:jc w:val="right"/>
              <w:rPr>
                <w:b/>
                <w:sz w:val="20"/>
              </w:rPr>
            </w:pPr>
            <w:r>
              <w:rPr>
                <w:b/>
                <w:spacing w:val="-2"/>
                <w:sz w:val="20"/>
              </w:rPr>
              <w:t>2,126</w:t>
            </w:r>
          </w:p>
        </w:tc>
        <w:tc>
          <w:tcPr>
            <w:tcW w:w="1301" w:type="dxa"/>
          </w:tcPr>
          <w:p>
            <w:pPr>
              <w:pStyle w:val="TableParagraph"/>
              <w:spacing w:line="213" w:lineRule="exact" w:before="32"/>
              <w:ind w:right="118"/>
              <w:jc w:val="right"/>
              <w:rPr>
                <w:sz w:val="20"/>
              </w:rPr>
            </w:pPr>
            <w:r>
              <w:rPr>
                <w:spacing w:val="-2"/>
                <w:sz w:val="20"/>
              </w:rPr>
              <w:t>2,185</w:t>
            </w:r>
          </w:p>
        </w:tc>
        <w:tc>
          <w:tcPr>
            <w:tcW w:w="1469" w:type="dxa"/>
          </w:tcPr>
          <w:p>
            <w:pPr>
              <w:pStyle w:val="TableParagraph"/>
              <w:spacing w:line="213" w:lineRule="exact" w:before="32"/>
              <w:ind w:right="176"/>
              <w:jc w:val="right"/>
              <w:rPr>
                <w:sz w:val="20"/>
              </w:rPr>
            </w:pPr>
            <w:r>
              <w:rPr>
                <w:spacing w:val="-2"/>
                <w:sz w:val="20"/>
              </w:rPr>
              <w:t>2,245</w:t>
            </w:r>
          </w:p>
        </w:tc>
        <w:tc>
          <w:tcPr>
            <w:tcW w:w="1190" w:type="dxa"/>
            <w:tcBorders>
              <w:right w:val="single" w:sz="12" w:space="0" w:color="000000"/>
            </w:tcBorders>
          </w:tcPr>
          <w:p>
            <w:pPr>
              <w:pStyle w:val="TableParagraph"/>
              <w:spacing w:line="213" w:lineRule="exact" w:before="32"/>
              <w:ind w:right="76"/>
              <w:jc w:val="right"/>
              <w:rPr>
                <w:sz w:val="20"/>
              </w:rPr>
            </w:pPr>
            <w:r>
              <w:rPr>
                <w:spacing w:val="-2"/>
                <w:sz w:val="20"/>
              </w:rPr>
              <w:t>2,306</w:t>
            </w:r>
          </w:p>
        </w:tc>
      </w:tr>
      <w:tr>
        <w:trPr>
          <w:trHeight w:val="229" w:hRule="atLeast"/>
        </w:trPr>
        <w:tc>
          <w:tcPr>
            <w:tcW w:w="3273" w:type="dxa"/>
            <w:tcBorders>
              <w:left w:val="single" w:sz="12" w:space="0" w:color="000000"/>
            </w:tcBorders>
          </w:tcPr>
          <w:p>
            <w:pPr>
              <w:pStyle w:val="TableParagraph"/>
              <w:spacing w:line="209" w:lineRule="exact"/>
              <w:ind w:left="107"/>
              <w:rPr>
                <w:sz w:val="20"/>
              </w:rPr>
            </w:pPr>
            <w:r>
              <w:rPr>
                <w:sz w:val="20"/>
              </w:rPr>
              <w:t>Non-current</w:t>
            </w:r>
            <w:r>
              <w:rPr>
                <w:spacing w:val="-8"/>
                <w:sz w:val="20"/>
              </w:rPr>
              <w:t> </w:t>
            </w:r>
            <w:r>
              <w:rPr>
                <w:sz w:val="20"/>
              </w:rPr>
              <w:t>assets</w:t>
            </w:r>
            <w:r>
              <w:rPr>
                <w:spacing w:val="-8"/>
                <w:sz w:val="20"/>
              </w:rPr>
              <w:t> </w:t>
            </w:r>
            <w:r>
              <w:rPr>
                <w:sz w:val="20"/>
              </w:rPr>
              <w:t>classified</w:t>
            </w:r>
            <w:r>
              <w:rPr>
                <w:spacing w:val="-10"/>
                <w:sz w:val="20"/>
              </w:rPr>
              <w:t> </w:t>
            </w:r>
            <w:r>
              <w:rPr>
                <w:spacing w:val="-5"/>
                <w:sz w:val="20"/>
              </w:rPr>
              <w:t>as</w:t>
            </w:r>
          </w:p>
        </w:tc>
        <w:tc>
          <w:tcPr>
            <w:tcW w:w="1109" w:type="dxa"/>
          </w:tcPr>
          <w:p>
            <w:pPr>
              <w:pStyle w:val="TableParagraph"/>
              <w:rPr>
                <w:rFonts w:ascii="Times New Roman"/>
                <w:sz w:val="16"/>
              </w:rPr>
            </w:pPr>
          </w:p>
        </w:tc>
        <w:tc>
          <w:tcPr>
            <w:tcW w:w="1274" w:type="dxa"/>
          </w:tcPr>
          <w:p>
            <w:pPr>
              <w:pStyle w:val="TableParagraph"/>
              <w:rPr>
                <w:rFonts w:ascii="Times New Roman"/>
                <w:sz w:val="16"/>
              </w:rPr>
            </w:pPr>
          </w:p>
        </w:tc>
        <w:tc>
          <w:tcPr>
            <w:tcW w:w="1274" w:type="dxa"/>
            <w:shd w:val="clear" w:color="auto" w:fill="DDEBF6"/>
          </w:tcPr>
          <w:p>
            <w:pPr>
              <w:pStyle w:val="TableParagraph"/>
              <w:rPr>
                <w:rFonts w:ascii="Times New Roman"/>
                <w:sz w:val="16"/>
              </w:rPr>
            </w:pPr>
          </w:p>
        </w:tc>
        <w:tc>
          <w:tcPr>
            <w:tcW w:w="1301" w:type="dxa"/>
          </w:tcPr>
          <w:p>
            <w:pPr>
              <w:pStyle w:val="TableParagraph"/>
              <w:rPr>
                <w:rFonts w:ascii="Times New Roman"/>
                <w:sz w:val="16"/>
              </w:rPr>
            </w:pPr>
          </w:p>
        </w:tc>
        <w:tc>
          <w:tcPr>
            <w:tcW w:w="1469" w:type="dxa"/>
          </w:tcPr>
          <w:p>
            <w:pPr>
              <w:pStyle w:val="TableParagraph"/>
              <w:rPr>
                <w:rFonts w:ascii="Times New Roman"/>
                <w:sz w:val="16"/>
              </w:rPr>
            </w:pPr>
          </w:p>
        </w:tc>
        <w:tc>
          <w:tcPr>
            <w:tcW w:w="1190" w:type="dxa"/>
            <w:tcBorders>
              <w:right w:val="single" w:sz="12" w:space="0" w:color="000000"/>
            </w:tcBorders>
          </w:tcPr>
          <w:p>
            <w:pPr>
              <w:pStyle w:val="TableParagraph"/>
              <w:rPr>
                <w:rFonts w:ascii="Times New Roman"/>
                <w:sz w:val="16"/>
              </w:rPr>
            </w:pPr>
          </w:p>
        </w:tc>
      </w:tr>
      <w:tr>
        <w:trPr>
          <w:trHeight w:val="230" w:hRule="atLeast"/>
        </w:trPr>
        <w:tc>
          <w:tcPr>
            <w:tcW w:w="3273" w:type="dxa"/>
            <w:tcBorders>
              <w:left w:val="single" w:sz="12" w:space="0" w:color="000000"/>
            </w:tcBorders>
          </w:tcPr>
          <w:p>
            <w:pPr>
              <w:pStyle w:val="TableParagraph"/>
              <w:spacing w:line="210" w:lineRule="exact"/>
              <w:ind w:left="107"/>
              <w:rPr>
                <w:sz w:val="20"/>
              </w:rPr>
            </w:pPr>
            <w:r>
              <w:rPr>
                <w:sz w:val="20"/>
              </w:rPr>
              <w:t>held</w:t>
            </w:r>
            <w:r>
              <w:rPr>
                <w:spacing w:val="-6"/>
                <w:sz w:val="20"/>
              </w:rPr>
              <w:t> </w:t>
            </w:r>
            <w:r>
              <w:rPr>
                <w:sz w:val="20"/>
              </w:rPr>
              <w:t>for</w:t>
            </w:r>
            <w:r>
              <w:rPr>
                <w:spacing w:val="-4"/>
                <w:sz w:val="20"/>
              </w:rPr>
              <w:t> sale</w:t>
            </w:r>
          </w:p>
        </w:tc>
        <w:tc>
          <w:tcPr>
            <w:tcW w:w="1109" w:type="dxa"/>
          </w:tcPr>
          <w:p>
            <w:pPr>
              <w:pStyle w:val="TableParagraph"/>
              <w:rPr>
                <w:rFonts w:ascii="Times New Roman"/>
                <w:sz w:val="16"/>
              </w:rPr>
            </w:pPr>
          </w:p>
        </w:tc>
        <w:tc>
          <w:tcPr>
            <w:tcW w:w="1274" w:type="dxa"/>
          </w:tcPr>
          <w:p>
            <w:pPr>
              <w:pStyle w:val="TableParagraph"/>
              <w:spacing w:line="210" w:lineRule="exact"/>
              <w:ind w:right="91"/>
              <w:jc w:val="right"/>
              <w:rPr>
                <w:sz w:val="20"/>
              </w:rPr>
            </w:pPr>
            <w:r>
              <w:rPr>
                <w:spacing w:val="-10"/>
                <w:sz w:val="20"/>
              </w:rPr>
              <w:t>-</w:t>
            </w:r>
          </w:p>
        </w:tc>
        <w:tc>
          <w:tcPr>
            <w:tcW w:w="1274" w:type="dxa"/>
            <w:shd w:val="clear" w:color="auto" w:fill="DDEBF6"/>
          </w:tcPr>
          <w:p>
            <w:pPr>
              <w:pStyle w:val="TableParagraph"/>
              <w:spacing w:line="210" w:lineRule="exact"/>
              <w:ind w:right="91"/>
              <w:jc w:val="right"/>
              <w:rPr>
                <w:b/>
                <w:sz w:val="20"/>
              </w:rPr>
            </w:pPr>
            <w:r>
              <w:rPr>
                <w:b/>
                <w:spacing w:val="-10"/>
                <w:sz w:val="20"/>
              </w:rPr>
              <w:t>-</w:t>
            </w:r>
          </w:p>
        </w:tc>
        <w:tc>
          <w:tcPr>
            <w:tcW w:w="1301" w:type="dxa"/>
          </w:tcPr>
          <w:p>
            <w:pPr>
              <w:pStyle w:val="TableParagraph"/>
              <w:spacing w:line="210" w:lineRule="exact"/>
              <w:ind w:right="117"/>
              <w:jc w:val="right"/>
              <w:rPr>
                <w:sz w:val="20"/>
              </w:rPr>
            </w:pPr>
            <w:r>
              <w:rPr>
                <w:spacing w:val="-10"/>
                <w:sz w:val="20"/>
              </w:rPr>
              <w:t>-</w:t>
            </w:r>
          </w:p>
        </w:tc>
        <w:tc>
          <w:tcPr>
            <w:tcW w:w="1469" w:type="dxa"/>
          </w:tcPr>
          <w:p>
            <w:pPr>
              <w:pStyle w:val="TableParagraph"/>
              <w:spacing w:line="210" w:lineRule="exact"/>
              <w:ind w:right="175"/>
              <w:jc w:val="right"/>
              <w:rPr>
                <w:sz w:val="20"/>
              </w:rPr>
            </w:pPr>
            <w:r>
              <w:rPr>
                <w:spacing w:val="-10"/>
                <w:sz w:val="20"/>
              </w:rPr>
              <w:t>-</w:t>
            </w:r>
          </w:p>
        </w:tc>
        <w:tc>
          <w:tcPr>
            <w:tcW w:w="1190" w:type="dxa"/>
            <w:tcBorders>
              <w:right w:val="single" w:sz="12" w:space="0" w:color="000000"/>
            </w:tcBorders>
          </w:tcPr>
          <w:p>
            <w:pPr>
              <w:pStyle w:val="TableParagraph"/>
              <w:spacing w:line="210" w:lineRule="exact"/>
              <w:ind w:right="76"/>
              <w:jc w:val="right"/>
              <w:rPr>
                <w:sz w:val="20"/>
              </w:rPr>
            </w:pPr>
            <w:r>
              <w:rPr>
                <w:spacing w:val="-10"/>
                <w:sz w:val="20"/>
              </w:rPr>
              <w:t>-</w:t>
            </w:r>
          </w:p>
        </w:tc>
      </w:tr>
      <w:tr>
        <w:trPr>
          <w:trHeight w:val="265" w:hRule="atLeast"/>
        </w:trPr>
        <w:tc>
          <w:tcPr>
            <w:tcW w:w="3273" w:type="dxa"/>
            <w:tcBorders>
              <w:left w:val="single" w:sz="12" w:space="0" w:color="000000"/>
            </w:tcBorders>
          </w:tcPr>
          <w:p>
            <w:pPr>
              <w:pStyle w:val="TableParagraph"/>
              <w:spacing w:line="227" w:lineRule="exact"/>
              <w:ind w:left="107"/>
              <w:rPr>
                <w:sz w:val="20"/>
              </w:rPr>
            </w:pPr>
            <w:r>
              <w:rPr>
                <w:sz w:val="20"/>
              </w:rPr>
              <w:t>Contract</w:t>
            </w:r>
            <w:r>
              <w:rPr>
                <w:spacing w:val="-10"/>
                <w:sz w:val="20"/>
              </w:rPr>
              <w:t> </w:t>
            </w:r>
            <w:r>
              <w:rPr>
                <w:spacing w:val="-2"/>
                <w:sz w:val="20"/>
              </w:rPr>
              <w:t>assets</w:t>
            </w:r>
          </w:p>
        </w:tc>
        <w:tc>
          <w:tcPr>
            <w:tcW w:w="1109" w:type="dxa"/>
          </w:tcPr>
          <w:p>
            <w:pPr>
              <w:pStyle w:val="TableParagraph"/>
              <w:rPr>
                <w:rFonts w:ascii="Times New Roman"/>
                <w:sz w:val="18"/>
              </w:rPr>
            </w:pPr>
          </w:p>
        </w:tc>
        <w:tc>
          <w:tcPr>
            <w:tcW w:w="1274" w:type="dxa"/>
          </w:tcPr>
          <w:p>
            <w:pPr>
              <w:pStyle w:val="TableParagraph"/>
              <w:spacing w:line="213" w:lineRule="exact" w:before="32"/>
              <w:ind w:right="91"/>
              <w:jc w:val="right"/>
              <w:rPr>
                <w:sz w:val="20"/>
              </w:rPr>
            </w:pPr>
            <w:r>
              <w:rPr>
                <w:spacing w:val="-10"/>
                <w:sz w:val="20"/>
              </w:rPr>
              <w:t>-</w:t>
            </w:r>
          </w:p>
        </w:tc>
        <w:tc>
          <w:tcPr>
            <w:tcW w:w="1274" w:type="dxa"/>
            <w:shd w:val="clear" w:color="auto" w:fill="DDEBF6"/>
          </w:tcPr>
          <w:p>
            <w:pPr>
              <w:pStyle w:val="TableParagraph"/>
              <w:spacing w:line="213" w:lineRule="exact" w:before="32"/>
              <w:ind w:right="91"/>
              <w:jc w:val="right"/>
              <w:rPr>
                <w:b/>
                <w:sz w:val="20"/>
              </w:rPr>
            </w:pPr>
            <w:r>
              <w:rPr>
                <w:b/>
                <w:spacing w:val="-10"/>
                <w:sz w:val="20"/>
              </w:rPr>
              <w:t>-</w:t>
            </w:r>
          </w:p>
        </w:tc>
        <w:tc>
          <w:tcPr>
            <w:tcW w:w="1301" w:type="dxa"/>
          </w:tcPr>
          <w:p>
            <w:pPr>
              <w:pStyle w:val="TableParagraph"/>
              <w:spacing w:line="213" w:lineRule="exact" w:before="32"/>
              <w:ind w:right="117"/>
              <w:jc w:val="right"/>
              <w:rPr>
                <w:sz w:val="20"/>
              </w:rPr>
            </w:pPr>
            <w:r>
              <w:rPr>
                <w:spacing w:val="-10"/>
                <w:sz w:val="20"/>
              </w:rPr>
              <w:t>-</w:t>
            </w:r>
          </w:p>
        </w:tc>
        <w:tc>
          <w:tcPr>
            <w:tcW w:w="1469" w:type="dxa"/>
          </w:tcPr>
          <w:p>
            <w:pPr>
              <w:pStyle w:val="TableParagraph"/>
              <w:spacing w:line="213" w:lineRule="exact" w:before="32"/>
              <w:ind w:right="175"/>
              <w:jc w:val="right"/>
              <w:rPr>
                <w:sz w:val="20"/>
              </w:rPr>
            </w:pPr>
            <w:r>
              <w:rPr>
                <w:spacing w:val="-10"/>
                <w:sz w:val="20"/>
              </w:rPr>
              <w:t>-</w:t>
            </w:r>
          </w:p>
        </w:tc>
        <w:tc>
          <w:tcPr>
            <w:tcW w:w="1190" w:type="dxa"/>
            <w:tcBorders>
              <w:right w:val="single" w:sz="12" w:space="0" w:color="000000"/>
            </w:tcBorders>
          </w:tcPr>
          <w:p>
            <w:pPr>
              <w:pStyle w:val="TableParagraph"/>
              <w:spacing w:line="213" w:lineRule="exact" w:before="32"/>
              <w:ind w:right="76"/>
              <w:jc w:val="right"/>
              <w:rPr>
                <w:sz w:val="20"/>
              </w:rPr>
            </w:pPr>
            <w:r>
              <w:rPr>
                <w:spacing w:val="-10"/>
                <w:sz w:val="20"/>
              </w:rPr>
              <w:t>-</w:t>
            </w:r>
          </w:p>
        </w:tc>
      </w:tr>
      <w:tr>
        <w:trPr>
          <w:trHeight w:val="262" w:hRule="atLeast"/>
        </w:trPr>
        <w:tc>
          <w:tcPr>
            <w:tcW w:w="3273" w:type="dxa"/>
            <w:tcBorders>
              <w:left w:val="single" w:sz="12" w:space="0" w:color="000000"/>
            </w:tcBorders>
          </w:tcPr>
          <w:p>
            <w:pPr>
              <w:pStyle w:val="TableParagraph"/>
              <w:spacing w:line="225" w:lineRule="exact"/>
              <w:ind w:left="107"/>
              <w:rPr>
                <w:sz w:val="20"/>
              </w:rPr>
            </w:pPr>
            <w:r>
              <w:rPr>
                <w:sz w:val="20"/>
              </w:rPr>
              <w:t>Other</w:t>
            </w:r>
            <w:r>
              <w:rPr>
                <w:spacing w:val="-6"/>
                <w:sz w:val="20"/>
              </w:rPr>
              <w:t> </w:t>
            </w:r>
            <w:r>
              <w:rPr>
                <w:spacing w:val="-2"/>
                <w:sz w:val="20"/>
              </w:rPr>
              <w:t>assets</w:t>
            </w:r>
          </w:p>
        </w:tc>
        <w:tc>
          <w:tcPr>
            <w:tcW w:w="1109" w:type="dxa"/>
          </w:tcPr>
          <w:p>
            <w:pPr>
              <w:pStyle w:val="TableParagraph"/>
              <w:rPr>
                <w:rFonts w:ascii="Times New Roman"/>
                <w:sz w:val="18"/>
              </w:rPr>
            </w:pPr>
          </w:p>
        </w:tc>
        <w:tc>
          <w:tcPr>
            <w:tcW w:w="1274" w:type="dxa"/>
            <w:tcBorders>
              <w:bottom w:val="single" w:sz="2" w:space="0" w:color="000000"/>
            </w:tcBorders>
          </w:tcPr>
          <w:p>
            <w:pPr>
              <w:pStyle w:val="TableParagraph"/>
              <w:spacing w:line="211" w:lineRule="exact" w:before="31"/>
              <w:ind w:right="91"/>
              <w:jc w:val="right"/>
              <w:rPr>
                <w:sz w:val="20"/>
              </w:rPr>
            </w:pPr>
            <w:r>
              <w:rPr>
                <w:spacing w:val="-10"/>
                <w:sz w:val="20"/>
              </w:rPr>
              <w:t>-</w:t>
            </w:r>
          </w:p>
        </w:tc>
        <w:tc>
          <w:tcPr>
            <w:tcW w:w="1274" w:type="dxa"/>
            <w:tcBorders>
              <w:bottom w:val="single" w:sz="2" w:space="0" w:color="000000"/>
            </w:tcBorders>
            <w:shd w:val="clear" w:color="auto" w:fill="DDEBF6"/>
          </w:tcPr>
          <w:p>
            <w:pPr>
              <w:pStyle w:val="TableParagraph"/>
              <w:spacing w:line="211" w:lineRule="exact" w:before="31"/>
              <w:ind w:right="91"/>
              <w:jc w:val="right"/>
              <w:rPr>
                <w:b/>
                <w:sz w:val="20"/>
              </w:rPr>
            </w:pPr>
            <w:r>
              <w:rPr>
                <w:b/>
                <w:spacing w:val="-10"/>
                <w:sz w:val="20"/>
              </w:rPr>
              <w:t>-</w:t>
            </w:r>
          </w:p>
        </w:tc>
        <w:tc>
          <w:tcPr>
            <w:tcW w:w="1301" w:type="dxa"/>
            <w:tcBorders>
              <w:bottom w:val="single" w:sz="2" w:space="0" w:color="000000"/>
            </w:tcBorders>
          </w:tcPr>
          <w:p>
            <w:pPr>
              <w:pStyle w:val="TableParagraph"/>
              <w:spacing w:line="211" w:lineRule="exact" w:before="31"/>
              <w:ind w:right="117"/>
              <w:jc w:val="right"/>
              <w:rPr>
                <w:sz w:val="20"/>
              </w:rPr>
            </w:pPr>
            <w:r>
              <w:rPr>
                <w:spacing w:val="-10"/>
                <w:sz w:val="20"/>
              </w:rPr>
              <w:t>-</w:t>
            </w:r>
          </w:p>
        </w:tc>
        <w:tc>
          <w:tcPr>
            <w:tcW w:w="1469" w:type="dxa"/>
            <w:tcBorders>
              <w:bottom w:val="single" w:sz="2" w:space="0" w:color="000000"/>
            </w:tcBorders>
          </w:tcPr>
          <w:p>
            <w:pPr>
              <w:pStyle w:val="TableParagraph"/>
              <w:spacing w:line="211" w:lineRule="exact" w:before="31"/>
              <w:ind w:right="175"/>
              <w:jc w:val="right"/>
              <w:rPr>
                <w:sz w:val="20"/>
              </w:rPr>
            </w:pPr>
            <w:r>
              <w:rPr>
                <w:spacing w:val="-10"/>
                <w:sz w:val="20"/>
              </w:rPr>
              <w:t>-</w:t>
            </w:r>
          </w:p>
        </w:tc>
        <w:tc>
          <w:tcPr>
            <w:tcW w:w="1190" w:type="dxa"/>
            <w:tcBorders>
              <w:bottom w:val="single" w:sz="2" w:space="0" w:color="000000"/>
              <w:right w:val="single" w:sz="12" w:space="0" w:color="000000"/>
            </w:tcBorders>
          </w:tcPr>
          <w:p>
            <w:pPr>
              <w:pStyle w:val="TableParagraph"/>
              <w:spacing w:line="211" w:lineRule="exact" w:before="31"/>
              <w:ind w:right="76"/>
              <w:jc w:val="right"/>
              <w:rPr>
                <w:sz w:val="20"/>
              </w:rPr>
            </w:pPr>
            <w:r>
              <w:rPr>
                <w:spacing w:val="-10"/>
                <w:sz w:val="20"/>
              </w:rPr>
              <w:t>-</w:t>
            </w:r>
          </w:p>
        </w:tc>
      </w:tr>
      <w:tr>
        <w:trPr>
          <w:trHeight w:val="266" w:hRule="atLeast"/>
        </w:trPr>
        <w:tc>
          <w:tcPr>
            <w:tcW w:w="3273" w:type="dxa"/>
            <w:tcBorders>
              <w:left w:val="single" w:sz="12" w:space="0" w:color="000000"/>
            </w:tcBorders>
          </w:tcPr>
          <w:p>
            <w:pPr>
              <w:pStyle w:val="TableParagraph"/>
              <w:spacing w:line="229" w:lineRule="exact"/>
              <w:ind w:left="107"/>
              <w:rPr>
                <w:b/>
                <w:sz w:val="20"/>
              </w:rPr>
            </w:pPr>
            <w:r>
              <w:rPr>
                <w:b/>
                <w:sz w:val="20"/>
              </w:rPr>
              <w:t>Total</w:t>
            </w:r>
            <w:r>
              <w:rPr>
                <w:b/>
                <w:spacing w:val="-8"/>
                <w:sz w:val="20"/>
              </w:rPr>
              <w:t> </w:t>
            </w:r>
            <w:r>
              <w:rPr>
                <w:b/>
                <w:sz w:val="20"/>
              </w:rPr>
              <w:t>current</w:t>
            </w:r>
            <w:r>
              <w:rPr>
                <w:b/>
                <w:spacing w:val="-8"/>
                <w:sz w:val="20"/>
              </w:rPr>
              <w:t> </w:t>
            </w:r>
            <w:r>
              <w:rPr>
                <w:b/>
                <w:spacing w:val="-2"/>
                <w:sz w:val="20"/>
              </w:rPr>
              <w:t>assets</w:t>
            </w:r>
          </w:p>
        </w:tc>
        <w:tc>
          <w:tcPr>
            <w:tcW w:w="1109" w:type="dxa"/>
          </w:tcPr>
          <w:p>
            <w:pPr>
              <w:pStyle w:val="TableParagraph"/>
              <w:spacing w:before="16"/>
              <w:ind w:left="145"/>
              <w:jc w:val="center"/>
              <w:rPr>
                <w:sz w:val="20"/>
              </w:rPr>
            </w:pPr>
            <w:r>
              <w:rPr>
                <w:spacing w:val="-2"/>
                <w:sz w:val="20"/>
              </w:rPr>
              <w:t>4.2.1</w:t>
            </w:r>
          </w:p>
        </w:tc>
        <w:tc>
          <w:tcPr>
            <w:tcW w:w="1274" w:type="dxa"/>
            <w:tcBorders>
              <w:top w:val="single" w:sz="2" w:space="0" w:color="000000"/>
              <w:bottom w:val="single" w:sz="2" w:space="0" w:color="000000"/>
            </w:tcBorders>
          </w:tcPr>
          <w:p>
            <w:pPr>
              <w:pStyle w:val="TableParagraph"/>
              <w:spacing w:line="211" w:lineRule="exact" w:before="35"/>
              <w:ind w:right="93"/>
              <w:jc w:val="right"/>
              <w:rPr>
                <w:b/>
                <w:sz w:val="20"/>
              </w:rPr>
            </w:pPr>
            <w:r>
              <w:rPr>
                <w:b/>
                <w:spacing w:val="-2"/>
                <w:sz w:val="20"/>
              </w:rPr>
              <w:t>58,405</w:t>
            </w:r>
          </w:p>
        </w:tc>
        <w:tc>
          <w:tcPr>
            <w:tcW w:w="1274" w:type="dxa"/>
            <w:tcBorders>
              <w:top w:val="single" w:sz="2" w:space="0" w:color="000000"/>
              <w:bottom w:val="single" w:sz="2" w:space="0" w:color="000000"/>
            </w:tcBorders>
            <w:shd w:val="clear" w:color="auto" w:fill="DDEBF6"/>
          </w:tcPr>
          <w:p>
            <w:pPr>
              <w:pStyle w:val="TableParagraph"/>
              <w:spacing w:line="211" w:lineRule="exact" w:before="35"/>
              <w:ind w:right="92"/>
              <w:jc w:val="right"/>
              <w:rPr>
                <w:b/>
                <w:sz w:val="20"/>
              </w:rPr>
            </w:pPr>
            <w:r>
              <w:rPr>
                <w:b/>
                <w:spacing w:val="-2"/>
                <w:sz w:val="20"/>
              </w:rPr>
              <w:t>61,005</w:t>
            </w:r>
          </w:p>
        </w:tc>
        <w:tc>
          <w:tcPr>
            <w:tcW w:w="1301" w:type="dxa"/>
            <w:tcBorders>
              <w:top w:val="single" w:sz="2" w:space="0" w:color="000000"/>
              <w:bottom w:val="single" w:sz="2" w:space="0" w:color="000000"/>
            </w:tcBorders>
          </w:tcPr>
          <w:p>
            <w:pPr>
              <w:pStyle w:val="TableParagraph"/>
              <w:spacing w:line="211" w:lineRule="exact" w:before="35"/>
              <w:ind w:right="119"/>
              <w:jc w:val="right"/>
              <w:rPr>
                <w:b/>
                <w:sz w:val="20"/>
              </w:rPr>
            </w:pPr>
            <w:r>
              <w:rPr>
                <w:b/>
                <w:spacing w:val="-2"/>
                <w:sz w:val="20"/>
              </w:rPr>
              <w:t>52,255</w:t>
            </w:r>
          </w:p>
        </w:tc>
        <w:tc>
          <w:tcPr>
            <w:tcW w:w="1469" w:type="dxa"/>
            <w:tcBorders>
              <w:top w:val="single" w:sz="2" w:space="0" w:color="000000"/>
              <w:bottom w:val="single" w:sz="2" w:space="0" w:color="000000"/>
            </w:tcBorders>
          </w:tcPr>
          <w:p>
            <w:pPr>
              <w:pStyle w:val="TableParagraph"/>
              <w:spacing w:line="211" w:lineRule="exact" w:before="35"/>
              <w:ind w:right="177"/>
              <w:jc w:val="right"/>
              <w:rPr>
                <w:b/>
                <w:sz w:val="20"/>
              </w:rPr>
            </w:pPr>
            <w:r>
              <w:rPr>
                <w:b/>
                <w:spacing w:val="-2"/>
                <w:sz w:val="20"/>
              </w:rPr>
              <w:t>57,373</w:t>
            </w:r>
          </w:p>
        </w:tc>
        <w:tc>
          <w:tcPr>
            <w:tcW w:w="1190" w:type="dxa"/>
            <w:tcBorders>
              <w:top w:val="single" w:sz="2" w:space="0" w:color="000000"/>
              <w:bottom w:val="single" w:sz="2" w:space="0" w:color="000000"/>
              <w:right w:val="single" w:sz="12" w:space="0" w:color="000000"/>
            </w:tcBorders>
          </w:tcPr>
          <w:p>
            <w:pPr>
              <w:pStyle w:val="TableParagraph"/>
              <w:spacing w:line="211" w:lineRule="exact" w:before="35"/>
              <w:ind w:right="77"/>
              <w:jc w:val="right"/>
              <w:rPr>
                <w:b/>
                <w:sz w:val="20"/>
              </w:rPr>
            </w:pPr>
            <w:r>
              <w:rPr>
                <w:b/>
                <w:spacing w:val="-2"/>
                <w:sz w:val="20"/>
              </w:rPr>
              <w:t>52,000</w:t>
            </w:r>
          </w:p>
        </w:tc>
      </w:tr>
      <w:tr>
        <w:trPr>
          <w:trHeight w:val="514" w:hRule="atLeast"/>
        </w:trPr>
        <w:tc>
          <w:tcPr>
            <w:tcW w:w="3273" w:type="dxa"/>
            <w:tcBorders>
              <w:left w:val="single" w:sz="12" w:space="0" w:color="000000"/>
            </w:tcBorders>
          </w:tcPr>
          <w:p>
            <w:pPr>
              <w:pStyle w:val="TableParagraph"/>
              <w:spacing w:before="33"/>
              <w:rPr>
                <w:sz w:val="20"/>
              </w:rPr>
            </w:pPr>
          </w:p>
          <w:p>
            <w:pPr>
              <w:pStyle w:val="TableParagraph"/>
              <w:ind w:left="107"/>
              <w:rPr>
                <w:b/>
                <w:sz w:val="20"/>
              </w:rPr>
            </w:pPr>
            <w:r>
              <w:rPr>
                <w:b/>
                <w:sz w:val="20"/>
              </w:rPr>
              <w:t>Non-current</w:t>
            </w:r>
            <w:r>
              <w:rPr>
                <w:b/>
                <w:spacing w:val="-14"/>
                <w:sz w:val="20"/>
              </w:rPr>
              <w:t> </w:t>
            </w:r>
            <w:r>
              <w:rPr>
                <w:b/>
                <w:spacing w:val="-2"/>
                <w:sz w:val="20"/>
              </w:rPr>
              <w:t>assets</w:t>
            </w:r>
          </w:p>
        </w:tc>
        <w:tc>
          <w:tcPr>
            <w:tcW w:w="1109" w:type="dxa"/>
          </w:tcPr>
          <w:p>
            <w:pPr>
              <w:pStyle w:val="TableParagraph"/>
              <w:rPr>
                <w:rFonts w:ascii="Times New Roman"/>
                <w:sz w:val="18"/>
              </w:rPr>
            </w:pPr>
          </w:p>
        </w:tc>
        <w:tc>
          <w:tcPr>
            <w:tcW w:w="1274" w:type="dxa"/>
            <w:tcBorders>
              <w:top w:val="single" w:sz="2" w:space="0" w:color="000000"/>
            </w:tcBorders>
          </w:tcPr>
          <w:p>
            <w:pPr>
              <w:pStyle w:val="TableParagraph"/>
              <w:rPr>
                <w:rFonts w:ascii="Times New Roman"/>
                <w:sz w:val="18"/>
              </w:rPr>
            </w:pPr>
          </w:p>
        </w:tc>
        <w:tc>
          <w:tcPr>
            <w:tcW w:w="1274" w:type="dxa"/>
            <w:tcBorders>
              <w:top w:val="single" w:sz="2" w:space="0" w:color="000000"/>
            </w:tcBorders>
            <w:shd w:val="clear" w:color="auto" w:fill="DDEBF6"/>
          </w:tcPr>
          <w:p>
            <w:pPr>
              <w:pStyle w:val="TableParagraph"/>
              <w:rPr>
                <w:rFonts w:ascii="Times New Roman"/>
                <w:sz w:val="18"/>
              </w:rPr>
            </w:pPr>
          </w:p>
        </w:tc>
        <w:tc>
          <w:tcPr>
            <w:tcW w:w="1301" w:type="dxa"/>
            <w:tcBorders>
              <w:top w:val="single" w:sz="2" w:space="0" w:color="000000"/>
            </w:tcBorders>
          </w:tcPr>
          <w:p>
            <w:pPr>
              <w:pStyle w:val="TableParagraph"/>
              <w:rPr>
                <w:rFonts w:ascii="Times New Roman"/>
                <w:sz w:val="18"/>
              </w:rPr>
            </w:pPr>
          </w:p>
        </w:tc>
        <w:tc>
          <w:tcPr>
            <w:tcW w:w="1469" w:type="dxa"/>
            <w:tcBorders>
              <w:top w:val="single" w:sz="2" w:space="0" w:color="000000"/>
            </w:tcBorders>
          </w:tcPr>
          <w:p>
            <w:pPr>
              <w:pStyle w:val="TableParagraph"/>
              <w:rPr>
                <w:rFonts w:ascii="Times New Roman"/>
                <w:sz w:val="18"/>
              </w:rPr>
            </w:pPr>
          </w:p>
        </w:tc>
        <w:tc>
          <w:tcPr>
            <w:tcW w:w="1190" w:type="dxa"/>
            <w:tcBorders>
              <w:top w:val="single" w:sz="2" w:space="0" w:color="000000"/>
              <w:right w:val="single" w:sz="12" w:space="0" w:color="000000"/>
            </w:tcBorders>
          </w:tcPr>
          <w:p>
            <w:pPr>
              <w:pStyle w:val="TableParagraph"/>
              <w:rPr>
                <w:rFonts w:ascii="Times New Roman"/>
                <w:sz w:val="18"/>
              </w:rPr>
            </w:pPr>
          </w:p>
        </w:tc>
      </w:tr>
      <w:tr>
        <w:trPr>
          <w:trHeight w:val="283" w:hRule="atLeast"/>
        </w:trPr>
        <w:tc>
          <w:tcPr>
            <w:tcW w:w="3273" w:type="dxa"/>
            <w:tcBorders>
              <w:left w:val="single" w:sz="12" w:space="0" w:color="000000"/>
            </w:tcBorders>
          </w:tcPr>
          <w:p>
            <w:pPr>
              <w:pStyle w:val="TableParagraph"/>
              <w:spacing w:before="13"/>
              <w:ind w:left="107"/>
              <w:rPr>
                <w:sz w:val="20"/>
              </w:rPr>
            </w:pPr>
            <w:r>
              <w:rPr>
                <w:sz w:val="20"/>
              </w:rPr>
              <w:t>Trade</w:t>
            </w:r>
            <w:r>
              <w:rPr>
                <w:spacing w:val="-7"/>
                <w:sz w:val="20"/>
              </w:rPr>
              <w:t> </w:t>
            </w:r>
            <w:r>
              <w:rPr>
                <w:sz w:val="20"/>
              </w:rPr>
              <w:t>and</w:t>
            </w:r>
            <w:r>
              <w:rPr>
                <w:spacing w:val="-6"/>
                <w:sz w:val="20"/>
              </w:rPr>
              <w:t> </w:t>
            </w:r>
            <w:r>
              <w:rPr>
                <w:sz w:val="20"/>
              </w:rPr>
              <w:t>other</w:t>
            </w:r>
            <w:r>
              <w:rPr>
                <w:spacing w:val="-5"/>
                <w:sz w:val="20"/>
              </w:rPr>
              <w:t> </w:t>
            </w:r>
            <w:r>
              <w:rPr>
                <w:spacing w:val="-2"/>
                <w:sz w:val="20"/>
              </w:rPr>
              <w:t>receivables</w:t>
            </w:r>
          </w:p>
        </w:tc>
        <w:tc>
          <w:tcPr>
            <w:tcW w:w="1109" w:type="dxa"/>
          </w:tcPr>
          <w:p>
            <w:pPr>
              <w:pStyle w:val="TableParagraph"/>
              <w:rPr>
                <w:rFonts w:ascii="Times New Roman"/>
                <w:sz w:val="18"/>
              </w:rPr>
            </w:pPr>
          </w:p>
        </w:tc>
        <w:tc>
          <w:tcPr>
            <w:tcW w:w="1274" w:type="dxa"/>
          </w:tcPr>
          <w:p>
            <w:pPr>
              <w:pStyle w:val="TableParagraph"/>
              <w:spacing w:line="214" w:lineRule="exact" w:before="49"/>
              <w:ind w:right="93"/>
              <w:jc w:val="right"/>
              <w:rPr>
                <w:sz w:val="20"/>
              </w:rPr>
            </w:pPr>
            <w:r>
              <w:rPr>
                <w:spacing w:val="-5"/>
                <w:sz w:val="20"/>
              </w:rPr>
              <w:t>124</w:t>
            </w:r>
          </w:p>
        </w:tc>
        <w:tc>
          <w:tcPr>
            <w:tcW w:w="1274" w:type="dxa"/>
            <w:shd w:val="clear" w:color="auto" w:fill="DDEBF6"/>
          </w:tcPr>
          <w:p>
            <w:pPr>
              <w:pStyle w:val="TableParagraph"/>
              <w:spacing w:line="214" w:lineRule="exact" w:before="49"/>
              <w:ind w:right="92"/>
              <w:jc w:val="right"/>
              <w:rPr>
                <w:b/>
                <w:sz w:val="20"/>
              </w:rPr>
            </w:pPr>
            <w:r>
              <w:rPr>
                <w:b/>
                <w:spacing w:val="-5"/>
                <w:sz w:val="20"/>
              </w:rPr>
              <w:t>124</w:t>
            </w:r>
          </w:p>
        </w:tc>
        <w:tc>
          <w:tcPr>
            <w:tcW w:w="1301" w:type="dxa"/>
          </w:tcPr>
          <w:p>
            <w:pPr>
              <w:pStyle w:val="TableParagraph"/>
              <w:spacing w:line="214" w:lineRule="exact" w:before="49"/>
              <w:ind w:right="119"/>
              <w:jc w:val="right"/>
              <w:rPr>
                <w:sz w:val="20"/>
              </w:rPr>
            </w:pPr>
            <w:r>
              <w:rPr>
                <w:spacing w:val="-5"/>
                <w:sz w:val="20"/>
              </w:rPr>
              <w:t>124</w:t>
            </w:r>
          </w:p>
        </w:tc>
        <w:tc>
          <w:tcPr>
            <w:tcW w:w="1469" w:type="dxa"/>
          </w:tcPr>
          <w:p>
            <w:pPr>
              <w:pStyle w:val="TableParagraph"/>
              <w:spacing w:line="214" w:lineRule="exact" w:before="49"/>
              <w:ind w:right="177"/>
              <w:jc w:val="right"/>
              <w:rPr>
                <w:sz w:val="20"/>
              </w:rPr>
            </w:pPr>
            <w:r>
              <w:rPr>
                <w:spacing w:val="-5"/>
                <w:sz w:val="20"/>
              </w:rPr>
              <w:t>124</w:t>
            </w:r>
          </w:p>
        </w:tc>
        <w:tc>
          <w:tcPr>
            <w:tcW w:w="1190" w:type="dxa"/>
            <w:tcBorders>
              <w:right w:val="single" w:sz="12" w:space="0" w:color="000000"/>
            </w:tcBorders>
          </w:tcPr>
          <w:p>
            <w:pPr>
              <w:pStyle w:val="TableParagraph"/>
              <w:spacing w:line="214" w:lineRule="exact" w:before="49"/>
              <w:ind w:right="77"/>
              <w:jc w:val="right"/>
              <w:rPr>
                <w:sz w:val="20"/>
              </w:rPr>
            </w:pPr>
            <w:r>
              <w:rPr>
                <w:spacing w:val="-5"/>
                <w:sz w:val="20"/>
              </w:rPr>
              <w:t>124</w:t>
            </w:r>
          </w:p>
        </w:tc>
      </w:tr>
      <w:tr>
        <w:trPr>
          <w:trHeight w:val="230" w:hRule="atLeast"/>
        </w:trPr>
        <w:tc>
          <w:tcPr>
            <w:tcW w:w="3273" w:type="dxa"/>
            <w:tcBorders>
              <w:left w:val="single" w:sz="12" w:space="0" w:color="000000"/>
            </w:tcBorders>
          </w:tcPr>
          <w:p>
            <w:pPr>
              <w:pStyle w:val="TableParagraph"/>
              <w:spacing w:line="210" w:lineRule="exact"/>
              <w:ind w:left="107"/>
              <w:rPr>
                <w:sz w:val="20"/>
              </w:rPr>
            </w:pPr>
            <w:r>
              <w:rPr>
                <w:sz w:val="20"/>
              </w:rPr>
              <w:t>Investments</w:t>
            </w:r>
            <w:r>
              <w:rPr>
                <w:spacing w:val="-7"/>
                <w:sz w:val="20"/>
              </w:rPr>
              <w:t> </w:t>
            </w:r>
            <w:r>
              <w:rPr>
                <w:sz w:val="20"/>
              </w:rPr>
              <w:t>in</w:t>
            </w:r>
            <w:r>
              <w:rPr>
                <w:spacing w:val="-8"/>
                <w:sz w:val="20"/>
              </w:rPr>
              <w:t> </w:t>
            </w:r>
            <w:r>
              <w:rPr>
                <w:sz w:val="20"/>
              </w:rPr>
              <w:t>associates,</w:t>
            </w:r>
            <w:r>
              <w:rPr>
                <w:spacing w:val="-9"/>
                <w:sz w:val="20"/>
              </w:rPr>
              <w:t> </w:t>
            </w:r>
            <w:r>
              <w:rPr>
                <w:spacing w:val="-2"/>
                <w:sz w:val="20"/>
              </w:rPr>
              <w:t>joint</w:t>
            </w:r>
          </w:p>
        </w:tc>
        <w:tc>
          <w:tcPr>
            <w:tcW w:w="1109" w:type="dxa"/>
          </w:tcPr>
          <w:p>
            <w:pPr>
              <w:pStyle w:val="TableParagraph"/>
              <w:rPr>
                <w:rFonts w:ascii="Times New Roman"/>
                <w:sz w:val="16"/>
              </w:rPr>
            </w:pPr>
          </w:p>
        </w:tc>
        <w:tc>
          <w:tcPr>
            <w:tcW w:w="1274" w:type="dxa"/>
          </w:tcPr>
          <w:p>
            <w:pPr>
              <w:pStyle w:val="TableParagraph"/>
              <w:rPr>
                <w:rFonts w:ascii="Times New Roman"/>
                <w:sz w:val="16"/>
              </w:rPr>
            </w:pPr>
          </w:p>
        </w:tc>
        <w:tc>
          <w:tcPr>
            <w:tcW w:w="1274" w:type="dxa"/>
            <w:shd w:val="clear" w:color="auto" w:fill="DDEBF6"/>
          </w:tcPr>
          <w:p>
            <w:pPr>
              <w:pStyle w:val="TableParagraph"/>
              <w:rPr>
                <w:rFonts w:ascii="Times New Roman"/>
                <w:sz w:val="16"/>
              </w:rPr>
            </w:pPr>
          </w:p>
        </w:tc>
        <w:tc>
          <w:tcPr>
            <w:tcW w:w="1301" w:type="dxa"/>
          </w:tcPr>
          <w:p>
            <w:pPr>
              <w:pStyle w:val="TableParagraph"/>
              <w:rPr>
                <w:rFonts w:ascii="Times New Roman"/>
                <w:sz w:val="16"/>
              </w:rPr>
            </w:pPr>
          </w:p>
        </w:tc>
        <w:tc>
          <w:tcPr>
            <w:tcW w:w="1469" w:type="dxa"/>
          </w:tcPr>
          <w:p>
            <w:pPr>
              <w:pStyle w:val="TableParagraph"/>
              <w:rPr>
                <w:rFonts w:ascii="Times New Roman"/>
                <w:sz w:val="16"/>
              </w:rPr>
            </w:pPr>
          </w:p>
        </w:tc>
        <w:tc>
          <w:tcPr>
            <w:tcW w:w="1190" w:type="dxa"/>
            <w:tcBorders>
              <w:right w:val="single" w:sz="12" w:space="0" w:color="000000"/>
            </w:tcBorders>
          </w:tcPr>
          <w:p>
            <w:pPr>
              <w:pStyle w:val="TableParagraph"/>
              <w:rPr>
                <w:rFonts w:ascii="Times New Roman"/>
                <w:sz w:val="16"/>
              </w:rPr>
            </w:pPr>
          </w:p>
        </w:tc>
      </w:tr>
      <w:tr>
        <w:trPr>
          <w:trHeight w:val="229" w:hRule="atLeast"/>
        </w:trPr>
        <w:tc>
          <w:tcPr>
            <w:tcW w:w="3273" w:type="dxa"/>
            <w:tcBorders>
              <w:left w:val="single" w:sz="12" w:space="0" w:color="000000"/>
            </w:tcBorders>
          </w:tcPr>
          <w:p>
            <w:pPr>
              <w:pStyle w:val="TableParagraph"/>
              <w:spacing w:line="209" w:lineRule="exact"/>
              <w:ind w:left="107"/>
              <w:rPr>
                <w:sz w:val="20"/>
              </w:rPr>
            </w:pPr>
            <w:r>
              <w:rPr>
                <w:sz w:val="20"/>
              </w:rPr>
              <w:t>arrangement,</w:t>
            </w:r>
            <w:r>
              <w:rPr>
                <w:spacing w:val="-10"/>
                <w:sz w:val="20"/>
              </w:rPr>
              <w:t> </w:t>
            </w:r>
            <w:r>
              <w:rPr>
                <w:sz w:val="20"/>
              </w:rPr>
              <w:t>and</w:t>
            </w:r>
            <w:r>
              <w:rPr>
                <w:spacing w:val="-9"/>
                <w:sz w:val="20"/>
              </w:rPr>
              <w:t> </w:t>
            </w:r>
            <w:r>
              <w:rPr>
                <w:spacing w:val="-2"/>
                <w:sz w:val="20"/>
              </w:rPr>
              <w:t>subsidiaries</w:t>
            </w:r>
          </w:p>
        </w:tc>
        <w:tc>
          <w:tcPr>
            <w:tcW w:w="1109" w:type="dxa"/>
          </w:tcPr>
          <w:p>
            <w:pPr>
              <w:pStyle w:val="TableParagraph"/>
              <w:rPr>
                <w:rFonts w:ascii="Times New Roman"/>
                <w:sz w:val="16"/>
              </w:rPr>
            </w:pPr>
          </w:p>
        </w:tc>
        <w:tc>
          <w:tcPr>
            <w:tcW w:w="1274" w:type="dxa"/>
          </w:tcPr>
          <w:p>
            <w:pPr>
              <w:pStyle w:val="TableParagraph"/>
              <w:spacing w:line="209" w:lineRule="exact"/>
              <w:ind w:right="92"/>
              <w:jc w:val="right"/>
              <w:rPr>
                <w:sz w:val="20"/>
              </w:rPr>
            </w:pPr>
            <w:r>
              <w:rPr>
                <w:spacing w:val="-2"/>
                <w:sz w:val="20"/>
              </w:rPr>
              <w:t>2,254</w:t>
            </w:r>
          </w:p>
        </w:tc>
        <w:tc>
          <w:tcPr>
            <w:tcW w:w="1274" w:type="dxa"/>
            <w:shd w:val="clear" w:color="auto" w:fill="DDEBF6"/>
          </w:tcPr>
          <w:p>
            <w:pPr>
              <w:pStyle w:val="TableParagraph"/>
              <w:spacing w:line="209" w:lineRule="exact"/>
              <w:ind w:right="91"/>
              <w:jc w:val="right"/>
              <w:rPr>
                <w:b/>
                <w:sz w:val="20"/>
              </w:rPr>
            </w:pPr>
            <w:r>
              <w:rPr>
                <w:b/>
                <w:spacing w:val="-2"/>
                <w:sz w:val="20"/>
              </w:rPr>
              <w:t>2,254</w:t>
            </w:r>
          </w:p>
        </w:tc>
        <w:tc>
          <w:tcPr>
            <w:tcW w:w="1301" w:type="dxa"/>
          </w:tcPr>
          <w:p>
            <w:pPr>
              <w:pStyle w:val="TableParagraph"/>
              <w:spacing w:line="209" w:lineRule="exact"/>
              <w:ind w:right="118"/>
              <w:jc w:val="right"/>
              <w:rPr>
                <w:sz w:val="20"/>
              </w:rPr>
            </w:pPr>
            <w:r>
              <w:rPr>
                <w:spacing w:val="-2"/>
                <w:sz w:val="20"/>
              </w:rPr>
              <w:t>2,254</w:t>
            </w:r>
          </w:p>
        </w:tc>
        <w:tc>
          <w:tcPr>
            <w:tcW w:w="1469" w:type="dxa"/>
          </w:tcPr>
          <w:p>
            <w:pPr>
              <w:pStyle w:val="TableParagraph"/>
              <w:spacing w:line="209" w:lineRule="exact"/>
              <w:ind w:right="176"/>
              <w:jc w:val="right"/>
              <w:rPr>
                <w:sz w:val="20"/>
              </w:rPr>
            </w:pPr>
            <w:r>
              <w:rPr>
                <w:spacing w:val="-2"/>
                <w:sz w:val="20"/>
              </w:rPr>
              <w:t>2,254</w:t>
            </w:r>
          </w:p>
        </w:tc>
        <w:tc>
          <w:tcPr>
            <w:tcW w:w="1190" w:type="dxa"/>
            <w:tcBorders>
              <w:right w:val="single" w:sz="12" w:space="0" w:color="000000"/>
            </w:tcBorders>
          </w:tcPr>
          <w:p>
            <w:pPr>
              <w:pStyle w:val="TableParagraph"/>
              <w:spacing w:line="209" w:lineRule="exact"/>
              <w:ind w:right="76"/>
              <w:jc w:val="right"/>
              <w:rPr>
                <w:sz w:val="20"/>
              </w:rPr>
            </w:pPr>
            <w:r>
              <w:rPr>
                <w:spacing w:val="-2"/>
                <w:sz w:val="20"/>
              </w:rPr>
              <w:t>2,254</w:t>
            </w:r>
          </w:p>
        </w:tc>
      </w:tr>
      <w:tr>
        <w:trPr>
          <w:trHeight w:val="229" w:hRule="atLeast"/>
        </w:trPr>
        <w:tc>
          <w:tcPr>
            <w:tcW w:w="3273" w:type="dxa"/>
            <w:tcBorders>
              <w:left w:val="single" w:sz="12" w:space="0" w:color="000000"/>
            </w:tcBorders>
          </w:tcPr>
          <w:p>
            <w:pPr>
              <w:pStyle w:val="TableParagraph"/>
              <w:spacing w:line="209" w:lineRule="exact"/>
              <w:ind w:left="107"/>
              <w:rPr>
                <w:sz w:val="20"/>
              </w:rPr>
            </w:pPr>
            <w:r>
              <w:rPr>
                <w:sz w:val="20"/>
              </w:rPr>
              <w:t>Property,</w:t>
            </w:r>
            <w:r>
              <w:rPr>
                <w:spacing w:val="-8"/>
                <w:sz w:val="20"/>
              </w:rPr>
              <w:t> </w:t>
            </w:r>
            <w:r>
              <w:rPr>
                <w:sz w:val="20"/>
              </w:rPr>
              <w:t>infrastructure,</w:t>
            </w:r>
            <w:r>
              <w:rPr>
                <w:spacing w:val="-10"/>
                <w:sz w:val="20"/>
              </w:rPr>
              <w:t> </w:t>
            </w:r>
            <w:r>
              <w:rPr>
                <w:sz w:val="20"/>
              </w:rPr>
              <w:t>plant</w:t>
            </w:r>
            <w:r>
              <w:rPr>
                <w:spacing w:val="-10"/>
                <w:sz w:val="20"/>
              </w:rPr>
              <w:t> &amp;</w:t>
            </w:r>
          </w:p>
        </w:tc>
        <w:tc>
          <w:tcPr>
            <w:tcW w:w="1109" w:type="dxa"/>
          </w:tcPr>
          <w:p>
            <w:pPr>
              <w:pStyle w:val="TableParagraph"/>
              <w:rPr>
                <w:rFonts w:ascii="Times New Roman"/>
                <w:sz w:val="16"/>
              </w:rPr>
            </w:pPr>
          </w:p>
        </w:tc>
        <w:tc>
          <w:tcPr>
            <w:tcW w:w="1274" w:type="dxa"/>
          </w:tcPr>
          <w:p>
            <w:pPr>
              <w:pStyle w:val="TableParagraph"/>
              <w:rPr>
                <w:rFonts w:ascii="Times New Roman"/>
                <w:sz w:val="16"/>
              </w:rPr>
            </w:pPr>
          </w:p>
        </w:tc>
        <w:tc>
          <w:tcPr>
            <w:tcW w:w="1274" w:type="dxa"/>
            <w:shd w:val="clear" w:color="auto" w:fill="DDEBF6"/>
          </w:tcPr>
          <w:p>
            <w:pPr>
              <w:pStyle w:val="TableParagraph"/>
              <w:rPr>
                <w:rFonts w:ascii="Times New Roman"/>
                <w:sz w:val="16"/>
              </w:rPr>
            </w:pPr>
          </w:p>
        </w:tc>
        <w:tc>
          <w:tcPr>
            <w:tcW w:w="1301" w:type="dxa"/>
          </w:tcPr>
          <w:p>
            <w:pPr>
              <w:pStyle w:val="TableParagraph"/>
              <w:rPr>
                <w:rFonts w:ascii="Times New Roman"/>
                <w:sz w:val="16"/>
              </w:rPr>
            </w:pPr>
          </w:p>
        </w:tc>
        <w:tc>
          <w:tcPr>
            <w:tcW w:w="1469" w:type="dxa"/>
          </w:tcPr>
          <w:p>
            <w:pPr>
              <w:pStyle w:val="TableParagraph"/>
              <w:rPr>
                <w:rFonts w:ascii="Times New Roman"/>
                <w:sz w:val="16"/>
              </w:rPr>
            </w:pPr>
          </w:p>
        </w:tc>
        <w:tc>
          <w:tcPr>
            <w:tcW w:w="1190" w:type="dxa"/>
            <w:tcBorders>
              <w:right w:val="single" w:sz="12" w:space="0" w:color="000000"/>
            </w:tcBorders>
          </w:tcPr>
          <w:p>
            <w:pPr>
              <w:pStyle w:val="TableParagraph"/>
              <w:rPr>
                <w:rFonts w:ascii="Times New Roman"/>
                <w:sz w:val="16"/>
              </w:rPr>
            </w:pPr>
          </w:p>
        </w:tc>
      </w:tr>
      <w:tr>
        <w:trPr>
          <w:trHeight w:val="230" w:hRule="atLeast"/>
        </w:trPr>
        <w:tc>
          <w:tcPr>
            <w:tcW w:w="3273" w:type="dxa"/>
            <w:tcBorders>
              <w:left w:val="single" w:sz="12" w:space="0" w:color="000000"/>
            </w:tcBorders>
          </w:tcPr>
          <w:p>
            <w:pPr>
              <w:pStyle w:val="TableParagraph"/>
              <w:spacing w:line="210" w:lineRule="exact"/>
              <w:ind w:left="107"/>
              <w:rPr>
                <w:sz w:val="20"/>
              </w:rPr>
            </w:pPr>
            <w:r>
              <w:rPr>
                <w:spacing w:val="-2"/>
                <w:sz w:val="20"/>
              </w:rPr>
              <w:t>equipment</w:t>
            </w:r>
          </w:p>
        </w:tc>
        <w:tc>
          <w:tcPr>
            <w:tcW w:w="1109" w:type="dxa"/>
          </w:tcPr>
          <w:p>
            <w:pPr>
              <w:pStyle w:val="TableParagraph"/>
              <w:rPr>
                <w:rFonts w:ascii="Times New Roman"/>
                <w:sz w:val="16"/>
              </w:rPr>
            </w:pPr>
          </w:p>
        </w:tc>
        <w:tc>
          <w:tcPr>
            <w:tcW w:w="1274" w:type="dxa"/>
          </w:tcPr>
          <w:p>
            <w:pPr>
              <w:pStyle w:val="TableParagraph"/>
              <w:spacing w:line="210" w:lineRule="exact"/>
              <w:ind w:right="91"/>
              <w:jc w:val="right"/>
              <w:rPr>
                <w:sz w:val="20"/>
              </w:rPr>
            </w:pPr>
            <w:r>
              <w:rPr>
                <w:spacing w:val="-2"/>
                <w:sz w:val="20"/>
              </w:rPr>
              <w:t>2,986,365</w:t>
            </w:r>
          </w:p>
        </w:tc>
        <w:tc>
          <w:tcPr>
            <w:tcW w:w="1274" w:type="dxa"/>
            <w:shd w:val="clear" w:color="auto" w:fill="DDEBF6"/>
          </w:tcPr>
          <w:p>
            <w:pPr>
              <w:pStyle w:val="TableParagraph"/>
              <w:spacing w:line="210" w:lineRule="exact"/>
              <w:ind w:right="91"/>
              <w:jc w:val="right"/>
              <w:rPr>
                <w:b/>
                <w:sz w:val="20"/>
              </w:rPr>
            </w:pPr>
            <w:r>
              <w:rPr>
                <w:b/>
                <w:spacing w:val="-2"/>
                <w:sz w:val="20"/>
              </w:rPr>
              <w:t>3,023,019</w:t>
            </w:r>
          </w:p>
        </w:tc>
        <w:tc>
          <w:tcPr>
            <w:tcW w:w="1301" w:type="dxa"/>
          </w:tcPr>
          <w:p>
            <w:pPr>
              <w:pStyle w:val="TableParagraph"/>
              <w:spacing w:line="210" w:lineRule="exact"/>
              <w:ind w:right="118"/>
              <w:jc w:val="right"/>
              <w:rPr>
                <w:sz w:val="20"/>
              </w:rPr>
            </w:pPr>
            <w:r>
              <w:rPr>
                <w:spacing w:val="-2"/>
                <w:sz w:val="20"/>
              </w:rPr>
              <w:t>3,029,149</w:t>
            </w:r>
          </w:p>
        </w:tc>
        <w:tc>
          <w:tcPr>
            <w:tcW w:w="1469" w:type="dxa"/>
          </w:tcPr>
          <w:p>
            <w:pPr>
              <w:pStyle w:val="TableParagraph"/>
              <w:spacing w:line="210" w:lineRule="exact"/>
              <w:ind w:right="175"/>
              <w:jc w:val="right"/>
              <w:rPr>
                <w:sz w:val="20"/>
              </w:rPr>
            </w:pPr>
            <w:r>
              <w:rPr>
                <w:spacing w:val="-2"/>
                <w:sz w:val="20"/>
              </w:rPr>
              <w:t>3,045,088</w:t>
            </w:r>
          </w:p>
        </w:tc>
        <w:tc>
          <w:tcPr>
            <w:tcW w:w="1190" w:type="dxa"/>
            <w:tcBorders>
              <w:right w:val="single" w:sz="12" w:space="0" w:color="000000"/>
            </w:tcBorders>
          </w:tcPr>
          <w:p>
            <w:pPr>
              <w:pStyle w:val="TableParagraph"/>
              <w:spacing w:line="210" w:lineRule="exact"/>
              <w:ind w:right="76"/>
              <w:jc w:val="right"/>
              <w:rPr>
                <w:sz w:val="20"/>
              </w:rPr>
            </w:pPr>
            <w:r>
              <w:rPr>
                <w:spacing w:val="-2"/>
                <w:sz w:val="20"/>
              </w:rPr>
              <w:t>3,064,636</w:t>
            </w:r>
          </w:p>
        </w:tc>
      </w:tr>
      <w:tr>
        <w:trPr>
          <w:trHeight w:val="265" w:hRule="atLeast"/>
        </w:trPr>
        <w:tc>
          <w:tcPr>
            <w:tcW w:w="3273" w:type="dxa"/>
            <w:tcBorders>
              <w:left w:val="single" w:sz="12" w:space="0" w:color="000000"/>
            </w:tcBorders>
          </w:tcPr>
          <w:p>
            <w:pPr>
              <w:pStyle w:val="TableParagraph"/>
              <w:spacing w:line="227" w:lineRule="exact"/>
              <w:ind w:left="107"/>
              <w:rPr>
                <w:sz w:val="20"/>
              </w:rPr>
            </w:pPr>
            <w:r>
              <w:rPr>
                <w:sz w:val="20"/>
              </w:rPr>
              <w:t>Right-of-use</w:t>
            </w:r>
            <w:r>
              <w:rPr>
                <w:spacing w:val="-13"/>
                <w:sz w:val="20"/>
              </w:rPr>
              <w:t> </w:t>
            </w:r>
            <w:r>
              <w:rPr>
                <w:spacing w:val="-2"/>
                <w:sz w:val="20"/>
              </w:rPr>
              <w:t>assets</w:t>
            </w:r>
          </w:p>
        </w:tc>
        <w:tc>
          <w:tcPr>
            <w:tcW w:w="1109" w:type="dxa"/>
          </w:tcPr>
          <w:p>
            <w:pPr>
              <w:pStyle w:val="TableParagraph"/>
              <w:rPr>
                <w:rFonts w:ascii="Times New Roman"/>
                <w:sz w:val="18"/>
              </w:rPr>
            </w:pPr>
          </w:p>
        </w:tc>
        <w:tc>
          <w:tcPr>
            <w:tcW w:w="1274" w:type="dxa"/>
          </w:tcPr>
          <w:p>
            <w:pPr>
              <w:pStyle w:val="TableParagraph"/>
              <w:spacing w:line="213" w:lineRule="exact" w:before="32"/>
              <w:ind w:right="92"/>
              <w:jc w:val="right"/>
              <w:rPr>
                <w:sz w:val="20"/>
              </w:rPr>
            </w:pPr>
            <w:r>
              <w:rPr>
                <w:spacing w:val="-2"/>
                <w:sz w:val="20"/>
              </w:rPr>
              <w:t>7,625</w:t>
            </w:r>
          </w:p>
        </w:tc>
        <w:tc>
          <w:tcPr>
            <w:tcW w:w="1274" w:type="dxa"/>
            <w:shd w:val="clear" w:color="auto" w:fill="DDEBF6"/>
          </w:tcPr>
          <w:p>
            <w:pPr>
              <w:pStyle w:val="TableParagraph"/>
              <w:spacing w:line="213" w:lineRule="exact" w:before="32"/>
              <w:ind w:right="91"/>
              <w:jc w:val="right"/>
              <w:rPr>
                <w:b/>
                <w:sz w:val="20"/>
              </w:rPr>
            </w:pPr>
            <w:r>
              <w:rPr>
                <w:b/>
                <w:spacing w:val="-2"/>
                <w:sz w:val="20"/>
              </w:rPr>
              <w:t>5,999</w:t>
            </w:r>
          </w:p>
        </w:tc>
        <w:tc>
          <w:tcPr>
            <w:tcW w:w="1301" w:type="dxa"/>
          </w:tcPr>
          <w:p>
            <w:pPr>
              <w:pStyle w:val="TableParagraph"/>
              <w:spacing w:line="213" w:lineRule="exact" w:before="32"/>
              <w:ind w:right="118"/>
              <w:jc w:val="right"/>
              <w:rPr>
                <w:sz w:val="20"/>
              </w:rPr>
            </w:pPr>
            <w:r>
              <w:rPr>
                <w:spacing w:val="-2"/>
                <w:sz w:val="20"/>
              </w:rPr>
              <w:t>4,623</w:t>
            </w:r>
          </w:p>
        </w:tc>
        <w:tc>
          <w:tcPr>
            <w:tcW w:w="1469" w:type="dxa"/>
          </w:tcPr>
          <w:p>
            <w:pPr>
              <w:pStyle w:val="TableParagraph"/>
              <w:spacing w:line="213" w:lineRule="exact" w:before="32"/>
              <w:ind w:right="176"/>
              <w:jc w:val="right"/>
              <w:rPr>
                <w:sz w:val="20"/>
              </w:rPr>
            </w:pPr>
            <w:r>
              <w:rPr>
                <w:spacing w:val="-2"/>
                <w:sz w:val="20"/>
              </w:rPr>
              <w:t>5,744</w:t>
            </w:r>
          </w:p>
        </w:tc>
        <w:tc>
          <w:tcPr>
            <w:tcW w:w="1190" w:type="dxa"/>
            <w:tcBorders>
              <w:right w:val="single" w:sz="12" w:space="0" w:color="000000"/>
            </w:tcBorders>
          </w:tcPr>
          <w:p>
            <w:pPr>
              <w:pStyle w:val="TableParagraph"/>
              <w:spacing w:line="213" w:lineRule="exact" w:before="32"/>
              <w:ind w:right="76"/>
              <w:jc w:val="right"/>
              <w:rPr>
                <w:sz w:val="20"/>
              </w:rPr>
            </w:pPr>
            <w:r>
              <w:rPr>
                <w:spacing w:val="-2"/>
                <w:sz w:val="20"/>
              </w:rPr>
              <w:t>4,519</w:t>
            </w:r>
          </w:p>
        </w:tc>
      </w:tr>
      <w:tr>
        <w:trPr>
          <w:trHeight w:val="262" w:hRule="atLeast"/>
        </w:trPr>
        <w:tc>
          <w:tcPr>
            <w:tcW w:w="3273" w:type="dxa"/>
            <w:tcBorders>
              <w:left w:val="single" w:sz="12" w:space="0" w:color="000000"/>
            </w:tcBorders>
          </w:tcPr>
          <w:p>
            <w:pPr>
              <w:pStyle w:val="TableParagraph"/>
              <w:spacing w:line="225" w:lineRule="exact"/>
              <w:ind w:left="107"/>
              <w:rPr>
                <w:sz w:val="20"/>
              </w:rPr>
            </w:pPr>
            <w:r>
              <w:rPr>
                <w:sz w:val="20"/>
              </w:rPr>
              <w:t>Intangible</w:t>
            </w:r>
            <w:r>
              <w:rPr>
                <w:spacing w:val="-12"/>
                <w:sz w:val="20"/>
              </w:rPr>
              <w:t> </w:t>
            </w:r>
            <w:r>
              <w:rPr>
                <w:spacing w:val="-2"/>
                <w:sz w:val="20"/>
              </w:rPr>
              <w:t>assets</w:t>
            </w:r>
          </w:p>
        </w:tc>
        <w:tc>
          <w:tcPr>
            <w:tcW w:w="1109" w:type="dxa"/>
          </w:tcPr>
          <w:p>
            <w:pPr>
              <w:pStyle w:val="TableParagraph"/>
              <w:rPr>
                <w:rFonts w:ascii="Times New Roman"/>
                <w:sz w:val="18"/>
              </w:rPr>
            </w:pPr>
          </w:p>
        </w:tc>
        <w:tc>
          <w:tcPr>
            <w:tcW w:w="1274" w:type="dxa"/>
            <w:tcBorders>
              <w:bottom w:val="single" w:sz="2" w:space="0" w:color="000000"/>
            </w:tcBorders>
          </w:tcPr>
          <w:p>
            <w:pPr>
              <w:pStyle w:val="TableParagraph"/>
              <w:spacing w:line="211" w:lineRule="exact" w:before="31"/>
              <w:ind w:right="93"/>
              <w:jc w:val="right"/>
              <w:rPr>
                <w:sz w:val="20"/>
              </w:rPr>
            </w:pPr>
            <w:r>
              <w:rPr>
                <w:spacing w:val="-5"/>
                <w:sz w:val="20"/>
              </w:rPr>
              <w:t>820</w:t>
            </w:r>
          </w:p>
        </w:tc>
        <w:tc>
          <w:tcPr>
            <w:tcW w:w="1274" w:type="dxa"/>
            <w:tcBorders>
              <w:bottom w:val="single" w:sz="2" w:space="0" w:color="000000"/>
            </w:tcBorders>
            <w:shd w:val="clear" w:color="auto" w:fill="DDEBF6"/>
          </w:tcPr>
          <w:p>
            <w:pPr>
              <w:pStyle w:val="TableParagraph"/>
              <w:spacing w:line="211" w:lineRule="exact" w:before="31"/>
              <w:ind w:right="92"/>
              <w:jc w:val="right"/>
              <w:rPr>
                <w:b/>
                <w:sz w:val="20"/>
              </w:rPr>
            </w:pPr>
            <w:r>
              <w:rPr>
                <w:b/>
                <w:spacing w:val="-5"/>
                <w:sz w:val="20"/>
              </w:rPr>
              <w:t>820</w:t>
            </w:r>
          </w:p>
        </w:tc>
        <w:tc>
          <w:tcPr>
            <w:tcW w:w="1301" w:type="dxa"/>
            <w:tcBorders>
              <w:bottom w:val="single" w:sz="2" w:space="0" w:color="000000"/>
            </w:tcBorders>
          </w:tcPr>
          <w:p>
            <w:pPr>
              <w:pStyle w:val="TableParagraph"/>
              <w:spacing w:line="211" w:lineRule="exact" w:before="31"/>
              <w:ind w:right="119"/>
              <w:jc w:val="right"/>
              <w:rPr>
                <w:sz w:val="20"/>
              </w:rPr>
            </w:pPr>
            <w:r>
              <w:rPr>
                <w:spacing w:val="-5"/>
                <w:sz w:val="20"/>
              </w:rPr>
              <w:t>820</w:t>
            </w:r>
          </w:p>
        </w:tc>
        <w:tc>
          <w:tcPr>
            <w:tcW w:w="1469" w:type="dxa"/>
            <w:tcBorders>
              <w:bottom w:val="single" w:sz="2" w:space="0" w:color="000000"/>
            </w:tcBorders>
          </w:tcPr>
          <w:p>
            <w:pPr>
              <w:pStyle w:val="TableParagraph"/>
              <w:spacing w:line="211" w:lineRule="exact" w:before="31"/>
              <w:ind w:right="177"/>
              <w:jc w:val="right"/>
              <w:rPr>
                <w:sz w:val="20"/>
              </w:rPr>
            </w:pPr>
            <w:r>
              <w:rPr>
                <w:spacing w:val="-5"/>
                <w:sz w:val="20"/>
              </w:rPr>
              <w:t>820</w:t>
            </w:r>
          </w:p>
        </w:tc>
        <w:tc>
          <w:tcPr>
            <w:tcW w:w="1190" w:type="dxa"/>
            <w:tcBorders>
              <w:bottom w:val="single" w:sz="2" w:space="0" w:color="000000"/>
              <w:right w:val="single" w:sz="12" w:space="0" w:color="000000"/>
            </w:tcBorders>
          </w:tcPr>
          <w:p>
            <w:pPr>
              <w:pStyle w:val="TableParagraph"/>
              <w:spacing w:line="211" w:lineRule="exact" w:before="31"/>
              <w:ind w:right="77"/>
              <w:jc w:val="right"/>
              <w:rPr>
                <w:sz w:val="20"/>
              </w:rPr>
            </w:pPr>
            <w:r>
              <w:rPr>
                <w:spacing w:val="-5"/>
                <w:sz w:val="20"/>
              </w:rPr>
              <w:t>820</w:t>
            </w:r>
          </w:p>
        </w:tc>
      </w:tr>
      <w:tr>
        <w:trPr>
          <w:trHeight w:val="263" w:hRule="atLeast"/>
        </w:trPr>
        <w:tc>
          <w:tcPr>
            <w:tcW w:w="3273" w:type="dxa"/>
            <w:tcBorders>
              <w:left w:val="single" w:sz="12" w:space="0" w:color="000000"/>
            </w:tcBorders>
          </w:tcPr>
          <w:p>
            <w:pPr>
              <w:pStyle w:val="TableParagraph"/>
              <w:spacing w:line="229" w:lineRule="exact"/>
              <w:ind w:left="107"/>
              <w:rPr>
                <w:b/>
                <w:sz w:val="20"/>
              </w:rPr>
            </w:pPr>
            <w:r>
              <w:rPr>
                <w:b/>
                <w:sz w:val="20"/>
              </w:rPr>
              <w:t>Total</w:t>
            </w:r>
            <w:r>
              <w:rPr>
                <w:b/>
                <w:spacing w:val="-10"/>
                <w:sz w:val="20"/>
              </w:rPr>
              <w:t> </w:t>
            </w:r>
            <w:r>
              <w:rPr>
                <w:b/>
                <w:sz w:val="20"/>
              </w:rPr>
              <w:t>non-current</w:t>
            </w:r>
            <w:r>
              <w:rPr>
                <w:b/>
                <w:spacing w:val="-10"/>
                <w:sz w:val="20"/>
              </w:rPr>
              <w:t> </w:t>
            </w:r>
            <w:r>
              <w:rPr>
                <w:b/>
                <w:spacing w:val="-2"/>
                <w:sz w:val="20"/>
              </w:rPr>
              <w:t>assets</w:t>
            </w:r>
          </w:p>
        </w:tc>
        <w:tc>
          <w:tcPr>
            <w:tcW w:w="1109" w:type="dxa"/>
          </w:tcPr>
          <w:p>
            <w:pPr>
              <w:pStyle w:val="TableParagraph"/>
              <w:spacing w:line="227" w:lineRule="exact" w:before="16"/>
              <w:ind w:left="145"/>
              <w:jc w:val="center"/>
              <w:rPr>
                <w:sz w:val="20"/>
              </w:rPr>
            </w:pPr>
            <w:r>
              <w:rPr>
                <w:spacing w:val="-2"/>
                <w:sz w:val="20"/>
              </w:rPr>
              <w:t>4.2.1</w:t>
            </w:r>
          </w:p>
        </w:tc>
        <w:tc>
          <w:tcPr>
            <w:tcW w:w="1274" w:type="dxa"/>
            <w:tcBorders>
              <w:top w:val="single" w:sz="2" w:space="0" w:color="000000"/>
              <w:bottom w:val="single" w:sz="2" w:space="0" w:color="000000"/>
            </w:tcBorders>
          </w:tcPr>
          <w:p>
            <w:pPr>
              <w:pStyle w:val="TableParagraph"/>
              <w:spacing w:line="211" w:lineRule="exact" w:before="33"/>
              <w:ind w:right="91"/>
              <w:jc w:val="right"/>
              <w:rPr>
                <w:b/>
                <w:sz w:val="20"/>
              </w:rPr>
            </w:pPr>
            <w:r>
              <w:rPr>
                <w:b/>
                <w:spacing w:val="-2"/>
                <w:sz w:val="20"/>
              </w:rPr>
              <w:t>2,997,188</w:t>
            </w:r>
          </w:p>
        </w:tc>
        <w:tc>
          <w:tcPr>
            <w:tcW w:w="1274" w:type="dxa"/>
            <w:tcBorders>
              <w:top w:val="single" w:sz="2" w:space="0" w:color="000000"/>
              <w:bottom w:val="single" w:sz="2" w:space="0" w:color="000000"/>
            </w:tcBorders>
            <w:shd w:val="clear" w:color="auto" w:fill="DDEBF6"/>
          </w:tcPr>
          <w:p>
            <w:pPr>
              <w:pStyle w:val="TableParagraph"/>
              <w:spacing w:line="211" w:lineRule="exact" w:before="33"/>
              <w:ind w:right="91"/>
              <w:jc w:val="right"/>
              <w:rPr>
                <w:b/>
                <w:sz w:val="20"/>
              </w:rPr>
            </w:pPr>
            <w:r>
              <w:rPr>
                <w:b/>
                <w:spacing w:val="-2"/>
                <w:sz w:val="20"/>
              </w:rPr>
              <w:t>3,032,216</w:t>
            </w:r>
          </w:p>
        </w:tc>
        <w:tc>
          <w:tcPr>
            <w:tcW w:w="1301" w:type="dxa"/>
            <w:tcBorders>
              <w:top w:val="single" w:sz="2" w:space="0" w:color="000000"/>
              <w:bottom w:val="single" w:sz="2" w:space="0" w:color="000000"/>
            </w:tcBorders>
          </w:tcPr>
          <w:p>
            <w:pPr>
              <w:pStyle w:val="TableParagraph"/>
              <w:spacing w:line="211" w:lineRule="exact" w:before="33"/>
              <w:ind w:right="118"/>
              <w:jc w:val="right"/>
              <w:rPr>
                <w:b/>
                <w:sz w:val="20"/>
              </w:rPr>
            </w:pPr>
            <w:r>
              <w:rPr>
                <w:b/>
                <w:spacing w:val="-2"/>
                <w:sz w:val="20"/>
              </w:rPr>
              <w:t>3,036,970</w:t>
            </w:r>
          </w:p>
        </w:tc>
        <w:tc>
          <w:tcPr>
            <w:tcW w:w="1469" w:type="dxa"/>
            <w:tcBorders>
              <w:top w:val="single" w:sz="2" w:space="0" w:color="000000"/>
              <w:bottom w:val="single" w:sz="2" w:space="0" w:color="000000"/>
            </w:tcBorders>
          </w:tcPr>
          <w:p>
            <w:pPr>
              <w:pStyle w:val="TableParagraph"/>
              <w:spacing w:line="211" w:lineRule="exact" w:before="33"/>
              <w:ind w:right="175"/>
              <w:jc w:val="right"/>
              <w:rPr>
                <w:b/>
                <w:sz w:val="20"/>
              </w:rPr>
            </w:pPr>
            <w:r>
              <w:rPr>
                <w:b/>
                <w:spacing w:val="-2"/>
                <w:sz w:val="20"/>
              </w:rPr>
              <w:t>3,054,030</w:t>
            </w:r>
          </w:p>
        </w:tc>
        <w:tc>
          <w:tcPr>
            <w:tcW w:w="1190" w:type="dxa"/>
            <w:tcBorders>
              <w:top w:val="single" w:sz="2" w:space="0" w:color="000000"/>
              <w:bottom w:val="single" w:sz="2" w:space="0" w:color="000000"/>
              <w:right w:val="single" w:sz="12" w:space="0" w:color="000000"/>
            </w:tcBorders>
          </w:tcPr>
          <w:p>
            <w:pPr>
              <w:pStyle w:val="TableParagraph"/>
              <w:spacing w:line="211" w:lineRule="exact" w:before="33"/>
              <w:ind w:right="76"/>
              <w:jc w:val="right"/>
              <w:rPr>
                <w:b/>
                <w:sz w:val="20"/>
              </w:rPr>
            </w:pPr>
            <w:r>
              <w:rPr>
                <w:b/>
                <w:spacing w:val="-2"/>
                <w:sz w:val="20"/>
              </w:rPr>
              <w:t>3,072,353</w:t>
            </w:r>
          </w:p>
        </w:tc>
      </w:tr>
      <w:tr>
        <w:trPr>
          <w:trHeight w:val="266" w:hRule="atLeast"/>
        </w:trPr>
        <w:tc>
          <w:tcPr>
            <w:tcW w:w="3273" w:type="dxa"/>
            <w:tcBorders>
              <w:left w:val="single" w:sz="12" w:space="0" w:color="000000"/>
            </w:tcBorders>
          </w:tcPr>
          <w:p>
            <w:pPr>
              <w:pStyle w:val="TableParagraph"/>
              <w:spacing w:line="229" w:lineRule="exact"/>
              <w:ind w:left="107"/>
              <w:rPr>
                <w:b/>
                <w:sz w:val="20"/>
              </w:rPr>
            </w:pPr>
            <w:r>
              <w:rPr>
                <w:b/>
                <w:sz w:val="20"/>
              </w:rPr>
              <w:t>Total</w:t>
            </w:r>
            <w:r>
              <w:rPr>
                <w:b/>
                <w:spacing w:val="-6"/>
                <w:sz w:val="20"/>
              </w:rPr>
              <w:t> </w:t>
            </w:r>
            <w:r>
              <w:rPr>
                <w:b/>
                <w:spacing w:val="-2"/>
                <w:sz w:val="20"/>
              </w:rPr>
              <w:t>assets</w:t>
            </w:r>
          </w:p>
        </w:tc>
        <w:tc>
          <w:tcPr>
            <w:tcW w:w="1109" w:type="dxa"/>
          </w:tcPr>
          <w:p>
            <w:pPr>
              <w:pStyle w:val="TableParagraph"/>
              <w:rPr>
                <w:rFonts w:ascii="Times New Roman"/>
                <w:sz w:val="18"/>
              </w:rPr>
            </w:pPr>
          </w:p>
        </w:tc>
        <w:tc>
          <w:tcPr>
            <w:tcW w:w="1274" w:type="dxa"/>
            <w:tcBorders>
              <w:top w:val="single" w:sz="2" w:space="0" w:color="000000"/>
              <w:bottom w:val="single" w:sz="2" w:space="0" w:color="000000"/>
            </w:tcBorders>
          </w:tcPr>
          <w:p>
            <w:pPr>
              <w:pStyle w:val="TableParagraph"/>
              <w:spacing w:line="211" w:lineRule="exact" w:before="35"/>
              <w:ind w:right="91"/>
              <w:jc w:val="right"/>
              <w:rPr>
                <w:b/>
                <w:sz w:val="20"/>
              </w:rPr>
            </w:pPr>
            <w:r>
              <w:rPr>
                <w:b/>
                <w:spacing w:val="-2"/>
                <w:sz w:val="20"/>
              </w:rPr>
              <w:t>3,055,593</w:t>
            </w:r>
          </w:p>
        </w:tc>
        <w:tc>
          <w:tcPr>
            <w:tcW w:w="1274" w:type="dxa"/>
            <w:tcBorders>
              <w:top w:val="single" w:sz="2" w:space="0" w:color="000000"/>
              <w:bottom w:val="single" w:sz="2" w:space="0" w:color="000000"/>
            </w:tcBorders>
            <w:shd w:val="clear" w:color="auto" w:fill="DDEBF6"/>
          </w:tcPr>
          <w:p>
            <w:pPr>
              <w:pStyle w:val="TableParagraph"/>
              <w:spacing w:line="211" w:lineRule="exact" w:before="35"/>
              <w:ind w:right="91"/>
              <w:jc w:val="right"/>
              <w:rPr>
                <w:b/>
                <w:sz w:val="20"/>
              </w:rPr>
            </w:pPr>
            <w:r>
              <w:rPr>
                <w:b/>
                <w:spacing w:val="-2"/>
                <w:sz w:val="20"/>
              </w:rPr>
              <w:t>3,093,221</w:t>
            </w:r>
          </w:p>
        </w:tc>
        <w:tc>
          <w:tcPr>
            <w:tcW w:w="1301" w:type="dxa"/>
            <w:tcBorders>
              <w:top w:val="single" w:sz="2" w:space="0" w:color="000000"/>
              <w:bottom w:val="single" w:sz="2" w:space="0" w:color="000000"/>
            </w:tcBorders>
          </w:tcPr>
          <w:p>
            <w:pPr>
              <w:pStyle w:val="TableParagraph"/>
              <w:spacing w:line="211" w:lineRule="exact" w:before="35"/>
              <w:ind w:right="118"/>
              <w:jc w:val="right"/>
              <w:rPr>
                <w:b/>
                <w:sz w:val="20"/>
              </w:rPr>
            </w:pPr>
            <w:r>
              <w:rPr>
                <w:b/>
                <w:spacing w:val="-2"/>
                <w:sz w:val="20"/>
              </w:rPr>
              <w:t>3,089,225</w:t>
            </w:r>
          </w:p>
        </w:tc>
        <w:tc>
          <w:tcPr>
            <w:tcW w:w="1469" w:type="dxa"/>
            <w:tcBorders>
              <w:top w:val="single" w:sz="2" w:space="0" w:color="000000"/>
              <w:bottom w:val="single" w:sz="2" w:space="0" w:color="000000"/>
            </w:tcBorders>
          </w:tcPr>
          <w:p>
            <w:pPr>
              <w:pStyle w:val="TableParagraph"/>
              <w:spacing w:line="211" w:lineRule="exact" w:before="35"/>
              <w:ind w:right="175"/>
              <w:jc w:val="right"/>
              <w:rPr>
                <w:b/>
                <w:sz w:val="20"/>
              </w:rPr>
            </w:pPr>
            <w:r>
              <w:rPr>
                <w:b/>
                <w:spacing w:val="-2"/>
                <w:sz w:val="20"/>
              </w:rPr>
              <w:t>3,111,403</w:t>
            </w:r>
          </w:p>
        </w:tc>
        <w:tc>
          <w:tcPr>
            <w:tcW w:w="1190" w:type="dxa"/>
            <w:tcBorders>
              <w:top w:val="single" w:sz="2" w:space="0" w:color="000000"/>
              <w:bottom w:val="single" w:sz="2" w:space="0" w:color="000000"/>
              <w:right w:val="single" w:sz="12" w:space="0" w:color="000000"/>
            </w:tcBorders>
          </w:tcPr>
          <w:p>
            <w:pPr>
              <w:pStyle w:val="TableParagraph"/>
              <w:spacing w:line="211" w:lineRule="exact" w:before="35"/>
              <w:ind w:right="76"/>
              <w:jc w:val="right"/>
              <w:rPr>
                <w:b/>
                <w:sz w:val="20"/>
              </w:rPr>
            </w:pPr>
            <w:r>
              <w:rPr>
                <w:b/>
                <w:spacing w:val="-2"/>
                <w:sz w:val="20"/>
              </w:rPr>
              <w:t>3,124,353</w:t>
            </w:r>
          </w:p>
        </w:tc>
      </w:tr>
      <w:tr>
        <w:trPr>
          <w:trHeight w:val="515" w:hRule="atLeast"/>
        </w:trPr>
        <w:tc>
          <w:tcPr>
            <w:tcW w:w="3273" w:type="dxa"/>
            <w:tcBorders>
              <w:left w:val="single" w:sz="12" w:space="0" w:color="000000"/>
            </w:tcBorders>
          </w:tcPr>
          <w:p>
            <w:pPr>
              <w:pStyle w:val="TableParagraph"/>
              <w:spacing w:before="33"/>
              <w:rPr>
                <w:sz w:val="20"/>
              </w:rPr>
            </w:pPr>
          </w:p>
          <w:p>
            <w:pPr>
              <w:pStyle w:val="TableParagraph"/>
              <w:ind w:left="107"/>
              <w:rPr>
                <w:b/>
                <w:sz w:val="20"/>
              </w:rPr>
            </w:pPr>
            <w:r>
              <w:rPr>
                <w:b/>
                <w:spacing w:val="-2"/>
                <w:sz w:val="20"/>
              </w:rPr>
              <w:t>Liabilities</w:t>
            </w:r>
          </w:p>
        </w:tc>
        <w:tc>
          <w:tcPr>
            <w:tcW w:w="1109" w:type="dxa"/>
          </w:tcPr>
          <w:p>
            <w:pPr>
              <w:pStyle w:val="TableParagraph"/>
              <w:rPr>
                <w:rFonts w:ascii="Times New Roman"/>
                <w:sz w:val="18"/>
              </w:rPr>
            </w:pPr>
          </w:p>
        </w:tc>
        <w:tc>
          <w:tcPr>
            <w:tcW w:w="1274" w:type="dxa"/>
            <w:tcBorders>
              <w:top w:val="single" w:sz="2" w:space="0" w:color="000000"/>
            </w:tcBorders>
          </w:tcPr>
          <w:p>
            <w:pPr>
              <w:pStyle w:val="TableParagraph"/>
              <w:rPr>
                <w:rFonts w:ascii="Times New Roman"/>
                <w:sz w:val="18"/>
              </w:rPr>
            </w:pPr>
          </w:p>
        </w:tc>
        <w:tc>
          <w:tcPr>
            <w:tcW w:w="1274" w:type="dxa"/>
            <w:tcBorders>
              <w:top w:val="single" w:sz="2" w:space="0" w:color="000000"/>
            </w:tcBorders>
            <w:shd w:val="clear" w:color="auto" w:fill="DDEBF6"/>
          </w:tcPr>
          <w:p>
            <w:pPr>
              <w:pStyle w:val="TableParagraph"/>
              <w:rPr>
                <w:rFonts w:ascii="Times New Roman"/>
                <w:sz w:val="18"/>
              </w:rPr>
            </w:pPr>
          </w:p>
        </w:tc>
        <w:tc>
          <w:tcPr>
            <w:tcW w:w="1301" w:type="dxa"/>
            <w:tcBorders>
              <w:top w:val="single" w:sz="2" w:space="0" w:color="000000"/>
            </w:tcBorders>
          </w:tcPr>
          <w:p>
            <w:pPr>
              <w:pStyle w:val="TableParagraph"/>
              <w:rPr>
                <w:rFonts w:ascii="Times New Roman"/>
                <w:sz w:val="18"/>
              </w:rPr>
            </w:pPr>
          </w:p>
        </w:tc>
        <w:tc>
          <w:tcPr>
            <w:tcW w:w="1469" w:type="dxa"/>
            <w:tcBorders>
              <w:top w:val="single" w:sz="2" w:space="0" w:color="000000"/>
            </w:tcBorders>
          </w:tcPr>
          <w:p>
            <w:pPr>
              <w:pStyle w:val="TableParagraph"/>
              <w:rPr>
                <w:rFonts w:ascii="Times New Roman"/>
                <w:sz w:val="18"/>
              </w:rPr>
            </w:pPr>
          </w:p>
        </w:tc>
        <w:tc>
          <w:tcPr>
            <w:tcW w:w="1190" w:type="dxa"/>
            <w:tcBorders>
              <w:top w:val="single" w:sz="2" w:space="0" w:color="000000"/>
              <w:right w:val="single" w:sz="12" w:space="0" w:color="000000"/>
            </w:tcBorders>
          </w:tcPr>
          <w:p>
            <w:pPr>
              <w:pStyle w:val="TableParagraph"/>
              <w:rPr>
                <w:rFonts w:ascii="Times New Roman"/>
                <w:sz w:val="18"/>
              </w:rPr>
            </w:pPr>
          </w:p>
        </w:tc>
      </w:tr>
      <w:tr>
        <w:trPr>
          <w:trHeight w:val="265" w:hRule="atLeast"/>
        </w:trPr>
        <w:tc>
          <w:tcPr>
            <w:tcW w:w="3273" w:type="dxa"/>
            <w:tcBorders>
              <w:left w:val="single" w:sz="12" w:space="0" w:color="000000"/>
            </w:tcBorders>
          </w:tcPr>
          <w:p>
            <w:pPr>
              <w:pStyle w:val="TableParagraph"/>
              <w:spacing w:before="14"/>
              <w:ind w:left="107"/>
              <w:rPr>
                <w:b/>
                <w:sz w:val="20"/>
              </w:rPr>
            </w:pPr>
            <w:r>
              <w:rPr>
                <w:b/>
                <w:sz w:val="20"/>
              </w:rPr>
              <w:t>Current</w:t>
            </w:r>
            <w:r>
              <w:rPr>
                <w:b/>
                <w:spacing w:val="-11"/>
                <w:sz w:val="20"/>
              </w:rPr>
              <w:t> </w:t>
            </w:r>
            <w:r>
              <w:rPr>
                <w:b/>
                <w:spacing w:val="-2"/>
                <w:sz w:val="20"/>
              </w:rPr>
              <w:t>liabilities</w:t>
            </w:r>
          </w:p>
        </w:tc>
        <w:tc>
          <w:tcPr>
            <w:tcW w:w="1109" w:type="dxa"/>
          </w:tcPr>
          <w:p>
            <w:pPr>
              <w:pStyle w:val="TableParagraph"/>
              <w:rPr>
                <w:rFonts w:ascii="Times New Roman"/>
                <w:sz w:val="18"/>
              </w:rPr>
            </w:pPr>
          </w:p>
        </w:tc>
        <w:tc>
          <w:tcPr>
            <w:tcW w:w="1274" w:type="dxa"/>
          </w:tcPr>
          <w:p>
            <w:pPr>
              <w:pStyle w:val="TableParagraph"/>
              <w:rPr>
                <w:rFonts w:ascii="Times New Roman"/>
                <w:sz w:val="18"/>
              </w:rPr>
            </w:pPr>
          </w:p>
        </w:tc>
        <w:tc>
          <w:tcPr>
            <w:tcW w:w="1274" w:type="dxa"/>
            <w:shd w:val="clear" w:color="auto" w:fill="DDEBF6"/>
          </w:tcPr>
          <w:p>
            <w:pPr>
              <w:pStyle w:val="TableParagraph"/>
              <w:rPr>
                <w:rFonts w:ascii="Times New Roman"/>
                <w:sz w:val="18"/>
              </w:rPr>
            </w:pPr>
          </w:p>
        </w:tc>
        <w:tc>
          <w:tcPr>
            <w:tcW w:w="1301" w:type="dxa"/>
          </w:tcPr>
          <w:p>
            <w:pPr>
              <w:pStyle w:val="TableParagraph"/>
              <w:rPr>
                <w:rFonts w:ascii="Times New Roman"/>
                <w:sz w:val="18"/>
              </w:rPr>
            </w:pPr>
          </w:p>
        </w:tc>
        <w:tc>
          <w:tcPr>
            <w:tcW w:w="1469" w:type="dxa"/>
          </w:tcPr>
          <w:p>
            <w:pPr>
              <w:pStyle w:val="TableParagraph"/>
              <w:rPr>
                <w:rFonts w:ascii="Times New Roman"/>
                <w:sz w:val="18"/>
              </w:rPr>
            </w:pPr>
          </w:p>
        </w:tc>
        <w:tc>
          <w:tcPr>
            <w:tcW w:w="1190" w:type="dxa"/>
            <w:tcBorders>
              <w:right w:val="single" w:sz="12" w:space="0" w:color="000000"/>
            </w:tcBorders>
          </w:tcPr>
          <w:p>
            <w:pPr>
              <w:pStyle w:val="TableParagraph"/>
              <w:rPr>
                <w:rFonts w:ascii="Times New Roman"/>
                <w:sz w:val="18"/>
              </w:rPr>
            </w:pPr>
          </w:p>
        </w:tc>
      </w:tr>
      <w:tr>
        <w:trPr>
          <w:trHeight w:val="283" w:hRule="atLeast"/>
        </w:trPr>
        <w:tc>
          <w:tcPr>
            <w:tcW w:w="3273" w:type="dxa"/>
            <w:tcBorders>
              <w:left w:val="single" w:sz="12" w:space="0" w:color="000000"/>
            </w:tcBorders>
          </w:tcPr>
          <w:p>
            <w:pPr>
              <w:pStyle w:val="TableParagraph"/>
              <w:spacing w:before="13"/>
              <w:ind w:left="107"/>
              <w:rPr>
                <w:sz w:val="20"/>
              </w:rPr>
            </w:pPr>
            <w:r>
              <w:rPr>
                <w:sz w:val="20"/>
              </w:rPr>
              <w:t>Trade</w:t>
            </w:r>
            <w:r>
              <w:rPr>
                <w:spacing w:val="-7"/>
                <w:sz w:val="20"/>
              </w:rPr>
              <w:t> </w:t>
            </w:r>
            <w:r>
              <w:rPr>
                <w:sz w:val="20"/>
              </w:rPr>
              <w:t>and</w:t>
            </w:r>
            <w:r>
              <w:rPr>
                <w:spacing w:val="-6"/>
                <w:sz w:val="20"/>
              </w:rPr>
              <w:t> </w:t>
            </w:r>
            <w:r>
              <w:rPr>
                <w:sz w:val="20"/>
              </w:rPr>
              <w:t>other</w:t>
            </w:r>
            <w:r>
              <w:rPr>
                <w:spacing w:val="-3"/>
                <w:sz w:val="20"/>
              </w:rPr>
              <w:t> </w:t>
            </w:r>
            <w:r>
              <w:rPr>
                <w:spacing w:val="-2"/>
                <w:sz w:val="20"/>
              </w:rPr>
              <w:t>payables</w:t>
            </w:r>
          </w:p>
        </w:tc>
        <w:tc>
          <w:tcPr>
            <w:tcW w:w="1109" w:type="dxa"/>
          </w:tcPr>
          <w:p>
            <w:pPr>
              <w:pStyle w:val="TableParagraph"/>
              <w:rPr>
                <w:rFonts w:ascii="Times New Roman"/>
                <w:sz w:val="18"/>
              </w:rPr>
            </w:pPr>
          </w:p>
        </w:tc>
        <w:tc>
          <w:tcPr>
            <w:tcW w:w="1274" w:type="dxa"/>
          </w:tcPr>
          <w:p>
            <w:pPr>
              <w:pStyle w:val="TableParagraph"/>
              <w:spacing w:line="214" w:lineRule="exact" w:before="49"/>
              <w:ind w:right="93"/>
              <w:jc w:val="right"/>
              <w:rPr>
                <w:sz w:val="20"/>
              </w:rPr>
            </w:pPr>
            <w:r>
              <w:rPr>
                <w:spacing w:val="-2"/>
                <w:sz w:val="20"/>
              </w:rPr>
              <w:t>13,773</w:t>
            </w:r>
          </w:p>
        </w:tc>
        <w:tc>
          <w:tcPr>
            <w:tcW w:w="1274" w:type="dxa"/>
            <w:shd w:val="clear" w:color="auto" w:fill="DDEBF6"/>
          </w:tcPr>
          <w:p>
            <w:pPr>
              <w:pStyle w:val="TableParagraph"/>
              <w:spacing w:line="214" w:lineRule="exact" w:before="49"/>
              <w:ind w:right="92"/>
              <w:jc w:val="right"/>
              <w:rPr>
                <w:b/>
                <w:sz w:val="20"/>
              </w:rPr>
            </w:pPr>
            <w:r>
              <w:rPr>
                <w:b/>
                <w:spacing w:val="-2"/>
                <w:sz w:val="20"/>
              </w:rPr>
              <w:t>14,116</w:t>
            </w:r>
          </w:p>
        </w:tc>
        <w:tc>
          <w:tcPr>
            <w:tcW w:w="1301" w:type="dxa"/>
          </w:tcPr>
          <w:p>
            <w:pPr>
              <w:pStyle w:val="TableParagraph"/>
              <w:spacing w:line="214" w:lineRule="exact" w:before="49"/>
              <w:ind w:right="119"/>
              <w:jc w:val="right"/>
              <w:rPr>
                <w:sz w:val="20"/>
              </w:rPr>
            </w:pPr>
            <w:r>
              <w:rPr>
                <w:spacing w:val="-2"/>
                <w:sz w:val="20"/>
              </w:rPr>
              <w:t>11,298</w:t>
            </w:r>
          </w:p>
        </w:tc>
        <w:tc>
          <w:tcPr>
            <w:tcW w:w="1469" w:type="dxa"/>
          </w:tcPr>
          <w:p>
            <w:pPr>
              <w:pStyle w:val="TableParagraph"/>
              <w:spacing w:line="214" w:lineRule="exact" w:before="49"/>
              <w:ind w:right="177"/>
              <w:jc w:val="right"/>
              <w:rPr>
                <w:sz w:val="20"/>
              </w:rPr>
            </w:pPr>
            <w:r>
              <w:rPr>
                <w:spacing w:val="-2"/>
                <w:sz w:val="20"/>
              </w:rPr>
              <w:t>12,539</w:t>
            </w:r>
          </w:p>
        </w:tc>
        <w:tc>
          <w:tcPr>
            <w:tcW w:w="1190" w:type="dxa"/>
            <w:tcBorders>
              <w:right w:val="single" w:sz="12" w:space="0" w:color="000000"/>
            </w:tcBorders>
          </w:tcPr>
          <w:p>
            <w:pPr>
              <w:pStyle w:val="TableParagraph"/>
              <w:spacing w:line="214" w:lineRule="exact" w:before="49"/>
              <w:ind w:right="77"/>
              <w:jc w:val="right"/>
              <w:rPr>
                <w:sz w:val="20"/>
              </w:rPr>
            </w:pPr>
            <w:r>
              <w:rPr>
                <w:spacing w:val="-2"/>
                <w:sz w:val="20"/>
              </w:rPr>
              <w:t>13,084</w:t>
            </w:r>
          </w:p>
        </w:tc>
      </w:tr>
      <w:tr>
        <w:trPr>
          <w:trHeight w:val="264" w:hRule="atLeast"/>
        </w:trPr>
        <w:tc>
          <w:tcPr>
            <w:tcW w:w="3273" w:type="dxa"/>
            <w:tcBorders>
              <w:left w:val="single" w:sz="12" w:space="0" w:color="000000"/>
            </w:tcBorders>
          </w:tcPr>
          <w:p>
            <w:pPr>
              <w:pStyle w:val="TableParagraph"/>
              <w:spacing w:line="227" w:lineRule="exact"/>
              <w:ind w:left="107"/>
              <w:rPr>
                <w:sz w:val="20"/>
              </w:rPr>
            </w:pPr>
            <w:r>
              <w:rPr>
                <w:sz w:val="20"/>
              </w:rPr>
              <w:t>Trust</w:t>
            </w:r>
            <w:r>
              <w:rPr>
                <w:spacing w:val="-6"/>
                <w:sz w:val="20"/>
              </w:rPr>
              <w:t> </w:t>
            </w:r>
            <w:r>
              <w:rPr>
                <w:sz w:val="20"/>
              </w:rPr>
              <w:t>funds</w:t>
            </w:r>
            <w:r>
              <w:rPr>
                <w:spacing w:val="-4"/>
                <w:sz w:val="20"/>
              </w:rPr>
              <w:t> </w:t>
            </w:r>
            <w:r>
              <w:rPr>
                <w:sz w:val="20"/>
              </w:rPr>
              <w:t>and</w:t>
            </w:r>
            <w:r>
              <w:rPr>
                <w:spacing w:val="-2"/>
                <w:sz w:val="20"/>
              </w:rPr>
              <w:t> deposits</w:t>
            </w:r>
          </w:p>
        </w:tc>
        <w:tc>
          <w:tcPr>
            <w:tcW w:w="1109" w:type="dxa"/>
          </w:tcPr>
          <w:p>
            <w:pPr>
              <w:pStyle w:val="TableParagraph"/>
              <w:rPr>
                <w:rFonts w:ascii="Times New Roman"/>
                <w:sz w:val="18"/>
              </w:rPr>
            </w:pPr>
          </w:p>
        </w:tc>
        <w:tc>
          <w:tcPr>
            <w:tcW w:w="1274" w:type="dxa"/>
          </w:tcPr>
          <w:p>
            <w:pPr>
              <w:pStyle w:val="TableParagraph"/>
              <w:spacing w:line="214" w:lineRule="exact" w:before="30"/>
              <w:ind w:right="92"/>
              <w:jc w:val="right"/>
              <w:rPr>
                <w:sz w:val="20"/>
              </w:rPr>
            </w:pPr>
            <w:r>
              <w:rPr>
                <w:spacing w:val="-2"/>
                <w:sz w:val="20"/>
              </w:rPr>
              <w:t>8,232</w:t>
            </w:r>
          </w:p>
        </w:tc>
        <w:tc>
          <w:tcPr>
            <w:tcW w:w="1274" w:type="dxa"/>
            <w:shd w:val="clear" w:color="auto" w:fill="DDEBF6"/>
          </w:tcPr>
          <w:p>
            <w:pPr>
              <w:pStyle w:val="TableParagraph"/>
              <w:spacing w:line="214" w:lineRule="exact" w:before="30"/>
              <w:ind w:right="91"/>
              <w:jc w:val="right"/>
              <w:rPr>
                <w:b/>
                <w:sz w:val="20"/>
              </w:rPr>
            </w:pPr>
            <w:r>
              <w:rPr>
                <w:b/>
                <w:spacing w:val="-2"/>
                <w:sz w:val="20"/>
              </w:rPr>
              <w:t>8,232</w:t>
            </w:r>
          </w:p>
        </w:tc>
        <w:tc>
          <w:tcPr>
            <w:tcW w:w="1301" w:type="dxa"/>
          </w:tcPr>
          <w:p>
            <w:pPr>
              <w:pStyle w:val="TableParagraph"/>
              <w:spacing w:line="214" w:lineRule="exact" w:before="30"/>
              <w:ind w:right="118"/>
              <w:jc w:val="right"/>
              <w:rPr>
                <w:sz w:val="20"/>
              </w:rPr>
            </w:pPr>
            <w:r>
              <w:rPr>
                <w:spacing w:val="-2"/>
                <w:sz w:val="20"/>
              </w:rPr>
              <w:t>8,232</w:t>
            </w:r>
          </w:p>
        </w:tc>
        <w:tc>
          <w:tcPr>
            <w:tcW w:w="1469" w:type="dxa"/>
          </w:tcPr>
          <w:p>
            <w:pPr>
              <w:pStyle w:val="TableParagraph"/>
              <w:spacing w:line="214" w:lineRule="exact" w:before="30"/>
              <w:ind w:right="176"/>
              <w:jc w:val="right"/>
              <w:rPr>
                <w:sz w:val="20"/>
              </w:rPr>
            </w:pPr>
            <w:r>
              <w:rPr>
                <w:spacing w:val="-2"/>
                <w:sz w:val="20"/>
              </w:rPr>
              <w:t>8,232</w:t>
            </w:r>
          </w:p>
        </w:tc>
        <w:tc>
          <w:tcPr>
            <w:tcW w:w="1190" w:type="dxa"/>
            <w:tcBorders>
              <w:right w:val="single" w:sz="12" w:space="0" w:color="000000"/>
            </w:tcBorders>
          </w:tcPr>
          <w:p>
            <w:pPr>
              <w:pStyle w:val="TableParagraph"/>
              <w:spacing w:line="214" w:lineRule="exact" w:before="30"/>
              <w:ind w:right="76"/>
              <w:jc w:val="right"/>
              <w:rPr>
                <w:sz w:val="20"/>
              </w:rPr>
            </w:pPr>
            <w:r>
              <w:rPr>
                <w:spacing w:val="-2"/>
                <w:sz w:val="20"/>
              </w:rPr>
              <w:t>8,232</w:t>
            </w:r>
          </w:p>
        </w:tc>
      </w:tr>
      <w:tr>
        <w:trPr>
          <w:trHeight w:val="265" w:hRule="atLeast"/>
        </w:trPr>
        <w:tc>
          <w:tcPr>
            <w:tcW w:w="3273" w:type="dxa"/>
            <w:tcBorders>
              <w:left w:val="single" w:sz="12" w:space="0" w:color="000000"/>
            </w:tcBorders>
          </w:tcPr>
          <w:p>
            <w:pPr>
              <w:pStyle w:val="TableParagraph"/>
              <w:spacing w:line="227" w:lineRule="exact"/>
              <w:ind w:left="107"/>
              <w:rPr>
                <w:sz w:val="20"/>
              </w:rPr>
            </w:pPr>
            <w:r>
              <w:rPr>
                <w:spacing w:val="-2"/>
                <w:sz w:val="20"/>
              </w:rPr>
              <w:t>Provisions</w:t>
            </w:r>
          </w:p>
        </w:tc>
        <w:tc>
          <w:tcPr>
            <w:tcW w:w="1109" w:type="dxa"/>
          </w:tcPr>
          <w:p>
            <w:pPr>
              <w:pStyle w:val="TableParagraph"/>
              <w:rPr>
                <w:rFonts w:ascii="Times New Roman"/>
                <w:sz w:val="18"/>
              </w:rPr>
            </w:pPr>
          </w:p>
        </w:tc>
        <w:tc>
          <w:tcPr>
            <w:tcW w:w="1274" w:type="dxa"/>
          </w:tcPr>
          <w:p>
            <w:pPr>
              <w:pStyle w:val="TableParagraph"/>
              <w:spacing w:line="213" w:lineRule="exact" w:before="32"/>
              <w:ind w:right="93"/>
              <w:jc w:val="right"/>
              <w:rPr>
                <w:sz w:val="20"/>
              </w:rPr>
            </w:pPr>
            <w:r>
              <w:rPr>
                <w:spacing w:val="-2"/>
                <w:sz w:val="20"/>
              </w:rPr>
              <w:t>16,195</w:t>
            </w:r>
          </w:p>
        </w:tc>
        <w:tc>
          <w:tcPr>
            <w:tcW w:w="1274" w:type="dxa"/>
            <w:shd w:val="clear" w:color="auto" w:fill="DDEBF6"/>
          </w:tcPr>
          <w:p>
            <w:pPr>
              <w:pStyle w:val="TableParagraph"/>
              <w:spacing w:line="213" w:lineRule="exact" w:before="32"/>
              <w:ind w:right="92"/>
              <w:jc w:val="right"/>
              <w:rPr>
                <w:b/>
                <w:sz w:val="20"/>
              </w:rPr>
            </w:pPr>
            <w:r>
              <w:rPr>
                <w:b/>
                <w:spacing w:val="-2"/>
                <w:sz w:val="20"/>
              </w:rPr>
              <w:t>16,630</w:t>
            </w:r>
          </w:p>
        </w:tc>
        <w:tc>
          <w:tcPr>
            <w:tcW w:w="1301" w:type="dxa"/>
          </w:tcPr>
          <w:p>
            <w:pPr>
              <w:pStyle w:val="TableParagraph"/>
              <w:spacing w:line="213" w:lineRule="exact" w:before="32"/>
              <w:ind w:right="119"/>
              <w:jc w:val="right"/>
              <w:rPr>
                <w:sz w:val="20"/>
              </w:rPr>
            </w:pPr>
            <w:r>
              <w:rPr>
                <w:spacing w:val="-2"/>
                <w:sz w:val="20"/>
              </w:rPr>
              <w:t>17,095</w:t>
            </w:r>
          </w:p>
        </w:tc>
        <w:tc>
          <w:tcPr>
            <w:tcW w:w="1469" w:type="dxa"/>
          </w:tcPr>
          <w:p>
            <w:pPr>
              <w:pStyle w:val="TableParagraph"/>
              <w:spacing w:line="213" w:lineRule="exact" w:before="32"/>
              <w:ind w:right="177"/>
              <w:jc w:val="right"/>
              <w:rPr>
                <w:sz w:val="20"/>
              </w:rPr>
            </w:pPr>
            <w:r>
              <w:rPr>
                <w:spacing w:val="-2"/>
                <w:sz w:val="20"/>
              </w:rPr>
              <w:t>17,565</w:t>
            </w:r>
          </w:p>
        </w:tc>
        <w:tc>
          <w:tcPr>
            <w:tcW w:w="1190" w:type="dxa"/>
            <w:tcBorders>
              <w:right w:val="single" w:sz="12" w:space="0" w:color="000000"/>
            </w:tcBorders>
          </w:tcPr>
          <w:p>
            <w:pPr>
              <w:pStyle w:val="TableParagraph"/>
              <w:spacing w:line="213" w:lineRule="exact" w:before="32"/>
              <w:ind w:right="77"/>
              <w:jc w:val="right"/>
              <w:rPr>
                <w:sz w:val="20"/>
              </w:rPr>
            </w:pPr>
            <w:r>
              <w:rPr>
                <w:spacing w:val="-2"/>
                <w:sz w:val="20"/>
              </w:rPr>
              <w:t>18,046</w:t>
            </w:r>
          </w:p>
        </w:tc>
      </w:tr>
      <w:tr>
        <w:trPr>
          <w:trHeight w:val="265" w:hRule="atLeast"/>
        </w:trPr>
        <w:tc>
          <w:tcPr>
            <w:tcW w:w="3273" w:type="dxa"/>
            <w:tcBorders>
              <w:left w:val="single" w:sz="12" w:space="0" w:color="000000"/>
            </w:tcBorders>
          </w:tcPr>
          <w:p>
            <w:pPr>
              <w:pStyle w:val="TableParagraph"/>
              <w:spacing w:line="225" w:lineRule="exact"/>
              <w:ind w:left="107"/>
              <w:rPr>
                <w:sz w:val="20"/>
              </w:rPr>
            </w:pPr>
            <w:r>
              <w:rPr>
                <w:spacing w:val="-2"/>
                <w:sz w:val="20"/>
              </w:rPr>
              <w:t>Interest-bearing</w:t>
            </w:r>
            <w:r>
              <w:rPr>
                <w:spacing w:val="14"/>
                <w:sz w:val="20"/>
              </w:rPr>
              <w:t> </w:t>
            </w:r>
            <w:r>
              <w:rPr>
                <w:spacing w:val="-2"/>
                <w:sz w:val="20"/>
              </w:rPr>
              <w:t>liabilities</w:t>
            </w:r>
          </w:p>
        </w:tc>
        <w:tc>
          <w:tcPr>
            <w:tcW w:w="1109" w:type="dxa"/>
          </w:tcPr>
          <w:p>
            <w:pPr>
              <w:pStyle w:val="TableParagraph"/>
              <w:spacing w:before="14"/>
              <w:ind w:left="145"/>
              <w:jc w:val="center"/>
              <w:rPr>
                <w:sz w:val="20"/>
              </w:rPr>
            </w:pPr>
            <w:r>
              <w:rPr>
                <w:spacing w:val="-2"/>
                <w:sz w:val="20"/>
              </w:rPr>
              <w:t>4.2.3</w:t>
            </w:r>
          </w:p>
        </w:tc>
        <w:tc>
          <w:tcPr>
            <w:tcW w:w="1274" w:type="dxa"/>
          </w:tcPr>
          <w:p>
            <w:pPr>
              <w:pStyle w:val="TableParagraph"/>
              <w:spacing w:line="214" w:lineRule="exact" w:before="31"/>
              <w:ind w:right="92"/>
              <w:jc w:val="right"/>
              <w:rPr>
                <w:sz w:val="20"/>
              </w:rPr>
            </w:pPr>
            <w:r>
              <w:rPr>
                <w:spacing w:val="-2"/>
                <w:sz w:val="20"/>
              </w:rPr>
              <w:t>3,090</w:t>
            </w:r>
          </w:p>
        </w:tc>
        <w:tc>
          <w:tcPr>
            <w:tcW w:w="1274" w:type="dxa"/>
            <w:shd w:val="clear" w:color="auto" w:fill="DDEBF6"/>
          </w:tcPr>
          <w:p>
            <w:pPr>
              <w:pStyle w:val="TableParagraph"/>
              <w:spacing w:line="214" w:lineRule="exact" w:before="31"/>
              <w:ind w:right="91"/>
              <w:jc w:val="right"/>
              <w:rPr>
                <w:b/>
                <w:sz w:val="20"/>
              </w:rPr>
            </w:pPr>
            <w:r>
              <w:rPr>
                <w:b/>
                <w:spacing w:val="-2"/>
                <w:sz w:val="20"/>
              </w:rPr>
              <w:t>3,229</w:t>
            </w:r>
          </w:p>
        </w:tc>
        <w:tc>
          <w:tcPr>
            <w:tcW w:w="1301" w:type="dxa"/>
          </w:tcPr>
          <w:p>
            <w:pPr>
              <w:pStyle w:val="TableParagraph"/>
              <w:spacing w:line="214" w:lineRule="exact" w:before="31"/>
              <w:ind w:right="118"/>
              <w:jc w:val="right"/>
              <w:rPr>
                <w:sz w:val="20"/>
              </w:rPr>
            </w:pPr>
            <w:r>
              <w:rPr>
                <w:spacing w:val="-2"/>
                <w:sz w:val="20"/>
              </w:rPr>
              <w:t>4,608</w:t>
            </w:r>
          </w:p>
        </w:tc>
        <w:tc>
          <w:tcPr>
            <w:tcW w:w="1469" w:type="dxa"/>
          </w:tcPr>
          <w:p>
            <w:pPr>
              <w:pStyle w:val="TableParagraph"/>
              <w:spacing w:line="214" w:lineRule="exact" w:before="31"/>
              <w:ind w:right="176"/>
              <w:jc w:val="right"/>
              <w:rPr>
                <w:sz w:val="20"/>
              </w:rPr>
            </w:pPr>
            <w:r>
              <w:rPr>
                <w:spacing w:val="-2"/>
                <w:sz w:val="20"/>
              </w:rPr>
              <w:t>4,825</w:t>
            </w:r>
          </w:p>
        </w:tc>
        <w:tc>
          <w:tcPr>
            <w:tcW w:w="1190" w:type="dxa"/>
            <w:tcBorders>
              <w:right w:val="single" w:sz="12" w:space="0" w:color="000000"/>
            </w:tcBorders>
          </w:tcPr>
          <w:p>
            <w:pPr>
              <w:pStyle w:val="TableParagraph"/>
              <w:spacing w:line="214" w:lineRule="exact" w:before="31"/>
              <w:ind w:right="76"/>
              <w:jc w:val="right"/>
              <w:rPr>
                <w:sz w:val="20"/>
              </w:rPr>
            </w:pPr>
            <w:r>
              <w:rPr>
                <w:spacing w:val="-2"/>
                <w:sz w:val="20"/>
              </w:rPr>
              <w:t>4,548</w:t>
            </w:r>
          </w:p>
        </w:tc>
      </w:tr>
      <w:tr>
        <w:trPr>
          <w:trHeight w:val="260" w:hRule="atLeast"/>
        </w:trPr>
        <w:tc>
          <w:tcPr>
            <w:tcW w:w="3273" w:type="dxa"/>
            <w:tcBorders>
              <w:left w:val="single" w:sz="12" w:space="0" w:color="000000"/>
            </w:tcBorders>
          </w:tcPr>
          <w:p>
            <w:pPr>
              <w:pStyle w:val="TableParagraph"/>
              <w:spacing w:line="227" w:lineRule="exact"/>
              <w:ind w:left="107"/>
              <w:rPr>
                <w:sz w:val="20"/>
              </w:rPr>
            </w:pPr>
            <w:r>
              <w:rPr>
                <w:sz w:val="20"/>
              </w:rPr>
              <w:t>Lease</w:t>
            </w:r>
            <w:r>
              <w:rPr>
                <w:spacing w:val="-6"/>
                <w:sz w:val="20"/>
              </w:rPr>
              <w:t> </w:t>
            </w:r>
            <w:r>
              <w:rPr>
                <w:spacing w:val="-2"/>
                <w:sz w:val="20"/>
              </w:rPr>
              <w:t>liabilities</w:t>
            </w:r>
          </w:p>
        </w:tc>
        <w:tc>
          <w:tcPr>
            <w:tcW w:w="1109" w:type="dxa"/>
          </w:tcPr>
          <w:p>
            <w:pPr>
              <w:pStyle w:val="TableParagraph"/>
              <w:rPr>
                <w:rFonts w:ascii="Times New Roman"/>
                <w:sz w:val="18"/>
              </w:rPr>
            </w:pPr>
          </w:p>
        </w:tc>
        <w:tc>
          <w:tcPr>
            <w:tcW w:w="1274" w:type="dxa"/>
            <w:tcBorders>
              <w:bottom w:val="single" w:sz="2" w:space="0" w:color="000000"/>
            </w:tcBorders>
          </w:tcPr>
          <w:p>
            <w:pPr>
              <w:pStyle w:val="TableParagraph"/>
              <w:spacing w:line="211" w:lineRule="exact" w:before="30"/>
              <w:ind w:right="92"/>
              <w:jc w:val="right"/>
              <w:rPr>
                <w:sz w:val="20"/>
              </w:rPr>
            </w:pPr>
            <w:r>
              <w:rPr>
                <w:spacing w:val="-2"/>
                <w:sz w:val="20"/>
              </w:rPr>
              <w:t>1,696</w:t>
            </w:r>
          </w:p>
        </w:tc>
        <w:tc>
          <w:tcPr>
            <w:tcW w:w="1274" w:type="dxa"/>
            <w:tcBorders>
              <w:bottom w:val="single" w:sz="2" w:space="0" w:color="000000"/>
            </w:tcBorders>
            <w:shd w:val="clear" w:color="auto" w:fill="DDEBF6"/>
          </w:tcPr>
          <w:p>
            <w:pPr>
              <w:pStyle w:val="TableParagraph"/>
              <w:spacing w:line="211" w:lineRule="exact" w:before="30"/>
              <w:ind w:right="91"/>
              <w:jc w:val="right"/>
              <w:rPr>
                <w:b/>
                <w:sz w:val="20"/>
              </w:rPr>
            </w:pPr>
            <w:r>
              <w:rPr>
                <w:b/>
                <w:spacing w:val="-2"/>
                <w:sz w:val="20"/>
              </w:rPr>
              <w:t>1,750</w:t>
            </w:r>
          </w:p>
        </w:tc>
        <w:tc>
          <w:tcPr>
            <w:tcW w:w="1301" w:type="dxa"/>
            <w:tcBorders>
              <w:bottom w:val="single" w:sz="2" w:space="0" w:color="000000"/>
            </w:tcBorders>
          </w:tcPr>
          <w:p>
            <w:pPr>
              <w:pStyle w:val="TableParagraph"/>
              <w:spacing w:line="211" w:lineRule="exact" w:before="30"/>
              <w:ind w:right="118"/>
              <w:jc w:val="right"/>
              <w:rPr>
                <w:sz w:val="20"/>
              </w:rPr>
            </w:pPr>
            <w:r>
              <w:rPr>
                <w:spacing w:val="-2"/>
                <w:sz w:val="20"/>
              </w:rPr>
              <w:t>1,159</w:t>
            </w:r>
          </w:p>
        </w:tc>
        <w:tc>
          <w:tcPr>
            <w:tcW w:w="1469" w:type="dxa"/>
            <w:tcBorders>
              <w:bottom w:val="single" w:sz="2" w:space="0" w:color="000000"/>
            </w:tcBorders>
          </w:tcPr>
          <w:p>
            <w:pPr>
              <w:pStyle w:val="TableParagraph"/>
              <w:spacing w:line="211" w:lineRule="exact" w:before="30"/>
              <w:ind w:right="176"/>
              <w:jc w:val="right"/>
              <w:rPr>
                <w:sz w:val="20"/>
              </w:rPr>
            </w:pPr>
            <w:r>
              <w:rPr>
                <w:spacing w:val="-2"/>
                <w:sz w:val="20"/>
              </w:rPr>
              <w:t>1,810</w:t>
            </w:r>
          </w:p>
        </w:tc>
        <w:tc>
          <w:tcPr>
            <w:tcW w:w="1190" w:type="dxa"/>
            <w:tcBorders>
              <w:bottom w:val="single" w:sz="2" w:space="0" w:color="000000"/>
              <w:right w:val="single" w:sz="12" w:space="0" w:color="000000"/>
            </w:tcBorders>
          </w:tcPr>
          <w:p>
            <w:pPr>
              <w:pStyle w:val="TableParagraph"/>
              <w:spacing w:line="211" w:lineRule="exact" w:before="30"/>
              <w:ind w:right="76"/>
              <w:jc w:val="right"/>
              <w:rPr>
                <w:sz w:val="20"/>
              </w:rPr>
            </w:pPr>
            <w:r>
              <w:rPr>
                <w:spacing w:val="-2"/>
                <w:sz w:val="20"/>
              </w:rPr>
              <w:t>1,856</w:t>
            </w:r>
          </w:p>
        </w:tc>
      </w:tr>
      <w:tr>
        <w:trPr>
          <w:trHeight w:val="266" w:hRule="atLeast"/>
        </w:trPr>
        <w:tc>
          <w:tcPr>
            <w:tcW w:w="3273" w:type="dxa"/>
            <w:tcBorders>
              <w:left w:val="single" w:sz="12" w:space="0" w:color="000000"/>
            </w:tcBorders>
          </w:tcPr>
          <w:p>
            <w:pPr>
              <w:pStyle w:val="TableParagraph"/>
              <w:spacing w:line="229" w:lineRule="exact"/>
              <w:ind w:left="107"/>
              <w:rPr>
                <w:b/>
                <w:sz w:val="20"/>
              </w:rPr>
            </w:pPr>
            <w:r>
              <w:rPr>
                <w:b/>
                <w:sz w:val="20"/>
              </w:rPr>
              <w:t>Total</w:t>
            </w:r>
            <w:r>
              <w:rPr>
                <w:b/>
                <w:spacing w:val="-8"/>
                <w:sz w:val="20"/>
              </w:rPr>
              <w:t> </w:t>
            </w:r>
            <w:r>
              <w:rPr>
                <w:b/>
                <w:sz w:val="20"/>
              </w:rPr>
              <w:t>current</w:t>
            </w:r>
            <w:r>
              <w:rPr>
                <w:b/>
                <w:spacing w:val="-8"/>
                <w:sz w:val="20"/>
              </w:rPr>
              <w:t> </w:t>
            </w:r>
            <w:r>
              <w:rPr>
                <w:b/>
                <w:spacing w:val="-2"/>
                <w:sz w:val="20"/>
              </w:rPr>
              <w:t>liabilities</w:t>
            </w:r>
          </w:p>
        </w:tc>
        <w:tc>
          <w:tcPr>
            <w:tcW w:w="1109" w:type="dxa"/>
          </w:tcPr>
          <w:p>
            <w:pPr>
              <w:pStyle w:val="TableParagraph"/>
              <w:spacing w:line="227" w:lineRule="exact" w:before="18"/>
              <w:ind w:left="145"/>
              <w:jc w:val="center"/>
              <w:rPr>
                <w:sz w:val="20"/>
              </w:rPr>
            </w:pPr>
            <w:r>
              <w:rPr>
                <w:spacing w:val="-2"/>
                <w:sz w:val="20"/>
              </w:rPr>
              <w:t>4.2.2</w:t>
            </w:r>
          </w:p>
        </w:tc>
        <w:tc>
          <w:tcPr>
            <w:tcW w:w="1274" w:type="dxa"/>
            <w:tcBorders>
              <w:top w:val="single" w:sz="2" w:space="0" w:color="000000"/>
              <w:bottom w:val="single" w:sz="2" w:space="0" w:color="000000"/>
            </w:tcBorders>
          </w:tcPr>
          <w:p>
            <w:pPr>
              <w:pStyle w:val="TableParagraph"/>
              <w:spacing w:line="211" w:lineRule="exact" w:before="35"/>
              <w:ind w:right="93"/>
              <w:jc w:val="right"/>
              <w:rPr>
                <w:b/>
                <w:sz w:val="20"/>
              </w:rPr>
            </w:pPr>
            <w:r>
              <w:rPr>
                <w:b/>
                <w:spacing w:val="-2"/>
                <w:sz w:val="20"/>
              </w:rPr>
              <w:t>42,986</w:t>
            </w:r>
          </w:p>
        </w:tc>
        <w:tc>
          <w:tcPr>
            <w:tcW w:w="1274" w:type="dxa"/>
            <w:tcBorders>
              <w:top w:val="single" w:sz="2" w:space="0" w:color="000000"/>
              <w:bottom w:val="single" w:sz="2" w:space="0" w:color="000000"/>
            </w:tcBorders>
            <w:shd w:val="clear" w:color="auto" w:fill="DDEBF6"/>
          </w:tcPr>
          <w:p>
            <w:pPr>
              <w:pStyle w:val="TableParagraph"/>
              <w:spacing w:line="211" w:lineRule="exact" w:before="35"/>
              <w:ind w:right="92"/>
              <w:jc w:val="right"/>
              <w:rPr>
                <w:b/>
                <w:sz w:val="20"/>
              </w:rPr>
            </w:pPr>
            <w:r>
              <w:rPr>
                <w:b/>
                <w:spacing w:val="-2"/>
                <w:sz w:val="20"/>
              </w:rPr>
              <w:t>43,957</w:t>
            </w:r>
          </w:p>
        </w:tc>
        <w:tc>
          <w:tcPr>
            <w:tcW w:w="1301" w:type="dxa"/>
            <w:tcBorders>
              <w:top w:val="single" w:sz="2" w:space="0" w:color="000000"/>
              <w:bottom w:val="single" w:sz="2" w:space="0" w:color="000000"/>
            </w:tcBorders>
          </w:tcPr>
          <w:p>
            <w:pPr>
              <w:pStyle w:val="TableParagraph"/>
              <w:spacing w:line="211" w:lineRule="exact" w:before="35"/>
              <w:ind w:right="119"/>
              <w:jc w:val="right"/>
              <w:rPr>
                <w:b/>
                <w:sz w:val="20"/>
              </w:rPr>
            </w:pPr>
            <w:r>
              <w:rPr>
                <w:b/>
                <w:spacing w:val="-2"/>
                <w:sz w:val="20"/>
              </w:rPr>
              <w:t>42,392</w:t>
            </w:r>
          </w:p>
        </w:tc>
        <w:tc>
          <w:tcPr>
            <w:tcW w:w="1469" w:type="dxa"/>
            <w:tcBorders>
              <w:top w:val="single" w:sz="2" w:space="0" w:color="000000"/>
              <w:bottom w:val="single" w:sz="2" w:space="0" w:color="000000"/>
            </w:tcBorders>
          </w:tcPr>
          <w:p>
            <w:pPr>
              <w:pStyle w:val="TableParagraph"/>
              <w:spacing w:line="211" w:lineRule="exact" w:before="35"/>
              <w:ind w:right="177"/>
              <w:jc w:val="right"/>
              <w:rPr>
                <w:b/>
                <w:sz w:val="20"/>
              </w:rPr>
            </w:pPr>
            <w:r>
              <w:rPr>
                <w:b/>
                <w:spacing w:val="-2"/>
                <w:sz w:val="20"/>
              </w:rPr>
              <w:t>44,971</w:t>
            </w:r>
          </w:p>
        </w:tc>
        <w:tc>
          <w:tcPr>
            <w:tcW w:w="1190" w:type="dxa"/>
            <w:tcBorders>
              <w:top w:val="single" w:sz="2" w:space="0" w:color="000000"/>
              <w:bottom w:val="single" w:sz="2" w:space="0" w:color="000000"/>
              <w:right w:val="single" w:sz="12" w:space="0" w:color="000000"/>
            </w:tcBorders>
          </w:tcPr>
          <w:p>
            <w:pPr>
              <w:pStyle w:val="TableParagraph"/>
              <w:spacing w:line="211" w:lineRule="exact" w:before="35"/>
              <w:ind w:right="77"/>
              <w:jc w:val="right"/>
              <w:rPr>
                <w:b/>
                <w:sz w:val="20"/>
              </w:rPr>
            </w:pPr>
            <w:r>
              <w:rPr>
                <w:b/>
                <w:spacing w:val="-2"/>
                <w:sz w:val="20"/>
              </w:rPr>
              <w:t>45,766</w:t>
            </w:r>
          </w:p>
        </w:tc>
      </w:tr>
      <w:tr>
        <w:trPr>
          <w:trHeight w:val="515" w:hRule="atLeast"/>
        </w:trPr>
        <w:tc>
          <w:tcPr>
            <w:tcW w:w="3273" w:type="dxa"/>
            <w:tcBorders>
              <w:left w:val="single" w:sz="12" w:space="0" w:color="000000"/>
            </w:tcBorders>
          </w:tcPr>
          <w:p>
            <w:pPr>
              <w:pStyle w:val="TableParagraph"/>
              <w:spacing w:before="33"/>
              <w:rPr>
                <w:sz w:val="20"/>
              </w:rPr>
            </w:pPr>
          </w:p>
          <w:p>
            <w:pPr>
              <w:pStyle w:val="TableParagraph"/>
              <w:ind w:left="107"/>
              <w:rPr>
                <w:b/>
                <w:sz w:val="20"/>
              </w:rPr>
            </w:pPr>
            <w:r>
              <w:rPr>
                <w:b/>
                <w:sz w:val="20"/>
              </w:rPr>
              <w:t>Non-current</w:t>
            </w:r>
            <w:r>
              <w:rPr>
                <w:b/>
                <w:spacing w:val="-14"/>
                <w:sz w:val="20"/>
              </w:rPr>
              <w:t> </w:t>
            </w:r>
            <w:r>
              <w:rPr>
                <w:b/>
                <w:spacing w:val="-2"/>
                <w:sz w:val="20"/>
              </w:rPr>
              <w:t>liabilities</w:t>
            </w:r>
          </w:p>
        </w:tc>
        <w:tc>
          <w:tcPr>
            <w:tcW w:w="1109" w:type="dxa"/>
          </w:tcPr>
          <w:p>
            <w:pPr>
              <w:pStyle w:val="TableParagraph"/>
              <w:rPr>
                <w:rFonts w:ascii="Times New Roman"/>
                <w:sz w:val="18"/>
              </w:rPr>
            </w:pPr>
          </w:p>
        </w:tc>
        <w:tc>
          <w:tcPr>
            <w:tcW w:w="1274" w:type="dxa"/>
            <w:tcBorders>
              <w:top w:val="single" w:sz="2" w:space="0" w:color="000000"/>
            </w:tcBorders>
          </w:tcPr>
          <w:p>
            <w:pPr>
              <w:pStyle w:val="TableParagraph"/>
              <w:rPr>
                <w:rFonts w:ascii="Times New Roman"/>
                <w:sz w:val="18"/>
              </w:rPr>
            </w:pPr>
          </w:p>
        </w:tc>
        <w:tc>
          <w:tcPr>
            <w:tcW w:w="1274" w:type="dxa"/>
            <w:tcBorders>
              <w:top w:val="single" w:sz="2" w:space="0" w:color="000000"/>
            </w:tcBorders>
            <w:shd w:val="clear" w:color="auto" w:fill="DDEBF6"/>
          </w:tcPr>
          <w:p>
            <w:pPr>
              <w:pStyle w:val="TableParagraph"/>
              <w:rPr>
                <w:rFonts w:ascii="Times New Roman"/>
                <w:sz w:val="18"/>
              </w:rPr>
            </w:pPr>
          </w:p>
        </w:tc>
        <w:tc>
          <w:tcPr>
            <w:tcW w:w="1301" w:type="dxa"/>
            <w:tcBorders>
              <w:top w:val="single" w:sz="2" w:space="0" w:color="000000"/>
            </w:tcBorders>
          </w:tcPr>
          <w:p>
            <w:pPr>
              <w:pStyle w:val="TableParagraph"/>
              <w:rPr>
                <w:rFonts w:ascii="Times New Roman"/>
                <w:sz w:val="18"/>
              </w:rPr>
            </w:pPr>
          </w:p>
        </w:tc>
        <w:tc>
          <w:tcPr>
            <w:tcW w:w="1469" w:type="dxa"/>
            <w:tcBorders>
              <w:top w:val="single" w:sz="2" w:space="0" w:color="000000"/>
            </w:tcBorders>
          </w:tcPr>
          <w:p>
            <w:pPr>
              <w:pStyle w:val="TableParagraph"/>
              <w:rPr>
                <w:rFonts w:ascii="Times New Roman"/>
                <w:sz w:val="18"/>
              </w:rPr>
            </w:pPr>
          </w:p>
        </w:tc>
        <w:tc>
          <w:tcPr>
            <w:tcW w:w="1190" w:type="dxa"/>
            <w:tcBorders>
              <w:top w:val="single" w:sz="2" w:space="0" w:color="000000"/>
              <w:right w:val="single" w:sz="12" w:space="0" w:color="000000"/>
            </w:tcBorders>
          </w:tcPr>
          <w:p>
            <w:pPr>
              <w:pStyle w:val="TableParagraph"/>
              <w:rPr>
                <w:rFonts w:ascii="Times New Roman"/>
                <w:sz w:val="18"/>
              </w:rPr>
            </w:pPr>
          </w:p>
        </w:tc>
      </w:tr>
      <w:tr>
        <w:trPr>
          <w:trHeight w:val="281" w:hRule="atLeast"/>
        </w:trPr>
        <w:tc>
          <w:tcPr>
            <w:tcW w:w="3273" w:type="dxa"/>
            <w:tcBorders>
              <w:left w:val="single" w:sz="12" w:space="0" w:color="000000"/>
            </w:tcBorders>
          </w:tcPr>
          <w:p>
            <w:pPr>
              <w:pStyle w:val="TableParagraph"/>
              <w:spacing w:before="14"/>
              <w:ind w:left="107"/>
              <w:rPr>
                <w:sz w:val="20"/>
              </w:rPr>
            </w:pPr>
            <w:r>
              <w:rPr>
                <w:sz w:val="20"/>
              </w:rPr>
              <w:t>Trust</w:t>
            </w:r>
            <w:r>
              <w:rPr>
                <w:spacing w:val="-6"/>
                <w:sz w:val="20"/>
              </w:rPr>
              <w:t> </w:t>
            </w:r>
            <w:r>
              <w:rPr>
                <w:sz w:val="20"/>
              </w:rPr>
              <w:t>funds</w:t>
            </w:r>
            <w:r>
              <w:rPr>
                <w:spacing w:val="-4"/>
                <w:sz w:val="20"/>
              </w:rPr>
              <w:t> </w:t>
            </w:r>
            <w:r>
              <w:rPr>
                <w:sz w:val="20"/>
              </w:rPr>
              <w:t>and</w:t>
            </w:r>
            <w:r>
              <w:rPr>
                <w:spacing w:val="-2"/>
                <w:sz w:val="20"/>
              </w:rPr>
              <w:t> deposits</w:t>
            </w:r>
          </w:p>
        </w:tc>
        <w:tc>
          <w:tcPr>
            <w:tcW w:w="1109" w:type="dxa"/>
          </w:tcPr>
          <w:p>
            <w:pPr>
              <w:pStyle w:val="TableParagraph"/>
              <w:rPr>
                <w:rFonts w:ascii="Times New Roman"/>
                <w:sz w:val="18"/>
              </w:rPr>
            </w:pPr>
          </w:p>
        </w:tc>
        <w:tc>
          <w:tcPr>
            <w:tcW w:w="1274" w:type="dxa"/>
          </w:tcPr>
          <w:p>
            <w:pPr>
              <w:pStyle w:val="TableParagraph"/>
              <w:spacing w:line="214" w:lineRule="exact" w:before="48"/>
              <w:ind w:right="90"/>
              <w:jc w:val="right"/>
              <w:rPr>
                <w:sz w:val="20"/>
              </w:rPr>
            </w:pPr>
            <w:r>
              <w:rPr>
                <w:spacing w:val="-10"/>
                <w:sz w:val="20"/>
              </w:rPr>
              <w:t>6</w:t>
            </w:r>
          </w:p>
        </w:tc>
        <w:tc>
          <w:tcPr>
            <w:tcW w:w="1274" w:type="dxa"/>
            <w:shd w:val="clear" w:color="auto" w:fill="DDEBF6"/>
          </w:tcPr>
          <w:p>
            <w:pPr>
              <w:pStyle w:val="TableParagraph"/>
              <w:spacing w:line="214" w:lineRule="exact" w:before="48"/>
              <w:ind w:right="90"/>
              <w:jc w:val="right"/>
              <w:rPr>
                <w:b/>
                <w:sz w:val="20"/>
              </w:rPr>
            </w:pPr>
            <w:r>
              <w:rPr>
                <w:b/>
                <w:spacing w:val="-10"/>
                <w:sz w:val="20"/>
              </w:rPr>
              <w:t>6</w:t>
            </w:r>
          </w:p>
        </w:tc>
        <w:tc>
          <w:tcPr>
            <w:tcW w:w="1301" w:type="dxa"/>
          </w:tcPr>
          <w:p>
            <w:pPr>
              <w:pStyle w:val="TableParagraph"/>
              <w:spacing w:line="214" w:lineRule="exact" w:before="48"/>
              <w:ind w:right="116"/>
              <w:jc w:val="right"/>
              <w:rPr>
                <w:sz w:val="20"/>
              </w:rPr>
            </w:pPr>
            <w:r>
              <w:rPr>
                <w:spacing w:val="-10"/>
                <w:sz w:val="20"/>
              </w:rPr>
              <w:t>6</w:t>
            </w:r>
          </w:p>
        </w:tc>
        <w:tc>
          <w:tcPr>
            <w:tcW w:w="1469" w:type="dxa"/>
          </w:tcPr>
          <w:p>
            <w:pPr>
              <w:pStyle w:val="TableParagraph"/>
              <w:spacing w:line="214" w:lineRule="exact" w:before="48"/>
              <w:ind w:right="174"/>
              <w:jc w:val="right"/>
              <w:rPr>
                <w:sz w:val="20"/>
              </w:rPr>
            </w:pPr>
            <w:r>
              <w:rPr>
                <w:spacing w:val="-10"/>
                <w:sz w:val="20"/>
              </w:rPr>
              <w:t>6</w:t>
            </w:r>
          </w:p>
        </w:tc>
        <w:tc>
          <w:tcPr>
            <w:tcW w:w="1190" w:type="dxa"/>
            <w:tcBorders>
              <w:right w:val="single" w:sz="12" w:space="0" w:color="000000"/>
            </w:tcBorders>
          </w:tcPr>
          <w:p>
            <w:pPr>
              <w:pStyle w:val="TableParagraph"/>
              <w:spacing w:line="214" w:lineRule="exact" w:before="48"/>
              <w:ind w:right="75"/>
              <w:jc w:val="right"/>
              <w:rPr>
                <w:sz w:val="20"/>
              </w:rPr>
            </w:pPr>
            <w:r>
              <w:rPr>
                <w:spacing w:val="-10"/>
                <w:sz w:val="20"/>
              </w:rPr>
              <w:t>6</w:t>
            </w:r>
          </w:p>
        </w:tc>
      </w:tr>
      <w:tr>
        <w:trPr>
          <w:trHeight w:val="265" w:hRule="atLeast"/>
        </w:trPr>
        <w:tc>
          <w:tcPr>
            <w:tcW w:w="3273" w:type="dxa"/>
            <w:tcBorders>
              <w:left w:val="single" w:sz="12" w:space="0" w:color="000000"/>
            </w:tcBorders>
          </w:tcPr>
          <w:p>
            <w:pPr>
              <w:pStyle w:val="TableParagraph"/>
              <w:spacing w:line="227" w:lineRule="exact"/>
              <w:ind w:left="107"/>
              <w:rPr>
                <w:sz w:val="20"/>
              </w:rPr>
            </w:pPr>
            <w:r>
              <w:rPr>
                <w:spacing w:val="-2"/>
                <w:sz w:val="20"/>
              </w:rPr>
              <w:t>Provisions</w:t>
            </w:r>
          </w:p>
        </w:tc>
        <w:tc>
          <w:tcPr>
            <w:tcW w:w="1109" w:type="dxa"/>
          </w:tcPr>
          <w:p>
            <w:pPr>
              <w:pStyle w:val="TableParagraph"/>
              <w:rPr>
                <w:rFonts w:ascii="Times New Roman"/>
                <w:sz w:val="18"/>
              </w:rPr>
            </w:pPr>
          </w:p>
        </w:tc>
        <w:tc>
          <w:tcPr>
            <w:tcW w:w="1274" w:type="dxa"/>
          </w:tcPr>
          <w:p>
            <w:pPr>
              <w:pStyle w:val="TableParagraph"/>
              <w:spacing w:line="213" w:lineRule="exact" w:before="32"/>
              <w:ind w:right="92"/>
              <w:jc w:val="right"/>
              <w:rPr>
                <w:sz w:val="20"/>
              </w:rPr>
            </w:pPr>
            <w:r>
              <w:rPr>
                <w:spacing w:val="-2"/>
                <w:sz w:val="20"/>
              </w:rPr>
              <w:t>1,516</w:t>
            </w:r>
          </w:p>
        </w:tc>
        <w:tc>
          <w:tcPr>
            <w:tcW w:w="1274" w:type="dxa"/>
            <w:shd w:val="clear" w:color="auto" w:fill="DDEBF6"/>
          </w:tcPr>
          <w:p>
            <w:pPr>
              <w:pStyle w:val="TableParagraph"/>
              <w:spacing w:line="213" w:lineRule="exact" w:before="32"/>
              <w:ind w:right="91"/>
              <w:jc w:val="right"/>
              <w:rPr>
                <w:b/>
                <w:sz w:val="20"/>
              </w:rPr>
            </w:pPr>
            <w:r>
              <w:rPr>
                <w:b/>
                <w:spacing w:val="-2"/>
                <w:sz w:val="20"/>
              </w:rPr>
              <w:t>1,592</w:t>
            </w:r>
          </w:p>
        </w:tc>
        <w:tc>
          <w:tcPr>
            <w:tcW w:w="1301" w:type="dxa"/>
          </w:tcPr>
          <w:p>
            <w:pPr>
              <w:pStyle w:val="TableParagraph"/>
              <w:spacing w:line="213" w:lineRule="exact" w:before="32"/>
              <w:ind w:right="118"/>
              <w:jc w:val="right"/>
              <w:rPr>
                <w:sz w:val="20"/>
              </w:rPr>
            </w:pPr>
            <w:r>
              <w:rPr>
                <w:spacing w:val="-2"/>
                <w:sz w:val="20"/>
              </w:rPr>
              <w:t>1,672</w:t>
            </w:r>
          </w:p>
        </w:tc>
        <w:tc>
          <w:tcPr>
            <w:tcW w:w="1469" w:type="dxa"/>
          </w:tcPr>
          <w:p>
            <w:pPr>
              <w:pStyle w:val="TableParagraph"/>
              <w:spacing w:line="213" w:lineRule="exact" w:before="32"/>
              <w:ind w:right="176"/>
              <w:jc w:val="right"/>
              <w:rPr>
                <w:sz w:val="20"/>
              </w:rPr>
            </w:pPr>
            <w:r>
              <w:rPr>
                <w:spacing w:val="-2"/>
                <w:sz w:val="20"/>
              </w:rPr>
              <w:t>1,755</w:t>
            </w:r>
          </w:p>
        </w:tc>
        <w:tc>
          <w:tcPr>
            <w:tcW w:w="1190" w:type="dxa"/>
            <w:tcBorders>
              <w:right w:val="single" w:sz="12" w:space="0" w:color="000000"/>
            </w:tcBorders>
          </w:tcPr>
          <w:p>
            <w:pPr>
              <w:pStyle w:val="TableParagraph"/>
              <w:spacing w:line="213" w:lineRule="exact" w:before="32"/>
              <w:ind w:right="76"/>
              <w:jc w:val="right"/>
              <w:rPr>
                <w:sz w:val="20"/>
              </w:rPr>
            </w:pPr>
            <w:r>
              <w:rPr>
                <w:spacing w:val="-2"/>
                <w:sz w:val="20"/>
              </w:rPr>
              <w:t>1,843</w:t>
            </w:r>
          </w:p>
        </w:tc>
      </w:tr>
      <w:tr>
        <w:trPr>
          <w:trHeight w:val="265" w:hRule="atLeast"/>
        </w:trPr>
        <w:tc>
          <w:tcPr>
            <w:tcW w:w="3273" w:type="dxa"/>
            <w:tcBorders>
              <w:left w:val="single" w:sz="12" w:space="0" w:color="000000"/>
            </w:tcBorders>
          </w:tcPr>
          <w:p>
            <w:pPr>
              <w:pStyle w:val="TableParagraph"/>
              <w:spacing w:line="225" w:lineRule="exact"/>
              <w:ind w:left="107"/>
              <w:rPr>
                <w:sz w:val="20"/>
              </w:rPr>
            </w:pPr>
            <w:r>
              <w:rPr>
                <w:spacing w:val="-2"/>
                <w:sz w:val="20"/>
              </w:rPr>
              <w:t>Interest-bearing</w:t>
            </w:r>
            <w:r>
              <w:rPr>
                <w:spacing w:val="14"/>
                <w:sz w:val="20"/>
              </w:rPr>
              <w:t> </w:t>
            </w:r>
            <w:r>
              <w:rPr>
                <w:spacing w:val="-2"/>
                <w:sz w:val="20"/>
              </w:rPr>
              <w:t>liabilities</w:t>
            </w:r>
          </w:p>
        </w:tc>
        <w:tc>
          <w:tcPr>
            <w:tcW w:w="1109" w:type="dxa"/>
          </w:tcPr>
          <w:p>
            <w:pPr>
              <w:pStyle w:val="TableParagraph"/>
              <w:spacing w:line="225" w:lineRule="exact"/>
              <w:ind w:left="145"/>
              <w:jc w:val="center"/>
              <w:rPr>
                <w:sz w:val="20"/>
              </w:rPr>
            </w:pPr>
            <w:r>
              <w:rPr>
                <w:spacing w:val="-2"/>
                <w:sz w:val="20"/>
              </w:rPr>
              <w:t>4.2.3</w:t>
            </w:r>
          </w:p>
        </w:tc>
        <w:tc>
          <w:tcPr>
            <w:tcW w:w="1274" w:type="dxa"/>
          </w:tcPr>
          <w:p>
            <w:pPr>
              <w:pStyle w:val="TableParagraph"/>
              <w:spacing w:line="214" w:lineRule="exact" w:before="31"/>
              <w:ind w:right="92"/>
              <w:jc w:val="right"/>
              <w:rPr>
                <w:sz w:val="20"/>
              </w:rPr>
            </w:pPr>
            <w:r>
              <w:rPr>
                <w:spacing w:val="-2"/>
                <w:sz w:val="20"/>
              </w:rPr>
              <w:t>9,589</w:t>
            </w:r>
          </w:p>
        </w:tc>
        <w:tc>
          <w:tcPr>
            <w:tcW w:w="1274" w:type="dxa"/>
            <w:shd w:val="clear" w:color="auto" w:fill="DDEBF6"/>
          </w:tcPr>
          <w:p>
            <w:pPr>
              <w:pStyle w:val="TableParagraph"/>
              <w:spacing w:line="214" w:lineRule="exact" w:before="31"/>
              <w:ind w:right="92"/>
              <w:jc w:val="right"/>
              <w:rPr>
                <w:b/>
                <w:sz w:val="20"/>
              </w:rPr>
            </w:pPr>
            <w:r>
              <w:rPr>
                <w:b/>
                <w:spacing w:val="-2"/>
                <w:sz w:val="20"/>
              </w:rPr>
              <w:t>26,221</w:t>
            </w:r>
          </w:p>
        </w:tc>
        <w:tc>
          <w:tcPr>
            <w:tcW w:w="1301" w:type="dxa"/>
          </w:tcPr>
          <w:p>
            <w:pPr>
              <w:pStyle w:val="TableParagraph"/>
              <w:spacing w:line="214" w:lineRule="exact" w:before="31"/>
              <w:ind w:right="119"/>
              <w:jc w:val="right"/>
              <w:rPr>
                <w:sz w:val="20"/>
              </w:rPr>
            </w:pPr>
            <w:r>
              <w:rPr>
                <w:spacing w:val="-2"/>
                <w:sz w:val="20"/>
              </w:rPr>
              <w:t>20,234</w:t>
            </w:r>
          </w:p>
        </w:tc>
        <w:tc>
          <w:tcPr>
            <w:tcW w:w="1469" w:type="dxa"/>
          </w:tcPr>
          <w:p>
            <w:pPr>
              <w:pStyle w:val="TableParagraph"/>
              <w:spacing w:line="214" w:lineRule="exact" w:before="31"/>
              <w:ind w:right="177"/>
              <w:jc w:val="right"/>
              <w:rPr>
                <w:sz w:val="20"/>
              </w:rPr>
            </w:pPr>
            <w:r>
              <w:rPr>
                <w:spacing w:val="-2"/>
                <w:sz w:val="20"/>
              </w:rPr>
              <w:t>23,192</w:t>
            </w:r>
          </w:p>
        </w:tc>
        <w:tc>
          <w:tcPr>
            <w:tcW w:w="1190" w:type="dxa"/>
            <w:tcBorders>
              <w:right w:val="single" w:sz="12" w:space="0" w:color="000000"/>
            </w:tcBorders>
          </w:tcPr>
          <w:p>
            <w:pPr>
              <w:pStyle w:val="TableParagraph"/>
              <w:spacing w:line="214" w:lineRule="exact" w:before="31"/>
              <w:ind w:right="77"/>
              <w:jc w:val="right"/>
              <w:rPr>
                <w:sz w:val="20"/>
              </w:rPr>
            </w:pPr>
            <w:r>
              <w:rPr>
                <w:spacing w:val="-2"/>
                <w:sz w:val="20"/>
              </w:rPr>
              <w:t>18,921</w:t>
            </w:r>
          </w:p>
        </w:tc>
      </w:tr>
      <w:tr>
        <w:trPr>
          <w:trHeight w:val="260" w:hRule="atLeast"/>
        </w:trPr>
        <w:tc>
          <w:tcPr>
            <w:tcW w:w="3273" w:type="dxa"/>
            <w:tcBorders>
              <w:left w:val="single" w:sz="12" w:space="0" w:color="000000"/>
            </w:tcBorders>
          </w:tcPr>
          <w:p>
            <w:pPr>
              <w:pStyle w:val="TableParagraph"/>
              <w:spacing w:line="227" w:lineRule="exact"/>
              <w:ind w:left="107"/>
              <w:rPr>
                <w:sz w:val="20"/>
              </w:rPr>
            </w:pPr>
            <w:r>
              <w:rPr>
                <w:sz w:val="20"/>
              </w:rPr>
              <w:t>Lease</w:t>
            </w:r>
            <w:r>
              <w:rPr>
                <w:spacing w:val="-6"/>
                <w:sz w:val="20"/>
              </w:rPr>
              <w:t> </w:t>
            </w:r>
            <w:r>
              <w:rPr>
                <w:spacing w:val="-2"/>
                <w:sz w:val="20"/>
              </w:rPr>
              <w:t>liabilities</w:t>
            </w:r>
          </w:p>
        </w:tc>
        <w:tc>
          <w:tcPr>
            <w:tcW w:w="1109" w:type="dxa"/>
          </w:tcPr>
          <w:p>
            <w:pPr>
              <w:pStyle w:val="TableParagraph"/>
              <w:rPr>
                <w:rFonts w:ascii="Times New Roman"/>
                <w:sz w:val="18"/>
              </w:rPr>
            </w:pPr>
          </w:p>
        </w:tc>
        <w:tc>
          <w:tcPr>
            <w:tcW w:w="1274" w:type="dxa"/>
            <w:tcBorders>
              <w:bottom w:val="single" w:sz="4" w:space="0" w:color="000000"/>
            </w:tcBorders>
          </w:tcPr>
          <w:p>
            <w:pPr>
              <w:pStyle w:val="TableParagraph"/>
              <w:spacing w:line="211" w:lineRule="exact" w:before="30"/>
              <w:ind w:right="92"/>
              <w:jc w:val="right"/>
              <w:rPr>
                <w:sz w:val="20"/>
              </w:rPr>
            </w:pPr>
            <w:r>
              <w:rPr>
                <w:spacing w:val="-2"/>
                <w:sz w:val="20"/>
              </w:rPr>
              <w:t>6,585</w:t>
            </w:r>
          </w:p>
        </w:tc>
        <w:tc>
          <w:tcPr>
            <w:tcW w:w="1274" w:type="dxa"/>
            <w:tcBorders>
              <w:bottom w:val="single" w:sz="4" w:space="0" w:color="000000"/>
            </w:tcBorders>
            <w:shd w:val="clear" w:color="auto" w:fill="DDEBF6"/>
          </w:tcPr>
          <w:p>
            <w:pPr>
              <w:pStyle w:val="TableParagraph"/>
              <w:spacing w:line="211" w:lineRule="exact" w:before="30"/>
              <w:ind w:right="92"/>
              <w:jc w:val="right"/>
              <w:rPr>
                <w:b/>
                <w:sz w:val="20"/>
              </w:rPr>
            </w:pPr>
            <w:r>
              <w:rPr>
                <w:b/>
                <w:spacing w:val="-2"/>
                <w:sz w:val="20"/>
              </w:rPr>
              <w:t>4,919</w:t>
            </w:r>
          </w:p>
        </w:tc>
        <w:tc>
          <w:tcPr>
            <w:tcW w:w="1301" w:type="dxa"/>
            <w:tcBorders>
              <w:bottom w:val="single" w:sz="4" w:space="0" w:color="000000"/>
            </w:tcBorders>
          </w:tcPr>
          <w:p>
            <w:pPr>
              <w:pStyle w:val="TableParagraph"/>
              <w:spacing w:line="211" w:lineRule="exact" w:before="30"/>
              <w:ind w:right="118"/>
              <w:jc w:val="right"/>
              <w:rPr>
                <w:sz w:val="20"/>
              </w:rPr>
            </w:pPr>
            <w:r>
              <w:rPr>
                <w:spacing w:val="-2"/>
                <w:sz w:val="20"/>
              </w:rPr>
              <w:t>4,081</w:t>
            </w:r>
          </w:p>
        </w:tc>
        <w:tc>
          <w:tcPr>
            <w:tcW w:w="1469" w:type="dxa"/>
            <w:tcBorders>
              <w:bottom w:val="single" w:sz="4" w:space="0" w:color="000000"/>
            </w:tcBorders>
          </w:tcPr>
          <w:p>
            <w:pPr>
              <w:pStyle w:val="TableParagraph"/>
              <w:spacing w:line="211" w:lineRule="exact" w:before="30"/>
              <w:ind w:right="176"/>
              <w:jc w:val="right"/>
              <w:rPr>
                <w:sz w:val="20"/>
              </w:rPr>
            </w:pPr>
            <w:r>
              <w:rPr>
                <w:spacing w:val="-2"/>
                <w:sz w:val="20"/>
              </w:rPr>
              <w:t>4,514</w:t>
            </w:r>
          </w:p>
        </w:tc>
        <w:tc>
          <w:tcPr>
            <w:tcW w:w="1190" w:type="dxa"/>
            <w:tcBorders>
              <w:bottom w:val="single" w:sz="4" w:space="0" w:color="000000"/>
              <w:right w:val="single" w:sz="12" w:space="0" w:color="000000"/>
            </w:tcBorders>
          </w:tcPr>
          <w:p>
            <w:pPr>
              <w:pStyle w:val="TableParagraph"/>
              <w:spacing w:line="211" w:lineRule="exact" w:before="30"/>
              <w:ind w:right="76"/>
              <w:jc w:val="right"/>
              <w:rPr>
                <w:sz w:val="20"/>
              </w:rPr>
            </w:pPr>
            <w:r>
              <w:rPr>
                <w:spacing w:val="-2"/>
                <w:sz w:val="20"/>
              </w:rPr>
              <w:t>3,200</w:t>
            </w:r>
          </w:p>
        </w:tc>
      </w:tr>
      <w:tr>
        <w:trPr>
          <w:trHeight w:val="266" w:hRule="atLeast"/>
        </w:trPr>
        <w:tc>
          <w:tcPr>
            <w:tcW w:w="3273" w:type="dxa"/>
            <w:tcBorders>
              <w:left w:val="single" w:sz="12" w:space="0" w:color="000000"/>
            </w:tcBorders>
          </w:tcPr>
          <w:p>
            <w:pPr>
              <w:pStyle w:val="TableParagraph"/>
              <w:spacing w:line="229" w:lineRule="exact"/>
              <w:ind w:left="107"/>
              <w:rPr>
                <w:b/>
                <w:sz w:val="20"/>
              </w:rPr>
            </w:pPr>
            <w:r>
              <w:rPr>
                <w:b/>
                <w:sz w:val="20"/>
              </w:rPr>
              <w:t>Total</w:t>
            </w:r>
            <w:r>
              <w:rPr>
                <w:b/>
                <w:spacing w:val="-10"/>
                <w:sz w:val="20"/>
              </w:rPr>
              <w:t> </w:t>
            </w:r>
            <w:r>
              <w:rPr>
                <w:b/>
                <w:sz w:val="20"/>
              </w:rPr>
              <w:t>non-current</w:t>
            </w:r>
            <w:r>
              <w:rPr>
                <w:b/>
                <w:spacing w:val="-10"/>
                <w:sz w:val="20"/>
              </w:rPr>
              <w:t> </w:t>
            </w:r>
            <w:r>
              <w:rPr>
                <w:b/>
                <w:spacing w:val="-2"/>
                <w:sz w:val="20"/>
              </w:rPr>
              <w:t>liabilities</w:t>
            </w:r>
          </w:p>
        </w:tc>
        <w:tc>
          <w:tcPr>
            <w:tcW w:w="1109" w:type="dxa"/>
          </w:tcPr>
          <w:p>
            <w:pPr>
              <w:pStyle w:val="TableParagraph"/>
              <w:spacing w:line="229" w:lineRule="exact"/>
              <w:ind w:left="145"/>
              <w:jc w:val="center"/>
              <w:rPr>
                <w:sz w:val="20"/>
              </w:rPr>
            </w:pPr>
            <w:r>
              <w:rPr>
                <w:spacing w:val="-2"/>
                <w:sz w:val="20"/>
              </w:rPr>
              <w:t>4.2.2</w:t>
            </w:r>
          </w:p>
        </w:tc>
        <w:tc>
          <w:tcPr>
            <w:tcW w:w="1274" w:type="dxa"/>
            <w:tcBorders>
              <w:top w:val="single" w:sz="4" w:space="0" w:color="000000"/>
              <w:bottom w:val="single" w:sz="2" w:space="0" w:color="000000"/>
            </w:tcBorders>
          </w:tcPr>
          <w:p>
            <w:pPr>
              <w:pStyle w:val="TableParagraph"/>
              <w:spacing w:line="211" w:lineRule="exact" w:before="35"/>
              <w:ind w:right="93"/>
              <w:jc w:val="right"/>
              <w:rPr>
                <w:b/>
                <w:sz w:val="20"/>
              </w:rPr>
            </w:pPr>
            <w:r>
              <w:rPr>
                <w:b/>
                <w:spacing w:val="-2"/>
                <w:sz w:val="20"/>
              </w:rPr>
              <w:t>17,696</w:t>
            </w:r>
          </w:p>
        </w:tc>
        <w:tc>
          <w:tcPr>
            <w:tcW w:w="1274" w:type="dxa"/>
            <w:tcBorders>
              <w:top w:val="single" w:sz="4" w:space="0" w:color="000000"/>
              <w:bottom w:val="single" w:sz="2" w:space="0" w:color="000000"/>
            </w:tcBorders>
            <w:shd w:val="clear" w:color="auto" w:fill="DDEBF6"/>
          </w:tcPr>
          <w:p>
            <w:pPr>
              <w:pStyle w:val="TableParagraph"/>
              <w:spacing w:line="211" w:lineRule="exact" w:before="35"/>
              <w:ind w:right="92"/>
              <w:jc w:val="right"/>
              <w:rPr>
                <w:b/>
                <w:sz w:val="20"/>
              </w:rPr>
            </w:pPr>
            <w:r>
              <w:rPr>
                <w:b/>
                <w:spacing w:val="-2"/>
                <w:sz w:val="20"/>
              </w:rPr>
              <w:t>32,738</w:t>
            </w:r>
          </w:p>
        </w:tc>
        <w:tc>
          <w:tcPr>
            <w:tcW w:w="1301" w:type="dxa"/>
            <w:tcBorders>
              <w:top w:val="single" w:sz="4" w:space="0" w:color="000000"/>
              <w:bottom w:val="single" w:sz="2" w:space="0" w:color="000000"/>
            </w:tcBorders>
          </w:tcPr>
          <w:p>
            <w:pPr>
              <w:pStyle w:val="TableParagraph"/>
              <w:spacing w:line="211" w:lineRule="exact" w:before="35"/>
              <w:ind w:right="119"/>
              <w:jc w:val="right"/>
              <w:rPr>
                <w:b/>
                <w:sz w:val="20"/>
              </w:rPr>
            </w:pPr>
            <w:r>
              <w:rPr>
                <w:b/>
                <w:spacing w:val="-2"/>
                <w:sz w:val="20"/>
              </w:rPr>
              <w:t>25,993</w:t>
            </w:r>
          </w:p>
        </w:tc>
        <w:tc>
          <w:tcPr>
            <w:tcW w:w="1469" w:type="dxa"/>
            <w:tcBorders>
              <w:top w:val="single" w:sz="4" w:space="0" w:color="000000"/>
              <w:bottom w:val="single" w:sz="2" w:space="0" w:color="000000"/>
            </w:tcBorders>
          </w:tcPr>
          <w:p>
            <w:pPr>
              <w:pStyle w:val="TableParagraph"/>
              <w:spacing w:line="211" w:lineRule="exact" w:before="35"/>
              <w:ind w:right="177"/>
              <w:jc w:val="right"/>
              <w:rPr>
                <w:b/>
                <w:sz w:val="20"/>
              </w:rPr>
            </w:pPr>
            <w:r>
              <w:rPr>
                <w:b/>
                <w:spacing w:val="-2"/>
                <w:sz w:val="20"/>
              </w:rPr>
              <w:t>29,467</w:t>
            </w:r>
          </w:p>
        </w:tc>
        <w:tc>
          <w:tcPr>
            <w:tcW w:w="1190" w:type="dxa"/>
            <w:tcBorders>
              <w:top w:val="single" w:sz="4" w:space="0" w:color="000000"/>
              <w:bottom w:val="single" w:sz="2" w:space="0" w:color="000000"/>
              <w:right w:val="single" w:sz="12" w:space="0" w:color="000000"/>
            </w:tcBorders>
          </w:tcPr>
          <w:p>
            <w:pPr>
              <w:pStyle w:val="TableParagraph"/>
              <w:spacing w:line="211" w:lineRule="exact" w:before="35"/>
              <w:ind w:right="77"/>
              <w:jc w:val="right"/>
              <w:rPr>
                <w:b/>
                <w:sz w:val="20"/>
              </w:rPr>
            </w:pPr>
            <w:r>
              <w:rPr>
                <w:b/>
                <w:spacing w:val="-2"/>
                <w:sz w:val="20"/>
              </w:rPr>
              <w:t>23,970</w:t>
            </w:r>
          </w:p>
        </w:tc>
      </w:tr>
      <w:tr>
        <w:trPr>
          <w:trHeight w:val="266" w:hRule="atLeast"/>
        </w:trPr>
        <w:tc>
          <w:tcPr>
            <w:tcW w:w="3273" w:type="dxa"/>
            <w:tcBorders>
              <w:left w:val="single" w:sz="12" w:space="0" w:color="000000"/>
            </w:tcBorders>
          </w:tcPr>
          <w:p>
            <w:pPr>
              <w:pStyle w:val="TableParagraph"/>
              <w:spacing w:line="229" w:lineRule="exact"/>
              <w:ind w:left="107"/>
              <w:rPr>
                <w:b/>
                <w:sz w:val="20"/>
              </w:rPr>
            </w:pPr>
            <w:r>
              <w:rPr>
                <w:b/>
                <w:sz w:val="20"/>
              </w:rPr>
              <w:t>Total</w:t>
            </w:r>
            <w:r>
              <w:rPr>
                <w:b/>
                <w:spacing w:val="-6"/>
                <w:sz w:val="20"/>
              </w:rPr>
              <w:t> </w:t>
            </w:r>
            <w:r>
              <w:rPr>
                <w:b/>
                <w:spacing w:val="-2"/>
                <w:sz w:val="20"/>
              </w:rPr>
              <w:t>liabilities</w:t>
            </w:r>
          </w:p>
        </w:tc>
        <w:tc>
          <w:tcPr>
            <w:tcW w:w="1109" w:type="dxa"/>
          </w:tcPr>
          <w:p>
            <w:pPr>
              <w:pStyle w:val="TableParagraph"/>
              <w:rPr>
                <w:rFonts w:ascii="Times New Roman"/>
                <w:sz w:val="18"/>
              </w:rPr>
            </w:pPr>
          </w:p>
        </w:tc>
        <w:tc>
          <w:tcPr>
            <w:tcW w:w="1274" w:type="dxa"/>
            <w:tcBorders>
              <w:top w:val="single" w:sz="2" w:space="0" w:color="000000"/>
              <w:bottom w:val="single" w:sz="2" w:space="0" w:color="000000"/>
            </w:tcBorders>
          </w:tcPr>
          <w:p>
            <w:pPr>
              <w:pStyle w:val="TableParagraph"/>
              <w:spacing w:line="211" w:lineRule="exact" w:before="35"/>
              <w:ind w:right="93"/>
              <w:jc w:val="right"/>
              <w:rPr>
                <w:b/>
                <w:sz w:val="20"/>
              </w:rPr>
            </w:pPr>
            <w:r>
              <w:rPr>
                <w:b/>
                <w:spacing w:val="-2"/>
                <w:sz w:val="20"/>
              </w:rPr>
              <w:t>60,682</w:t>
            </w:r>
          </w:p>
        </w:tc>
        <w:tc>
          <w:tcPr>
            <w:tcW w:w="1274" w:type="dxa"/>
            <w:tcBorders>
              <w:top w:val="single" w:sz="2" w:space="0" w:color="000000"/>
              <w:bottom w:val="single" w:sz="2" w:space="0" w:color="000000"/>
            </w:tcBorders>
            <w:shd w:val="clear" w:color="auto" w:fill="DDEBF6"/>
          </w:tcPr>
          <w:p>
            <w:pPr>
              <w:pStyle w:val="TableParagraph"/>
              <w:spacing w:line="211" w:lineRule="exact" w:before="35"/>
              <w:ind w:right="92"/>
              <w:jc w:val="right"/>
              <w:rPr>
                <w:b/>
                <w:sz w:val="20"/>
              </w:rPr>
            </w:pPr>
            <w:r>
              <w:rPr>
                <w:b/>
                <w:spacing w:val="-2"/>
                <w:sz w:val="20"/>
              </w:rPr>
              <w:t>76,695</w:t>
            </w:r>
          </w:p>
        </w:tc>
        <w:tc>
          <w:tcPr>
            <w:tcW w:w="1301" w:type="dxa"/>
            <w:tcBorders>
              <w:top w:val="single" w:sz="2" w:space="0" w:color="000000"/>
              <w:bottom w:val="single" w:sz="2" w:space="0" w:color="000000"/>
            </w:tcBorders>
          </w:tcPr>
          <w:p>
            <w:pPr>
              <w:pStyle w:val="TableParagraph"/>
              <w:spacing w:line="211" w:lineRule="exact" w:before="35"/>
              <w:ind w:right="119"/>
              <w:jc w:val="right"/>
              <w:rPr>
                <w:b/>
                <w:sz w:val="20"/>
              </w:rPr>
            </w:pPr>
            <w:r>
              <w:rPr>
                <w:b/>
                <w:spacing w:val="-2"/>
                <w:sz w:val="20"/>
              </w:rPr>
              <w:t>68,385</w:t>
            </w:r>
          </w:p>
        </w:tc>
        <w:tc>
          <w:tcPr>
            <w:tcW w:w="1469" w:type="dxa"/>
            <w:tcBorders>
              <w:top w:val="single" w:sz="2" w:space="0" w:color="000000"/>
              <w:bottom w:val="single" w:sz="2" w:space="0" w:color="000000"/>
            </w:tcBorders>
          </w:tcPr>
          <w:p>
            <w:pPr>
              <w:pStyle w:val="TableParagraph"/>
              <w:spacing w:line="211" w:lineRule="exact" w:before="35"/>
              <w:ind w:right="177"/>
              <w:jc w:val="right"/>
              <w:rPr>
                <w:b/>
                <w:sz w:val="20"/>
              </w:rPr>
            </w:pPr>
            <w:r>
              <w:rPr>
                <w:b/>
                <w:spacing w:val="-2"/>
                <w:sz w:val="20"/>
              </w:rPr>
              <w:t>74,438</w:t>
            </w:r>
          </w:p>
        </w:tc>
        <w:tc>
          <w:tcPr>
            <w:tcW w:w="1190" w:type="dxa"/>
            <w:tcBorders>
              <w:top w:val="single" w:sz="2" w:space="0" w:color="000000"/>
              <w:bottom w:val="single" w:sz="2" w:space="0" w:color="000000"/>
              <w:right w:val="single" w:sz="12" w:space="0" w:color="000000"/>
            </w:tcBorders>
          </w:tcPr>
          <w:p>
            <w:pPr>
              <w:pStyle w:val="TableParagraph"/>
              <w:spacing w:line="211" w:lineRule="exact" w:before="35"/>
              <w:ind w:right="77"/>
              <w:jc w:val="right"/>
              <w:rPr>
                <w:b/>
                <w:sz w:val="20"/>
              </w:rPr>
            </w:pPr>
            <w:r>
              <w:rPr>
                <w:b/>
                <w:spacing w:val="-2"/>
                <w:sz w:val="20"/>
              </w:rPr>
              <w:t>69,736</w:t>
            </w:r>
          </w:p>
        </w:tc>
      </w:tr>
      <w:tr>
        <w:trPr>
          <w:trHeight w:val="275" w:hRule="atLeast"/>
        </w:trPr>
        <w:tc>
          <w:tcPr>
            <w:tcW w:w="3273" w:type="dxa"/>
            <w:tcBorders>
              <w:left w:val="single" w:sz="12" w:space="0" w:color="000000"/>
            </w:tcBorders>
          </w:tcPr>
          <w:p>
            <w:pPr>
              <w:pStyle w:val="TableParagraph"/>
              <w:spacing w:line="227" w:lineRule="exact"/>
              <w:ind w:left="107"/>
              <w:rPr>
                <w:b/>
                <w:sz w:val="20"/>
              </w:rPr>
            </w:pPr>
            <w:r>
              <w:rPr>
                <w:b/>
                <w:sz w:val="20"/>
              </w:rPr>
              <w:t>Net</w:t>
            </w:r>
            <w:r>
              <w:rPr>
                <w:b/>
                <w:spacing w:val="-5"/>
                <w:sz w:val="20"/>
              </w:rPr>
              <w:t> </w:t>
            </w:r>
            <w:r>
              <w:rPr>
                <w:b/>
                <w:spacing w:val="-2"/>
                <w:sz w:val="20"/>
              </w:rPr>
              <w:t>assets</w:t>
            </w:r>
          </w:p>
        </w:tc>
        <w:tc>
          <w:tcPr>
            <w:tcW w:w="1109" w:type="dxa"/>
          </w:tcPr>
          <w:p>
            <w:pPr>
              <w:pStyle w:val="TableParagraph"/>
              <w:spacing w:before="21"/>
              <w:ind w:left="145" w:right="58"/>
              <w:jc w:val="center"/>
              <w:rPr>
                <w:sz w:val="20"/>
              </w:rPr>
            </w:pPr>
            <w:r>
              <w:rPr>
                <w:spacing w:val="-2"/>
                <w:sz w:val="20"/>
              </w:rPr>
              <w:t>4.2.4</w:t>
            </w:r>
          </w:p>
        </w:tc>
        <w:tc>
          <w:tcPr>
            <w:tcW w:w="1274" w:type="dxa"/>
            <w:tcBorders>
              <w:top w:val="single" w:sz="2" w:space="0" w:color="000000"/>
              <w:bottom w:val="single" w:sz="2" w:space="0" w:color="000000"/>
            </w:tcBorders>
          </w:tcPr>
          <w:p>
            <w:pPr>
              <w:pStyle w:val="TableParagraph"/>
              <w:spacing w:line="211" w:lineRule="exact" w:before="45"/>
              <w:ind w:right="91"/>
              <w:jc w:val="right"/>
              <w:rPr>
                <w:b/>
                <w:sz w:val="20"/>
              </w:rPr>
            </w:pPr>
            <w:r>
              <w:rPr>
                <w:b/>
                <w:spacing w:val="-2"/>
                <w:sz w:val="20"/>
              </w:rPr>
              <w:t>2,994,911</w:t>
            </w:r>
          </w:p>
        </w:tc>
        <w:tc>
          <w:tcPr>
            <w:tcW w:w="1274" w:type="dxa"/>
            <w:tcBorders>
              <w:top w:val="single" w:sz="2" w:space="0" w:color="000000"/>
              <w:bottom w:val="single" w:sz="2" w:space="0" w:color="000000"/>
            </w:tcBorders>
            <w:shd w:val="clear" w:color="auto" w:fill="DDEBF6"/>
          </w:tcPr>
          <w:p>
            <w:pPr>
              <w:pStyle w:val="TableParagraph"/>
              <w:spacing w:line="211" w:lineRule="exact" w:before="45"/>
              <w:ind w:right="91"/>
              <w:jc w:val="right"/>
              <w:rPr>
                <w:b/>
                <w:sz w:val="20"/>
              </w:rPr>
            </w:pPr>
            <w:r>
              <w:rPr>
                <w:b/>
                <w:spacing w:val="-2"/>
                <w:sz w:val="20"/>
              </w:rPr>
              <w:t>3,016,526</w:t>
            </w:r>
          </w:p>
        </w:tc>
        <w:tc>
          <w:tcPr>
            <w:tcW w:w="1301" w:type="dxa"/>
            <w:tcBorders>
              <w:top w:val="single" w:sz="2" w:space="0" w:color="000000"/>
              <w:bottom w:val="single" w:sz="2" w:space="0" w:color="000000"/>
            </w:tcBorders>
          </w:tcPr>
          <w:p>
            <w:pPr>
              <w:pStyle w:val="TableParagraph"/>
              <w:spacing w:line="211" w:lineRule="exact" w:before="45"/>
              <w:ind w:right="118"/>
              <w:jc w:val="right"/>
              <w:rPr>
                <w:b/>
                <w:sz w:val="20"/>
              </w:rPr>
            </w:pPr>
            <w:r>
              <w:rPr>
                <w:b/>
                <w:spacing w:val="-2"/>
                <w:sz w:val="20"/>
              </w:rPr>
              <w:t>3,020,840</w:t>
            </w:r>
          </w:p>
        </w:tc>
        <w:tc>
          <w:tcPr>
            <w:tcW w:w="1469" w:type="dxa"/>
            <w:tcBorders>
              <w:top w:val="single" w:sz="2" w:space="0" w:color="000000"/>
              <w:bottom w:val="single" w:sz="2" w:space="0" w:color="000000"/>
            </w:tcBorders>
          </w:tcPr>
          <w:p>
            <w:pPr>
              <w:pStyle w:val="TableParagraph"/>
              <w:spacing w:line="211" w:lineRule="exact" w:before="45"/>
              <w:ind w:right="175"/>
              <w:jc w:val="right"/>
              <w:rPr>
                <w:b/>
                <w:sz w:val="20"/>
              </w:rPr>
            </w:pPr>
            <w:r>
              <w:rPr>
                <w:b/>
                <w:spacing w:val="-2"/>
                <w:sz w:val="20"/>
              </w:rPr>
              <w:t>3,036,965</w:t>
            </w:r>
          </w:p>
        </w:tc>
        <w:tc>
          <w:tcPr>
            <w:tcW w:w="1190" w:type="dxa"/>
            <w:tcBorders>
              <w:top w:val="single" w:sz="2" w:space="0" w:color="000000"/>
              <w:bottom w:val="single" w:sz="2" w:space="0" w:color="000000"/>
              <w:right w:val="single" w:sz="12" w:space="0" w:color="000000"/>
            </w:tcBorders>
          </w:tcPr>
          <w:p>
            <w:pPr>
              <w:pStyle w:val="TableParagraph"/>
              <w:spacing w:line="211" w:lineRule="exact" w:before="45"/>
              <w:ind w:right="76"/>
              <w:jc w:val="right"/>
              <w:rPr>
                <w:b/>
                <w:sz w:val="20"/>
              </w:rPr>
            </w:pPr>
            <w:r>
              <w:rPr>
                <w:b/>
                <w:spacing w:val="-2"/>
                <w:sz w:val="20"/>
              </w:rPr>
              <w:t>3,054,617</w:t>
            </w:r>
          </w:p>
        </w:tc>
      </w:tr>
      <w:tr>
        <w:trPr>
          <w:trHeight w:val="257" w:hRule="atLeast"/>
        </w:trPr>
        <w:tc>
          <w:tcPr>
            <w:tcW w:w="3273" w:type="dxa"/>
            <w:tcBorders>
              <w:left w:val="single" w:sz="12" w:space="0" w:color="000000"/>
            </w:tcBorders>
          </w:tcPr>
          <w:p>
            <w:pPr>
              <w:pStyle w:val="TableParagraph"/>
              <w:spacing w:line="229" w:lineRule="exact"/>
              <w:ind w:left="107"/>
              <w:rPr>
                <w:b/>
                <w:sz w:val="20"/>
              </w:rPr>
            </w:pPr>
            <w:r>
              <w:rPr>
                <w:b/>
                <w:spacing w:val="-2"/>
                <w:sz w:val="20"/>
              </w:rPr>
              <w:t>Equity</w:t>
            </w:r>
          </w:p>
        </w:tc>
        <w:tc>
          <w:tcPr>
            <w:tcW w:w="1109" w:type="dxa"/>
          </w:tcPr>
          <w:p>
            <w:pPr>
              <w:pStyle w:val="TableParagraph"/>
              <w:rPr>
                <w:rFonts w:ascii="Times New Roman"/>
                <w:sz w:val="18"/>
              </w:rPr>
            </w:pPr>
          </w:p>
        </w:tc>
        <w:tc>
          <w:tcPr>
            <w:tcW w:w="1274" w:type="dxa"/>
            <w:tcBorders>
              <w:top w:val="single" w:sz="2" w:space="0" w:color="000000"/>
            </w:tcBorders>
          </w:tcPr>
          <w:p>
            <w:pPr>
              <w:pStyle w:val="TableParagraph"/>
              <w:rPr>
                <w:rFonts w:ascii="Times New Roman"/>
                <w:sz w:val="18"/>
              </w:rPr>
            </w:pPr>
          </w:p>
        </w:tc>
        <w:tc>
          <w:tcPr>
            <w:tcW w:w="1274" w:type="dxa"/>
            <w:tcBorders>
              <w:top w:val="single" w:sz="2" w:space="0" w:color="000000"/>
            </w:tcBorders>
            <w:shd w:val="clear" w:color="auto" w:fill="DDEBF6"/>
          </w:tcPr>
          <w:p>
            <w:pPr>
              <w:pStyle w:val="TableParagraph"/>
              <w:rPr>
                <w:rFonts w:ascii="Times New Roman"/>
                <w:sz w:val="18"/>
              </w:rPr>
            </w:pPr>
          </w:p>
        </w:tc>
        <w:tc>
          <w:tcPr>
            <w:tcW w:w="1301" w:type="dxa"/>
            <w:tcBorders>
              <w:top w:val="single" w:sz="2" w:space="0" w:color="000000"/>
            </w:tcBorders>
          </w:tcPr>
          <w:p>
            <w:pPr>
              <w:pStyle w:val="TableParagraph"/>
              <w:rPr>
                <w:rFonts w:ascii="Times New Roman"/>
                <w:sz w:val="18"/>
              </w:rPr>
            </w:pPr>
          </w:p>
        </w:tc>
        <w:tc>
          <w:tcPr>
            <w:tcW w:w="1469" w:type="dxa"/>
            <w:tcBorders>
              <w:top w:val="single" w:sz="2" w:space="0" w:color="000000"/>
            </w:tcBorders>
          </w:tcPr>
          <w:p>
            <w:pPr>
              <w:pStyle w:val="TableParagraph"/>
              <w:rPr>
                <w:rFonts w:ascii="Times New Roman"/>
                <w:sz w:val="18"/>
              </w:rPr>
            </w:pPr>
          </w:p>
        </w:tc>
        <w:tc>
          <w:tcPr>
            <w:tcW w:w="1190" w:type="dxa"/>
            <w:tcBorders>
              <w:top w:val="single" w:sz="2" w:space="0" w:color="000000"/>
              <w:right w:val="single" w:sz="12" w:space="0" w:color="000000"/>
            </w:tcBorders>
          </w:tcPr>
          <w:p>
            <w:pPr>
              <w:pStyle w:val="TableParagraph"/>
              <w:rPr>
                <w:rFonts w:ascii="Times New Roman"/>
                <w:sz w:val="18"/>
              </w:rPr>
            </w:pPr>
          </w:p>
        </w:tc>
      </w:tr>
      <w:tr>
        <w:trPr>
          <w:trHeight w:val="290" w:hRule="atLeast"/>
        </w:trPr>
        <w:tc>
          <w:tcPr>
            <w:tcW w:w="3273" w:type="dxa"/>
            <w:tcBorders>
              <w:left w:val="single" w:sz="12" w:space="0" w:color="000000"/>
            </w:tcBorders>
          </w:tcPr>
          <w:p>
            <w:pPr>
              <w:pStyle w:val="TableParagraph"/>
              <w:spacing w:before="20"/>
              <w:ind w:left="107"/>
              <w:rPr>
                <w:sz w:val="20"/>
              </w:rPr>
            </w:pPr>
            <w:r>
              <w:rPr>
                <w:sz w:val="20"/>
              </w:rPr>
              <w:t>Accumulated</w:t>
            </w:r>
            <w:r>
              <w:rPr>
                <w:spacing w:val="-13"/>
                <w:sz w:val="20"/>
              </w:rPr>
              <w:t> </w:t>
            </w:r>
            <w:r>
              <w:rPr>
                <w:spacing w:val="-2"/>
                <w:sz w:val="20"/>
              </w:rPr>
              <w:t>surplus</w:t>
            </w:r>
          </w:p>
        </w:tc>
        <w:tc>
          <w:tcPr>
            <w:tcW w:w="1109" w:type="dxa"/>
          </w:tcPr>
          <w:p>
            <w:pPr>
              <w:pStyle w:val="TableParagraph"/>
              <w:spacing w:before="40"/>
              <w:ind w:left="145" w:right="58"/>
              <w:jc w:val="center"/>
              <w:rPr>
                <w:sz w:val="20"/>
              </w:rPr>
            </w:pPr>
            <w:r>
              <w:rPr>
                <w:spacing w:val="-2"/>
                <w:sz w:val="20"/>
              </w:rPr>
              <w:t>4.2.5</w:t>
            </w:r>
          </w:p>
        </w:tc>
        <w:tc>
          <w:tcPr>
            <w:tcW w:w="1274" w:type="dxa"/>
          </w:tcPr>
          <w:p>
            <w:pPr>
              <w:pStyle w:val="TableParagraph"/>
              <w:spacing w:line="214" w:lineRule="exact" w:before="56"/>
              <w:ind w:right="93"/>
              <w:jc w:val="right"/>
              <w:rPr>
                <w:sz w:val="20"/>
              </w:rPr>
            </w:pPr>
            <w:r>
              <w:rPr>
                <w:spacing w:val="-2"/>
                <w:sz w:val="20"/>
              </w:rPr>
              <w:t>950,642</w:t>
            </w:r>
          </w:p>
        </w:tc>
        <w:tc>
          <w:tcPr>
            <w:tcW w:w="1274" w:type="dxa"/>
            <w:shd w:val="clear" w:color="auto" w:fill="DDEBF6"/>
          </w:tcPr>
          <w:p>
            <w:pPr>
              <w:pStyle w:val="TableParagraph"/>
              <w:spacing w:line="214" w:lineRule="exact" w:before="56"/>
              <w:ind w:right="92"/>
              <w:jc w:val="right"/>
              <w:rPr>
                <w:b/>
                <w:sz w:val="20"/>
              </w:rPr>
            </w:pPr>
            <w:r>
              <w:rPr>
                <w:b/>
                <w:spacing w:val="-2"/>
                <w:sz w:val="20"/>
              </w:rPr>
              <w:t>981,757</w:t>
            </w:r>
          </w:p>
        </w:tc>
        <w:tc>
          <w:tcPr>
            <w:tcW w:w="1301" w:type="dxa"/>
          </w:tcPr>
          <w:p>
            <w:pPr>
              <w:pStyle w:val="TableParagraph"/>
              <w:spacing w:line="214" w:lineRule="exact" w:before="56"/>
              <w:ind w:right="119"/>
              <w:jc w:val="right"/>
              <w:rPr>
                <w:sz w:val="20"/>
              </w:rPr>
            </w:pPr>
            <w:r>
              <w:rPr>
                <w:spacing w:val="-2"/>
                <w:sz w:val="20"/>
              </w:rPr>
              <w:t>988,071</w:t>
            </w:r>
          </w:p>
        </w:tc>
        <w:tc>
          <w:tcPr>
            <w:tcW w:w="1469" w:type="dxa"/>
          </w:tcPr>
          <w:p>
            <w:pPr>
              <w:pStyle w:val="TableParagraph"/>
              <w:spacing w:line="214" w:lineRule="exact" w:before="56"/>
              <w:ind w:right="175"/>
              <w:jc w:val="right"/>
              <w:rPr>
                <w:sz w:val="20"/>
              </w:rPr>
            </w:pPr>
            <w:r>
              <w:rPr>
                <w:spacing w:val="-2"/>
                <w:sz w:val="20"/>
              </w:rPr>
              <w:t>1,002,196</w:t>
            </w:r>
          </w:p>
        </w:tc>
        <w:tc>
          <w:tcPr>
            <w:tcW w:w="1190" w:type="dxa"/>
            <w:tcBorders>
              <w:right w:val="single" w:sz="12" w:space="0" w:color="000000"/>
            </w:tcBorders>
          </w:tcPr>
          <w:p>
            <w:pPr>
              <w:pStyle w:val="TableParagraph"/>
              <w:spacing w:line="214" w:lineRule="exact" w:before="56"/>
              <w:ind w:right="76"/>
              <w:jc w:val="right"/>
              <w:rPr>
                <w:sz w:val="20"/>
              </w:rPr>
            </w:pPr>
            <w:r>
              <w:rPr>
                <w:spacing w:val="-2"/>
                <w:sz w:val="20"/>
              </w:rPr>
              <w:t>1,023,348</w:t>
            </w:r>
          </w:p>
        </w:tc>
      </w:tr>
      <w:tr>
        <w:trPr>
          <w:trHeight w:val="260" w:hRule="atLeast"/>
        </w:trPr>
        <w:tc>
          <w:tcPr>
            <w:tcW w:w="3273" w:type="dxa"/>
            <w:tcBorders>
              <w:left w:val="single" w:sz="12" w:space="0" w:color="000000"/>
            </w:tcBorders>
          </w:tcPr>
          <w:p>
            <w:pPr>
              <w:pStyle w:val="TableParagraph"/>
              <w:spacing w:line="227" w:lineRule="exact"/>
              <w:ind w:left="107"/>
              <w:rPr>
                <w:sz w:val="20"/>
              </w:rPr>
            </w:pPr>
            <w:r>
              <w:rPr>
                <w:spacing w:val="-2"/>
                <w:sz w:val="20"/>
              </w:rPr>
              <w:t>Reserves</w:t>
            </w:r>
          </w:p>
        </w:tc>
        <w:tc>
          <w:tcPr>
            <w:tcW w:w="1109" w:type="dxa"/>
          </w:tcPr>
          <w:p>
            <w:pPr>
              <w:pStyle w:val="TableParagraph"/>
              <w:rPr>
                <w:rFonts w:ascii="Times New Roman"/>
                <w:sz w:val="18"/>
              </w:rPr>
            </w:pPr>
          </w:p>
        </w:tc>
        <w:tc>
          <w:tcPr>
            <w:tcW w:w="1274" w:type="dxa"/>
            <w:tcBorders>
              <w:bottom w:val="single" w:sz="2" w:space="0" w:color="000000"/>
            </w:tcBorders>
          </w:tcPr>
          <w:p>
            <w:pPr>
              <w:pStyle w:val="TableParagraph"/>
              <w:spacing w:line="211" w:lineRule="exact" w:before="30"/>
              <w:ind w:right="91"/>
              <w:jc w:val="right"/>
              <w:rPr>
                <w:sz w:val="20"/>
              </w:rPr>
            </w:pPr>
            <w:r>
              <w:rPr>
                <w:spacing w:val="-2"/>
                <w:sz w:val="20"/>
              </w:rPr>
              <w:t>2,044,269</w:t>
            </w:r>
          </w:p>
        </w:tc>
        <w:tc>
          <w:tcPr>
            <w:tcW w:w="1274" w:type="dxa"/>
            <w:tcBorders>
              <w:bottom w:val="single" w:sz="2" w:space="0" w:color="000000"/>
            </w:tcBorders>
            <w:shd w:val="clear" w:color="auto" w:fill="DDEBF6"/>
          </w:tcPr>
          <w:p>
            <w:pPr>
              <w:pStyle w:val="TableParagraph"/>
              <w:spacing w:line="211" w:lineRule="exact" w:before="30"/>
              <w:ind w:right="91"/>
              <w:jc w:val="right"/>
              <w:rPr>
                <w:b/>
                <w:sz w:val="20"/>
              </w:rPr>
            </w:pPr>
            <w:r>
              <w:rPr>
                <w:b/>
                <w:spacing w:val="-2"/>
                <w:sz w:val="20"/>
              </w:rPr>
              <w:t>2,034,769</w:t>
            </w:r>
          </w:p>
        </w:tc>
        <w:tc>
          <w:tcPr>
            <w:tcW w:w="1301" w:type="dxa"/>
            <w:tcBorders>
              <w:bottom w:val="single" w:sz="2" w:space="0" w:color="000000"/>
            </w:tcBorders>
          </w:tcPr>
          <w:p>
            <w:pPr>
              <w:pStyle w:val="TableParagraph"/>
              <w:spacing w:line="211" w:lineRule="exact" w:before="30"/>
              <w:ind w:right="118"/>
              <w:jc w:val="right"/>
              <w:rPr>
                <w:sz w:val="20"/>
              </w:rPr>
            </w:pPr>
            <w:r>
              <w:rPr>
                <w:spacing w:val="-2"/>
                <w:sz w:val="20"/>
              </w:rPr>
              <w:t>2,032,769</w:t>
            </w:r>
          </w:p>
        </w:tc>
        <w:tc>
          <w:tcPr>
            <w:tcW w:w="1469" w:type="dxa"/>
            <w:tcBorders>
              <w:bottom w:val="single" w:sz="2" w:space="0" w:color="000000"/>
            </w:tcBorders>
          </w:tcPr>
          <w:p>
            <w:pPr>
              <w:pStyle w:val="TableParagraph"/>
              <w:spacing w:line="211" w:lineRule="exact" w:before="30"/>
              <w:ind w:right="175"/>
              <w:jc w:val="right"/>
              <w:rPr>
                <w:sz w:val="20"/>
              </w:rPr>
            </w:pPr>
            <w:r>
              <w:rPr>
                <w:spacing w:val="-2"/>
                <w:sz w:val="20"/>
              </w:rPr>
              <w:t>2,034,769</w:t>
            </w:r>
          </w:p>
        </w:tc>
        <w:tc>
          <w:tcPr>
            <w:tcW w:w="1190" w:type="dxa"/>
            <w:tcBorders>
              <w:bottom w:val="single" w:sz="2" w:space="0" w:color="000000"/>
              <w:right w:val="single" w:sz="12" w:space="0" w:color="000000"/>
            </w:tcBorders>
          </w:tcPr>
          <w:p>
            <w:pPr>
              <w:pStyle w:val="TableParagraph"/>
              <w:spacing w:line="211" w:lineRule="exact" w:before="30"/>
              <w:ind w:right="76"/>
              <w:jc w:val="right"/>
              <w:rPr>
                <w:sz w:val="20"/>
              </w:rPr>
            </w:pPr>
            <w:r>
              <w:rPr>
                <w:spacing w:val="-2"/>
                <w:sz w:val="20"/>
              </w:rPr>
              <w:t>2,031,269</w:t>
            </w:r>
          </w:p>
        </w:tc>
      </w:tr>
      <w:tr>
        <w:trPr>
          <w:trHeight w:val="265" w:hRule="atLeast"/>
        </w:trPr>
        <w:tc>
          <w:tcPr>
            <w:tcW w:w="3273" w:type="dxa"/>
            <w:tcBorders>
              <w:left w:val="single" w:sz="12" w:space="0" w:color="000000"/>
              <w:bottom w:val="single" w:sz="12" w:space="0" w:color="000000"/>
            </w:tcBorders>
          </w:tcPr>
          <w:p>
            <w:pPr>
              <w:pStyle w:val="TableParagraph"/>
              <w:spacing w:line="229" w:lineRule="exact"/>
              <w:ind w:left="107"/>
              <w:rPr>
                <w:b/>
                <w:sz w:val="20"/>
              </w:rPr>
            </w:pPr>
            <w:r>
              <w:rPr>
                <w:b/>
                <w:sz w:val="20"/>
              </w:rPr>
              <w:t>Total</w:t>
            </w:r>
            <w:r>
              <w:rPr>
                <w:b/>
                <w:spacing w:val="-6"/>
                <w:sz w:val="20"/>
              </w:rPr>
              <w:t> </w:t>
            </w:r>
            <w:r>
              <w:rPr>
                <w:b/>
                <w:spacing w:val="-2"/>
                <w:sz w:val="20"/>
              </w:rPr>
              <w:t>equity</w:t>
            </w:r>
          </w:p>
        </w:tc>
        <w:tc>
          <w:tcPr>
            <w:tcW w:w="1109" w:type="dxa"/>
            <w:tcBorders>
              <w:bottom w:val="single" w:sz="12" w:space="0" w:color="000000"/>
            </w:tcBorders>
          </w:tcPr>
          <w:p>
            <w:pPr>
              <w:pStyle w:val="TableParagraph"/>
              <w:rPr>
                <w:rFonts w:ascii="Times New Roman"/>
                <w:sz w:val="18"/>
              </w:rPr>
            </w:pPr>
          </w:p>
        </w:tc>
        <w:tc>
          <w:tcPr>
            <w:tcW w:w="1274" w:type="dxa"/>
            <w:tcBorders>
              <w:top w:val="single" w:sz="2" w:space="0" w:color="000000"/>
              <w:bottom w:val="single" w:sz="12" w:space="0" w:color="000000"/>
            </w:tcBorders>
          </w:tcPr>
          <w:p>
            <w:pPr>
              <w:pStyle w:val="TableParagraph"/>
              <w:spacing w:line="210" w:lineRule="exact" w:before="35"/>
              <w:ind w:right="91"/>
              <w:jc w:val="right"/>
              <w:rPr>
                <w:b/>
                <w:sz w:val="20"/>
              </w:rPr>
            </w:pPr>
            <w:r>
              <w:rPr>
                <w:b/>
                <w:spacing w:val="-2"/>
                <w:sz w:val="20"/>
              </w:rPr>
              <w:t>2,994,911</w:t>
            </w:r>
          </w:p>
        </w:tc>
        <w:tc>
          <w:tcPr>
            <w:tcW w:w="1274" w:type="dxa"/>
            <w:tcBorders>
              <w:top w:val="single" w:sz="2" w:space="0" w:color="000000"/>
              <w:bottom w:val="single" w:sz="12" w:space="0" w:color="000000"/>
            </w:tcBorders>
            <w:shd w:val="clear" w:color="auto" w:fill="DDEBF6"/>
          </w:tcPr>
          <w:p>
            <w:pPr>
              <w:pStyle w:val="TableParagraph"/>
              <w:spacing w:line="210" w:lineRule="exact" w:before="35"/>
              <w:ind w:right="91"/>
              <w:jc w:val="right"/>
              <w:rPr>
                <w:b/>
                <w:sz w:val="20"/>
              </w:rPr>
            </w:pPr>
            <w:r>
              <w:rPr>
                <w:b/>
                <w:spacing w:val="-2"/>
                <w:sz w:val="20"/>
              </w:rPr>
              <w:t>3,016,526</w:t>
            </w:r>
          </w:p>
        </w:tc>
        <w:tc>
          <w:tcPr>
            <w:tcW w:w="1301" w:type="dxa"/>
            <w:tcBorders>
              <w:top w:val="single" w:sz="2" w:space="0" w:color="000000"/>
              <w:bottom w:val="single" w:sz="12" w:space="0" w:color="000000"/>
            </w:tcBorders>
          </w:tcPr>
          <w:p>
            <w:pPr>
              <w:pStyle w:val="TableParagraph"/>
              <w:spacing w:line="210" w:lineRule="exact" w:before="35"/>
              <w:ind w:right="118"/>
              <w:jc w:val="right"/>
              <w:rPr>
                <w:b/>
                <w:sz w:val="20"/>
              </w:rPr>
            </w:pPr>
            <w:r>
              <w:rPr>
                <w:b/>
                <w:spacing w:val="-2"/>
                <w:sz w:val="20"/>
              </w:rPr>
              <w:t>3,020,840</w:t>
            </w:r>
          </w:p>
        </w:tc>
        <w:tc>
          <w:tcPr>
            <w:tcW w:w="1469" w:type="dxa"/>
            <w:tcBorders>
              <w:top w:val="single" w:sz="2" w:space="0" w:color="000000"/>
              <w:bottom w:val="single" w:sz="12" w:space="0" w:color="000000"/>
            </w:tcBorders>
          </w:tcPr>
          <w:p>
            <w:pPr>
              <w:pStyle w:val="TableParagraph"/>
              <w:spacing w:line="210" w:lineRule="exact" w:before="35"/>
              <w:ind w:right="175"/>
              <w:jc w:val="right"/>
              <w:rPr>
                <w:b/>
                <w:sz w:val="20"/>
              </w:rPr>
            </w:pPr>
            <w:r>
              <w:rPr>
                <w:b/>
                <w:spacing w:val="-2"/>
                <w:sz w:val="20"/>
              </w:rPr>
              <w:t>3,036,965</w:t>
            </w:r>
          </w:p>
        </w:tc>
        <w:tc>
          <w:tcPr>
            <w:tcW w:w="1190" w:type="dxa"/>
            <w:tcBorders>
              <w:top w:val="single" w:sz="2" w:space="0" w:color="000000"/>
              <w:bottom w:val="single" w:sz="12" w:space="0" w:color="000000"/>
              <w:right w:val="single" w:sz="12" w:space="0" w:color="000000"/>
            </w:tcBorders>
          </w:tcPr>
          <w:p>
            <w:pPr>
              <w:pStyle w:val="TableParagraph"/>
              <w:spacing w:line="210" w:lineRule="exact" w:before="35"/>
              <w:ind w:right="76"/>
              <w:jc w:val="right"/>
              <w:rPr>
                <w:b/>
                <w:sz w:val="20"/>
              </w:rPr>
            </w:pPr>
            <w:r>
              <w:rPr>
                <w:b/>
                <w:spacing w:val="-2"/>
                <w:sz w:val="20"/>
              </w:rPr>
              <w:t>3,054,617</w:t>
            </w:r>
          </w:p>
        </w:tc>
      </w:tr>
    </w:tbl>
    <w:p>
      <w:pPr>
        <w:spacing w:after="0" w:line="210" w:lineRule="exact"/>
        <w:jc w:val="right"/>
        <w:rPr>
          <w:sz w:val="20"/>
        </w:rPr>
        <w:sectPr>
          <w:pgSz w:w="11910" w:h="16840"/>
          <w:pgMar w:header="0" w:footer="627" w:top="480" w:bottom="820" w:left="0" w:right="20"/>
        </w:sectPr>
      </w:pPr>
    </w:p>
    <w:p>
      <w:pPr>
        <w:pStyle w:val="Heading2"/>
        <w:numPr>
          <w:ilvl w:val="1"/>
          <w:numId w:val="72"/>
        </w:numPr>
        <w:tabs>
          <w:tab w:pos="1319" w:val="left" w:leader="none"/>
        </w:tabs>
        <w:spacing w:line="321" w:lineRule="exact" w:before="71" w:after="0"/>
        <w:ind w:left="1319" w:right="0" w:hanging="468"/>
        <w:jc w:val="left"/>
      </w:pPr>
      <w:bookmarkStart w:name="_TOC_250015" w:id="35"/>
      <w:r>
        <w:rPr>
          <w:color w:val="4966AC"/>
        </w:rPr>
        <w:t>Statement</w:t>
      </w:r>
      <w:r>
        <w:rPr>
          <w:color w:val="4966AC"/>
          <w:spacing w:val="-7"/>
        </w:rPr>
        <w:t> </w:t>
      </w:r>
      <w:r>
        <w:rPr>
          <w:color w:val="4966AC"/>
        </w:rPr>
        <w:t>of</w:t>
      </w:r>
      <w:r>
        <w:rPr>
          <w:color w:val="4966AC"/>
          <w:spacing w:val="-3"/>
        </w:rPr>
        <w:t> </w:t>
      </w:r>
      <w:r>
        <w:rPr>
          <w:color w:val="4966AC"/>
        </w:rPr>
        <w:t>Changes</w:t>
      </w:r>
      <w:r>
        <w:rPr>
          <w:color w:val="4966AC"/>
          <w:spacing w:val="-3"/>
        </w:rPr>
        <w:t> </w:t>
      </w:r>
      <w:r>
        <w:rPr>
          <w:color w:val="4966AC"/>
        </w:rPr>
        <w:t>in </w:t>
      </w:r>
      <w:bookmarkEnd w:id="35"/>
      <w:r>
        <w:rPr>
          <w:color w:val="4966AC"/>
          <w:spacing w:val="-2"/>
        </w:rPr>
        <w:t>Equity</w:t>
      </w:r>
    </w:p>
    <w:p>
      <w:pPr>
        <w:pStyle w:val="BodyText"/>
        <w:spacing w:line="252" w:lineRule="exact"/>
        <w:ind w:left="851"/>
      </w:pPr>
      <w:r>
        <w:rPr>
          <w:color w:val="4966AC"/>
        </w:rPr>
        <w:t>For</w:t>
      </w:r>
      <w:r>
        <w:rPr>
          <w:color w:val="4966AC"/>
          <w:spacing w:val="-3"/>
        </w:rPr>
        <w:t> </w:t>
      </w:r>
      <w:r>
        <w:rPr>
          <w:color w:val="4966AC"/>
        </w:rPr>
        <w:t>the</w:t>
      </w:r>
      <w:r>
        <w:rPr>
          <w:color w:val="4966AC"/>
          <w:spacing w:val="-3"/>
        </w:rPr>
        <w:t> </w:t>
      </w:r>
      <w:r>
        <w:rPr>
          <w:color w:val="4966AC"/>
        </w:rPr>
        <w:t>four</w:t>
      </w:r>
      <w:r>
        <w:rPr>
          <w:color w:val="4966AC"/>
          <w:spacing w:val="-2"/>
        </w:rPr>
        <w:t> </w:t>
      </w:r>
      <w:r>
        <w:rPr>
          <w:color w:val="4966AC"/>
        </w:rPr>
        <w:t>years</w:t>
      </w:r>
      <w:r>
        <w:rPr>
          <w:color w:val="4966AC"/>
          <w:spacing w:val="-2"/>
        </w:rPr>
        <w:t> </w:t>
      </w:r>
      <w:r>
        <w:rPr>
          <w:color w:val="4966AC"/>
        </w:rPr>
        <w:t>ending</w:t>
      </w:r>
      <w:r>
        <w:rPr>
          <w:color w:val="4966AC"/>
          <w:spacing w:val="-3"/>
        </w:rPr>
        <w:t> </w:t>
      </w:r>
      <w:r>
        <w:rPr>
          <w:color w:val="4966AC"/>
        </w:rPr>
        <w:t>30</w:t>
      </w:r>
      <w:r>
        <w:rPr>
          <w:color w:val="4966AC"/>
          <w:spacing w:val="-2"/>
        </w:rPr>
        <w:t> </w:t>
      </w:r>
      <w:r>
        <w:rPr>
          <w:color w:val="4966AC"/>
        </w:rPr>
        <w:t>June</w:t>
      </w:r>
      <w:r>
        <w:rPr>
          <w:color w:val="4966AC"/>
          <w:spacing w:val="-3"/>
        </w:rPr>
        <w:t> </w:t>
      </w:r>
      <w:r>
        <w:rPr>
          <w:color w:val="4966AC"/>
          <w:spacing w:val="-4"/>
        </w:rPr>
        <w:t>2030</w:t>
      </w:r>
    </w:p>
    <w:p>
      <w:pPr>
        <w:pStyle w:val="BodyText"/>
        <w:spacing w:before="24"/>
        <w:rPr>
          <w:sz w:val="20"/>
        </w:rPr>
      </w:pPr>
    </w:p>
    <w:tbl>
      <w:tblPr>
        <w:tblW w:w="0" w:type="auto"/>
        <w:jc w:val="left"/>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40"/>
        <w:gridCol w:w="1106"/>
        <w:gridCol w:w="1281"/>
        <w:gridCol w:w="1471"/>
        <w:gridCol w:w="1395"/>
        <w:gridCol w:w="1239"/>
      </w:tblGrid>
      <w:tr>
        <w:trPr>
          <w:trHeight w:val="806" w:hRule="atLeast"/>
        </w:trPr>
        <w:tc>
          <w:tcPr>
            <w:tcW w:w="4140" w:type="dxa"/>
            <w:tcBorders>
              <w:top w:val="single" w:sz="18" w:space="0" w:color="000000"/>
              <w:left w:val="single" w:sz="12" w:space="0" w:color="000000"/>
            </w:tcBorders>
            <w:shd w:val="clear" w:color="auto" w:fill="5B9AD4"/>
          </w:tcPr>
          <w:p>
            <w:pPr>
              <w:pStyle w:val="TableParagraph"/>
              <w:rPr>
                <w:rFonts w:ascii="Times New Roman"/>
                <w:sz w:val="20"/>
              </w:rPr>
            </w:pPr>
          </w:p>
        </w:tc>
        <w:tc>
          <w:tcPr>
            <w:tcW w:w="1106" w:type="dxa"/>
            <w:tcBorders>
              <w:top w:val="single" w:sz="18" w:space="0" w:color="000000"/>
            </w:tcBorders>
            <w:shd w:val="clear" w:color="auto" w:fill="5B9AD4"/>
          </w:tcPr>
          <w:p>
            <w:pPr>
              <w:pStyle w:val="TableParagraph"/>
              <w:rPr>
                <w:sz w:val="20"/>
              </w:rPr>
            </w:pPr>
          </w:p>
          <w:p>
            <w:pPr>
              <w:pStyle w:val="TableParagraph"/>
              <w:spacing w:before="79"/>
              <w:rPr>
                <w:sz w:val="20"/>
              </w:rPr>
            </w:pPr>
          </w:p>
          <w:p>
            <w:pPr>
              <w:pStyle w:val="TableParagraph"/>
              <w:spacing w:before="1"/>
              <w:ind w:left="393"/>
              <w:rPr>
                <w:b/>
                <w:sz w:val="20"/>
              </w:rPr>
            </w:pPr>
            <w:r>
              <w:rPr>
                <w:b/>
                <w:color w:val="FFFFFF"/>
                <w:spacing w:val="-2"/>
                <w:sz w:val="20"/>
              </w:rPr>
              <w:t>Notes</w:t>
            </w:r>
          </w:p>
        </w:tc>
        <w:tc>
          <w:tcPr>
            <w:tcW w:w="1281" w:type="dxa"/>
            <w:tcBorders>
              <w:top w:val="single" w:sz="18" w:space="0" w:color="000000"/>
            </w:tcBorders>
            <w:shd w:val="clear" w:color="auto" w:fill="5B9AD4"/>
          </w:tcPr>
          <w:p>
            <w:pPr>
              <w:pStyle w:val="TableParagraph"/>
              <w:spacing w:before="132"/>
              <w:ind w:left="415"/>
              <w:rPr>
                <w:b/>
                <w:sz w:val="20"/>
              </w:rPr>
            </w:pPr>
            <w:r>
              <w:rPr>
                <w:b/>
                <w:color w:val="FFFFFF"/>
                <w:spacing w:val="-2"/>
                <w:sz w:val="20"/>
              </w:rPr>
              <w:t>Total</w:t>
            </w:r>
          </w:p>
          <w:p>
            <w:pPr>
              <w:pStyle w:val="TableParagraph"/>
              <w:spacing w:before="178"/>
              <w:ind w:left="403"/>
              <w:rPr>
                <w:b/>
                <w:sz w:val="20"/>
              </w:rPr>
            </w:pPr>
            <w:r>
              <w:rPr>
                <w:b/>
                <w:color w:val="FFFFFF"/>
                <w:spacing w:val="-2"/>
                <w:sz w:val="20"/>
              </w:rPr>
              <w:t>$’000</w:t>
            </w:r>
          </w:p>
        </w:tc>
        <w:tc>
          <w:tcPr>
            <w:tcW w:w="1471" w:type="dxa"/>
            <w:tcBorders>
              <w:top w:val="single" w:sz="18" w:space="0" w:color="000000"/>
            </w:tcBorders>
            <w:shd w:val="clear" w:color="auto" w:fill="5B9AD4"/>
          </w:tcPr>
          <w:p>
            <w:pPr>
              <w:pStyle w:val="TableParagraph"/>
              <w:spacing w:before="16"/>
              <w:ind w:left="30"/>
              <w:jc w:val="center"/>
              <w:rPr>
                <w:b/>
                <w:sz w:val="20"/>
              </w:rPr>
            </w:pPr>
            <w:r>
              <w:rPr>
                <w:b/>
                <w:color w:val="FFFFFF"/>
                <w:spacing w:val="-2"/>
                <w:sz w:val="20"/>
              </w:rPr>
              <w:t>Accumulated Surplus</w:t>
            </w:r>
          </w:p>
          <w:p>
            <w:pPr>
              <w:pStyle w:val="TableParagraph"/>
              <w:spacing w:before="64"/>
              <w:ind w:left="30" w:right="1"/>
              <w:jc w:val="center"/>
              <w:rPr>
                <w:b/>
                <w:sz w:val="20"/>
              </w:rPr>
            </w:pPr>
            <w:r>
              <w:rPr>
                <w:b/>
                <w:color w:val="FFFFFF"/>
                <w:spacing w:val="-2"/>
                <w:sz w:val="20"/>
              </w:rPr>
              <w:t>$’000</w:t>
            </w:r>
          </w:p>
        </w:tc>
        <w:tc>
          <w:tcPr>
            <w:tcW w:w="1395" w:type="dxa"/>
            <w:tcBorders>
              <w:top w:val="single" w:sz="18" w:space="0" w:color="000000"/>
            </w:tcBorders>
            <w:shd w:val="clear" w:color="auto" w:fill="5B9AD4"/>
          </w:tcPr>
          <w:p>
            <w:pPr>
              <w:pStyle w:val="TableParagraph"/>
              <w:spacing w:before="16"/>
              <w:ind w:right="14"/>
              <w:jc w:val="center"/>
              <w:rPr>
                <w:b/>
                <w:sz w:val="20"/>
              </w:rPr>
            </w:pPr>
            <w:r>
              <w:rPr>
                <w:b/>
                <w:color w:val="FFFFFF"/>
                <w:spacing w:val="-2"/>
                <w:sz w:val="20"/>
              </w:rPr>
              <w:t>Revaluation Reserve</w:t>
            </w:r>
          </w:p>
          <w:p>
            <w:pPr>
              <w:pStyle w:val="TableParagraph"/>
              <w:spacing w:before="64"/>
              <w:ind w:left="2" w:right="14"/>
              <w:jc w:val="center"/>
              <w:rPr>
                <w:b/>
                <w:sz w:val="20"/>
              </w:rPr>
            </w:pPr>
            <w:r>
              <w:rPr>
                <w:b/>
                <w:color w:val="FFFFFF"/>
                <w:spacing w:val="-2"/>
                <w:sz w:val="20"/>
              </w:rPr>
              <w:t>$’000</w:t>
            </w:r>
          </w:p>
        </w:tc>
        <w:tc>
          <w:tcPr>
            <w:tcW w:w="1239" w:type="dxa"/>
            <w:tcBorders>
              <w:top w:val="single" w:sz="18" w:space="0" w:color="000000"/>
              <w:right w:val="single" w:sz="12" w:space="0" w:color="000000"/>
            </w:tcBorders>
            <w:shd w:val="clear" w:color="auto" w:fill="5B9AD4"/>
          </w:tcPr>
          <w:p>
            <w:pPr>
              <w:pStyle w:val="TableParagraph"/>
              <w:spacing w:before="16"/>
              <w:ind w:left="168" w:right="162" w:firstLine="177"/>
              <w:rPr>
                <w:b/>
                <w:sz w:val="20"/>
              </w:rPr>
            </w:pPr>
            <w:r>
              <w:rPr>
                <w:b/>
                <w:color w:val="FFFFFF"/>
                <w:spacing w:val="-2"/>
                <w:sz w:val="20"/>
              </w:rPr>
              <w:t>Other Reserves</w:t>
            </w:r>
          </w:p>
          <w:p>
            <w:pPr>
              <w:pStyle w:val="TableParagraph"/>
              <w:spacing w:before="64"/>
              <w:ind w:left="363"/>
              <w:rPr>
                <w:b/>
                <w:sz w:val="20"/>
              </w:rPr>
            </w:pPr>
            <w:r>
              <w:rPr>
                <w:b/>
                <w:color w:val="FFFFFF"/>
                <w:spacing w:val="-2"/>
                <w:sz w:val="20"/>
              </w:rPr>
              <w:t>$’000</w:t>
            </w:r>
          </w:p>
        </w:tc>
      </w:tr>
      <w:tr>
        <w:trPr>
          <w:trHeight w:val="305" w:hRule="atLeast"/>
        </w:trPr>
        <w:tc>
          <w:tcPr>
            <w:tcW w:w="5246" w:type="dxa"/>
            <w:gridSpan w:val="2"/>
            <w:tcBorders>
              <w:left w:val="single" w:sz="12" w:space="0" w:color="000000"/>
            </w:tcBorders>
          </w:tcPr>
          <w:p>
            <w:pPr>
              <w:pStyle w:val="TableParagraph"/>
              <w:spacing w:before="35"/>
              <w:ind w:left="107"/>
              <w:rPr>
                <w:b/>
                <w:sz w:val="20"/>
              </w:rPr>
            </w:pPr>
            <w:r>
              <w:rPr>
                <w:b/>
                <w:sz w:val="20"/>
              </w:rPr>
              <w:t>2025/26</w:t>
            </w:r>
            <w:r>
              <w:rPr>
                <w:b/>
                <w:spacing w:val="-10"/>
                <w:sz w:val="20"/>
              </w:rPr>
              <w:t> </w:t>
            </w:r>
            <w:r>
              <w:rPr>
                <w:b/>
                <w:sz w:val="20"/>
              </w:rPr>
              <w:t>Forecast</w:t>
            </w:r>
            <w:r>
              <w:rPr>
                <w:b/>
                <w:spacing w:val="-7"/>
                <w:sz w:val="20"/>
              </w:rPr>
              <w:t> </w:t>
            </w:r>
            <w:r>
              <w:rPr>
                <w:b/>
                <w:spacing w:val="-2"/>
                <w:sz w:val="20"/>
              </w:rPr>
              <w:t>Actual</w:t>
            </w:r>
          </w:p>
        </w:tc>
        <w:tc>
          <w:tcPr>
            <w:tcW w:w="1281" w:type="dxa"/>
          </w:tcPr>
          <w:p>
            <w:pPr>
              <w:pStyle w:val="TableParagraph"/>
              <w:rPr>
                <w:rFonts w:ascii="Times New Roman"/>
                <w:sz w:val="20"/>
              </w:rPr>
            </w:pPr>
          </w:p>
        </w:tc>
        <w:tc>
          <w:tcPr>
            <w:tcW w:w="1471" w:type="dxa"/>
          </w:tcPr>
          <w:p>
            <w:pPr>
              <w:pStyle w:val="TableParagraph"/>
              <w:rPr>
                <w:rFonts w:ascii="Times New Roman"/>
                <w:sz w:val="20"/>
              </w:rPr>
            </w:pPr>
          </w:p>
        </w:tc>
        <w:tc>
          <w:tcPr>
            <w:tcW w:w="1395" w:type="dxa"/>
          </w:tcPr>
          <w:p>
            <w:pPr>
              <w:pStyle w:val="TableParagraph"/>
              <w:rPr>
                <w:rFonts w:ascii="Times New Roman"/>
                <w:sz w:val="20"/>
              </w:rPr>
            </w:pPr>
          </w:p>
        </w:tc>
        <w:tc>
          <w:tcPr>
            <w:tcW w:w="1239" w:type="dxa"/>
            <w:tcBorders>
              <w:right w:val="single" w:sz="12" w:space="0" w:color="000000"/>
            </w:tcBorders>
          </w:tcPr>
          <w:p>
            <w:pPr>
              <w:pStyle w:val="TableParagraph"/>
              <w:rPr>
                <w:rFonts w:ascii="Times New Roman"/>
                <w:sz w:val="20"/>
              </w:rPr>
            </w:pPr>
          </w:p>
        </w:tc>
      </w:tr>
      <w:tr>
        <w:trPr>
          <w:trHeight w:val="320" w:hRule="atLeast"/>
        </w:trPr>
        <w:tc>
          <w:tcPr>
            <w:tcW w:w="5246" w:type="dxa"/>
            <w:gridSpan w:val="2"/>
            <w:tcBorders>
              <w:left w:val="single" w:sz="12" w:space="0" w:color="000000"/>
            </w:tcBorders>
          </w:tcPr>
          <w:p>
            <w:pPr>
              <w:pStyle w:val="TableParagraph"/>
              <w:spacing w:before="32"/>
              <w:ind w:left="107"/>
              <w:rPr>
                <w:sz w:val="20"/>
              </w:rPr>
            </w:pPr>
            <w:r>
              <w:rPr>
                <w:sz w:val="20"/>
              </w:rPr>
              <w:t>Balance</w:t>
            </w:r>
            <w:r>
              <w:rPr>
                <w:spacing w:val="-6"/>
                <w:sz w:val="20"/>
              </w:rPr>
              <w:t> </w:t>
            </w:r>
            <w:r>
              <w:rPr>
                <w:sz w:val="20"/>
              </w:rPr>
              <w:t>at</w:t>
            </w:r>
            <w:r>
              <w:rPr>
                <w:spacing w:val="-6"/>
                <w:sz w:val="20"/>
              </w:rPr>
              <w:t> </w:t>
            </w:r>
            <w:r>
              <w:rPr>
                <w:sz w:val="20"/>
              </w:rPr>
              <w:t>beginning</w:t>
            </w:r>
            <w:r>
              <w:rPr>
                <w:spacing w:val="-4"/>
                <w:sz w:val="20"/>
              </w:rPr>
              <w:t> </w:t>
            </w:r>
            <w:r>
              <w:rPr>
                <w:sz w:val="20"/>
              </w:rPr>
              <w:t>of</w:t>
            </w:r>
            <w:r>
              <w:rPr>
                <w:spacing w:val="-6"/>
                <w:sz w:val="20"/>
              </w:rPr>
              <w:t> </w:t>
            </w:r>
            <w:r>
              <w:rPr>
                <w:sz w:val="20"/>
              </w:rPr>
              <w:t>the</w:t>
            </w:r>
            <w:r>
              <w:rPr>
                <w:spacing w:val="-4"/>
                <w:sz w:val="20"/>
              </w:rPr>
              <w:t> </w:t>
            </w:r>
            <w:r>
              <w:rPr>
                <w:sz w:val="20"/>
              </w:rPr>
              <w:t>financial</w:t>
            </w:r>
            <w:r>
              <w:rPr>
                <w:spacing w:val="-7"/>
                <w:sz w:val="20"/>
              </w:rPr>
              <w:t> </w:t>
            </w:r>
            <w:r>
              <w:rPr>
                <w:spacing w:val="-4"/>
                <w:sz w:val="20"/>
              </w:rPr>
              <w:t>year</w:t>
            </w:r>
          </w:p>
        </w:tc>
        <w:tc>
          <w:tcPr>
            <w:tcW w:w="1281" w:type="dxa"/>
          </w:tcPr>
          <w:p>
            <w:pPr>
              <w:pStyle w:val="TableParagraph"/>
              <w:spacing w:before="68"/>
              <w:ind w:right="91"/>
              <w:jc w:val="right"/>
              <w:rPr>
                <w:sz w:val="20"/>
              </w:rPr>
            </w:pPr>
            <w:r>
              <w:rPr>
                <w:spacing w:val="-2"/>
                <w:sz w:val="20"/>
              </w:rPr>
              <w:t>2,980,209</w:t>
            </w:r>
          </w:p>
        </w:tc>
        <w:tc>
          <w:tcPr>
            <w:tcW w:w="1471" w:type="dxa"/>
          </w:tcPr>
          <w:p>
            <w:pPr>
              <w:pStyle w:val="TableParagraph"/>
              <w:spacing w:before="68"/>
              <w:ind w:right="92"/>
              <w:jc w:val="right"/>
              <w:rPr>
                <w:sz w:val="20"/>
              </w:rPr>
            </w:pPr>
            <w:r>
              <w:rPr>
                <w:spacing w:val="-2"/>
                <w:sz w:val="20"/>
              </w:rPr>
              <w:t>934,440</w:t>
            </w:r>
          </w:p>
        </w:tc>
        <w:tc>
          <w:tcPr>
            <w:tcW w:w="1395" w:type="dxa"/>
          </w:tcPr>
          <w:p>
            <w:pPr>
              <w:pStyle w:val="TableParagraph"/>
              <w:spacing w:before="68"/>
              <w:ind w:right="135"/>
              <w:jc w:val="right"/>
              <w:rPr>
                <w:sz w:val="20"/>
              </w:rPr>
            </w:pPr>
            <w:r>
              <w:rPr>
                <w:spacing w:val="-2"/>
                <w:sz w:val="20"/>
              </w:rPr>
              <w:t>2,031,269</w:t>
            </w:r>
          </w:p>
        </w:tc>
        <w:tc>
          <w:tcPr>
            <w:tcW w:w="1239" w:type="dxa"/>
            <w:tcBorders>
              <w:right w:val="single" w:sz="12" w:space="0" w:color="000000"/>
            </w:tcBorders>
          </w:tcPr>
          <w:p>
            <w:pPr>
              <w:pStyle w:val="TableParagraph"/>
              <w:spacing w:before="68"/>
              <w:ind w:right="76"/>
              <w:jc w:val="right"/>
              <w:rPr>
                <w:sz w:val="20"/>
              </w:rPr>
            </w:pPr>
            <w:r>
              <w:rPr>
                <w:spacing w:val="-2"/>
                <w:sz w:val="20"/>
              </w:rPr>
              <w:t>14,500</w:t>
            </w:r>
          </w:p>
        </w:tc>
      </w:tr>
      <w:tr>
        <w:trPr>
          <w:trHeight w:val="301" w:hRule="atLeast"/>
        </w:trPr>
        <w:tc>
          <w:tcPr>
            <w:tcW w:w="5246" w:type="dxa"/>
            <w:gridSpan w:val="2"/>
            <w:tcBorders>
              <w:left w:val="single" w:sz="12" w:space="0" w:color="000000"/>
            </w:tcBorders>
          </w:tcPr>
          <w:p>
            <w:pPr>
              <w:pStyle w:val="TableParagraph"/>
              <w:spacing w:before="14"/>
              <w:ind w:left="107"/>
              <w:rPr>
                <w:sz w:val="20"/>
              </w:rPr>
            </w:pPr>
            <w:r>
              <w:rPr>
                <w:sz w:val="20"/>
              </w:rPr>
              <w:t>Surplus/(deficit)</w:t>
            </w:r>
            <w:r>
              <w:rPr>
                <w:spacing w:val="-10"/>
                <w:sz w:val="20"/>
              </w:rPr>
              <w:t> </w:t>
            </w:r>
            <w:r>
              <w:rPr>
                <w:sz w:val="20"/>
              </w:rPr>
              <w:t>for</w:t>
            </w:r>
            <w:r>
              <w:rPr>
                <w:spacing w:val="-6"/>
                <w:sz w:val="20"/>
              </w:rPr>
              <w:t> </w:t>
            </w:r>
            <w:r>
              <w:rPr>
                <w:sz w:val="20"/>
              </w:rPr>
              <w:t>the</w:t>
            </w:r>
            <w:r>
              <w:rPr>
                <w:spacing w:val="-5"/>
                <w:sz w:val="20"/>
              </w:rPr>
              <w:t> </w:t>
            </w:r>
            <w:r>
              <w:rPr>
                <w:spacing w:val="-4"/>
                <w:sz w:val="20"/>
              </w:rPr>
              <w:t>year</w:t>
            </w:r>
          </w:p>
        </w:tc>
        <w:tc>
          <w:tcPr>
            <w:tcW w:w="1281" w:type="dxa"/>
          </w:tcPr>
          <w:p>
            <w:pPr>
              <w:pStyle w:val="TableParagraph"/>
              <w:spacing w:before="50"/>
              <w:ind w:right="94"/>
              <w:jc w:val="right"/>
              <w:rPr>
                <w:sz w:val="20"/>
              </w:rPr>
            </w:pPr>
            <w:r>
              <w:rPr>
                <w:spacing w:val="-2"/>
                <w:sz w:val="20"/>
              </w:rPr>
              <w:t>14,702</w:t>
            </w:r>
          </w:p>
        </w:tc>
        <w:tc>
          <w:tcPr>
            <w:tcW w:w="1471" w:type="dxa"/>
          </w:tcPr>
          <w:p>
            <w:pPr>
              <w:pStyle w:val="TableParagraph"/>
              <w:spacing w:before="50"/>
              <w:ind w:right="92"/>
              <w:jc w:val="right"/>
              <w:rPr>
                <w:sz w:val="20"/>
              </w:rPr>
            </w:pPr>
            <w:r>
              <w:rPr>
                <w:spacing w:val="-2"/>
                <w:sz w:val="20"/>
              </w:rPr>
              <w:t>14,702</w:t>
            </w:r>
          </w:p>
        </w:tc>
        <w:tc>
          <w:tcPr>
            <w:tcW w:w="1395" w:type="dxa"/>
          </w:tcPr>
          <w:p>
            <w:pPr>
              <w:pStyle w:val="TableParagraph"/>
              <w:spacing w:before="50"/>
              <w:ind w:right="135"/>
              <w:jc w:val="right"/>
              <w:rPr>
                <w:sz w:val="20"/>
              </w:rPr>
            </w:pPr>
            <w:r>
              <w:rPr>
                <w:spacing w:val="-10"/>
                <w:sz w:val="20"/>
              </w:rPr>
              <w:t>-</w:t>
            </w:r>
          </w:p>
        </w:tc>
        <w:tc>
          <w:tcPr>
            <w:tcW w:w="1239" w:type="dxa"/>
            <w:tcBorders>
              <w:right w:val="single" w:sz="12" w:space="0" w:color="000000"/>
            </w:tcBorders>
          </w:tcPr>
          <w:p>
            <w:pPr>
              <w:pStyle w:val="TableParagraph"/>
              <w:spacing w:before="50"/>
              <w:ind w:right="75"/>
              <w:jc w:val="right"/>
              <w:rPr>
                <w:sz w:val="20"/>
              </w:rPr>
            </w:pPr>
            <w:r>
              <w:rPr>
                <w:spacing w:val="-10"/>
                <w:sz w:val="20"/>
              </w:rPr>
              <w:t>-</w:t>
            </w:r>
          </w:p>
        </w:tc>
      </w:tr>
      <w:tr>
        <w:trPr>
          <w:trHeight w:val="301" w:hRule="atLeast"/>
        </w:trPr>
        <w:tc>
          <w:tcPr>
            <w:tcW w:w="5246" w:type="dxa"/>
            <w:gridSpan w:val="2"/>
            <w:tcBorders>
              <w:left w:val="single" w:sz="12" w:space="0" w:color="000000"/>
            </w:tcBorders>
          </w:tcPr>
          <w:p>
            <w:pPr>
              <w:pStyle w:val="TableParagraph"/>
              <w:spacing w:before="13"/>
              <w:ind w:left="107"/>
              <w:rPr>
                <w:sz w:val="20"/>
              </w:rPr>
            </w:pPr>
            <w:r>
              <w:rPr>
                <w:sz w:val="20"/>
              </w:rPr>
              <w:t>Net</w:t>
            </w:r>
            <w:r>
              <w:rPr>
                <w:spacing w:val="-7"/>
                <w:sz w:val="20"/>
              </w:rPr>
              <w:t> </w:t>
            </w:r>
            <w:r>
              <w:rPr>
                <w:sz w:val="20"/>
              </w:rPr>
              <w:t>asset</w:t>
            </w:r>
            <w:r>
              <w:rPr>
                <w:spacing w:val="-6"/>
                <w:sz w:val="20"/>
              </w:rPr>
              <w:t> </w:t>
            </w:r>
            <w:r>
              <w:rPr>
                <w:sz w:val="20"/>
              </w:rPr>
              <w:t>revaluation</w:t>
            </w:r>
            <w:r>
              <w:rPr>
                <w:spacing w:val="-7"/>
                <w:sz w:val="20"/>
              </w:rPr>
              <w:t> </w:t>
            </w:r>
            <w:r>
              <w:rPr>
                <w:spacing w:val="-2"/>
                <w:sz w:val="20"/>
              </w:rPr>
              <w:t>gain/(loss)</w:t>
            </w:r>
          </w:p>
        </w:tc>
        <w:tc>
          <w:tcPr>
            <w:tcW w:w="1281" w:type="dxa"/>
          </w:tcPr>
          <w:p>
            <w:pPr>
              <w:pStyle w:val="TableParagraph"/>
              <w:spacing w:before="49"/>
              <w:ind w:right="91"/>
              <w:jc w:val="right"/>
              <w:rPr>
                <w:sz w:val="20"/>
              </w:rPr>
            </w:pPr>
            <w:r>
              <w:rPr>
                <w:spacing w:val="-10"/>
                <w:sz w:val="20"/>
              </w:rPr>
              <w:t>-</w:t>
            </w:r>
          </w:p>
        </w:tc>
        <w:tc>
          <w:tcPr>
            <w:tcW w:w="1471" w:type="dxa"/>
          </w:tcPr>
          <w:p>
            <w:pPr>
              <w:pStyle w:val="TableParagraph"/>
              <w:spacing w:before="49"/>
              <w:ind w:right="91"/>
              <w:jc w:val="right"/>
              <w:rPr>
                <w:sz w:val="20"/>
              </w:rPr>
            </w:pPr>
            <w:r>
              <w:rPr>
                <w:spacing w:val="-10"/>
                <w:sz w:val="20"/>
              </w:rPr>
              <w:t>-</w:t>
            </w:r>
          </w:p>
        </w:tc>
        <w:tc>
          <w:tcPr>
            <w:tcW w:w="1395" w:type="dxa"/>
          </w:tcPr>
          <w:p>
            <w:pPr>
              <w:pStyle w:val="TableParagraph"/>
              <w:spacing w:before="49"/>
              <w:ind w:right="135"/>
              <w:jc w:val="right"/>
              <w:rPr>
                <w:sz w:val="20"/>
              </w:rPr>
            </w:pPr>
            <w:r>
              <w:rPr>
                <w:spacing w:val="-10"/>
                <w:sz w:val="20"/>
              </w:rPr>
              <w:t>-</w:t>
            </w:r>
          </w:p>
        </w:tc>
        <w:tc>
          <w:tcPr>
            <w:tcW w:w="1239" w:type="dxa"/>
            <w:tcBorders>
              <w:right w:val="single" w:sz="12" w:space="0" w:color="000000"/>
            </w:tcBorders>
          </w:tcPr>
          <w:p>
            <w:pPr>
              <w:pStyle w:val="TableParagraph"/>
              <w:spacing w:before="49"/>
              <w:ind w:right="75"/>
              <w:jc w:val="right"/>
              <w:rPr>
                <w:sz w:val="20"/>
              </w:rPr>
            </w:pPr>
            <w:r>
              <w:rPr>
                <w:spacing w:val="-10"/>
                <w:sz w:val="20"/>
              </w:rPr>
              <w:t>-</w:t>
            </w:r>
          </w:p>
        </w:tc>
      </w:tr>
      <w:tr>
        <w:trPr>
          <w:trHeight w:val="281" w:hRule="atLeast"/>
        </w:trPr>
        <w:tc>
          <w:tcPr>
            <w:tcW w:w="5246" w:type="dxa"/>
            <w:gridSpan w:val="2"/>
            <w:tcBorders>
              <w:left w:val="single" w:sz="12" w:space="0" w:color="000000"/>
            </w:tcBorders>
          </w:tcPr>
          <w:p>
            <w:pPr>
              <w:pStyle w:val="TableParagraph"/>
              <w:spacing w:before="14"/>
              <w:ind w:left="107"/>
              <w:rPr>
                <w:sz w:val="20"/>
              </w:rPr>
            </w:pPr>
            <w:r>
              <w:rPr>
                <w:sz w:val="20"/>
              </w:rPr>
              <w:t>Transfers</w:t>
            </w:r>
            <w:r>
              <w:rPr>
                <w:spacing w:val="-4"/>
                <w:sz w:val="20"/>
              </w:rPr>
              <w:t> </w:t>
            </w:r>
            <w:r>
              <w:rPr>
                <w:sz w:val="20"/>
              </w:rPr>
              <w:t>to</w:t>
            </w:r>
            <w:r>
              <w:rPr>
                <w:spacing w:val="-5"/>
                <w:sz w:val="20"/>
              </w:rPr>
              <w:t> </w:t>
            </w:r>
            <w:r>
              <w:rPr>
                <w:sz w:val="20"/>
              </w:rPr>
              <w:t>/</w:t>
            </w:r>
            <w:r>
              <w:rPr>
                <w:spacing w:val="-4"/>
                <w:sz w:val="20"/>
              </w:rPr>
              <w:t> </w:t>
            </w:r>
            <w:r>
              <w:rPr>
                <w:sz w:val="20"/>
              </w:rPr>
              <w:t>from</w:t>
            </w:r>
            <w:r>
              <w:rPr>
                <w:spacing w:val="-6"/>
                <w:sz w:val="20"/>
              </w:rPr>
              <w:t> </w:t>
            </w:r>
            <w:r>
              <w:rPr>
                <w:sz w:val="20"/>
              </w:rPr>
              <w:t>general</w:t>
            </w:r>
            <w:r>
              <w:rPr>
                <w:spacing w:val="-2"/>
                <w:sz w:val="20"/>
              </w:rPr>
              <w:t> reserve</w:t>
            </w:r>
          </w:p>
        </w:tc>
        <w:tc>
          <w:tcPr>
            <w:tcW w:w="1281" w:type="dxa"/>
            <w:tcBorders>
              <w:bottom w:val="single" w:sz="4" w:space="0" w:color="000000"/>
            </w:tcBorders>
          </w:tcPr>
          <w:p>
            <w:pPr>
              <w:pStyle w:val="TableParagraph"/>
              <w:spacing w:line="211" w:lineRule="exact" w:before="50"/>
              <w:ind w:right="91"/>
              <w:jc w:val="right"/>
              <w:rPr>
                <w:sz w:val="20"/>
              </w:rPr>
            </w:pPr>
            <w:r>
              <w:rPr>
                <w:spacing w:val="-10"/>
                <w:sz w:val="20"/>
              </w:rPr>
              <w:t>-</w:t>
            </w:r>
          </w:p>
        </w:tc>
        <w:tc>
          <w:tcPr>
            <w:tcW w:w="1471" w:type="dxa"/>
            <w:tcBorders>
              <w:bottom w:val="single" w:sz="4" w:space="0" w:color="000000"/>
            </w:tcBorders>
          </w:tcPr>
          <w:p>
            <w:pPr>
              <w:pStyle w:val="TableParagraph"/>
              <w:spacing w:line="211" w:lineRule="exact" w:before="50"/>
              <w:ind w:right="91"/>
              <w:jc w:val="right"/>
              <w:rPr>
                <w:sz w:val="20"/>
              </w:rPr>
            </w:pPr>
            <w:r>
              <w:rPr>
                <w:spacing w:val="-2"/>
                <w:sz w:val="20"/>
              </w:rPr>
              <w:t>1,500</w:t>
            </w:r>
          </w:p>
        </w:tc>
        <w:tc>
          <w:tcPr>
            <w:tcW w:w="1395" w:type="dxa"/>
            <w:tcBorders>
              <w:bottom w:val="single" w:sz="4" w:space="0" w:color="000000"/>
            </w:tcBorders>
          </w:tcPr>
          <w:p>
            <w:pPr>
              <w:pStyle w:val="TableParagraph"/>
              <w:spacing w:line="211" w:lineRule="exact" w:before="50"/>
              <w:ind w:right="135"/>
              <w:jc w:val="right"/>
              <w:rPr>
                <w:sz w:val="20"/>
              </w:rPr>
            </w:pPr>
            <w:r>
              <w:rPr>
                <w:spacing w:val="-10"/>
                <w:sz w:val="20"/>
              </w:rPr>
              <w:t>-</w:t>
            </w:r>
          </w:p>
        </w:tc>
        <w:tc>
          <w:tcPr>
            <w:tcW w:w="1239" w:type="dxa"/>
            <w:tcBorders>
              <w:bottom w:val="single" w:sz="4" w:space="0" w:color="000000"/>
              <w:right w:val="single" w:sz="12" w:space="0" w:color="000000"/>
            </w:tcBorders>
          </w:tcPr>
          <w:p>
            <w:pPr>
              <w:pStyle w:val="TableParagraph"/>
              <w:spacing w:line="211" w:lineRule="exact" w:before="50"/>
              <w:ind w:right="77"/>
              <w:jc w:val="right"/>
              <w:rPr>
                <w:sz w:val="20"/>
              </w:rPr>
            </w:pPr>
            <w:r>
              <w:rPr>
                <w:spacing w:val="-2"/>
                <w:sz w:val="20"/>
              </w:rPr>
              <w:t>(1,500)</w:t>
            </w:r>
          </w:p>
        </w:tc>
      </w:tr>
      <w:tr>
        <w:trPr>
          <w:trHeight w:val="318" w:hRule="atLeast"/>
        </w:trPr>
        <w:tc>
          <w:tcPr>
            <w:tcW w:w="5246" w:type="dxa"/>
            <w:gridSpan w:val="2"/>
            <w:tcBorders>
              <w:left w:val="single" w:sz="12" w:space="0" w:color="000000"/>
            </w:tcBorders>
          </w:tcPr>
          <w:p>
            <w:pPr>
              <w:pStyle w:val="TableParagraph"/>
              <w:spacing w:before="42"/>
              <w:ind w:left="107"/>
              <w:rPr>
                <w:b/>
                <w:sz w:val="20"/>
              </w:rPr>
            </w:pPr>
            <w:r>
              <w:rPr>
                <w:b/>
                <w:sz w:val="20"/>
              </w:rPr>
              <w:t>Balance</w:t>
            </w:r>
            <w:r>
              <w:rPr>
                <w:b/>
                <w:spacing w:val="-8"/>
                <w:sz w:val="20"/>
              </w:rPr>
              <w:t> </w:t>
            </w:r>
            <w:r>
              <w:rPr>
                <w:b/>
                <w:sz w:val="20"/>
              </w:rPr>
              <w:t>at</w:t>
            </w:r>
            <w:r>
              <w:rPr>
                <w:b/>
                <w:spacing w:val="-3"/>
                <w:sz w:val="20"/>
              </w:rPr>
              <w:t> </w:t>
            </w:r>
            <w:r>
              <w:rPr>
                <w:b/>
                <w:sz w:val="20"/>
              </w:rPr>
              <w:t>end</w:t>
            </w:r>
            <w:r>
              <w:rPr>
                <w:b/>
                <w:spacing w:val="-5"/>
                <w:sz w:val="20"/>
              </w:rPr>
              <w:t> </w:t>
            </w:r>
            <w:r>
              <w:rPr>
                <w:b/>
                <w:sz w:val="20"/>
              </w:rPr>
              <w:t>of</w:t>
            </w:r>
            <w:r>
              <w:rPr>
                <w:b/>
                <w:spacing w:val="-3"/>
                <w:sz w:val="20"/>
              </w:rPr>
              <w:t> </w:t>
            </w:r>
            <w:r>
              <w:rPr>
                <w:b/>
                <w:sz w:val="20"/>
              </w:rPr>
              <w:t>the</w:t>
            </w:r>
            <w:r>
              <w:rPr>
                <w:b/>
                <w:spacing w:val="-5"/>
                <w:sz w:val="20"/>
              </w:rPr>
              <w:t> </w:t>
            </w:r>
            <w:r>
              <w:rPr>
                <w:b/>
                <w:sz w:val="20"/>
              </w:rPr>
              <w:t>financial</w:t>
            </w:r>
            <w:r>
              <w:rPr>
                <w:b/>
                <w:spacing w:val="-5"/>
                <w:sz w:val="20"/>
              </w:rPr>
              <w:t> </w:t>
            </w:r>
            <w:r>
              <w:rPr>
                <w:b/>
                <w:spacing w:val="-4"/>
                <w:sz w:val="20"/>
              </w:rPr>
              <w:t>year</w:t>
            </w:r>
          </w:p>
        </w:tc>
        <w:tc>
          <w:tcPr>
            <w:tcW w:w="1281" w:type="dxa"/>
            <w:tcBorders>
              <w:top w:val="single" w:sz="4" w:space="0" w:color="000000"/>
              <w:bottom w:val="single" w:sz="4" w:space="0" w:color="000000"/>
            </w:tcBorders>
          </w:tcPr>
          <w:p>
            <w:pPr>
              <w:pStyle w:val="TableParagraph"/>
              <w:spacing w:line="211" w:lineRule="exact" w:before="88"/>
              <w:ind w:right="91"/>
              <w:jc w:val="right"/>
              <w:rPr>
                <w:b/>
                <w:sz w:val="20"/>
              </w:rPr>
            </w:pPr>
            <w:r>
              <w:rPr>
                <w:b/>
                <w:spacing w:val="-2"/>
                <w:sz w:val="20"/>
              </w:rPr>
              <w:t>2,994,911</w:t>
            </w:r>
          </w:p>
        </w:tc>
        <w:tc>
          <w:tcPr>
            <w:tcW w:w="1471" w:type="dxa"/>
            <w:tcBorders>
              <w:top w:val="single" w:sz="4" w:space="0" w:color="000000"/>
              <w:bottom w:val="single" w:sz="4" w:space="0" w:color="000000"/>
            </w:tcBorders>
          </w:tcPr>
          <w:p>
            <w:pPr>
              <w:pStyle w:val="TableParagraph"/>
              <w:spacing w:line="211" w:lineRule="exact" w:before="88"/>
              <w:ind w:right="92"/>
              <w:jc w:val="right"/>
              <w:rPr>
                <w:b/>
                <w:sz w:val="20"/>
              </w:rPr>
            </w:pPr>
            <w:r>
              <w:rPr>
                <w:b/>
                <w:spacing w:val="-2"/>
                <w:sz w:val="20"/>
              </w:rPr>
              <w:t>950,642</w:t>
            </w:r>
          </w:p>
        </w:tc>
        <w:tc>
          <w:tcPr>
            <w:tcW w:w="1395" w:type="dxa"/>
            <w:tcBorders>
              <w:top w:val="single" w:sz="4" w:space="0" w:color="000000"/>
              <w:bottom w:val="single" w:sz="4" w:space="0" w:color="000000"/>
            </w:tcBorders>
          </w:tcPr>
          <w:p>
            <w:pPr>
              <w:pStyle w:val="TableParagraph"/>
              <w:spacing w:line="211" w:lineRule="exact" w:before="88"/>
              <w:ind w:right="135"/>
              <w:jc w:val="right"/>
              <w:rPr>
                <w:b/>
                <w:sz w:val="20"/>
              </w:rPr>
            </w:pPr>
            <w:r>
              <w:rPr>
                <w:b/>
                <w:spacing w:val="-2"/>
                <w:sz w:val="20"/>
              </w:rPr>
              <w:t>2,031,269</w:t>
            </w:r>
          </w:p>
        </w:tc>
        <w:tc>
          <w:tcPr>
            <w:tcW w:w="1239" w:type="dxa"/>
            <w:tcBorders>
              <w:top w:val="single" w:sz="4" w:space="0" w:color="000000"/>
              <w:bottom w:val="single" w:sz="4" w:space="0" w:color="000000"/>
              <w:right w:val="single" w:sz="12" w:space="0" w:color="000000"/>
            </w:tcBorders>
          </w:tcPr>
          <w:p>
            <w:pPr>
              <w:pStyle w:val="TableParagraph"/>
              <w:spacing w:line="211" w:lineRule="exact" w:before="88"/>
              <w:ind w:right="76"/>
              <w:jc w:val="right"/>
              <w:rPr>
                <w:b/>
                <w:sz w:val="20"/>
              </w:rPr>
            </w:pPr>
            <w:r>
              <w:rPr>
                <w:b/>
                <w:spacing w:val="-2"/>
                <w:sz w:val="20"/>
              </w:rPr>
              <w:t>13,000</w:t>
            </w:r>
          </w:p>
        </w:tc>
      </w:tr>
      <w:tr>
        <w:trPr>
          <w:trHeight w:val="316" w:hRule="atLeast"/>
        </w:trPr>
        <w:tc>
          <w:tcPr>
            <w:tcW w:w="5246" w:type="dxa"/>
            <w:gridSpan w:val="2"/>
            <w:tcBorders>
              <w:left w:val="single" w:sz="12" w:space="0" w:color="000000"/>
            </w:tcBorders>
          </w:tcPr>
          <w:p>
            <w:pPr>
              <w:pStyle w:val="TableParagraph"/>
              <w:rPr>
                <w:rFonts w:ascii="Times New Roman"/>
                <w:sz w:val="20"/>
              </w:rPr>
            </w:pPr>
          </w:p>
        </w:tc>
        <w:tc>
          <w:tcPr>
            <w:tcW w:w="5386" w:type="dxa"/>
            <w:gridSpan w:val="4"/>
            <w:tcBorders>
              <w:top w:val="single" w:sz="4" w:space="0" w:color="000000"/>
              <w:right w:val="single" w:sz="12" w:space="0" w:color="000000"/>
            </w:tcBorders>
          </w:tcPr>
          <w:p>
            <w:pPr>
              <w:pStyle w:val="TableParagraph"/>
              <w:rPr>
                <w:rFonts w:ascii="Times New Roman"/>
                <w:sz w:val="20"/>
              </w:rPr>
            </w:pPr>
          </w:p>
        </w:tc>
      </w:tr>
      <w:tr>
        <w:trPr>
          <w:trHeight w:val="304" w:hRule="atLeast"/>
        </w:trPr>
        <w:tc>
          <w:tcPr>
            <w:tcW w:w="4140" w:type="dxa"/>
            <w:tcBorders>
              <w:left w:val="single" w:sz="12" w:space="0" w:color="000000"/>
            </w:tcBorders>
            <w:shd w:val="clear" w:color="auto" w:fill="DDEBF6"/>
          </w:tcPr>
          <w:p>
            <w:pPr>
              <w:pStyle w:val="TableParagraph"/>
              <w:spacing w:before="35"/>
              <w:ind w:left="107"/>
              <w:rPr>
                <w:b/>
                <w:sz w:val="20"/>
              </w:rPr>
            </w:pPr>
            <w:r>
              <w:rPr>
                <w:b/>
                <w:sz w:val="20"/>
              </w:rPr>
              <w:t>2026/27</w:t>
            </w:r>
            <w:r>
              <w:rPr>
                <w:b/>
                <w:spacing w:val="-8"/>
                <w:sz w:val="20"/>
              </w:rPr>
              <w:t> </w:t>
            </w:r>
            <w:r>
              <w:rPr>
                <w:b/>
                <w:spacing w:val="-2"/>
                <w:sz w:val="20"/>
              </w:rPr>
              <w:t>Budget</w:t>
            </w:r>
          </w:p>
        </w:tc>
        <w:tc>
          <w:tcPr>
            <w:tcW w:w="1106" w:type="dxa"/>
            <w:shd w:val="clear" w:color="auto" w:fill="DDEBF6"/>
          </w:tcPr>
          <w:p>
            <w:pPr>
              <w:pStyle w:val="TableParagraph"/>
              <w:rPr>
                <w:rFonts w:ascii="Times New Roman"/>
                <w:sz w:val="20"/>
              </w:rPr>
            </w:pPr>
          </w:p>
        </w:tc>
        <w:tc>
          <w:tcPr>
            <w:tcW w:w="1281" w:type="dxa"/>
            <w:shd w:val="clear" w:color="auto" w:fill="DDEBF6"/>
          </w:tcPr>
          <w:p>
            <w:pPr>
              <w:pStyle w:val="TableParagraph"/>
              <w:rPr>
                <w:rFonts w:ascii="Times New Roman"/>
                <w:sz w:val="20"/>
              </w:rPr>
            </w:pPr>
          </w:p>
        </w:tc>
        <w:tc>
          <w:tcPr>
            <w:tcW w:w="1471" w:type="dxa"/>
            <w:shd w:val="clear" w:color="auto" w:fill="DDEBF6"/>
          </w:tcPr>
          <w:p>
            <w:pPr>
              <w:pStyle w:val="TableParagraph"/>
              <w:rPr>
                <w:rFonts w:ascii="Times New Roman"/>
                <w:sz w:val="20"/>
              </w:rPr>
            </w:pPr>
          </w:p>
        </w:tc>
        <w:tc>
          <w:tcPr>
            <w:tcW w:w="1395" w:type="dxa"/>
            <w:shd w:val="clear" w:color="auto" w:fill="DDEBF6"/>
          </w:tcPr>
          <w:p>
            <w:pPr>
              <w:pStyle w:val="TableParagraph"/>
              <w:rPr>
                <w:rFonts w:ascii="Times New Roman"/>
                <w:sz w:val="20"/>
              </w:rPr>
            </w:pPr>
          </w:p>
        </w:tc>
        <w:tc>
          <w:tcPr>
            <w:tcW w:w="1239" w:type="dxa"/>
            <w:tcBorders>
              <w:right w:val="single" w:sz="12" w:space="0" w:color="000000"/>
            </w:tcBorders>
            <w:shd w:val="clear" w:color="auto" w:fill="DDEBF6"/>
          </w:tcPr>
          <w:p>
            <w:pPr>
              <w:pStyle w:val="TableParagraph"/>
              <w:rPr>
                <w:rFonts w:ascii="Times New Roman"/>
                <w:sz w:val="20"/>
              </w:rPr>
            </w:pPr>
          </w:p>
        </w:tc>
      </w:tr>
      <w:tr>
        <w:trPr>
          <w:trHeight w:val="319" w:hRule="atLeast"/>
        </w:trPr>
        <w:tc>
          <w:tcPr>
            <w:tcW w:w="4140" w:type="dxa"/>
            <w:tcBorders>
              <w:left w:val="single" w:sz="12" w:space="0" w:color="000000"/>
            </w:tcBorders>
            <w:shd w:val="clear" w:color="auto" w:fill="DDEBF6"/>
          </w:tcPr>
          <w:p>
            <w:pPr>
              <w:pStyle w:val="TableParagraph"/>
              <w:spacing w:before="31"/>
              <w:ind w:left="107"/>
              <w:rPr>
                <w:sz w:val="20"/>
              </w:rPr>
            </w:pPr>
            <w:r>
              <w:rPr>
                <w:sz w:val="20"/>
              </w:rPr>
              <w:t>Balance</w:t>
            </w:r>
            <w:r>
              <w:rPr>
                <w:spacing w:val="-6"/>
                <w:sz w:val="20"/>
              </w:rPr>
              <w:t> </w:t>
            </w:r>
            <w:r>
              <w:rPr>
                <w:sz w:val="20"/>
              </w:rPr>
              <w:t>at</w:t>
            </w:r>
            <w:r>
              <w:rPr>
                <w:spacing w:val="-6"/>
                <w:sz w:val="20"/>
              </w:rPr>
              <w:t> </w:t>
            </w:r>
            <w:r>
              <w:rPr>
                <w:sz w:val="20"/>
              </w:rPr>
              <w:t>beginning</w:t>
            </w:r>
            <w:r>
              <w:rPr>
                <w:spacing w:val="-4"/>
                <w:sz w:val="20"/>
              </w:rPr>
              <w:t> </w:t>
            </w:r>
            <w:r>
              <w:rPr>
                <w:sz w:val="20"/>
              </w:rPr>
              <w:t>of</w:t>
            </w:r>
            <w:r>
              <w:rPr>
                <w:spacing w:val="-6"/>
                <w:sz w:val="20"/>
              </w:rPr>
              <w:t> </w:t>
            </w:r>
            <w:r>
              <w:rPr>
                <w:sz w:val="20"/>
              </w:rPr>
              <w:t>the</w:t>
            </w:r>
            <w:r>
              <w:rPr>
                <w:spacing w:val="-4"/>
                <w:sz w:val="20"/>
              </w:rPr>
              <w:t> </w:t>
            </w:r>
            <w:r>
              <w:rPr>
                <w:sz w:val="20"/>
              </w:rPr>
              <w:t>financial</w:t>
            </w:r>
            <w:r>
              <w:rPr>
                <w:spacing w:val="-7"/>
                <w:sz w:val="20"/>
              </w:rPr>
              <w:t> </w:t>
            </w:r>
            <w:r>
              <w:rPr>
                <w:spacing w:val="-4"/>
                <w:sz w:val="20"/>
              </w:rPr>
              <w:t>year</w:t>
            </w:r>
          </w:p>
        </w:tc>
        <w:tc>
          <w:tcPr>
            <w:tcW w:w="1106" w:type="dxa"/>
            <w:shd w:val="clear" w:color="auto" w:fill="DDEBF6"/>
          </w:tcPr>
          <w:p>
            <w:pPr>
              <w:pStyle w:val="TableParagraph"/>
              <w:rPr>
                <w:rFonts w:ascii="Times New Roman"/>
                <w:sz w:val="20"/>
              </w:rPr>
            </w:pPr>
          </w:p>
        </w:tc>
        <w:tc>
          <w:tcPr>
            <w:tcW w:w="1281" w:type="dxa"/>
            <w:shd w:val="clear" w:color="auto" w:fill="DDEBF6"/>
          </w:tcPr>
          <w:p>
            <w:pPr>
              <w:pStyle w:val="TableParagraph"/>
              <w:spacing w:before="67"/>
              <w:ind w:right="91"/>
              <w:jc w:val="right"/>
              <w:rPr>
                <w:sz w:val="20"/>
              </w:rPr>
            </w:pPr>
            <w:r>
              <w:rPr>
                <w:spacing w:val="-2"/>
                <w:sz w:val="20"/>
              </w:rPr>
              <w:t>2,994,911</w:t>
            </w:r>
          </w:p>
        </w:tc>
        <w:tc>
          <w:tcPr>
            <w:tcW w:w="1471" w:type="dxa"/>
            <w:shd w:val="clear" w:color="auto" w:fill="DDEBF6"/>
          </w:tcPr>
          <w:p>
            <w:pPr>
              <w:pStyle w:val="TableParagraph"/>
              <w:spacing w:before="67"/>
              <w:ind w:right="92"/>
              <w:jc w:val="right"/>
              <w:rPr>
                <w:sz w:val="20"/>
              </w:rPr>
            </w:pPr>
            <w:r>
              <w:rPr>
                <w:spacing w:val="-2"/>
                <w:sz w:val="20"/>
              </w:rPr>
              <w:t>950,642</w:t>
            </w:r>
          </w:p>
        </w:tc>
        <w:tc>
          <w:tcPr>
            <w:tcW w:w="1395" w:type="dxa"/>
            <w:shd w:val="clear" w:color="auto" w:fill="DDEBF6"/>
          </w:tcPr>
          <w:p>
            <w:pPr>
              <w:pStyle w:val="TableParagraph"/>
              <w:spacing w:before="67"/>
              <w:ind w:right="135"/>
              <w:jc w:val="right"/>
              <w:rPr>
                <w:sz w:val="20"/>
              </w:rPr>
            </w:pPr>
            <w:r>
              <w:rPr>
                <w:spacing w:val="-2"/>
                <w:sz w:val="20"/>
              </w:rPr>
              <w:t>2,031,269</w:t>
            </w:r>
          </w:p>
        </w:tc>
        <w:tc>
          <w:tcPr>
            <w:tcW w:w="1239" w:type="dxa"/>
            <w:tcBorders>
              <w:right w:val="single" w:sz="12" w:space="0" w:color="000000"/>
            </w:tcBorders>
            <w:shd w:val="clear" w:color="auto" w:fill="DDEBF6"/>
          </w:tcPr>
          <w:p>
            <w:pPr>
              <w:pStyle w:val="TableParagraph"/>
              <w:spacing w:before="67"/>
              <w:ind w:right="76"/>
              <w:jc w:val="right"/>
              <w:rPr>
                <w:sz w:val="20"/>
              </w:rPr>
            </w:pPr>
            <w:r>
              <w:rPr>
                <w:spacing w:val="-2"/>
                <w:sz w:val="20"/>
              </w:rPr>
              <w:t>13,000</w:t>
            </w:r>
          </w:p>
        </w:tc>
      </w:tr>
      <w:tr>
        <w:trPr>
          <w:trHeight w:val="302" w:hRule="atLeast"/>
        </w:trPr>
        <w:tc>
          <w:tcPr>
            <w:tcW w:w="4140" w:type="dxa"/>
            <w:tcBorders>
              <w:left w:val="single" w:sz="12" w:space="0" w:color="000000"/>
            </w:tcBorders>
            <w:shd w:val="clear" w:color="auto" w:fill="DDEBF6"/>
          </w:tcPr>
          <w:p>
            <w:pPr>
              <w:pStyle w:val="TableParagraph"/>
              <w:spacing w:before="14"/>
              <w:ind w:left="107"/>
              <w:rPr>
                <w:sz w:val="20"/>
              </w:rPr>
            </w:pPr>
            <w:r>
              <w:rPr>
                <w:sz w:val="20"/>
              </w:rPr>
              <w:t>Surplus/(deficit)</w:t>
            </w:r>
            <w:r>
              <w:rPr>
                <w:spacing w:val="-10"/>
                <w:sz w:val="20"/>
              </w:rPr>
              <w:t> </w:t>
            </w:r>
            <w:r>
              <w:rPr>
                <w:sz w:val="20"/>
              </w:rPr>
              <w:t>for</w:t>
            </w:r>
            <w:r>
              <w:rPr>
                <w:spacing w:val="-6"/>
                <w:sz w:val="20"/>
              </w:rPr>
              <w:t> </w:t>
            </w:r>
            <w:r>
              <w:rPr>
                <w:sz w:val="20"/>
              </w:rPr>
              <w:t>the</w:t>
            </w:r>
            <w:r>
              <w:rPr>
                <w:spacing w:val="-5"/>
                <w:sz w:val="20"/>
              </w:rPr>
              <w:t> </w:t>
            </w:r>
            <w:r>
              <w:rPr>
                <w:spacing w:val="-4"/>
                <w:sz w:val="20"/>
              </w:rPr>
              <w:t>year</w:t>
            </w:r>
          </w:p>
        </w:tc>
        <w:tc>
          <w:tcPr>
            <w:tcW w:w="1106" w:type="dxa"/>
            <w:shd w:val="clear" w:color="auto" w:fill="DDEBF6"/>
          </w:tcPr>
          <w:p>
            <w:pPr>
              <w:pStyle w:val="TableParagraph"/>
              <w:rPr>
                <w:rFonts w:ascii="Times New Roman"/>
                <w:sz w:val="20"/>
              </w:rPr>
            </w:pPr>
          </w:p>
        </w:tc>
        <w:tc>
          <w:tcPr>
            <w:tcW w:w="1281" w:type="dxa"/>
            <w:shd w:val="clear" w:color="auto" w:fill="DDEBF6"/>
          </w:tcPr>
          <w:p>
            <w:pPr>
              <w:pStyle w:val="TableParagraph"/>
              <w:spacing w:before="50"/>
              <w:ind w:right="94"/>
              <w:jc w:val="right"/>
              <w:rPr>
                <w:sz w:val="20"/>
              </w:rPr>
            </w:pPr>
            <w:r>
              <w:rPr>
                <w:spacing w:val="-2"/>
                <w:sz w:val="20"/>
              </w:rPr>
              <w:t>21,615</w:t>
            </w:r>
          </w:p>
        </w:tc>
        <w:tc>
          <w:tcPr>
            <w:tcW w:w="1471" w:type="dxa"/>
            <w:shd w:val="clear" w:color="auto" w:fill="DDEBF6"/>
          </w:tcPr>
          <w:p>
            <w:pPr>
              <w:pStyle w:val="TableParagraph"/>
              <w:spacing w:before="50"/>
              <w:ind w:right="92"/>
              <w:jc w:val="right"/>
              <w:rPr>
                <w:sz w:val="20"/>
              </w:rPr>
            </w:pPr>
            <w:r>
              <w:rPr>
                <w:spacing w:val="-2"/>
                <w:sz w:val="20"/>
              </w:rPr>
              <w:t>21,615</w:t>
            </w:r>
          </w:p>
        </w:tc>
        <w:tc>
          <w:tcPr>
            <w:tcW w:w="1395" w:type="dxa"/>
            <w:shd w:val="clear" w:color="auto" w:fill="DDEBF6"/>
          </w:tcPr>
          <w:p>
            <w:pPr>
              <w:pStyle w:val="TableParagraph"/>
              <w:spacing w:before="50"/>
              <w:ind w:right="135"/>
              <w:jc w:val="right"/>
              <w:rPr>
                <w:sz w:val="20"/>
              </w:rPr>
            </w:pPr>
            <w:r>
              <w:rPr>
                <w:spacing w:val="-10"/>
                <w:sz w:val="20"/>
              </w:rPr>
              <w:t>-</w:t>
            </w:r>
          </w:p>
        </w:tc>
        <w:tc>
          <w:tcPr>
            <w:tcW w:w="1239" w:type="dxa"/>
            <w:tcBorders>
              <w:right w:val="single" w:sz="12" w:space="0" w:color="000000"/>
            </w:tcBorders>
            <w:shd w:val="clear" w:color="auto" w:fill="DDEBF6"/>
          </w:tcPr>
          <w:p>
            <w:pPr>
              <w:pStyle w:val="TableParagraph"/>
              <w:spacing w:before="50"/>
              <w:ind w:right="75"/>
              <w:jc w:val="right"/>
              <w:rPr>
                <w:sz w:val="20"/>
              </w:rPr>
            </w:pPr>
            <w:r>
              <w:rPr>
                <w:spacing w:val="-10"/>
                <w:sz w:val="20"/>
              </w:rPr>
              <w:t>-</w:t>
            </w:r>
          </w:p>
        </w:tc>
      </w:tr>
      <w:tr>
        <w:trPr>
          <w:trHeight w:val="302" w:hRule="atLeast"/>
        </w:trPr>
        <w:tc>
          <w:tcPr>
            <w:tcW w:w="4140" w:type="dxa"/>
            <w:tcBorders>
              <w:left w:val="single" w:sz="12" w:space="0" w:color="000000"/>
            </w:tcBorders>
            <w:shd w:val="clear" w:color="auto" w:fill="DDEBF6"/>
          </w:tcPr>
          <w:p>
            <w:pPr>
              <w:pStyle w:val="TableParagraph"/>
              <w:spacing w:before="14"/>
              <w:ind w:left="107"/>
              <w:rPr>
                <w:sz w:val="20"/>
              </w:rPr>
            </w:pPr>
            <w:r>
              <w:rPr>
                <w:sz w:val="20"/>
              </w:rPr>
              <w:t>Net</w:t>
            </w:r>
            <w:r>
              <w:rPr>
                <w:spacing w:val="-7"/>
                <w:sz w:val="20"/>
              </w:rPr>
              <w:t> </w:t>
            </w:r>
            <w:r>
              <w:rPr>
                <w:sz w:val="20"/>
              </w:rPr>
              <w:t>asset</w:t>
            </w:r>
            <w:r>
              <w:rPr>
                <w:spacing w:val="-6"/>
                <w:sz w:val="20"/>
              </w:rPr>
              <w:t> </w:t>
            </w:r>
            <w:r>
              <w:rPr>
                <w:sz w:val="20"/>
              </w:rPr>
              <w:t>revaluation</w:t>
            </w:r>
            <w:r>
              <w:rPr>
                <w:spacing w:val="-7"/>
                <w:sz w:val="20"/>
              </w:rPr>
              <w:t> </w:t>
            </w:r>
            <w:r>
              <w:rPr>
                <w:spacing w:val="-2"/>
                <w:sz w:val="20"/>
              </w:rPr>
              <w:t>gain/(loss)</w:t>
            </w:r>
          </w:p>
        </w:tc>
        <w:tc>
          <w:tcPr>
            <w:tcW w:w="1106" w:type="dxa"/>
            <w:shd w:val="clear" w:color="auto" w:fill="DDEBF6"/>
          </w:tcPr>
          <w:p>
            <w:pPr>
              <w:pStyle w:val="TableParagraph"/>
              <w:rPr>
                <w:rFonts w:ascii="Times New Roman"/>
                <w:sz w:val="20"/>
              </w:rPr>
            </w:pPr>
          </w:p>
        </w:tc>
        <w:tc>
          <w:tcPr>
            <w:tcW w:w="1281" w:type="dxa"/>
            <w:shd w:val="clear" w:color="auto" w:fill="DDEBF6"/>
          </w:tcPr>
          <w:p>
            <w:pPr>
              <w:pStyle w:val="TableParagraph"/>
              <w:spacing w:before="50"/>
              <w:ind w:right="91"/>
              <w:jc w:val="right"/>
              <w:rPr>
                <w:sz w:val="20"/>
              </w:rPr>
            </w:pPr>
            <w:r>
              <w:rPr>
                <w:spacing w:val="-10"/>
                <w:sz w:val="20"/>
              </w:rPr>
              <w:t>-</w:t>
            </w:r>
          </w:p>
        </w:tc>
        <w:tc>
          <w:tcPr>
            <w:tcW w:w="1471" w:type="dxa"/>
            <w:shd w:val="clear" w:color="auto" w:fill="DDEBF6"/>
          </w:tcPr>
          <w:p>
            <w:pPr>
              <w:pStyle w:val="TableParagraph"/>
              <w:spacing w:before="50"/>
              <w:ind w:right="91"/>
              <w:jc w:val="right"/>
              <w:rPr>
                <w:sz w:val="20"/>
              </w:rPr>
            </w:pPr>
            <w:r>
              <w:rPr>
                <w:spacing w:val="-10"/>
                <w:sz w:val="20"/>
              </w:rPr>
              <w:t>-</w:t>
            </w:r>
          </w:p>
        </w:tc>
        <w:tc>
          <w:tcPr>
            <w:tcW w:w="1395" w:type="dxa"/>
            <w:shd w:val="clear" w:color="auto" w:fill="DDEBF6"/>
          </w:tcPr>
          <w:p>
            <w:pPr>
              <w:pStyle w:val="TableParagraph"/>
              <w:spacing w:before="50"/>
              <w:ind w:right="135"/>
              <w:jc w:val="right"/>
              <w:rPr>
                <w:sz w:val="20"/>
              </w:rPr>
            </w:pPr>
            <w:r>
              <w:rPr>
                <w:spacing w:val="-10"/>
                <w:sz w:val="20"/>
              </w:rPr>
              <w:t>-</w:t>
            </w:r>
          </w:p>
        </w:tc>
        <w:tc>
          <w:tcPr>
            <w:tcW w:w="1239" w:type="dxa"/>
            <w:tcBorders>
              <w:right w:val="single" w:sz="12" w:space="0" w:color="000000"/>
            </w:tcBorders>
            <w:shd w:val="clear" w:color="auto" w:fill="DDEBF6"/>
          </w:tcPr>
          <w:p>
            <w:pPr>
              <w:pStyle w:val="TableParagraph"/>
              <w:spacing w:before="50"/>
              <w:ind w:right="75"/>
              <w:jc w:val="right"/>
              <w:rPr>
                <w:sz w:val="20"/>
              </w:rPr>
            </w:pPr>
            <w:r>
              <w:rPr>
                <w:spacing w:val="-10"/>
                <w:sz w:val="20"/>
              </w:rPr>
              <w:t>-</w:t>
            </w:r>
          </w:p>
        </w:tc>
      </w:tr>
      <w:tr>
        <w:trPr>
          <w:trHeight w:val="281" w:hRule="atLeast"/>
        </w:trPr>
        <w:tc>
          <w:tcPr>
            <w:tcW w:w="4140" w:type="dxa"/>
            <w:tcBorders>
              <w:left w:val="single" w:sz="12" w:space="0" w:color="000000"/>
            </w:tcBorders>
            <w:shd w:val="clear" w:color="auto" w:fill="DDEBF6"/>
          </w:tcPr>
          <w:p>
            <w:pPr>
              <w:pStyle w:val="TableParagraph"/>
              <w:spacing w:before="14"/>
              <w:ind w:left="107"/>
              <w:rPr>
                <w:sz w:val="20"/>
              </w:rPr>
            </w:pPr>
            <w:r>
              <w:rPr>
                <w:sz w:val="20"/>
              </w:rPr>
              <w:t>Transfers</w:t>
            </w:r>
            <w:r>
              <w:rPr>
                <w:spacing w:val="-4"/>
                <w:sz w:val="20"/>
              </w:rPr>
              <w:t> </w:t>
            </w:r>
            <w:r>
              <w:rPr>
                <w:sz w:val="20"/>
              </w:rPr>
              <w:t>to</w:t>
            </w:r>
            <w:r>
              <w:rPr>
                <w:spacing w:val="-5"/>
                <w:sz w:val="20"/>
              </w:rPr>
              <w:t> </w:t>
            </w:r>
            <w:r>
              <w:rPr>
                <w:sz w:val="20"/>
              </w:rPr>
              <w:t>/</w:t>
            </w:r>
            <w:r>
              <w:rPr>
                <w:spacing w:val="-4"/>
                <w:sz w:val="20"/>
              </w:rPr>
              <w:t> </w:t>
            </w:r>
            <w:r>
              <w:rPr>
                <w:sz w:val="20"/>
              </w:rPr>
              <w:t>from</w:t>
            </w:r>
            <w:r>
              <w:rPr>
                <w:spacing w:val="-6"/>
                <w:sz w:val="20"/>
              </w:rPr>
              <w:t> </w:t>
            </w:r>
            <w:r>
              <w:rPr>
                <w:sz w:val="20"/>
              </w:rPr>
              <w:t>general</w:t>
            </w:r>
            <w:r>
              <w:rPr>
                <w:spacing w:val="-2"/>
                <w:sz w:val="20"/>
              </w:rPr>
              <w:t> reserve</w:t>
            </w:r>
          </w:p>
        </w:tc>
        <w:tc>
          <w:tcPr>
            <w:tcW w:w="1106" w:type="dxa"/>
            <w:shd w:val="clear" w:color="auto" w:fill="DDEBF6"/>
          </w:tcPr>
          <w:p>
            <w:pPr>
              <w:pStyle w:val="TableParagraph"/>
              <w:spacing w:line="211" w:lineRule="exact" w:before="50"/>
              <w:ind w:left="448"/>
              <w:rPr>
                <w:sz w:val="20"/>
              </w:rPr>
            </w:pPr>
            <w:r>
              <w:rPr>
                <w:spacing w:val="-2"/>
                <w:sz w:val="20"/>
              </w:rPr>
              <w:t>4.3.1</w:t>
            </w:r>
          </w:p>
        </w:tc>
        <w:tc>
          <w:tcPr>
            <w:tcW w:w="1281" w:type="dxa"/>
            <w:tcBorders>
              <w:bottom w:val="single" w:sz="4" w:space="0" w:color="000000"/>
            </w:tcBorders>
            <w:shd w:val="clear" w:color="auto" w:fill="DDEBF6"/>
          </w:tcPr>
          <w:p>
            <w:pPr>
              <w:pStyle w:val="TableParagraph"/>
              <w:spacing w:line="211" w:lineRule="exact" w:before="50"/>
              <w:ind w:right="91"/>
              <w:jc w:val="right"/>
              <w:rPr>
                <w:sz w:val="20"/>
              </w:rPr>
            </w:pPr>
            <w:r>
              <w:rPr>
                <w:spacing w:val="-10"/>
                <w:sz w:val="20"/>
              </w:rPr>
              <w:t>-</w:t>
            </w:r>
          </w:p>
        </w:tc>
        <w:tc>
          <w:tcPr>
            <w:tcW w:w="1471" w:type="dxa"/>
            <w:tcBorders>
              <w:bottom w:val="single" w:sz="4" w:space="0" w:color="000000"/>
            </w:tcBorders>
            <w:shd w:val="clear" w:color="auto" w:fill="DDEBF6"/>
          </w:tcPr>
          <w:p>
            <w:pPr>
              <w:pStyle w:val="TableParagraph"/>
              <w:spacing w:line="211" w:lineRule="exact" w:before="50"/>
              <w:ind w:right="91"/>
              <w:jc w:val="right"/>
              <w:rPr>
                <w:sz w:val="20"/>
              </w:rPr>
            </w:pPr>
            <w:r>
              <w:rPr>
                <w:spacing w:val="-2"/>
                <w:sz w:val="20"/>
              </w:rPr>
              <w:t>9,500</w:t>
            </w:r>
          </w:p>
        </w:tc>
        <w:tc>
          <w:tcPr>
            <w:tcW w:w="1395" w:type="dxa"/>
            <w:tcBorders>
              <w:bottom w:val="single" w:sz="4" w:space="0" w:color="000000"/>
            </w:tcBorders>
            <w:shd w:val="clear" w:color="auto" w:fill="DDEBF6"/>
          </w:tcPr>
          <w:p>
            <w:pPr>
              <w:pStyle w:val="TableParagraph"/>
              <w:spacing w:line="211" w:lineRule="exact" w:before="50"/>
              <w:ind w:right="135"/>
              <w:jc w:val="right"/>
              <w:rPr>
                <w:sz w:val="20"/>
              </w:rPr>
            </w:pPr>
            <w:r>
              <w:rPr>
                <w:spacing w:val="-10"/>
                <w:sz w:val="20"/>
              </w:rPr>
              <w:t>-</w:t>
            </w:r>
          </w:p>
        </w:tc>
        <w:tc>
          <w:tcPr>
            <w:tcW w:w="1239" w:type="dxa"/>
            <w:tcBorders>
              <w:bottom w:val="single" w:sz="4" w:space="0" w:color="000000"/>
              <w:right w:val="single" w:sz="12" w:space="0" w:color="000000"/>
            </w:tcBorders>
            <w:shd w:val="clear" w:color="auto" w:fill="DDEBF6"/>
          </w:tcPr>
          <w:p>
            <w:pPr>
              <w:pStyle w:val="TableParagraph"/>
              <w:spacing w:line="211" w:lineRule="exact" w:before="50"/>
              <w:ind w:right="77"/>
              <w:jc w:val="right"/>
              <w:rPr>
                <w:sz w:val="20"/>
              </w:rPr>
            </w:pPr>
            <w:r>
              <w:rPr>
                <w:spacing w:val="-2"/>
                <w:sz w:val="20"/>
              </w:rPr>
              <w:t>(9,500)</w:t>
            </w:r>
          </w:p>
        </w:tc>
      </w:tr>
      <w:tr>
        <w:trPr>
          <w:trHeight w:val="316" w:hRule="atLeast"/>
        </w:trPr>
        <w:tc>
          <w:tcPr>
            <w:tcW w:w="4140" w:type="dxa"/>
            <w:tcBorders>
              <w:left w:val="single" w:sz="12" w:space="0" w:color="000000"/>
            </w:tcBorders>
            <w:shd w:val="clear" w:color="auto" w:fill="DDEBF6"/>
          </w:tcPr>
          <w:p>
            <w:pPr>
              <w:pStyle w:val="TableParagraph"/>
              <w:spacing w:before="42"/>
              <w:ind w:left="107"/>
              <w:rPr>
                <w:b/>
                <w:sz w:val="20"/>
              </w:rPr>
            </w:pPr>
            <w:r>
              <w:rPr>
                <w:b/>
                <w:sz w:val="20"/>
              </w:rPr>
              <w:t>Balance</w:t>
            </w:r>
            <w:r>
              <w:rPr>
                <w:b/>
                <w:spacing w:val="-8"/>
                <w:sz w:val="20"/>
              </w:rPr>
              <w:t> </w:t>
            </w:r>
            <w:r>
              <w:rPr>
                <w:b/>
                <w:sz w:val="20"/>
              </w:rPr>
              <w:t>at</w:t>
            </w:r>
            <w:r>
              <w:rPr>
                <w:b/>
                <w:spacing w:val="-3"/>
                <w:sz w:val="20"/>
              </w:rPr>
              <w:t> </w:t>
            </w:r>
            <w:r>
              <w:rPr>
                <w:b/>
                <w:sz w:val="20"/>
              </w:rPr>
              <w:t>end</w:t>
            </w:r>
            <w:r>
              <w:rPr>
                <w:b/>
                <w:spacing w:val="-5"/>
                <w:sz w:val="20"/>
              </w:rPr>
              <w:t> </w:t>
            </w:r>
            <w:r>
              <w:rPr>
                <w:b/>
                <w:sz w:val="20"/>
              </w:rPr>
              <w:t>of</w:t>
            </w:r>
            <w:r>
              <w:rPr>
                <w:b/>
                <w:spacing w:val="-3"/>
                <w:sz w:val="20"/>
              </w:rPr>
              <w:t> </w:t>
            </w:r>
            <w:r>
              <w:rPr>
                <w:b/>
                <w:sz w:val="20"/>
              </w:rPr>
              <w:t>the</w:t>
            </w:r>
            <w:r>
              <w:rPr>
                <w:b/>
                <w:spacing w:val="-5"/>
                <w:sz w:val="20"/>
              </w:rPr>
              <w:t> </w:t>
            </w:r>
            <w:r>
              <w:rPr>
                <w:b/>
                <w:sz w:val="20"/>
              </w:rPr>
              <w:t>financial</w:t>
            </w:r>
            <w:r>
              <w:rPr>
                <w:b/>
                <w:spacing w:val="-5"/>
                <w:sz w:val="20"/>
              </w:rPr>
              <w:t> </w:t>
            </w:r>
            <w:r>
              <w:rPr>
                <w:b/>
                <w:spacing w:val="-4"/>
                <w:sz w:val="20"/>
              </w:rPr>
              <w:t>year</w:t>
            </w:r>
          </w:p>
        </w:tc>
        <w:tc>
          <w:tcPr>
            <w:tcW w:w="1106" w:type="dxa"/>
            <w:shd w:val="clear" w:color="auto" w:fill="DDEBF6"/>
          </w:tcPr>
          <w:p>
            <w:pPr>
              <w:pStyle w:val="TableParagraph"/>
              <w:spacing w:line="211" w:lineRule="exact" w:before="86"/>
              <w:ind w:left="448"/>
              <w:rPr>
                <w:sz w:val="20"/>
              </w:rPr>
            </w:pPr>
            <w:r>
              <w:rPr>
                <w:spacing w:val="-2"/>
                <w:sz w:val="20"/>
              </w:rPr>
              <w:t>4.3.2</w:t>
            </w:r>
          </w:p>
        </w:tc>
        <w:tc>
          <w:tcPr>
            <w:tcW w:w="1281" w:type="dxa"/>
            <w:tcBorders>
              <w:top w:val="single" w:sz="4" w:space="0" w:color="000000"/>
              <w:bottom w:val="single" w:sz="4" w:space="0" w:color="000000"/>
            </w:tcBorders>
            <w:shd w:val="clear" w:color="auto" w:fill="DDEBF6"/>
          </w:tcPr>
          <w:p>
            <w:pPr>
              <w:pStyle w:val="TableParagraph"/>
              <w:spacing w:line="211" w:lineRule="exact" w:before="86"/>
              <w:ind w:right="91"/>
              <w:jc w:val="right"/>
              <w:rPr>
                <w:b/>
                <w:sz w:val="20"/>
              </w:rPr>
            </w:pPr>
            <w:r>
              <w:rPr>
                <w:b/>
                <w:spacing w:val="-2"/>
                <w:sz w:val="20"/>
              </w:rPr>
              <w:t>3,016,526</w:t>
            </w:r>
          </w:p>
        </w:tc>
        <w:tc>
          <w:tcPr>
            <w:tcW w:w="1471" w:type="dxa"/>
            <w:tcBorders>
              <w:top w:val="single" w:sz="4" w:space="0" w:color="000000"/>
              <w:bottom w:val="single" w:sz="4" w:space="0" w:color="000000"/>
            </w:tcBorders>
            <w:shd w:val="clear" w:color="auto" w:fill="DDEBF6"/>
          </w:tcPr>
          <w:p>
            <w:pPr>
              <w:pStyle w:val="TableParagraph"/>
              <w:spacing w:line="211" w:lineRule="exact" w:before="86"/>
              <w:ind w:right="92"/>
              <w:jc w:val="right"/>
              <w:rPr>
                <w:b/>
                <w:sz w:val="20"/>
              </w:rPr>
            </w:pPr>
            <w:r>
              <w:rPr>
                <w:b/>
                <w:spacing w:val="-2"/>
                <w:sz w:val="20"/>
              </w:rPr>
              <w:t>981,757</w:t>
            </w:r>
          </w:p>
        </w:tc>
        <w:tc>
          <w:tcPr>
            <w:tcW w:w="1395" w:type="dxa"/>
            <w:tcBorders>
              <w:top w:val="single" w:sz="4" w:space="0" w:color="000000"/>
              <w:bottom w:val="single" w:sz="4" w:space="0" w:color="000000"/>
            </w:tcBorders>
            <w:shd w:val="clear" w:color="auto" w:fill="DDEBF6"/>
          </w:tcPr>
          <w:p>
            <w:pPr>
              <w:pStyle w:val="TableParagraph"/>
              <w:spacing w:line="211" w:lineRule="exact" w:before="86"/>
              <w:ind w:right="135"/>
              <w:jc w:val="right"/>
              <w:rPr>
                <w:b/>
                <w:sz w:val="20"/>
              </w:rPr>
            </w:pPr>
            <w:r>
              <w:rPr>
                <w:b/>
                <w:spacing w:val="-2"/>
                <w:sz w:val="20"/>
              </w:rPr>
              <w:t>2,031,269</w:t>
            </w:r>
          </w:p>
        </w:tc>
        <w:tc>
          <w:tcPr>
            <w:tcW w:w="1239" w:type="dxa"/>
            <w:tcBorders>
              <w:top w:val="single" w:sz="4" w:space="0" w:color="000000"/>
              <w:bottom w:val="single" w:sz="4" w:space="0" w:color="000000"/>
              <w:right w:val="single" w:sz="12" w:space="0" w:color="000000"/>
            </w:tcBorders>
            <w:shd w:val="clear" w:color="auto" w:fill="DDEBF6"/>
          </w:tcPr>
          <w:p>
            <w:pPr>
              <w:pStyle w:val="TableParagraph"/>
              <w:spacing w:line="211" w:lineRule="exact" w:before="86"/>
              <w:ind w:right="75"/>
              <w:jc w:val="right"/>
              <w:rPr>
                <w:b/>
                <w:sz w:val="20"/>
              </w:rPr>
            </w:pPr>
            <w:r>
              <w:rPr>
                <w:b/>
                <w:spacing w:val="-2"/>
                <w:sz w:val="20"/>
              </w:rPr>
              <w:t>3,500</w:t>
            </w:r>
          </w:p>
        </w:tc>
      </w:tr>
      <w:tr>
        <w:trPr>
          <w:trHeight w:val="621" w:hRule="atLeast"/>
        </w:trPr>
        <w:tc>
          <w:tcPr>
            <w:tcW w:w="5246" w:type="dxa"/>
            <w:gridSpan w:val="2"/>
            <w:tcBorders>
              <w:left w:val="single" w:sz="12" w:space="0" w:color="000000"/>
            </w:tcBorders>
          </w:tcPr>
          <w:p>
            <w:pPr>
              <w:pStyle w:val="TableParagraph"/>
              <w:spacing w:before="122"/>
              <w:rPr>
                <w:sz w:val="20"/>
              </w:rPr>
            </w:pPr>
          </w:p>
          <w:p>
            <w:pPr>
              <w:pStyle w:val="TableParagraph"/>
              <w:ind w:left="107"/>
              <w:rPr>
                <w:b/>
                <w:sz w:val="20"/>
              </w:rPr>
            </w:pPr>
            <w:r>
              <w:rPr>
                <w:b/>
                <w:spacing w:val="-2"/>
                <w:sz w:val="20"/>
              </w:rPr>
              <w:t>2027/28</w:t>
            </w:r>
          </w:p>
        </w:tc>
        <w:tc>
          <w:tcPr>
            <w:tcW w:w="1281" w:type="dxa"/>
            <w:tcBorders>
              <w:top w:val="single" w:sz="4" w:space="0" w:color="000000"/>
            </w:tcBorders>
          </w:tcPr>
          <w:p>
            <w:pPr>
              <w:pStyle w:val="TableParagraph"/>
              <w:rPr>
                <w:rFonts w:ascii="Times New Roman"/>
                <w:sz w:val="20"/>
              </w:rPr>
            </w:pPr>
          </w:p>
        </w:tc>
        <w:tc>
          <w:tcPr>
            <w:tcW w:w="1471" w:type="dxa"/>
            <w:tcBorders>
              <w:top w:val="single" w:sz="4" w:space="0" w:color="000000"/>
            </w:tcBorders>
          </w:tcPr>
          <w:p>
            <w:pPr>
              <w:pStyle w:val="TableParagraph"/>
              <w:rPr>
                <w:rFonts w:ascii="Times New Roman"/>
                <w:sz w:val="20"/>
              </w:rPr>
            </w:pPr>
          </w:p>
        </w:tc>
        <w:tc>
          <w:tcPr>
            <w:tcW w:w="1395" w:type="dxa"/>
            <w:tcBorders>
              <w:top w:val="single" w:sz="4" w:space="0" w:color="000000"/>
            </w:tcBorders>
          </w:tcPr>
          <w:p>
            <w:pPr>
              <w:pStyle w:val="TableParagraph"/>
              <w:rPr>
                <w:rFonts w:ascii="Times New Roman"/>
                <w:sz w:val="20"/>
              </w:rPr>
            </w:pPr>
          </w:p>
        </w:tc>
        <w:tc>
          <w:tcPr>
            <w:tcW w:w="1239" w:type="dxa"/>
            <w:tcBorders>
              <w:top w:val="single" w:sz="4" w:space="0" w:color="000000"/>
              <w:right w:val="single" w:sz="12" w:space="0" w:color="000000"/>
            </w:tcBorders>
          </w:tcPr>
          <w:p>
            <w:pPr>
              <w:pStyle w:val="TableParagraph"/>
              <w:rPr>
                <w:rFonts w:ascii="Times New Roman"/>
                <w:sz w:val="20"/>
              </w:rPr>
            </w:pPr>
          </w:p>
        </w:tc>
      </w:tr>
      <w:tr>
        <w:trPr>
          <w:trHeight w:val="320" w:hRule="atLeast"/>
        </w:trPr>
        <w:tc>
          <w:tcPr>
            <w:tcW w:w="5246" w:type="dxa"/>
            <w:gridSpan w:val="2"/>
            <w:tcBorders>
              <w:left w:val="single" w:sz="12" w:space="0" w:color="000000"/>
            </w:tcBorders>
          </w:tcPr>
          <w:p>
            <w:pPr>
              <w:pStyle w:val="TableParagraph"/>
              <w:spacing w:before="32"/>
              <w:ind w:left="107"/>
              <w:rPr>
                <w:sz w:val="20"/>
              </w:rPr>
            </w:pPr>
            <w:r>
              <w:rPr>
                <w:sz w:val="20"/>
              </w:rPr>
              <w:t>Balance</w:t>
            </w:r>
            <w:r>
              <w:rPr>
                <w:spacing w:val="-6"/>
                <w:sz w:val="20"/>
              </w:rPr>
              <w:t> </w:t>
            </w:r>
            <w:r>
              <w:rPr>
                <w:sz w:val="20"/>
              </w:rPr>
              <w:t>at</w:t>
            </w:r>
            <w:r>
              <w:rPr>
                <w:spacing w:val="-6"/>
                <w:sz w:val="20"/>
              </w:rPr>
              <w:t> </w:t>
            </w:r>
            <w:r>
              <w:rPr>
                <w:sz w:val="20"/>
              </w:rPr>
              <w:t>beginning</w:t>
            </w:r>
            <w:r>
              <w:rPr>
                <w:spacing w:val="-4"/>
                <w:sz w:val="20"/>
              </w:rPr>
              <w:t> </w:t>
            </w:r>
            <w:r>
              <w:rPr>
                <w:sz w:val="20"/>
              </w:rPr>
              <w:t>of</w:t>
            </w:r>
            <w:r>
              <w:rPr>
                <w:spacing w:val="-6"/>
                <w:sz w:val="20"/>
              </w:rPr>
              <w:t> </w:t>
            </w:r>
            <w:r>
              <w:rPr>
                <w:sz w:val="20"/>
              </w:rPr>
              <w:t>the</w:t>
            </w:r>
            <w:r>
              <w:rPr>
                <w:spacing w:val="-4"/>
                <w:sz w:val="20"/>
              </w:rPr>
              <w:t> </w:t>
            </w:r>
            <w:r>
              <w:rPr>
                <w:sz w:val="20"/>
              </w:rPr>
              <w:t>financial</w:t>
            </w:r>
            <w:r>
              <w:rPr>
                <w:spacing w:val="-7"/>
                <w:sz w:val="20"/>
              </w:rPr>
              <w:t> </w:t>
            </w:r>
            <w:r>
              <w:rPr>
                <w:spacing w:val="-4"/>
                <w:sz w:val="20"/>
              </w:rPr>
              <w:t>year</w:t>
            </w:r>
          </w:p>
        </w:tc>
        <w:tc>
          <w:tcPr>
            <w:tcW w:w="1281" w:type="dxa"/>
          </w:tcPr>
          <w:p>
            <w:pPr>
              <w:pStyle w:val="TableParagraph"/>
              <w:spacing w:before="68"/>
              <w:ind w:right="91"/>
              <w:jc w:val="right"/>
              <w:rPr>
                <w:sz w:val="20"/>
              </w:rPr>
            </w:pPr>
            <w:r>
              <w:rPr>
                <w:spacing w:val="-2"/>
                <w:sz w:val="20"/>
              </w:rPr>
              <w:t>3,016,526</w:t>
            </w:r>
          </w:p>
        </w:tc>
        <w:tc>
          <w:tcPr>
            <w:tcW w:w="1471" w:type="dxa"/>
          </w:tcPr>
          <w:p>
            <w:pPr>
              <w:pStyle w:val="TableParagraph"/>
              <w:spacing w:before="68"/>
              <w:ind w:right="92"/>
              <w:jc w:val="right"/>
              <w:rPr>
                <w:sz w:val="20"/>
              </w:rPr>
            </w:pPr>
            <w:r>
              <w:rPr>
                <w:spacing w:val="-2"/>
                <w:sz w:val="20"/>
              </w:rPr>
              <w:t>981,757</w:t>
            </w:r>
          </w:p>
        </w:tc>
        <w:tc>
          <w:tcPr>
            <w:tcW w:w="1395" w:type="dxa"/>
          </w:tcPr>
          <w:p>
            <w:pPr>
              <w:pStyle w:val="TableParagraph"/>
              <w:spacing w:before="68"/>
              <w:ind w:right="135"/>
              <w:jc w:val="right"/>
              <w:rPr>
                <w:sz w:val="20"/>
              </w:rPr>
            </w:pPr>
            <w:r>
              <w:rPr>
                <w:spacing w:val="-2"/>
                <w:sz w:val="20"/>
              </w:rPr>
              <w:t>2,031,269</w:t>
            </w:r>
          </w:p>
        </w:tc>
        <w:tc>
          <w:tcPr>
            <w:tcW w:w="1239" w:type="dxa"/>
            <w:tcBorders>
              <w:right w:val="single" w:sz="12" w:space="0" w:color="000000"/>
            </w:tcBorders>
          </w:tcPr>
          <w:p>
            <w:pPr>
              <w:pStyle w:val="TableParagraph"/>
              <w:spacing w:before="68"/>
              <w:ind w:right="75"/>
              <w:jc w:val="right"/>
              <w:rPr>
                <w:sz w:val="20"/>
              </w:rPr>
            </w:pPr>
            <w:r>
              <w:rPr>
                <w:spacing w:val="-2"/>
                <w:sz w:val="20"/>
              </w:rPr>
              <w:t>3,500</w:t>
            </w:r>
          </w:p>
        </w:tc>
      </w:tr>
      <w:tr>
        <w:trPr>
          <w:trHeight w:val="302" w:hRule="atLeast"/>
        </w:trPr>
        <w:tc>
          <w:tcPr>
            <w:tcW w:w="5246" w:type="dxa"/>
            <w:gridSpan w:val="2"/>
            <w:tcBorders>
              <w:left w:val="single" w:sz="12" w:space="0" w:color="000000"/>
            </w:tcBorders>
          </w:tcPr>
          <w:p>
            <w:pPr>
              <w:pStyle w:val="TableParagraph"/>
              <w:spacing w:before="14"/>
              <w:ind w:left="107"/>
              <w:rPr>
                <w:sz w:val="20"/>
              </w:rPr>
            </w:pPr>
            <w:r>
              <w:rPr>
                <w:sz w:val="20"/>
              </w:rPr>
              <w:t>Surplus/(deficit)</w:t>
            </w:r>
            <w:r>
              <w:rPr>
                <w:spacing w:val="-10"/>
                <w:sz w:val="20"/>
              </w:rPr>
              <w:t> </w:t>
            </w:r>
            <w:r>
              <w:rPr>
                <w:sz w:val="20"/>
              </w:rPr>
              <w:t>for</w:t>
            </w:r>
            <w:r>
              <w:rPr>
                <w:spacing w:val="-6"/>
                <w:sz w:val="20"/>
              </w:rPr>
              <w:t> </w:t>
            </w:r>
            <w:r>
              <w:rPr>
                <w:sz w:val="20"/>
              </w:rPr>
              <w:t>the</w:t>
            </w:r>
            <w:r>
              <w:rPr>
                <w:spacing w:val="-5"/>
                <w:sz w:val="20"/>
              </w:rPr>
              <w:t> </w:t>
            </w:r>
            <w:r>
              <w:rPr>
                <w:spacing w:val="-4"/>
                <w:sz w:val="20"/>
              </w:rPr>
              <w:t>year</w:t>
            </w:r>
          </w:p>
        </w:tc>
        <w:tc>
          <w:tcPr>
            <w:tcW w:w="1281" w:type="dxa"/>
          </w:tcPr>
          <w:p>
            <w:pPr>
              <w:pStyle w:val="TableParagraph"/>
              <w:spacing w:before="50"/>
              <w:ind w:right="92"/>
              <w:jc w:val="right"/>
              <w:rPr>
                <w:sz w:val="20"/>
              </w:rPr>
            </w:pPr>
            <w:r>
              <w:rPr>
                <w:spacing w:val="-2"/>
                <w:sz w:val="20"/>
              </w:rPr>
              <w:t>4,314</w:t>
            </w:r>
          </w:p>
        </w:tc>
        <w:tc>
          <w:tcPr>
            <w:tcW w:w="1471" w:type="dxa"/>
          </w:tcPr>
          <w:p>
            <w:pPr>
              <w:pStyle w:val="TableParagraph"/>
              <w:spacing w:before="50"/>
              <w:ind w:right="91"/>
              <w:jc w:val="right"/>
              <w:rPr>
                <w:sz w:val="20"/>
              </w:rPr>
            </w:pPr>
            <w:r>
              <w:rPr>
                <w:spacing w:val="-2"/>
                <w:sz w:val="20"/>
              </w:rPr>
              <w:t>4,314</w:t>
            </w:r>
          </w:p>
        </w:tc>
        <w:tc>
          <w:tcPr>
            <w:tcW w:w="1395" w:type="dxa"/>
          </w:tcPr>
          <w:p>
            <w:pPr>
              <w:pStyle w:val="TableParagraph"/>
              <w:spacing w:before="50"/>
              <w:ind w:right="135"/>
              <w:jc w:val="right"/>
              <w:rPr>
                <w:sz w:val="20"/>
              </w:rPr>
            </w:pPr>
            <w:r>
              <w:rPr>
                <w:spacing w:val="-10"/>
                <w:sz w:val="20"/>
              </w:rPr>
              <w:t>-</w:t>
            </w:r>
          </w:p>
        </w:tc>
        <w:tc>
          <w:tcPr>
            <w:tcW w:w="1239" w:type="dxa"/>
            <w:tcBorders>
              <w:right w:val="single" w:sz="12" w:space="0" w:color="000000"/>
            </w:tcBorders>
          </w:tcPr>
          <w:p>
            <w:pPr>
              <w:pStyle w:val="TableParagraph"/>
              <w:spacing w:before="50"/>
              <w:ind w:right="75"/>
              <w:jc w:val="right"/>
              <w:rPr>
                <w:sz w:val="20"/>
              </w:rPr>
            </w:pPr>
            <w:r>
              <w:rPr>
                <w:spacing w:val="-10"/>
                <w:sz w:val="20"/>
              </w:rPr>
              <w:t>-</w:t>
            </w:r>
          </w:p>
        </w:tc>
      </w:tr>
      <w:tr>
        <w:trPr>
          <w:trHeight w:val="302" w:hRule="atLeast"/>
        </w:trPr>
        <w:tc>
          <w:tcPr>
            <w:tcW w:w="5246" w:type="dxa"/>
            <w:gridSpan w:val="2"/>
            <w:tcBorders>
              <w:left w:val="single" w:sz="12" w:space="0" w:color="000000"/>
            </w:tcBorders>
          </w:tcPr>
          <w:p>
            <w:pPr>
              <w:pStyle w:val="TableParagraph"/>
              <w:spacing w:before="14"/>
              <w:ind w:left="107"/>
              <w:rPr>
                <w:sz w:val="20"/>
              </w:rPr>
            </w:pPr>
            <w:r>
              <w:rPr>
                <w:sz w:val="20"/>
              </w:rPr>
              <w:t>Net</w:t>
            </w:r>
            <w:r>
              <w:rPr>
                <w:spacing w:val="-7"/>
                <w:sz w:val="20"/>
              </w:rPr>
              <w:t> </w:t>
            </w:r>
            <w:r>
              <w:rPr>
                <w:sz w:val="20"/>
              </w:rPr>
              <w:t>asset</w:t>
            </w:r>
            <w:r>
              <w:rPr>
                <w:spacing w:val="-6"/>
                <w:sz w:val="20"/>
              </w:rPr>
              <w:t> </w:t>
            </w:r>
            <w:r>
              <w:rPr>
                <w:sz w:val="20"/>
              </w:rPr>
              <w:t>revaluation</w:t>
            </w:r>
            <w:r>
              <w:rPr>
                <w:spacing w:val="-7"/>
                <w:sz w:val="20"/>
              </w:rPr>
              <w:t> </w:t>
            </w:r>
            <w:r>
              <w:rPr>
                <w:spacing w:val="-2"/>
                <w:sz w:val="20"/>
              </w:rPr>
              <w:t>gain/(loss)</w:t>
            </w:r>
          </w:p>
        </w:tc>
        <w:tc>
          <w:tcPr>
            <w:tcW w:w="1281" w:type="dxa"/>
          </w:tcPr>
          <w:p>
            <w:pPr>
              <w:pStyle w:val="TableParagraph"/>
              <w:spacing w:before="50"/>
              <w:ind w:right="91"/>
              <w:jc w:val="right"/>
              <w:rPr>
                <w:sz w:val="20"/>
              </w:rPr>
            </w:pPr>
            <w:r>
              <w:rPr>
                <w:spacing w:val="-10"/>
                <w:sz w:val="20"/>
              </w:rPr>
              <w:t>-</w:t>
            </w:r>
          </w:p>
        </w:tc>
        <w:tc>
          <w:tcPr>
            <w:tcW w:w="1471" w:type="dxa"/>
          </w:tcPr>
          <w:p>
            <w:pPr>
              <w:pStyle w:val="TableParagraph"/>
              <w:spacing w:before="50"/>
              <w:ind w:right="91"/>
              <w:jc w:val="right"/>
              <w:rPr>
                <w:sz w:val="20"/>
              </w:rPr>
            </w:pPr>
            <w:r>
              <w:rPr>
                <w:spacing w:val="-10"/>
                <w:sz w:val="20"/>
              </w:rPr>
              <w:t>-</w:t>
            </w:r>
          </w:p>
        </w:tc>
        <w:tc>
          <w:tcPr>
            <w:tcW w:w="1395" w:type="dxa"/>
          </w:tcPr>
          <w:p>
            <w:pPr>
              <w:pStyle w:val="TableParagraph"/>
              <w:spacing w:before="50"/>
              <w:ind w:right="135"/>
              <w:jc w:val="right"/>
              <w:rPr>
                <w:sz w:val="20"/>
              </w:rPr>
            </w:pPr>
            <w:r>
              <w:rPr>
                <w:spacing w:val="-10"/>
                <w:sz w:val="20"/>
              </w:rPr>
              <w:t>-</w:t>
            </w:r>
          </w:p>
        </w:tc>
        <w:tc>
          <w:tcPr>
            <w:tcW w:w="1239" w:type="dxa"/>
            <w:tcBorders>
              <w:right w:val="single" w:sz="12" w:space="0" w:color="000000"/>
            </w:tcBorders>
          </w:tcPr>
          <w:p>
            <w:pPr>
              <w:pStyle w:val="TableParagraph"/>
              <w:spacing w:before="50"/>
              <w:ind w:right="75"/>
              <w:jc w:val="right"/>
              <w:rPr>
                <w:sz w:val="20"/>
              </w:rPr>
            </w:pPr>
            <w:r>
              <w:rPr>
                <w:spacing w:val="-10"/>
                <w:sz w:val="20"/>
              </w:rPr>
              <w:t>-</w:t>
            </w:r>
          </w:p>
        </w:tc>
      </w:tr>
      <w:tr>
        <w:trPr>
          <w:trHeight w:val="281" w:hRule="atLeast"/>
        </w:trPr>
        <w:tc>
          <w:tcPr>
            <w:tcW w:w="5246" w:type="dxa"/>
            <w:gridSpan w:val="2"/>
            <w:tcBorders>
              <w:left w:val="single" w:sz="12" w:space="0" w:color="000000"/>
            </w:tcBorders>
          </w:tcPr>
          <w:p>
            <w:pPr>
              <w:pStyle w:val="TableParagraph"/>
              <w:spacing w:before="14"/>
              <w:ind w:left="107"/>
              <w:rPr>
                <w:sz w:val="20"/>
              </w:rPr>
            </w:pPr>
            <w:r>
              <w:rPr>
                <w:sz w:val="20"/>
              </w:rPr>
              <w:t>Transfers</w:t>
            </w:r>
            <w:r>
              <w:rPr>
                <w:spacing w:val="-4"/>
                <w:sz w:val="20"/>
              </w:rPr>
              <w:t> </w:t>
            </w:r>
            <w:r>
              <w:rPr>
                <w:sz w:val="20"/>
              </w:rPr>
              <w:t>to</w:t>
            </w:r>
            <w:r>
              <w:rPr>
                <w:spacing w:val="-5"/>
                <w:sz w:val="20"/>
              </w:rPr>
              <w:t> </w:t>
            </w:r>
            <w:r>
              <w:rPr>
                <w:sz w:val="20"/>
              </w:rPr>
              <w:t>/</w:t>
            </w:r>
            <w:r>
              <w:rPr>
                <w:spacing w:val="-4"/>
                <w:sz w:val="20"/>
              </w:rPr>
              <w:t> </w:t>
            </w:r>
            <w:r>
              <w:rPr>
                <w:sz w:val="20"/>
              </w:rPr>
              <w:t>from</w:t>
            </w:r>
            <w:r>
              <w:rPr>
                <w:spacing w:val="-6"/>
                <w:sz w:val="20"/>
              </w:rPr>
              <w:t> </w:t>
            </w:r>
            <w:r>
              <w:rPr>
                <w:sz w:val="20"/>
              </w:rPr>
              <w:t>general</w:t>
            </w:r>
            <w:r>
              <w:rPr>
                <w:spacing w:val="-2"/>
                <w:sz w:val="20"/>
              </w:rPr>
              <w:t> reserve</w:t>
            </w:r>
          </w:p>
        </w:tc>
        <w:tc>
          <w:tcPr>
            <w:tcW w:w="1281" w:type="dxa"/>
            <w:tcBorders>
              <w:bottom w:val="single" w:sz="4" w:space="0" w:color="000000"/>
            </w:tcBorders>
          </w:tcPr>
          <w:p>
            <w:pPr>
              <w:pStyle w:val="TableParagraph"/>
              <w:spacing w:line="211" w:lineRule="exact" w:before="50"/>
              <w:ind w:right="91"/>
              <w:jc w:val="right"/>
              <w:rPr>
                <w:sz w:val="20"/>
              </w:rPr>
            </w:pPr>
            <w:r>
              <w:rPr>
                <w:spacing w:val="-10"/>
                <w:sz w:val="20"/>
              </w:rPr>
              <w:t>-</w:t>
            </w:r>
          </w:p>
        </w:tc>
        <w:tc>
          <w:tcPr>
            <w:tcW w:w="1471" w:type="dxa"/>
            <w:tcBorders>
              <w:bottom w:val="single" w:sz="4" w:space="0" w:color="000000"/>
            </w:tcBorders>
          </w:tcPr>
          <w:p>
            <w:pPr>
              <w:pStyle w:val="TableParagraph"/>
              <w:spacing w:line="211" w:lineRule="exact" w:before="50"/>
              <w:ind w:right="91"/>
              <w:jc w:val="right"/>
              <w:rPr>
                <w:sz w:val="20"/>
              </w:rPr>
            </w:pPr>
            <w:r>
              <w:rPr>
                <w:spacing w:val="-2"/>
                <w:sz w:val="20"/>
              </w:rPr>
              <w:t>2,000</w:t>
            </w:r>
          </w:p>
        </w:tc>
        <w:tc>
          <w:tcPr>
            <w:tcW w:w="1395" w:type="dxa"/>
            <w:tcBorders>
              <w:bottom w:val="single" w:sz="4" w:space="0" w:color="000000"/>
            </w:tcBorders>
          </w:tcPr>
          <w:p>
            <w:pPr>
              <w:pStyle w:val="TableParagraph"/>
              <w:spacing w:line="211" w:lineRule="exact" w:before="50"/>
              <w:ind w:right="135"/>
              <w:jc w:val="right"/>
              <w:rPr>
                <w:sz w:val="20"/>
              </w:rPr>
            </w:pPr>
            <w:r>
              <w:rPr>
                <w:spacing w:val="-10"/>
                <w:sz w:val="20"/>
              </w:rPr>
              <w:t>-</w:t>
            </w:r>
          </w:p>
        </w:tc>
        <w:tc>
          <w:tcPr>
            <w:tcW w:w="1239" w:type="dxa"/>
            <w:tcBorders>
              <w:bottom w:val="single" w:sz="4" w:space="0" w:color="000000"/>
              <w:right w:val="single" w:sz="12" w:space="0" w:color="000000"/>
            </w:tcBorders>
          </w:tcPr>
          <w:p>
            <w:pPr>
              <w:pStyle w:val="TableParagraph"/>
              <w:spacing w:line="211" w:lineRule="exact" w:before="50"/>
              <w:ind w:right="77"/>
              <w:jc w:val="right"/>
              <w:rPr>
                <w:sz w:val="20"/>
              </w:rPr>
            </w:pPr>
            <w:r>
              <w:rPr>
                <w:spacing w:val="-2"/>
                <w:sz w:val="20"/>
              </w:rPr>
              <w:t>(2,000)</w:t>
            </w:r>
          </w:p>
        </w:tc>
      </w:tr>
      <w:tr>
        <w:trPr>
          <w:trHeight w:val="316" w:hRule="atLeast"/>
        </w:trPr>
        <w:tc>
          <w:tcPr>
            <w:tcW w:w="5246" w:type="dxa"/>
            <w:gridSpan w:val="2"/>
            <w:tcBorders>
              <w:left w:val="single" w:sz="12" w:space="0" w:color="000000"/>
            </w:tcBorders>
          </w:tcPr>
          <w:p>
            <w:pPr>
              <w:pStyle w:val="TableParagraph"/>
              <w:spacing w:line="229" w:lineRule="exact"/>
              <w:ind w:left="107"/>
              <w:rPr>
                <w:b/>
                <w:sz w:val="20"/>
              </w:rPr>
            </w:pPr>
            <w:r>
              <w:rPr>
                <w:b/>
                <w:sz w:val="20"/>
              </w:rPr>
              <w:t>Balance</w:t>
            </w:r>
            <w:r>
              <w:rPr>
                <w:b/>
                <w:spacing w:val="-8"/>
                <w:sz w:val="20"/>
              </w:rPr>
              <w:t> </w:t>
            </w:r>
            <w:r>
              <w:rPr>
                <w:b/>
                <w:sz w:val="20"/>
              </w:rPr>
              <w:t>at</w:t>
            </w:r>
            <w:r>
              <w:rPr>
                <w:b/>
                <w:spacing w:val="-3"/>
                <w:sz w:val="20"/>
              </w:rPr>
              <w:t> </w:t>
            </w:r>
            <w:r>
              <w:rPr>
                <w:b/>
                <w:sz w:val="20"/>
              </w:rPr>
              <w:t>end</w:t>
            </w:r>
            <w:r>
              <w:rPr>
                <w:b/>
                <w:spacing w:val="-5"/>
                <w:sz w:val="20"/>
              </w:rPr>
              <w:t> </w:t>
            </w:r>
            <w:r>
              <w:rPr>
                <w:b/>
                <w:sz w:val="20"/>
              </w:rPr>
              <w:t>of</w:t>
            </w:r>
            <w:r>
              <w:rPr>
                <w:b/>
                <w:spacing w:val="-3"/>
                <w:sz w:val="20"/>
              </w:rPr>
              <w:t> </w:t>
            </w:r>
            <w:r>
              <w:rPr>
                <w:b/>
                <w:sz w:val="20"/>
              </w:rPr>
              <w:t>the</w:t>
            </w:r>
            <w:r>
              <w:rPr>
                <w:b/>
                <w:spacing w:val="-5"/>
                <w:sz w:val="20"/>
              </w:rPr>
              <w:t> </w:t>
            </w:r>
            <w:r>
              <w:rPr>
                <w:b/>
                <w:sz w:val="20"/>
              </w:rPr>
              <w:t>financial</w:t>
            </w:r>
            <w:r>
              <w:rPr>
                <w:b/>
                <w:spacing w:val="-5"/>
                <w:sz w:val="20"/>
              </w:rPr>
              <w:t> </w:t>
            </w:r>
            <w:r>
              <w:rPr>
                <w:b/>
                <w:spacing w:val="-4"/>
                <w:sz w:val="20"/>
              </w:rPr>
              <w:t>year</w:t>
            </w:r>
          </w:p>
        </w:tc>
        <w:tc>
          <w:tcPr>
            <w:tcW w:w="1281" w:type="dxa"/>
            <w:tcBorders>
              <w:top w:val="single" w:sz="4" w:space="0" w:color="000000"/>
              <w:bottom w:val="single" w:sz="4" w:space="0" w:color="000000"/>
            </w:tcBorders>
          </w:tcPr>
          <w:p>
            <w:pPr>
              <w:pStyle w:val="TableParagraph"/>
              <w:spacing w:line="211" w:lineRule="exact" w:before="86"/>
              <w:ind w:right="91"/>
              <w:jc w:val="right"/>
              <w:rPr>
                <w:b/>
                <w:sz w:val="20"/>
              </w:rPr>
            </w:pPr>
            <w:r>
              <w:rPr>
                <w:b/>
                <w:spacing w:val="-2"/>
                <w:sz w:val="20"/>
              </w:rPr>
              <w:t>3,020,840</w:t>
            </w:r>
          </w:p>
        </w:tc>
        <w:tc>
          <w:tcPr>
            <w:tcW w:w="1471" w:type="dxa"/>
            <w:tcBorders>
              <w:top w:val="single" w:sz="4" w:space="0" w:color="000000"/>
              <w:bottom w:val="single" w:sz="4" w:space="0" w:color="000000"/>
            </w:tcBorders>
          </w:tcPr>
          <w:p>
            <w:pPr>
              <w:pStyle w:val="TableParagraph"/>
              <w:spacing w:line="211" w:lineRule="exact" w:before="86"/>
              <w:ind w:right="92"/>
              <w:jc w:val="right"/>
              <w:rPr>
                <w:b/>
                <w:sz w:val="20"/>
              </w:rPr>
            </w:pPr>
            <w:r>
              <w:rPr>
                <w:b/>
                <w:spacing w:val="-2"/>
                <w:sz w:val="20"/>
              </w:rPr>
              <w:t>988,071</w:t>
            </w:r>
          </w:p>
        </w:tc>
        <w:tc>
          <w:tcPr>
            <w:tcW w:w="1395" w:type="dxa"/>
            <w:tcBorders>
              <w:top w:val="single" w:sz="4" w:space="0" w:color="000000"/>
              <w:bottom w:val="single" w:sz="4" w:space="0" w:color="000000"/>
            </w:tcBorders>
          </w:tcPr>
          <w:p>
            <w:pPr>
              <w:pStyle w:val="TableParagraph"/>
              <w:spacing w:line="211" w:lineRule="exact" w:before="86"/>
              <w:ind w:right="135"/>
              <w:jc w:val="right"/>
              <w:rPr>
                <w:b/>
                <w:sz w:val="20"/>
              </w:rPr>
            </w:pPr>
            <w:r>
              <w:rPr>
                <w:b/>
                <w:spacing w:val="-2"/>
                <w:sz w:val="20"/>
              </w:rPr>
              <w:t>2,031,269</w:t>
            </w:r>
          </w:p>
        </w:tc>
        <w:tc>
          <w:tcPr>
            <w:tcW w:w="1239" w:type="dxa"/>
            <w:tcBorders>
              <w:top w:val="single" w:sz="4" w:space="0" w:color="000000"/>
              <w:bottom w:val="single" w:sz="4" w:space="0" w:color="000000"/>
              <w:right w:val="single" w:sz="12" w:space="0" w:color="000000"/>
            </w:tcBorders>
          </w:tcPr>
          <w:p>
            <w:pPr>
              <w:pStyle w:val="TableParagraph"/>
              <w:spacing w:line="211" w:lineRule="exact" w:before="86"/>
              <w:ind w:right="75"/>
              <w:jc w:val="right"/>
              <w:rPr>
                <w:b/>
                <w:sz w:val="20"/>
              </w:rPr>
            </w:pPr>
            <w:r>
              <w:rPr>
                <w:b/>
                <w:spacing w:val="-2"/>
                <w:sz w:val="20"/>
              </w:rPr>
              <w:t>1,500</w:t>
            </w:r>
          </w:p>
        </w:tc>
      </w:tr>
      <w:tr>
        <w:trPr>
          <w:trHeight w:val="621" w:hRule="atLeast"/>
        </w:trPr>
        <w:tc>
          <w:tcPr>
            <w:tcW w:w="5246" w:type="dxa"/>
            <w:gridSpan w:val="2"/>
            <w:tcBorders>
              <w:left w:val="single" w:sz="12" w:space="0" w:color="000000"/>
            </w:tcBorders>
          </w:tcPr>
          <w:p>
            <w:pPr>
              <w:pStyle w:val="TableParagraph"/>
              <w:spacing w:before="122"/>
              <w:rPr>
                <w:sz w:val="20"/>
              </w:rPr>
            </w:pPr>
          </w:p>
          <w:p>
            <w:pPr>
              <w:pStyle w:val="TableParagraph"/>
              <w:ind w:left="107"/>
              <w:rPr>
                <w:b/>
                <w:sz w:val="20"/>
              </w:rPr>
            </w:pPr>
            <w:r>
              <w:rPr>
                <w:b/>
                <w:spacing w:val="-2"/>
                <w:sz w:val="20"/>
              </w:rPr>
              <w:t>2028/29</w:t>
            </w:r>
          </w:p>
        </w:tc>
        <w:tc>
          <w:tcPr>
            <w:tcW w:w="1281" w:type="dxa"/>
            <w:tcBorders>
              <w:top w:val="single" w:sz="4" w:space="0" w:color="000000"/>
            </w:tcBorders>
          </w:tcPr>
          <w:p>
            <w:pPr>
              <w:pStyle w:val="TableParagraph"/>
              <w:rPr>
                <w:rFonts w:ascii="Times New Roman"/>
                <w:sz w:val="20"/>
              </w:rPr>
            </w:pPr>
          </w:p>
        </w:tc>
        <w:tc>
          <w:tcPr>
            <w:tcW w:w="1471" w:type="dxa"/>
            <w:tcBorders>
              <w:top w:val="single" w:sz="4" w:space="0" w:color="000000"/>
            </w:tcBorders>
          </w:tcPr>
          <w:p>
            <w:pPr>
              <w:pStyle w:val="TableParagraph"/>
              <w:rPr>
                <w:rFonts w:ascii="Times New Roman"/>
                <w:sz w:val="20"/>
              </w:rPr>
            </w:pPr>
          </w:p>
        </w:tc>
        <w:tc>
          <w:tcPr>
            <w:tcW w:w="1395" w:type="dxa"/>
            <w:tcBorders>
              <w:top w:val="single" w:sz="4" w:space="0" w:color="000000"/>
            </w:tcBorders>
          </w:tcPr>
          <w:p>
            <w:pPr>
              <w:pStyle w:val="TableParagraph"/>
              <w:rPr>
                <w:rFonts w:ascii="Times New Roman"/>
                <w:sz w:val="20"/>
              </w:rPr>
            </w:pPr>
          </w:p>
        </w:tc>
        <w:tc>
          <w:tcPr>
            <w:tcW w:w="1239" w:type="dxa"/>
            <w:tcBorders>
              <w:top w:val="single" w:sz="4" w:space="0" w:color="000000"/>
              <w:right w:val="single" w:sz="12" w:space="0" w:color="000000"/>
            </w:tcBorders>
          </w:tcPr>
          <w:p>
            <w:pPr>
              <w:pStyle w:val="TableParagraph"/>
              <w:rPr>
                <w:rFonts w:ascii="Times New Roman"/>
                <w:sz w:val="20"/>
              </w:rPr>
            </w:pPr>
          </w:p>
        </w:tc>
      </w:tr>
      <w:tr>
        <w:trPr>
          <w:trHeight w:val="320" w:hRule="atLeast"/>
        </w:trPr>
        <w:tc>
          <w:tcPr>
            <w:tcW w:w="5246" w:type="dxa"/>
            <w:gridSpan w:val="2"/>
            <w:tcBorders>
              <w:left w:val="single" w:sz="12" w:space="0" w:color="000000"/>
            </w:tcBorders>
          </w:tcPr>
          <w:p>
            <w:pPr>
              <w:pStyle w:val="TableParagraph"/>
              <w:spacing w:before="32"/>
              <w:ind w:left="107"/>
              <w:rPr>
                <w:sz w:val="20"/>
              </w:rPr>
            </w:pPr>
            <w:r>
              <w:rPr>
                <w:sz w:val="20"/>
              </w:rPr>
              <w:t>Balance</w:t>
            </w:r>
            <w:r>
              <w:rPr>
                <w:spacing w:val="-6"/>
                <w:sz w:val="20"/>
              </w:rPr>
              <w:t> </w:t>
            </w:r>
            <w:r>
              <w:rPr>
                <w:sz w:val="20"/>
              </w:rPr>
              <w:t>at</w:t>
            </w:r>
            <w:r>
              <w:rPr>
                <w:spacing w:val="-6"/>
                <w:sz w:val="20"/>
              </w:rPr>
              <w:t> </w:t>
            </w:r>
            <w:r>
              <w:rPr>
                <w:sz w:val="20"/>
              </w:rPr>
              <w:t>beginning</w:t>
            </w:r>
            <w:r>
              <w:rPr>
                <w:spacing w:val="-4"/>
                <w:sz w:val="20"/>
              </w:rPr>
              <w:t> </w:t>
            </w:r>
            <w:r>
              <w:rPr>
                <w:sz w:val="20"/>
              </w:rPr>
              <w:t>of</w:t>
            </w:r>
            <w:r>
              <w:rPr>
                <w:spacing w:val="-6"/>
                <w:sz w:val="20"/>
              </w:rPr>
              <w:t> </w:t>
            </w:r>
            <w:r>
              <w:rPr>
                <w:sz w:val="20"/>
              </w:rPr>
              <w:t>the</w:t>
            </w:r>
            <w:r>
              <w:rPr>
                <w:spacing w:val="-4"/>
                <w:sz w:val="20"/>
              </w:rPr>
              <w:t> </w:t>
            </w:r>
            <w:r>
              <w:rPr>
                <w:sz w:val="20"/>
              </w:rPr>
              <w:t>financial</w:t>
            </w:r>
            <w:r>
              <w:rPr>
                <w:spacing w:val="-7"/>
                <w:sz w:val="20"/>
              </w:rPr>
              <w:t> </w:t>
            </w:r>
            <w:r>
              <w:rPr>
                <w:spacing w:val="-4"/>
                <w:sz w:val="20"/>
              </w:rPr>
              <w:t>year</w:t>
            </w:r>
          </w:p>
        </w:tc>
        <w:tc>
          <w:tcPr>
            <w:tcW w:w="1281" w:type="dxa"/>
          </w:tcPr>
          <w:p>
            <w:pPr>
              <w:pStyle w:val="TableParagraph"/>
              <w:spacing w:before="68"/>
              <w:ind w:right="91"/>
              <w:jc w:val="right"/>
              <w:rPr>
                <w:sz w:val="20"/>
              </w:rPr>
            </w:pPr>
            <w:r>
              <w:rPr>
                <w:spacing w:val="-2"/>
                <w:sz w:val="20"/>
              </w:rPr>
              <w:t>3,020,840</w:t>
            </w:r>
          </w:p>
        </w:tc>
        <w:tc>
          <w:tcPr>
            <w:tcW w:w="1471" w:type="dxa"/>
          </w:tcPr>
          <w:p>
            <w:pPr>
              <w:pStyle w:val="TableParagraph"/>
              <w:spacing w:before="68"/>
              <w:ind w:right="92"/>
              <w:jc w:val="right"/>
              <w:rPr>
                <w:sz w:val="20"/>
              </w:rPr>
            </w:pPr>
            <w:r>
              <w:rPr>
                <w:spacing w:val="-2"/>
                <w:sz w:val="20"/>
              </w:rPr>
              <w:t>988,071</w:t>
            </w:r>
          </w:p>
        </w:tc>
        <w:tc>
          <w:tcPr>
            <w:tcW w:w="1395" w:type="dxa"/>
          </w:tcPr>
          <w:p>
            <w:pPr>
              <w:pStyle w:val="TableParagraph"/>
              <w:spacing w:before="68"/>
              <w:ind w:right="135"/>
              <w:jc w:val="right"/>
              <w:rPr>
                <w:sz w:val="20"/>
              </w:rPr>
            </w:pPr>
            <w:r>
              <w:rPr>
                <w:spacing w:val="-2"/>
                <w:sz w:val="20"/>
              </w:rPr>
              <w:t>2,031,269</w:t>
            </w:r>
          </w:p>
        </w:tc>
        <w:tc>
          <w:tcPr>
            <w:tcW w:w="1239" w:type="dxa"/>
            <w:tcBorders>
              <w:right w:val="single" w:sz="12" w:space="0" w:color="000000"/>
            </w:tcBorders>
          </w:tcPr>
          <w:p>
            <w:pPr>
              <w:pStyle w:val="TableParagraph"/>
              <w:spacing w:before="68"/>
              <w:ind w:right="75"/>
              <w:jc w:val="right"/>
              <w:rPr>
                <w:sz w:val="20"/>
              </w:rPr>
            </w:pPr>
            <w:r>
              <w:rPr>
                <w:spacing w:val="-2"/>
                <w:sz w:val="20"/>
              </w:rPr>
              <w:t>1,500</w:t>
            </w:r>
          </w:p>
        </w:tc>
      </w:tr>
      <w:tr>
        <w:trPr>
          <w:trHeight w:val="301" w:hRule="atLeast"/>
        </w:trPr>
        <w:tc>
          <w:tcPr>
            <w:tcW w:w="5246" w:type="dxa"/>
            <w:gridSpan w:val="2"/>
            <w:tcBorders>
              <w:left w:val="single" w:sz="12" w:space="0" w:color="000000"/>
            </w:tcBorders>
          </w:tcPr>
          <w:p>
            <w:pPr>
              <w:pStyle w:val="TableParagraph"/>
              <w:spacing w:before="14"/>
              <w:ind w:left="107"/>
              <w:rPr>
                <w:sz w:val="20"/>
              </w:rPr>
            </w:pPr>
            <w:r>
              <w:rPr>
                <w:sz w:val="20"/>
              </w:rPr>
              <w:t>Surplus/(deficit)</w:t>
            </w:r>
            <w:r>
              <w:rPr>
                <w:spacing w:val="-10"/>
                <w:sz w:val="20"/>
              </w:rPr>
              <w:t> </w:t>
            </w:r>
            <w:r>
              <w:rPr>
                <w:sz w:val="20"/>
              </w:rPr>
              <w:t>for</w:t>
            </w:r>
            <w:r>
              <w:rPr>
                <w:spacing w:val="-6"/>
                <w:sz w:val="20"/>
              </w:rPr>
              <w:t> </w:t>
            </w:r>
            <w:r>
              <w:rPr>
                <w:sz w:val="20"/>
              </w:rPr>
              <w:t>the</w:t>
            </w:r>
            <w:r>
              <w:rPr>
                <w:spacing w:val="-5"/>
                <w:sz w:val="20"/>
              </w:rPr>
              <w:t> </w:t>
            </w:r>
            <w:r>
              <w:rPr>
                <w:spacing w:val="-4"/>
                <w:sz w:val="20"/>
              </w:rPr>
              <w:t>year</w:t>
            </w:r>
          </w:p>
        </w:tc>
        <w:tc>
          <w:tcPr>
            <w:tcW w:w="1281" w:type="dxa"/>
          </w:tcPr>
          <w:p>
            <w:pPr>
              <w:pStyle w:val="TableParagraph"/>
              <w:spacing w:before="50"/>
              <w:ind w:right="94"/>
              <w:jc w:val="right"/>
              <w:rPr>
                <w:sz w:val="20"/>
              </w:rPr>
            </w:pPr>
            <w:r>
              <w:rPr>
                <w:spacing w:val="-2"/>
                <w:sz w:val="20"/>
              </w:rPr>
              <w:t>16,125</w:t>
            </w:r>
          </w:p>
        </w:tc>
        <w:tc>
          <w:tcPr>
            <w:tcW w:w="1471" w:type="dxa"/>
          </w:tcPr>
          <w:p>
            <w:pPr>
              <w:pStyle w:val="TableParagraph"/>
              <w:spacing w:before="50"/>
              <w:ind w:right="92"/>
              <w:jc w:val="right"/>
              <w:rPr>
                <w:sz w:val="20"/>
              </w:rPr>
            </w:pPr>
            <w:r>
              <w:rPr>
                <w:spacing w:val="-2"/>
                <w:sz w:val="20"/>
              </w:rPr>
              <w:t>16,125</w:t>
            </w:r>
          </w:p>
        </w:tc>
        <w:tc>
          <w:tcPr>
            <w:tcW w:w="1395" w:type="dxa"/>
          </w:tcPr>
          <w:p>
            <w:pPr>
              <w:pStyle w:val="TableParagraph"/>
              <w:spacing w:before="50"/>
              <w:ind w:right="135"/>
              <w:jc w:val="right"/>
              <w:rPr>
                <w:sz w:val="20"/>
              </w:rPr>
            </w:pPr>
            <w:r>
              <w:rPr>
                <w:spacing w:val="-10"/>
                <w:sz w:val="20"/>
              </w:rPr>
              <w:t>-</w:t>
            </w:r>
          </w:p>
        </w:tc>
        <w:tc>
          <w:tcPr>
            <w:tcW w:w="1239" w:type="dxa"/>
            <w:tcBorders>
              <w:right w:val="single" w:sz="12" w:space="0" w:color="000000"/>
            </w:tcBorders>
          </w:tcPr>
          <w:p>
            <w:pPr>
              <w:pStyle w:val="TableParagraph"/>
              <w:spacing w:before="50"/>
              <w:ind w:right="75"/>
              <w:jc w:val="right"/>
              <w:rPr>
                <w:sz w:val="20"/>
              </w:rPr>
            </w:pPr>
            <w:r>
              <w:rPr>
                <w:spacing w:val="-10"/>
                <w:sz w:val="20"/>
              </w:rPr>
              <w:t>-</w:t>
            </w:r>
          </w:p>
        </w:tc>
      </w:tr>
      <w:tr>
        <w:trPr>
          <w:trHeight w:val="301" w:hRule="atLeast"/>
        </w:trPr>
        <w:tc>
          <w:tcPr>
            <w:tcW w:w="5246" w:type="dxa"/>
            <w:gridSpan w:val="2"/>
            <w:tcBorders>
              <w:left w:val="single" w:sz="12" w:space="0" w:color="000000"/>
            </w:tcBorders>
          </w:tcPr>
          <w:p>
            <w:pPr>
              <w:pStyle w:val="TableParagraph"/>
              <w:spacing w:before="13"/>
              <w:ind w:left="107"/>
              <w:rPr>
                <w:sz w:val="20"/>
              </w:rPr>
            </w:pPr>
            <w:r>
              <w:rPr>
                <w:sz w:val="20"/>
              </w:rPr>
              <w:t>Net</w:t>
            </w:r>
            <w:r>
              <w:rPr>
                <w:spacing w:val="-7"/>
                <w:sz w:val="20"/>
              </w:rPr>
              <w:t> </w:t>
            </w:r>
            <w:r>
              <w:rPr>
                <w:sz w:val="20"/>
              </w:rPr>
              <w:t>asset</w:t>
            </w:r>
            <w:r>
              <w:rPr>
                <w:spacing w:val="-6"/>
                <w:sz w:val="20"/>
              </w:rPr>
              <w:t> </w:t>
            </w:r>
            <w:r>
              <w:rPr>
                <w:sz w:val="20"/>
              </w:rPr>
              <w:t>revaluation</w:t>
            </w:r>
            <w:r>
              <w:rPr>
                <w:spacing w:val="-7"/>
                <w:sz w:val="20"/>
              </w:rPr>
              <w:t> </w:t>
            </w:r>
            <w:r>
              <w:rPr>
                <w:spacing w:val="-2"/>
                <w:sz w:val="20"/>
              </w:rPr>
              <w:t>gain/(loss)</w:t>
            </w:r>
          </w:p>
        </w:tc>
        <w:tc>
          <w:tcPr>
            <w:tcW w:w="1281" w:type="dxa"/>
          </w:tcPr>
          <w:p>
            <w:pPr>
              <w:pStyle w:val="TableParagraph"/>
              <w:spacing w:before="49"/>
              <w:ind w:right="91"/>
              <w:jc w:val="right"/>
              <w:rPr>
                <w:sz w:val="20"/>
              </w:rPr>
            </w:pPr>
            <w:r>
              <w:rPr>
                <w:spacing w:val="-10"/>
                <w:sz w:val="20"/>
              </w:rPr>
              <w:t>-</w:t>
            </w:r>
          </w:p>
        </w:tc>
        <w:tc>
          <w:tcPr>
            <w:tcW w:w="1471" w:type="dxa"/>
          </w:tcPr>
          <w:p>
            <w:pPr>
              <w:pStyle w:val="TableParagraph"/>
              <w:spacing w:before="49"/>
              <w:ind w:right="91"/>
              <w:jc w:val="right"/>
              <w:rPr>
                <w:sz w:val="20"/>
              </w:rPr>
            </w:pPr>
            <w:r>
              <w:rPr>
                <w:spacing w:val="-10"/>
                <w:sz w:val="20"/>
              </w:rPr>
              <w:t>-</w:t>
            </w:r>
          </w:p>
        </w:tc>
        <w:tc>
          <w:tcPr>
            <w:tcW w:w="1395" w:type="dxa"/>
          </w:tcPr>
          <w:p>
            <w:pPr>
              <w:pStyle w:val="TableParagraph"/>
              <w:spacing w:before="49"/>
              <w:ind w:right="135"/>
              <w:jc w:val="right"/>
              <w:rPr>
                <w:sz w:val="20"/>
              </w:rPr>
            </w:pPr>
            <w:r>
              <w:rPr>
                <w:spacing w:val="-10"/>
                <w:sz w:val="20"/>
              </w:rPr>
              <w:t>-</w:t>
            </w:r>
          </w:p>
        </w:tc>
        <w:tc>
          <w:tcPr>
            <w:tcW w:w="1239" w:type="dxa"/>
            <w:tcBorders>
              <w:right w:val="single" w:sz="12" w:space="0" w:color="000000"/>
            </w:tcBorders>
          </w:tcPr>
          <w:p>
            <w:pPr>
              <w:pStyle w:val="TableParagraph"/>
              <w:spacing w:before="49"/>
              <w:ind w:right="75"/>
              <w:jc w:val="right"/>
              <w:rPr>
                <w:sz w:val="20"/>
              </w:rPr>
            </w:pPr>
            <w:r>
              <w:rPr>
                <w:spacing w:val="-10"/>
                <w:sz w:val="20"/>
              </w:rPr>
              <w:t>-</w:t>
            </w:r>
          </w:p>
        </w:tc>
      </w:tr>
      <w:tr>
        <w:trPr>
          <w:trHeight w:val="281" w:hRule="atLeast"/>
        </w:trPr>
        <w:tc>
          <w:tcPr>
            <w:tcW w:w="5246" w:type="dxa"/>
            <w:gridSpan w:val="2"/>
            <w:tcBorders>
              <w:left w:val="single" w:sz="12" w:space="0" w:color="000000"/>
            </w:tcBorders>
          </w:tcPr>
          <w:p>
            <w:pPr>
              <w:pStyle w:val="TableParagraph"/>
              <w:spacing w:before="14"/>
              <w:ind w:left="107"/>
              <w:rPr>
                <w:sz w:val="20"/>
              </w:rPr>
            </w:pPr>
            <w:r>
              <w:rPr>
                <w:sz w:val="20"/>
              </w:rPr>
              <w:t>Transfers</w:t>
            </w:r>
            <w:r>
              <w:rPr>
                <w:spacing w:val="-4"/>
                <w:sz w:val="20"/>
              </w:rPr>
              <w:t> </w:t>
            </w:r>
            <w:r>
              <w:rPr>
                <w:sz w:val="20"/>
              </w:rPr>
              <w:t>to</w:t>
            </w:r>
            <w:r>
              <w:rPr>
                <w:spacing w:val="-5"/>
                <w:sz w:val="20"/>
              </w:rPr>
              <w:t> </w:t>
            </w:r>
            <w:r>
              <w:rPr>
                <w:sz w:val="20"/>
              </w:rPr>
              <w:t>/</w:t>
            </w:r>
            <w:r>
              <w:rPr>
                <w:spacing w:val="-4"/>
                <w:sz w:val="20"/>
              </w:rPr>
              <w:t> </w:t>
            </w:r>
            <w:r>
              <w:rPr>
                <w:sz w:val="20"/>
              </w:rPr>
              <w:t>from</w:t>
            </w:r>
            <w:r>
              <w:rPr>
                <w:spacing w:val="-6"/>
                <w:sz w:val="20"/>
              </w:rPr>
              <w:t> </w:t>
            </w:r>
            <w:r>
              <w:rPr>
                <w:sz w:val="20"/>
              </w:rPr>
              <w:t>general</w:t>
            </w:r>
            <w:r>
              <w:rPr>
                <w:spacing w:val="-2"/>
                <w:sz w:val="20"/>
              </w:rPr>
              <w:t> reserve</w:t>
            </w:r>
          </w:p>
        </w:tc>
        <w:tc>
          <w:tcPr>
            <w:tcW w:w="1281" w:type="dxa"/>
            <w:tcBorders>
              <w:bottom w:val="single" w:sz="4" w:space="0" w:color="000000"/>
            </w:tcBorders>
          </w:tcPr>
          <w:p>
            <w:pPr>
              <w:pStyle w:val="TableParagraph"/>
              <w:spacing w:line="211" w:lineRule="exact" w:before="50"/>
              <w:ind w:right="91"/>
              <w:jc w:val="right"/>
              <w:rPr>
                <w:sz w:val="20"/>
              </w:rPr>
            </w:pPr>
            <w:r>
              <w:rPr>
                <w:spacing w:val="-10"/>
                <w:sz w:val="20"/>
              </w:rPr>
              <w:t>-</w:t>
            </w:r>
          </w:p>
        </w:tc>
        <w:tc>
          <w:tcPr>
            <w:tcW w:w="1471" w:type="dxa"/>
            <w:tcBorders>
              <w:bottom w:val="single" w:sz="4" w:space="0" w:color="000000"/>
            </w:tcBorders>
          </w:tcPr>
          <w:p>
            <w:pPr>
              <w:pStyle w:val="TableParagraph"/>
              <w:spacing w:line="211" w:lineRule="exact" w:before="50"/>
              <w:ind w:right="93"/>
              <w:jc w:val="right"/>
              <w:rPr>
                <w:sz w:val="20"/>
              </w:rPr>
            </w:pPr>
            <w:r>
              <w:rPr>
                <w:spacing w:val="-2"/>
                <w:sz w:val="20"/>
              </w:rPr>
              <w:t>(2,000)</w:t>
            </w:r>
          </w:p>
        </w:tc>
        <w:tc>
          <w:tcPr>
            <w:tcW w:w="1395" w:type="dxa"/>
            <w:tcBorders>
              <w:bottom w:val="single" w:sz="4" w:space="0" w:color="000000"/>
            </w:tcBorders>
          </w:tcPr>
          <w:p>
            <w:pPr>
              <w:pStyle w:val="TableParagraph"/>
              <w:spacing w:line="211" w:lineRule="exact" w:before="50"/>
              <w:ind w:right="135"/>
              <w:jc w:val="right"/>
              <w:rPr>
                <w:sz w:val="20"/>
              </w:rPr>
            </w:pPr>
            <w:r>
              <w:rPr>
                <w:spacing w:val="-10"/>
                <w:sz w:val="20"/>
              </w:rPr>
              <w:t>-</w:t>
            </w:r>
          </w:p>
        </w:tc>
        <w:tc>
          <w:tcPr>
            <w:tcW w:w="1239" w:type="dxa"/>
            <w:tcBorders>
              <w:bottom w:val="single" w:sz="4" w:space="0" w:color="000000"/>
              <w:right w:val="single" w:sz="12" w:space="0" w:color="000000"/>
            </w:tcBorders>
          </w:tcPr>
          <w:p>
            <w:pPr>
              <w:pStyle w:val="TableParagraph"/>
              <w:spacing w:line="211" w:lineRule="exact" w:before="50"/>
              <w:ind w:right="75"/>
              <w:jc w:val="right"/>
              <w:rPr>
                <w:sz w:val="20"/>
              </w:rPr>
            </w:pPr>
            <w:r>
              <w:rPr>
                <w:spacing w:val="-2"/>
                <w:sz w:val="20"/>
              </w:rPr>
              <w:t>2,000</w:t>
            </w:r>
          </w:p>
        </w:tc>
      </w:tr>
      <w:tr>
        <w:trPr>
          <w:trHeight w:val="318" w:hRule="atLeast"/>
        </w:trPr>
        <w:tc>
          <w:tcPr>
            <w:tcW w:w="5246" w:type="dxa"/>
            <w:gridSpan w:val="2"/>
            <w:tcBorders>
              <w:left w:val="single" w:sz="12" w:space="0" w:color="000000"/>
            </w:tcBorders>
          </w:tcPr>
          <w:p>
            <w:pPr>
              <w:pStyle w:val="TableParagraph"/>
              <w:spacing w:line="229" w:lineRule="exact"/>
              <w:ind w:left="107"/>
              <w:rPr>
                <w:b/>
                <w:sz w:val="20"/>
              </w:rPr>
            </w:pPr>
            <w:r>
              <w:rPr>
                <w:b/>
                <w:sz w:val="20"/>
              </w:rPr>
              <w:t>Balance</w:t>
            </w:r>
            <w:r>
              <w:rPr>
                <w:b/>
                <w:spacing w:val="-8"/>
                <w:sz w:val="20"/>
              </w:rPr>
              <w:t> </w:t>
            </w:r>
            <w:r>
              <w:rPr>
                <w:b/>
                <w:sz w:val="20"/>
              </w:rPr>
              <w:t>at</w:t>
            </w:r>
            <w:r>
              <w:rPr>
                <w:b/>
                <w:spacing w:val="-3"/>
                <w:sz w:val="20"/>
              </w:rPr>
              <w:t> </w:t>
            </w:r>
            <w:r>
              <w:rPr>
                <w:b/>
                <w:sz w:val="20"/>
              </w:rPr>
              <w:t>end</w:t>
            </w:r>
            <w:r>
              <w:rPr>
                <w:b/>
                <w:spacing w:val="-5"/>
                <w:sz w:val="20"/>
              </w:rPr>
              <w:t> </w:t>
            </w:r>
            <w:r>
              <w:rPr>
                <w:b/>
                <w:sz w:val="20"/>
              </w:rPr>
              <w:t>of</w:t>
            </w:r>
            <w:r>
              <w:rPr>
                <w:b/>
                <w:spacing w:val="-3"/>
                <w:sz w:val="20"/>
              </w:rPr>
              <w:t> </w:t>
            </w:r>
            <w:r>
              <w:rPr>
                <w:b/>
                <w:sz w:val="20"/>
              </w:rPr>
              <w:t>the</w:t>
            </w:r>
            <w:r>
              <w:rPr>
                <w:b/>
                <w:spacing w:val="-5"/>
                <w:sz w:val="20"/>
              </w:rPr>
              <w:t> </w:t>
            </w:r>
            <w:r>
              <w:rPr>
                <w:b/>
                <w:sz w:val="20"/>
              </w:rPr>
              <w:t>financial</w:t>
            </w:r>
            <w:r>
              <w:rPr>
                <w:b/>
                <w:spacing w:val="-5"/>
                <w:sz w:val="20"/>
              </w:rPr>
              <w:t> </w:t>
            </w:r>
            <w:r>
              <w:rPr>
                <w:b/>
                <w:spacing w:val="-4"/>
                <w:sz w:val="20"/>
              </w:rPr>
              <w:t>year</w:t>
            </w:r>
          </w:p>
        </w:tc>
        <w:tc>
          <w:tcPr>
            <w:tcW w:w="1281" w:type="dxa"/>
            <w:tcBorders>
              <w:top w:val="single" w:sz="4" w:space="0" w:color="000000"/>
              <w:bottom w:val="single" w:sz="4" w:space="0" w:color="000000"/>
            </w:tcBorders>
          </w:tcPr>
          <w:p>
            <w:pPr>
              <w:pStyle w:val="TableParagraph"/>
              <w:spacing w:line="211" w:lineRule="exact" w:before="88"/>
              <w:ind w:right="91"/>
              <w:jc w:val="right"/>
              <w:rPr>
                <w:b/>
                <w:sz w:val="20"/>
              </w:rPr>
            </w:pPr>
            <w:r>
              <w:rPr>
                <w:b/>
                <w:spacing w:val="-2"/>
                <w:sz w:val="20"/>
              </w:rPr>
              <w:t>3,036,965</w:t>
            </w:r>
          </w:p>
        </w:tc>
        <w:tc>
          <w:tcPr>
            <w:tcW w:w="1471" w:type="dxa"/>
            <w:tcBorders>
              <w:top w:val="single" w:sz="4" w:space="0" w:color="000000"/>
              <w:bottom w:val="single" w:sz="4" w:space="0" w:color="000000"/>
            </w:tcBorders>
          </w:tcPr>
          <w:p>
            <w:pPr>
              <w:pStyle w:val="TableParagraph"/>
              <w:spacing w:line="211" w:lineRule="exact" w:before="88"/>
              <w:ind w:right="91"/>
              <w:jc w:val="right"/>
              <w:rPr>
                <w:b/>
                <w:sz w:val="20"/>
              </w:rPr>
            </w:pPr>
            <w:r>
              <w:rPr>
                <w:b/>
                <w:spacing w:val="-2"/>
                <w:sz w:val="20"/>
              </w:rPr>
              <w:t>1,002,196</w:t>
            </w:r>
          </w:p>
        </w:tc>
        <w:tc>
          <w:tcPr>
            <w:tcW w:w="1395" w:type="dxa"/>
            <w:tcBorders>
              <w:top w:val="single" w:sz="4" w:space="0" w:color="000000"/>
              <w:bottom w:val="single" w:sz="4" w:space="0" w:color="000000"/>
            </w:tcBorders>
          </w:tcPr>
          <w:p>
            <w:pPr>
              <w:pStyle w:val="TableParagraph"/>
              <w:spacing w:line="211" w:lineRule="exact" w:before="88"/>
              <w:ind w:right="135"/>
              <w:jc w:val="right"/>
              <w:rPr>
                <w:b/>
                <w:sz w:val="20"/>
              </w:rPr>
            </w:pPr>
            <w:r>
              <w:rPr>
                <w:b/>
                <w:spacing w:val="-2"/>
                <w:sz w:val="20"/>
              </w:rPr>
              <w:t>2,031,269</w:t>
            </w:r>
          </w:p>
        </w:tc>
        <w:tc>
          <w:tcPr>
            <w:tcW w:w="1239" w:type="dxa"/>
            <w:tcBorders>
              <w:top w:val="single" w:sz="4" w:space="0" w:color="000000"/>
              <w:bottom w:val="single" w:sz="4" w:space="0" w:color="000000"/>
              <w:right w:val="single" w:sz="12" w:space="0" w:color="000000"/>
            </w:tcBorders>
          </w:tcPr>
          <w:p>
            <w:pPr>
              <w:pStyle w:val="TableParagraph"/>
              <w:spacing w:line="211" w:lineRule="exact" w:before="88"/>
              <w:ind w:right="75"/>
              <w:jc w:val="right"/>
              <w:rPr>
                <w:b/>
                <w:sz w:val="20"/>
              </w:rPr>
            </w:pPr>
            <w:r>
              <w:rPr>
                <w:b/>
                <w:spacing w:val="-2"/>
                <w:sz w:val="20"/>
              </w:rPr>
              <w:t>3,500</w:t>
            </w:r>
          </w:p>
        </w:tc>
      </w:tr>
      <w:tr>
        <w:trPr>
          <w:trHeight w:val="620" w:hRule="atLeast"/>
        </w:trPr>
        <w:tc>
          <w:tcPr>
            <w:tcW w:w="5246" w:type="dxa"/>
            <w:gridSpan w:val="2"/>
            <w:tcBorders>
              <w:left w:val="single" w:sz="12" w:space="0" w:color="000000"/>
            </w:tcBorders>
          </w:tcPr>
          <w:p>
            <w:pPr>
              <w:pStyle w:val="TableParagraph"/>
              <w:spacing w:before="122"/>
              <w:rPr>
                <w:sz w:val="20"/>
              </w:rPr>
            </w:pPr>
          </w:p>
          <w:p>
            <w:pPr>
              <w:pStyle w:val="TableParagraph"/>
              <w:ind w:left="107"/>
              <w:rPr>
                <w:b/>
                <w:sz w:val="20"/>
              </w:rPr>
            </w:pPr>
            <w:r>
              <w:rPr>
                <w:b/>
                <w:spacing w:val="-2"/>
                <w:sz w:val="20"/>
              </w:rPr>
              <w:t>2029/30</w:t>
            </w:r>
          </w:p>
        </w:tc>
        <w:tc>
          <w:tcPr>
            <w:tcW w:w="1281" w:type="dxa"/>
            <w:tcBorders>
              <w:top w:val="single" w:sz="4" w:space="0" w:color="000000"/>
            </w:tcBorders>
          </w:tcPr>
          <w:p>
            <w:pPr>
              <w:pStyle w:val="TableParagraph"/>
              <w:rPr>
                <w:rFonts w:ascii="Times New Roman"/>
                <w:sz w:val="20"/>
              </w:rPr>
            </w:pPr>
          </w:p>
        </w:tc>
        <w:tc>
          <w:tcPr>
            <w:tcW w:w="1471" w:type="dxa"/>
            <w:tcBorders>
              <w:top w:val="single" w:sz="4" w:space="0" w:color="000000"/>
            </w:tcBorders>
          </w:tcPr>
          <w:p>
            <w:pPr>
              <w:pStyle w:val="TableParagraph"/>
              <w:rPr>
                <w:rFonts w:ascii="Times New Roman"/>
                <w:sz w:val="20"/>
              </w:rPr>
            </w:pPr>
          </w:p>
        </w:tc>
        <w:tc>
          <w:tcPr>
            <w:tcW w:w="1395" w:type="dxa"/>
            <w:tcBorders>
              <w:top w:val="single" w:sz="4" w:space="0" w:color="000000"/>
            </w:tcBorders>
          </w:tcPr>
          <w:p>
            <w:pPr>
              <w:pStyle w:val="TableParagraph"/>
              <w:rPr>
                <w:rFonts w:ascii="Times New Roman"/>
                <w:sz w:val="20"/>
              </w:rPr>
            </w:pPr>
          </w:p>
        </w:tc>
        <w:tc>
          <w:tcPr>
            <w:tcW w:w="1239" w:type="dxa"/>
            <w:tcBorders>
              <w:top w:val="single" w:sz="4" w:space="0" w:color="000000"/>
              <w:right w:val="single" w:sz="12" w:space="0" w:color="000000"/>
            </w:tcBorders>
          </w:tcPr>
          <w:p>
            <w:pPr>
              <w:pStyle w:val="TableParagraph"/>
              <w:rPr>
                <w:rFonts w:ascii="Times New Roman"/>
                <w:sz w:val="20"/>
              </w:rPr>
            </w:pPr>
          </w:p>
        </w:tc>
      </w:tr>
      <w:tr>
        <w:trPr>
          <w:trHeight w:val="319" w:hRule="atLeast"/>
        </w:trPr>
        <w:tc>
          <w:tcPr>
            <w:tcW w:w="5246" w:type="dxa"/>
            <w:gridSpan w:val="2"/>
            <w:tcBorders>
              <w:left w:val="single" w:sz="12" w:space="0" w:color="000000"/>
            </w:tcBorders>
          </w:tcPr>
          <w:p>
            <w:pPr>
              <w:pStyle w:val="TableParagraph"/>
              <w:spacing w:before="31"/>
              <w:ind w:left="107"/>
              <w:rPr>
                <w:sz w:val="20"/>
              </w:rPr>
            </w:pPr>
            <w:r>
              <w:rPr>
                <w:sz w:val="20"/>
              </w:rPr>
              <w:t>Balance</w:t>
            </w:r>
            <w:r>
              <w:rPr>
                <w:spacing w:val="-6"/>
                <w:sz w:val="20"/>
              </w:rPr>
              <w:t> </w:t>
            </w:r>
            <w:r>
              <w:rPr>
                <w:sz w:val="20"/>
              </w:rPr>
              <w:t>at</w:t>
            </w:r>
            <w:r>
              <w:rPr>
                <w:spacing w:val="-6"/>
                <w:sz w:val="20"/>
              </w:rPr>
              <w:t> </w:t>
            </w:r>
            <w:r>
              <w:rPr>
                <w:sz w:val="20"/>
              </w:rPr>
              <w:t>beginning</w:t>
            </w:r>
            <w:r>
              <w:rPr>
                <w:spacing w:val="-4"/>
                <w:sz w:val="20"/>
              </w:rPr>
              <w:t> </w:t>
            </w:r>
            <w:r>
              <w:rPr>
                <w:sz w:val="20"/>
              </w:rPr>
              <w:t>of</w:t>
            </w:r>
            <w:r>
              <w:rPr>
                <w:spacing w:val="-6"/>
                <w:sz w:val="20"/>
              </w:rPr>
              <w:t> </w:t>
            </w:r>
            <w:r>
              <w:rPr>
                <w:sz w:val="20"/>
              </w:rPr>
              <w:t>the</w:t>
            </w:r>
            <w:r>
              <w:rPr>
                <w:spacing w:val="-4"/>
                <w:sz w:val="20"/>
              </w:rPr>
              <w:t> </w:t>
            </w:r>
            <w:r>
              <w:rPr>
                <w:sz w:val="20"/>
              </w:rPr>
              <w:t>financial</w:t>
            </w:r>
            <w:r>
              <w:rPr>
                <w:spacing w:val="-7"/>
                <w:sz w:val="20"/>
              </w:rPr>
              <w:t> </w:t>
            </w:r>
            <w:r>
              <w:rPr>
                <w:spacing w:val="-4"/>
                <w:sz w:val="20"/>
              </w:rPr>
              <w:t>year</w:t>
            </w:r>
          </w:p>
        </w:tc>
        <w:tc>
          <w:tcPr>
            <w:tcW w:w="1281" w:type="dxa"/>
          </w:tcPr>
          <w:p>
            <w:pPr>
              <w:pStyle w:val="TableParagraph"/>
              <w:spacing w:before="67"/>
              <w:ind w:right="91"/>
              <w:jc w:val="right"/>
              <w:rPr>
                <w:sz w:val="20"/>
              </w:rPr>
            </w:pPr>
            <w:r>
              <w:rPr>
                <w:spacing w:val="-2"/>
                <w:sz w:val="20"/>
              </w:rPr>
              <w:t>3,036,965</w:t>
            </w:r>
          </w:p>
        </w:tc>
        <w:tc>
          <w:tcPr>
            <w:tcW w:w="1471" w:type="dxa"/>
          </w:tcPr>
          <w:p>
            <w:pPr>
              <w:pStyle w:val="TableParagraph"/>
              <w:spacing w:before="67"/>
              <w:ind w:right="91"/>
              <w:jc w:val="right"/>
              <w:rPr>
                <w:sz w:val="20"/>
              </w:rPr>
            </w:pPr>
            <w:r>
              <w:rPr>
                <w:spacing w:val="-2"/>
                <w:sz w:val="20"/>
              </w:rPr>
              <w:t>1,002,196</w:t>
            </w:r>
          </w:p>
        </w:tc>
        <w:tc>
          <w:tcPr>
            <w:tcW w:w="1395" w:type="dxa"/>
          </w:tcPr>
          <w:p>
            <w:pPr>
              <w:pStyle w:val="TableParagraph"/>
              <w:spacing w:before="67"/>
              <w:ind w:right="135"/>
              <w:jc w:val="right"/>
              <w:rPr>
                <w:sz w:val="20"/>
              </w:rPr>
            </w:pPr>
            <w:r>
              <w:rPr>
                <w:spacing w:val="-2"/>
                <w:sz w:val="20"/>
              </w:rPr>
              <w:t>2,031,269</w:t>
            </w:r>
          </w:p>
        </w:tc>
        <w:tc>
          <w:tcPr>
            <w:tcW w:w="1239" w:type="dxa"/>
            <w:tcBorders>
              <w:right w:val="single" w:sz="12" w:space="0" w:color="000000"/>
            </w:tcBorders>
          </w:tcPr>
          <w:p>
            <w:pPr>
              <w:pStyle w:val="TableParagraph"/>
              <w:spacing w:before="67"/>
              <w:ind w:right="75"/>
              <w:jc w:val="right"/>
              <w:rPr>
                <w:sz w:val="20"/>
              </w:rPr>
            </w:pPr>
            <w:r>
              <w:rPr>
                <w:spacing w:val="-2"/>
                <w:sz w:val="20"/>
              </w:rPr>
              <w:t>3,500</w:t>
            </w:r>
          </w:p>
        </w:tc>
      </w:tr>
      <w:tr>
        <w:trPr>
          <w:trHeight w:val="302" w:hRule="atLeast"/>
        </w:trPr>
        <w:tc>
          <w:tcPr>
            <w:tcW w:w="5246" w:type="dxa"/>
            <w:gridSpan w:val="2"/>
            <w:tcBorders>
              <w:left w:val="single" w:sz="12" w:space="0" w:color="000000"/>
            </w:tcBorders>
          </w:tcPr>
          <w:p>
            <w:pPr>
              <w:pStyle w:val="TableParagraph"/>
              <w:spacing w:before="14"/>
              <w:ind w:left="107"/>
              <w:rPr>
                <w:sz w:val="20"/>
              </w:rPr>
            </w:pPr>
            <w:r>
              <w:rPr>
                <w:sz w:val="20"/>
              </w:rPr>
              <w:t>Surplus/(deficit)</w:t>
            </w:r>
            <w:r>
              <w:rPr>
                <w:spacing w:val="-10"/>
                <w:sz w:val="20"/>
              </w:rPr>
              <w:t> </w:t>
            </w:r>
            <w:r>
              <w:rPr>
                <w:sz w:val="20"/>
              </w:rPr>
              <w:t>for</w:t>
            </w:r>
            <w:r>
              <w:rPr>
                <w:spacing w:val="-6"/>
                <w:sz w:val="20"/>
              </w:rPr>
              <w:t> </w:t>
            </w:r>
            <w:r>
              <w:rPr>
                <w:sz w:val="20"/>
              </w:rPr>
              <w:t>the</w:t>
            </w:r>
            <w:r>
              <w:rPr>
                <w:spacing w:val="-5"/>
                <w:sz w:val="20"/>
              </w:rPr>
              <w:t> </w:t>
            </w:r>
            <w:r>
              <w:rPr>
                <w:spacing w:val="-4"/>
                <w:sz w:val="20"/>
              </w:rPr>
              <w:t>year</w:t>
            </w:r>
          </w:p>
        </w:tc>
        <w:tc>
          <w:tcPr>
            <w:tcW w:w="1281" w:type="dxa"/>
          </w:tcPr>
          <w:p>
            <w:pPr>
              <w:pStyle w:val="TableParagraph"/>
              <w:spacing w:before="50"/>
              <w:ind w:right="94"/>
              <w:jc w:val="right"/>
              <w:rPr>
                <w:sz w:val="20"/>
              </w:rPr>
            </w:pPr>
            <w:r>
              <w:rPr>
                <w:spacing w:val="-2"/>
                <w:sz w:val="20"/>
              </w:rPr>
              <w:t>17,652</w:t>
            </w:r>
          </w:p>
        </w:tc>
        <w:tc>
          <w:tcPr>
            <w:tcW w:w="1471" w:type="dxa"/>
          </w:tcPr>
          <w:p>
            <w:pPr>
              <w:pStyle w:val="TableParagraph"/>
              <w:spacing w:before="50"/>
              <w:ind w:right="92"/>
              <w:jc w:val="right"/>
              <w:rPr>
                <w:sz w:val="20"/>
              </w:rPr>
            </w:pPr>
            <w:r>
              <w:rPr>
                <w:spacing w:val="-2"/>
                <w:sz w:val="20"/>
              </w:rPr>
              <w:t>17,652</w:t>
            </w:r>
          </w:p>
        </w:tc>
        <w:tc>
          <w:tcPr>
            <w:tcW w:w="1395" w:type="dxa"/>
          </w:tcPr>
          <w:p>
            <w:pPr>
              <w:pStyle w:val="TableParagraph"/>
              <w:spacing w:before="50"/>
              <w:ind w:right="135"/>
              <w:jc w:val="right"/>
              <w:rPr>
                <w:sz w:val="20"/>
              </w:rPr>
            </w:pPr>
            <w:r>
              <w:rPr>
                <w:spacing w:val="-10"/>
                <w:sz w:val="20"/>
              </w:rPr>
              <w:t>-</w:t>
            </w:r>
          </w:p>
        </w:tc>
        <w:tc>
          <w:tcPr>
            <w:tcW w:w="1239" w:type="dxa"/>
            <w:tcBorders>
              <w:right w:val="single" w:sz="12" w:space="0" w:color="000000"/>
            </w:tcBorders>
          </w:tcPr>
          <w:p>
            <w:pPr>
              <w:pStyle w:val="TableParagraph"/>
              <w:spacing w:before="50"/>
              <w:ind w:right="75"/>
              <w:jc w:val="right"/>
              <w:rPr>
                <w:sz w:val="20"/>
              </w:rPr>
            </w:pPr>
            <w:r>
              <w:rPr>
                <w:spacing w:val="-10"/>
                <w:sz w:val="20"/>
              </w:rPr>
              <w:t>-</w:t>
            </w:r>
          </w:p>
        </w:tc>
      </w:tr>
      <w:tr>
        <w:trPr>
          <w:trHeight w:val="302" w:hRule="atLeast"/>
        </w:trPr>
        <w:tc>
          <w:tcPr>
            <w:tcW w:w="5246" w:type="dxa"/>
            <w:gridSpan w:val="2"/>
            <w:tcBorders>
              <w:left w:val="single" w:sz="12" w:space="0" w:color="000000"/>
            </w:tcBorders>
          </w:tcPr>
          <w:p>
            <w:pPr>
              <w:pStyle w:val="TableParagraph"/>
              <w:spacing w:before="14"/>
              <w:ind w:left="107"/>
              <w:rPr>
                <w:sz w:val="20"/>
              </w:rPr>
            </w:pPr>
            <w:r>
              <w:rPr>
                <w:sz w:val="20"/>
              </w:rPr>
              <w:t>Net</w:t>
            </w:r>
            <w:r>
              <w:rPr>
                <w:spacing w:val="-7"/>
                <w:sz w:val="20"/>
              </w:rPr>
              <w:t> </w:t>
            </w:r>
            <w:r>
              <w:rPr>
                <w:sz w:val="20"/>
              </w:rPr>
              <w:t>asset</w:t>
            </w:r>
            <w:r>
              <w:rPr>
                <w:spacing w:val="-6"/>
                <w:sz w:val="20"/>
              </w:rPr>
              <w:t> </w:t>
            </w:r>
            <w:r>
              <w:rPr>
                <w:sz w:val="20"/>
              </w:rPr>
              <w:t>revaluation</w:t>
            </w:r>
            <w:r>
              <w:rPr>
                <w:spacing w:val="-7"/>
                <w:sz w:val="20"/>
              </w:rPr>
              <w:t> </w:t>
            </w:r>
            <w:r>
              <w:rPr>
                <w:spacing w:val="-2"/>
                <w:sz w:val="20"/>
              </w:rPr>
              <w:t>gain/(loss)</w:t>
            </w:r>
          </w:p>
        </w:tc>
        <w:tc>
          <w:tcPr>
            <w:tcW w:w="1281" w:type="dxa"/>
          </w:tcPr>
          <w:p>
            <w:pPr>
              <w:pStyle w:val="TableParagraph"/>
              <w:spacing w:before="50"/>
              <w:ind w:right="91"/>
              <w:jc w:val="right"/>
              <w:rPr>
                <w:sz w:val="20"/>
              </w:rPr>
            </w:pPr>
            <w:r>
              <w:rPr>
                <w:spacing w:val="-10"/>
                <w:sz w:val="20"/>
              </w:rPr>
              <w:t>-</w:t>
            </w:r>
          </w:p>
        </w:tc>
        <w:tc>
          <w:tcPr>
            <w:tcW w:w="1471" w:type="dxa"/>
          </w:tcPr>
          <w:p>
            <w:pPr>
              <w:pStyle w:val="TableParagraph"/>
              <w:spacing w:before="50"/>
              <w:ind w:right="91"/>
              <w:jc w:val="right"/>
              <w:rPr>
                <w:sz w:val="20"/>
              </w:rPr>
            </w:pPr>
            <w:r>
              <w:rPr>
                <w:spacing w:val="-10"/>
                <w:sz w:val="20"/>
              </w:rPr>
              <w:t>-</w:t>
            </w:r>
          </w:p>
        </w:tc>
        <w:tc>
          <w:tcPr>
            <w:tcW w:w="1395" w:type="dxa"/>
          </w:tcPr>
          <w:p>
            <w:pPr>
              <w:pStyle w:val="TableParagraph"/>
              <w:spacing w:before="50"/>
              <w:ind w:right="135"/>
              <w:jc w:val="right"/>
              <w:rPr>
                <w:sz w:val="20"/>
              </w:rPr>
            </w:pPr>
            <w:r>
              <w:rPr>
                <w:spacing w:val="-10"/>
                <w:sz w:val="20"/>
              </w:rPr>
              <w:t>-</w:t>
            </w:r>
          </w:p>
        </w:tc>
        <w:tc>
          <w:tcPr>
            <w:tcW w:w="1239" w:type="dxa"/>
            <w:tcBorders>
              <w:right w:val="single" w:sz="12" w:space="0" w:color="000000"/>
            </w:tcBorders>
          </w:tcPr>
          <w:p>
            <w:pPr>
              <w:pStyle w:val="TableParagraph"/>
              <w:spacing w:before="50"/>
              <w:ind w:right="75"/>
              <w:jc w:val="right"/>
              <w:rPr>
                <w:sz w:val="20"/>
              </w:rPr>
            </w:pPr>
            <w:r>
              <w:rPr>
                <w:spacing w:val="-10"/>
                <w:sz w:val="20"/>
              </w:rPr>
              <w:t>-</w:t>
            </w:r>
          </w:p>
        </w:tc>
      </w:tr>
      <w:tr>
        <w:trPr>
          <w:trHeight w:val="281" w:hRule="atLeast"/>
        </w:trPr>
        <w:tc>
          <w:tcPr>
            <w:tcW w:w="5246" w:type="dxa"/>
            <w:gridSpan w:val="2"/>
            <w:tcBorders>
              <w:left w:val="single" w:sz="12" w:space="0" w:color="000000"/>
            </w:tcBorders>
          </w:tcPr>
          <w:p>
            <w:pPr>
              <w:pStyle w:val="TableParagraph"/>
              <w:spacing w:before="14"/>
              <w:ind w:left="107"/>
              <w:rPr>
                <w:sz w:val="20"/>
              </w:rPr>
            </w:pPr>
            <w:r>
              <w:rPr>
                <w:sz w:val="20"/>
              </w:rPr>
              <w:t>Transfers</w:t>
            </w:r>
            <w:r>
              <w:rPr>
                <w:spacing w:val="-4"/>
                <w:sz w:val="20"/>
              </w:rPr>
              <w:t> </w:t>
            </w:r>
            <w:r>
              <w:rPr>
                <w:sz w:val="20"/>
              </w:rPr>
              <w:t>to</w:t>
            </w:r>
            <w:r>
              <w:rPr>
                <w:spacing w:val="-5"/>
                <w:sz w:val="20"/>
              </w:rPr>
              <w:t> </w:t>
            </w:r>
            <w:r>
              <w:rPr>
                <w:sz w:val="20"/>
              </w:rPr>
              <w:t>/</w:t>
            </w:r>
            <w:r>
              <w:rPr>
                <w:spacing w:val="-4"/>
                <w:sz w:val="20"/>
              </w:rPr>
              <w:t> </w:t>
            </w:r>
            <w:r>
              <w:rPr>
                <w:sz w:val="20"/>
              </w:rPr>
              <w:t>from</w:t>
            </w:r>
            <w:r>
              <w:rPr>
                <w:spacing w:val="-6"/>
                <w:sz w:val="20"/>
              </w:rPr>
              <w:t> </w:t>
            </w:r>
            <w:r>
              <w:rPr>
                <w:sz w:val="20"/>
              </w:rPr>
              <w:t>general</w:t>
            </w:r>
            <w:r>
              <w:rPr>
                <w:spacing w:val="-2"/>
                <w:sz w:val="20"/>
              </w:rPr>
              <w:t> reserve</w:t>
            </w:r>
          </w:p>
        </w:tc>
        <w:tc>
          <w:tcPr>
            <w:tcW w:w="1281" w:type="dxa"/>
            <w:tcBorders>
              <w:bottom w:val="single" w:sz="4" w:space="0" w:color="000000"/>
            </w:tcBorders>
          </w:tcPr>
          <w:p>
            <w:pPr>
              <w:pStyle w:val="TableParagraph"/>
              <w:spacing w:line="211" w:lineRule="exact" w:before="50"/>
              <w:ind w:right="91"/>
              <w:jc w:val="right"/>
              <w:rPr>
                <w:sz w:val="20"/>
              </w:rPr>
            </w:pPr>
            <w:r>
              <w:rPr>
                <w:spacing w:val="-10"/>
                <w:sz w:val="20"/>
              </w:rPr>
              <w:t>-</w:t>
            </w:r>
          </w:p>
        </w:tc>
        <w:tc>
          <w:tcPr>
            <w:tcW w:w="1471" w:type="dxa"/>
            <w:tcBorders>
              <w:bottom w:val="single" w:sz="4" w:space="0" w:color="000000"/>
            </w:tcBorders>
          </w:tcPr>
          <w:p>
            <w:pPr>
              <w:pStyle w:val="TableParagraph"/>
              <w:spacing w:line="211" w:lineRule="exact" w:before="50"/>
              <w:ind w:right="91"/>
              <w:jc w:val="right"/>
              <w:rPr>
                <w:sz w:val="20"/>
              </w:rPr>
            </w:pPr>
            <w:r>
              <w:rPr>
                <w:spacing w:val="-2"/>
                <w:sz w:val="20"/>
              </w:rPr>
              <w:t>3,500</w:t>
            </w:r>
          </w:p>
        </w:tc>
        <w:tc>
          <w:tcPr>
            <w:tcW w:w="1395" w:type="dxa"/>
            <w:tcBorders>
              <w:bottom w:val="single" w:sz="4" w:space="0" w:color="000000"/>
            </w:tcBorders>
          </w:tcPr>
          <w:p>
            <w:pPr>
              <w:pStyle w:val="TableParagraph"/>
              <w:spacing w:line="211" w:lineRule="exact" w:before="50"/>
              <w:ind w:right="135"/>
              <w:jc w:val="right"/>
              <w:rPr>
                <w:sz w:val="20"/>
              </w:rPr>
            </w:pPr>
            <w:r>
              <w:rPr>
                <w:spacing w:val="-10"/>
                <w:sz w:val="20"/>
              </w:rPr>
              <w:t>-</w:t>
            </w:r>
          </w:p>
        </w:tc>
        <w:tc>
          <w:tcPr>
            <w:tcW w:w="1239" w:type="dxa"/>
            <w:tcBorders>
              <w:bottom w:val="single" w:sz="4" w:space="0" w:color="000000"/>
              <w:right w:val="single" w:sz="12" w:space="0" w:color="000000"/>
            </w:tcBorders>
          </w:tcPr>
          <w:p>
            <w:pPr>
              <w:pStyle w:val="TableParagraph"/>
              <w:spacing w:line="211" w:lineRule="exact" w:before="50"/>
              <w:ind w:right="77"/>
              <w:jc w:val="right"/>
              <w:rPr>
                <w:sz w:val="20"/>
              </w:rPr>
            </w:pPr>
            <w:r>
              <w:rPr>
                <w:spacing w:val="-2"/>
                <w:sz w:val="20"/>
              </w:rPr>
              <w:t>(3,500)</w:t>
            </w:r>
          </w:p>
        </w:tc>
      </w:tr>
      <w:tr>
        <w:trPr>
          <w:trHeight w:val="318" w:hRule="atLeast"/>
        </w:trPr>
        <w:tc>
          <w:tcPr>
            <w:tcW w:w="5246" w:type="dxa"/>
            <w:gridSpan w:val="2"/>
            <w:tcBorders>
              <w:left w:val="single" w:sz="12" w:space="0" w:color="000000"/>
              <w:bottom w:val="single" w:sz="12" w:space="0" w:color="000000"/>
            </w:tcBorders>
          </w:tcPr>
          <w:p>
            <w:pPr>
              <w:pStyle w:val="TableParagraph"/>
              <w:spacing w:line="229" w:lineRule="exact"/>
              <w:ind w:left="107"/>
              <w:rPr>
                <w:b/>
                <w:sz w:val="20"/>
              </w:rPr>
            </w:pPr>
            <w:r>
              <w:rPr>
                <w:b/>
                <w:sz w:val="20"/>
              </w:rPr>
              <w:t>Balance</w:t>
            </w:r>
            <w:r>
              <w:rPr>
                <w:b/>
                <w:spacing w:val="-8"/>
                <w:sz w:val="20"/>
              </w:rPr>
              <w:t> </w:t>
            </w:r>
            <w:r>
              <w:rPr>
                <w:b/>
                <w:sz w:val="20"/>
              </w:rPr>
              <w:t>at</w:t>
            </w:r>
            <w:r>
              <w:rPr>
                <w:b/>
                <w:spacing w:val="-3"/>
                <w:sz w:val="20"/>
              </w:rPr>
              <w:t> </w:t>
            </w:r>
            <w:r>
              <w:rPr>
                <w:b/>
                <w:sz w:val="20"/>
              </w:rPr>
              <w:t>end</w:t>
            </w:r>
            <w:r>
              <w:rPr>
                <w:b/>
                <w:spacing w:val="-5"/>
                <w:sz w:val="20"/>
              </w:rPr>
              <w:t> </w:t>
            </w:r>
            <w:r>
              <w:rPr>
                <w:b/>
                <w:sz w:val="20"/>
              </w:rPr>
              <w:t>of</w:t>
            </w:r>
            <w:r>
              <w:rPr>
                <w:b/>
                <w:spacing w:val="-3"/>
                <w:sz w:val="20"/>
              </w:rPr>
              <w:t> </w:t>
            </w:r>
            <w:r>
              <w:rPr>
                <w:b/>
                <w:sz w:val="20"/>
              </w:rPr>
              <w:t>the</w:t>
            </w:r>
            <w:r>
              <w:rPr>
                <w:b/>
                <w:spacing w:val="-5"/>
                <w:sz w:val="20"/>
              </w:rPr>
              <w:t> </w:t>
            </w:r>
            <w:r>
              <w:rPr>
                <w:b/>
                <w:sz w:val="20"/>
              </w:rPr>
              <w:t>financial</w:t>
            </w:r>
            <w:r>
              <w:rPr>
                <w:b/>
                <w:spacing w:val="-5"/>
                <w:sz w:val="20"/>
              </w:rPr>
              <w:t> </w:t>
            </w:r>
            <w:r>
              <w:rPr>
                <w:b/>
                <w:spacing w:val="-4"/>
                <w:sz w:val="20"/>
              </w:rPr>
              <w:t>year</w:t>
            </w:r>
          </w:p>
        </w:tc>
        <w:tc>
          <w:tcPr>
            <w:tcW w:w="1281" w:type="dxa"/>
            <w:tcBorders>
              <w:top w:val="single" w:sz="4" w:space="0" w:color="000000"/>
              <w:bottom w:val="single" w:sz="12" w:space="0" w:color="000000"/>
            </w:tcBorders>
          </w:tcPr>
          <w:p>
            <w:pPr>
              <w:pStyle w:val="TableParagraph"/>
              <w:spacing w:line="213" w:lineRule="exact" w:before="86"/>
              <w:ind w:right="91"/>
              <w:jc w:val="right"/>
              <w:rPr>
                <w:b/>
                <w:sz w:val="20"/>
              </w:rPr>
            </w:pPr>
            <w:r>
              <w:rPr>
                <w:b/>
                <w:spacing w:val="-2"/>
                <w:sz w:val="20"/>
              </w:rPr>
              <w:t>3,054,617</w:t>
            </w:r>
          </w:p>
        </w:tc>
        <w:tc>
          <w:tcPr>
            <w:tcW w:w="1471" w:type="dxa"/>
            <w:tcBorders>
              <w:top w:val="single" w:sz="4" w:space="0" w:color="000000"/>
              <w:bottom w:val="single" w:sz="12" w:space="0" w:color="000000"/>
            </w:tcBorders>
          </w:tcPr>
          <w:p>
            <w:pPr>
              <w:pStyle w:val="TableParagraph"/>
              <w:spacing w:line="213" w:lineRule="exact" w:before="86"/>
              <w:ind w:right="91"/>
              <w:jc w:val="right"/>
              <w:rPr>
                <w:b/>
                <w:sz w:val="20"/>
              </w:rPr>
            </w:pPr>
            <w:r>
              <w:rPr>
                <w:b/>
                <w:spacing w:val="-2"/>
                <w:sz w:val="20"/>
              </w:rPr>
              <w:t>1,023,348</w:t>
            </w:r>
          </w:p>
        </w:tc>
        <w:tc>
          <w:tcPr>
            <w:tcW w:w="1395" w:type="dxa"/>
            <w:tcBorders>
              <w:top w:val="single" w:sz="4" w:space="0" w:color="000000"/>
              <w:bottom w:val="single" w:sz="12" w:space="0" w:color="000000"/>
            </w:tcBorders>
          </w:tcPr>
          <w:p>
            <w:pPr>
              <w:pStyle w:val="TableParagraph"/>
              <w:spacing w:line="213" w:lineRule="exact" w:before="86"/>
              <w:ind w:right="135"/>
              <w:jc w:val="right"/>
              <w:rPr>
                <w:b/>
                <w:sz w:val="20"/>
              </w:rPr>
            </w:pPr>
            <w:r>
              <w:rPr>
                <w:b/>
                <w:spacing w:val="-2"/>
                <w:sz w:val="20"/>
              </w:rPr>
              <w:t>2,031,269</w:t>
            </w:r>
          </w:p>
        </w:tc>
        <w:tc>
          <w:tcPr>
            <w:tcW w:w="1239" w:type="dxa"/>
            <w:tcBorders>
              <w:top w:val="single" w:sz="4" w:space="0" w:color="000000"/>
              <w:bottom w:val="single" w:sz="12" w:space="0" w:color="000000"/>
              <w:right w:val="single" w:sz="12" w:space="0" w:color="000000"/>
            </w:tcBorders>
          </w:tcPr>
          <w:p>
            <w:pPr>
              <w:pStyle w:val="TableParagraph"/>
              <w:spacing w:line="213" w:lineRule="exact" w:before="86"/>
              <w:ind w:right="75"/>
              <w:jc w:val="right"/>
              <w:rPr>
                <w:b/>
                <w:sz w:val="20"/>
              </w:rPr>
            </w:pPr>
            <w:r>
              <w:rPr>
                <w:b/>
                <w:spacing w:val="-10"/>
                <w:sz w:val="20"/>
              </w:rPr>
              <w:t>-</w:t>
            </w:r>
          </w:p>
        </w:tc>
      </w:tr>
    </w:tbl>
    <w:p>
      <w:pPr>
        <w:spacing w:after="0" w:line="213" w:lineRule="exact"/>
        <w:jc w:val="right"/>
        <w:rPr>
          <w:sz w:val="20"/>
        </w:rPr>
        <w:sectPr>
          <w:pgSz w:w="11910" w:h="16840"/>
          <w:pgMar w:header="0" w:footer="627" w:top="480" w:bottom="820" w:left="0" w:right="20"/>
        </w:sectPr>
      </w:pPr>
    </w:p>
    <w:p>
      <w:pPr>
        <w:pStyle w:val="Heading2"/>
        <w:numPr>
          <w:ilvl w:val="1"/>
          <w:numId w:val="72"/>
        </w:numPr>
        <w:tabs>
          <w:tab w:pos="1319" w:val="left" w:leader="none"/>
        </w:tabs>
        <w:spacing w:line="321" w:lineRule="exact" w:before="71" w:after="0"/>
        <w:ind w:left="1319" w:right="0" w:hanging="468"/>
        <w:jc w:val="left"/>
      </w:pPr>
      <w:bookmarkStart w:name="_TOC_250014" w:id="36"/>
      <w:r>
        <w:rPr>
          <w:color w:val="4966AC"/>
        </w:rPr>
        <w:t>Statement</w:t>
      </w:r>
      <w:r>
        <w:rPr>
          <w:color w:val="4966AC"/>
          <w:spacing w:val="-7"/>
        </w:rPr>
        <w:t> </w:t>
      </w:r>
      <w:r>
        <w:rPr>
          <w:color w:val="4966AC"/>
        </w:rPr>
        <w:t>of</w:t>
      </w:r>
      <w:r>
        <w:rPr>
          <w:color w:val="4966AC"/>
          <w:spacing w:val="-3"/>
        </w:rPr>
        <w:t> </w:t>
      </w:r>
      <w:r>
        <w:rPr>
          <w:color w:val="4966AC"/>
        </w:rPr>
        <w:t>Cash</w:t>
      </w:r>
      <w:r>
        <w:rPr>
          <w:color w:val="4966AC"/>
          <w:spacing w:val="-1"/>
        </w:rPr>
        <w:t> </w:t>
      </w:r>
      <w:bookmarkEnd w:id="36"/>
      <w:r>
        <w:rPr>
          <w:color w:val="4966AC"/>
          <w:spacing w:val="-4"/>
        </w:rPr>
        <w:t>Flows</w:t>
      </w:r>
    </w:p>
    <w:p>
      <w:pPr>
        <w:pStyle w:val="BodyText"/>
        <w:spacing w:line="252" w:lineRule="exact"/>
        <w:ind w:left="851"/>
        <w:jc w:val="both"/>
      </w:pPr>
      <w:r>
        <w:rPr>
          <w:color w:val="4966AC"/>
        </w:rPr>
        <w:t>For</w:t>
      </w:r>
      <w:r>
        <w:rPr>
          <w:color w:val="4966AC"/>
          <w:spacing w:val="-3"/>
        </w:rPr>
        <w:t> </w:t>
      </w:r>
      <w:r>
        <w:rPr>
          <w:color w:val="4966AC"/>
        </w:rPr>
        <w:t>the</w:t>
      </w:r>
      <w:r>
        <w:rPr>
          <w:color w:val="4966AC"/>
          <w:spacing w:val="-3"/>
        </w:rPr>
        <w:t> </w:t>
      </w:r>
      <w:r>
        <w:rPr>
          <w:color w:val="4966AC"/>
        </w:rPr>
        <w:t>four</w:t>
      </w:r>
      <w:r>
        <w:rPr>
          <w:color w:val="4966AC"/>
          <w:spacing w:val="-2"/>
        </w:rPr>
        <w:t> </w:t>
      </w:r>
      <w:r>
        <w:rPr>
          <w:color w:val="4966AC"/>
        </w:rPr>
        <w:t>years</w:t>
      </w:r>
      <w:r>
        <w:rPr>
          <w:color w:val="4966AC"/>
          <w:spacing w:val="-2"/>
        </w:rPr>
        <w:t> </w:t>
      </w:r>
      <w:r>
        <w:rPr>
          <w:color w:val="4966AC"/>
        </w:rPr>
        <w:t>ending</w:t>
      </w:r>
      <w:r>
        <w:rPr>
          <w:color w:val="4966AC"/>
          <w:spacing w:val="-3"/>
        </w:rPr>
        <w:t> </w:t>
      </w:r>
      <w:r>
        <w:rPr>
          <w:color w:val="4966AC"/>
        </w:rPr>
        <w:t>30</w:t>
      </w:r>
      <w:r>
        <w:rPr>
          <w:color w:val="4966AC"/>
          <w:spacing w:val="-2"/>
        </w:rPr>
        <w:t> </w:t>
      </w:r>
      <w:r>
        <w:rPr>
          <w:color w:val="4966AC"/>
        </w:rPr>
        <w:t>June</w:t>
      </w:r>
      <w:r>
        <w:rPr>
          <w:color w:val="4966AC"/>
          <w:spacing w:val="-3"/>
        </w:rPr>
        <w:t> </w:t>
      </w:r>
      <w:r>
        <w:rPr>
          <w:color w:val="4966AC"/>
          <w:spacing w:val="-4"/>
        </w:rPr>
        <w:t>2030</w:t>
      </w:r>
    </w:p>
    <w:p>
      <w:pPr>
        <w:pStyle w:val="BodyText"/>
        <w:spacing w:before="24"/>
        <w:rPr>
          <w:sz w:val="20"/>
        </w:rPr>
      </w:pPr>
    </w:p>
    <w:tbl>
      <w:tblPr>
        <w:tblW w:w="0" w:type="auto"/>
        <w:jc w:val="left"/>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25"/>
        <w:gridCol w:w="782"/>
        <w:gridCol w:w="1128"/>
        <w:gridCol w:w="1205"/>
        <w:gridCol w:w="1254"/>
        <w:gridCol w:w="1317"/>
        <w:gridCol w:w="1129"/>
      </w:tblGrid>
      <w:tr>
        <w:trPr>
          <w:trHeight w:val="1094" w:hRule="atLeast"/>
        </w:trPr>
        <w:tc>
          <w:tcPr>
            <w:tcW w:w="3925" w:type="dxa"/>
            <w:tcBorders>
              <w:top w:val="single" w:sz="18" w:space="0" w:color="000000"/>
              <w:left w:val="single" w:sz="12" w:space="0" w:color="000000"/>
            </w:tcBorders>
            <w:shd w:val="clear" w:color="auto" w:fill="5B9AD4"/>
          </w:tcPr>
          <w:p>
            <w:pPr>
              <w:pStyle w:val="TableParagraph"/>
              <w:rPr>
                <w:rFonts w:ascii="Times New Roman"/>
                <w:sz w:val="20"/>
              </w:rPr>
            </w:pPr>
          </w:p>
        </w:tc>
        <w:tc>
          <w:tcPr>
            <w:tcW w:w="782" w:type="dxa"/>
            <w:tcBorders>
              <w:top w:val="single" w:sz="18" w:space="0" w:color="000000"/>
            </w:tcBorders>
            <w:shd w:val="clear" w:color="auto" w:fill="5B9AD4"/>
          </w:tcPr>
          <w:p>
            <w:pPr>
              <w:pStyle w:val="TableParagraph"/>
              <w:rPr>
                <w:sz w:val="20"/>
              </w:rPr>
            </w:pPr>
          </w:p>
          <w:p>
            <w:pPr>
              <w:pStyle w:val="TableParagraph"/>
              <w:rPr>
                <w:sz w:val="20"/>
              </w:rPr>
            </w:pPr>
          </w:p>
          <w:p>
            <w:pPr>
              <w:pStyle w:val="TableParagraph"/>
              <w:spacing w:before="152"/>
              <w:rPr>
                <w:sz w:val="20"/>
              </w:rPr>
            </w:pPr>
          </w:p>
          <w:p>
            <w:pPr>
              <w:pStyle w:val="TableParagraph"/>
              <w:ind w:left="34"/>
              <w:jc w:val="center"/>
              <w:rPr>
                <w:b/>
                <w:sz w:val="20"/>
              </w:rPr>
            </w:pPr>
            <w:r>
              <w:rPr>
                <w:b/>
                <w:color w:val="FFFFFF"/>
                <w:spacing w:val="-2"/>
                <w:sz w:val="20"/>
              </w:rPr>
              <w:t>Notes</w:t>
            </w:r>
          </w:p>
        </w:tc>
        <w:tc>
          <w:tcPr>
            <w:tcW w:w="1128" w:type="dxa"/>
            <w:tcBorders>
              <w:top w:val="single" w:sz="18" w:space="0" w:color="000000"/>
            </w:tcBorders>
            <w:shd w:val="clear" w:color="auto" w:fill="5B9AD4"/>
          </w:tcPr>
          <w:p>
            <w:pPr>
              <w:pStyle w:val="TableParagraph"/>
              <w:spacing w:before="36"/>
              <w:ind w:left="270" w:right="131" w:hanging="111"/>
              <w:rPr>
                <w:b/>
                <w:sz w:val="20"/>
              </w:rPr>
            </w:pPr>
            <w:r>
              <w:rPr>
                <w:b/>
                <w:color w:val="FFFFFF"/>
                <w:spacing w:val="-2"/>
                <w:sz w:val="20"/>
              </w:rPr>
              <w:t>Forecast Actual</w:t>
            </w:r>
          </w:p>
          <w:p>
            <w:pPr>
              <w:pStyle w:val="TableParagraph"/>
              <w:spacing w:before="70"/>
              <w:ind w:left="215"/>
              <w:rPr>
                <w:b/>
                <w:sz w:val="20"/>
              </w:rPr>
            </w:pPr>
            <w:r>
              <w:rPr>
                <w:b/>
                <w:color w:val="FFFFFF"/>
                <w:spacing w:val="-2"/>
                <w:sz w:val="20"/>
              </w:rPr>
              <w:t>2025/26</w:t>
            </w:r>
          </w:p>
          <w:p>
            <w:pPr>
              <w:pStyle w:val="TableParagraph"/>
              <w:spacing w:before="46"/>
              <w:ind w:left="325"/>
              <w:rPr>
                <w:b/>
                <w:sz w:val="20"/>
              </w:rPr>
            </w:pPr>
            <w:r>
              <w:rPr>
                <w:b/>
                <w:color w:val="FFFFFF"/>
                <w:spacing w:val="-2"/>
                <w:sz w:val="20"/>
              </w:rPr>
              <w:t>$’000</w:t>
            </w:r>
          </w:p>
        </w:tc>
        <w:tc>
          <w:tcPr>
            <w:tcW w:w="1205" w:type="dxa"/>
            <w:tcBorders>
              <w:top w:val="single" w:sz="18" w:space="0" w:color="000000"/>
            </w:tcBorders>
            <w:shd w:val="clear" w:color="auto" w:fill="5B9AD4"/>
          </w:tcPr>
          <w:p>
            <w:pPr>
              <w:pStyle w:val="TableParagraph"/>
              <w:spacing w:line="416" w:lineRule="exact" w:before="6"/>
              <w:ind w:left="253" w:right="223" w:firstLine="16"/>
              <w:rPr>
                <w:b/>
                <w:sz w:val="20"/>
              </w:rPr>
            </w:pPr>
            <w:r>
              <w:rPr>
                <w:b/>
                <w:color w:val="FFFFFF"/>
                <w:spacing w:val="-2"/>
                <w:sz w:val="20"/>
              </w:rPr>
              <w:t>Budget 2026/27</w:t>
            </w:r>
          </w:p>
          <w:p>
            <w:pPr>
              <w:pStyle w:val="TableParagraph"/>
              <w:spacing w:before="4"/>
              <w:ind w:left="364"/>
              <w:rPr>
                <w:b/>
                <w:sz w:val="20"/>
              </w:rPr>
            </w:pPr>
            <w:r>
              <w:rPr>
                <w:b/>
                <w:color w:val="FFFFFF"/>
                <w:spacing w:val="-2"/>
                <w:sz w:val="20"/>
              </w:rPr>
              <w:t>$’000</w:t>
            </w:r>
          </w:p>
        </w:tc>
        <w:tc>
          <w:tcPr>
            <w:tcW w:w="1254" w:type="dxa"/>
            <w:tcBorders>
              <w:top w:val="single" w:sz="18" w:space="0" w:color="000000"/>
            </w:tcBorders>
            <w:shd w:val="clear" w:color="auto" w:fill="5B9AD4"/>
          </w:tcPr>
          <w:p>
            <w:pPr>
              <w:pStyle w:val="TableParagraph"/>
              <w:rPr>
                <w:sz w:val="20"/>
              </w:rPr>
            </w:pPr>
          </w:p>
          <w:p>
            <w:pPr>
              <w:pStyle w:val="TableParagraph"/>
              <w:spacing w:before="106"/>
              <w:rPr>
                <w:sz w:val="20"/>
              </w:rPr>
            </w:pPr>
          </w:p>
          <w:p>
            <w:pPr>
              <w:pStyle w:val="TableParagraph"/>
              <w:ind w:left="308"/>
              <w:rPr>
                <w:b/>
                <w:sz w:val="20"/>
              </w:rPr>
            </w:pPr>
            <w:r>
              <w:rPr>
                <w:b/>
                <w:color w:val="FFFFFF"/>
                <w:spacing w:val="-2"/>
                <w:sz w:val="20"/>
              </w:rPr>
              <w:t>2027/28</w:t>
            </w:r>
          </w:p>
          <w:p>
            <w:pPr>
              <w:pStyle w:val="TableParagraph"/>
              <w:spacing w:before="46"/>
              <w:ind w:left="419"/>
              <w:rPr>
                <w:b/>
                <w:sz w:val="20"/>
              </w:rPr>
            </w:pPr>
            <w:r>
              <w:rPr>
                <w:b/>
                <w:color w:val="FFFFFF"/>
                <w:spacing w:val="-2"/>
                <w:sz w:val="20"/>
              </w:rPr>
              <w:t>$’000</w:t>
            </w:r>
          </w:p>
        </w:tc>
        <w:tc>
          <w:tcPr>
            <w:tcW w:w="1317" w:type="dxa"/>
            <w:tcBorders>
              <w:top w:val="single" w:sz="18" w:space="0" w:color="000000"/>
            </w:tcBorders>
            <w:shd w:val="clear" w:color="auto" w:fill="5B9AD4"/>
          </w:tcPr>
          <w:p>
            <w:pPr>
              <w:pStyle w:val="TableParagraph"/>
              <w:spacing w:line="416" w:lineRule="exact" w:before="6"/>
              <w:ind w:left="338" w:right="165" w:hanging="276"/>
              <w:rPr>
                <w:b/>
                <w:sz w:val="20"/>
              </w:rPr>
            </w:pPr>
            <w:r>
              <w:rPr>
                <w:b/>
                <w:color w:val="FFFFFF"/>
                <w:spacing w:val="-2"/>
                <w:sz w:val="20"/>
              </w:rPr>
              <w:t>Projections 2028/29</w:t>
            </w:r>
          </w:p>
          <w:p>
            <w:pPr>
              <w:pStyle w:val="TableParagraph"/>
              <w:spacing w:before="4"/>
              <w:ind w:left="449"/>
              <w:rPr>
                <w:b/>
                <w:sz w:val="20"/>
              </w:rPr>
            </w:pPr>
            <w:r>
              <w:rPr>
                <w:b/>
                <w:color w:val="FFFFFF"/>
                <w:spacing w:val="-2"/>
                <w:sz w:val="20"/>
              </w:rPr>
              <w:t>$’000</w:t>
            </w:r>
          </w:p>
        </w:tc>
        <w:tc>
          <w:tcPr>
            <w:tcW w:w="1129" w:type="dxa"/>
            <w:tcBorders>
              <w:top w:val="single" w:sz="18" w:space="0" w:color="000000"/>
              <w:right w:val="single" w:sz="12" w:space="0" w:color="000000"/>
            </w:tcBorders>
            <w:shd w:val="clear" w:color="auto" w:fill="5B9AD4"/>
          </w:tcPr>
          <w:p>
            <w:pPr>
              <w:pStyle w:val="TableParagraph"/>
              <w:rPr>
                <w:sz w:val="20"/>
              </w:rPr>
            </w:pPr>
          </w:p>
          <w:p>
            <w:pPr>
              <w:pStyle w:val="TableParagraph"/>
              <w:spacing w:before="106"/>
              <w:rPr>
                <w:sz w:val="20"/>
              </w:rPr>
            </w:pPr>
          </w:p>
          <w:p>
            <w:pPr>
              <w:pStyle w:val="TableParagraph"/>
              <w:ind w:left="214"/>
              <w:rPr>
                <w:b/>
                <w:sz w:val="20"/>
              </w:rPr>
            </w:pPr>
            <w:r>
              <w:rPr>
                <w:b/>
                <w:color w:val="FFFFFF"/>
                <w:spacing w:val="-2"/>
                <w:sz w:val="20"/>
              </w:rPr>
              <w:t>2029/30</w:t>
            </w:r>
          </w:p>
          <w:p>
            <w:pPr>
              <w:pStyle w:val="TableParagraph"/>
              <w:spacing w:before="46"/>
              <w:ind w:left="325"/>
              <w:rPr>
                <w:b/>
                <w:sz w:val="20"/>
              </w:rPr>
            </w:pPr>
            <w:r>
              <w:rPr>
                <w:b/>
                <w:color w:val="FFFFFF"/>
                <w:spacing w:val="-2"/>
                <w:sz w:val="20"/>
              </w:rPr>
              <w:t>$’000</w:t>
            </w:r>
          </w:p>
        </w:tc>
      </w:tr>
      <w:tr>
        <w:trPr>
          <w:trHeight w:val="256" w:hRule="atLeast"/>
        </w:trPr>
        <w:tc>
          <w:tcPr>
            <w:tcW w:w="3925" w:type="dxa"/>
            <w:tcBorders>
              <w:left w:val="single" w:sz="12" w:space="0" w:color="000000"/>
            </w:tcBorders>
          </w:tcPr>
          <w:p>
            <w:pPr>
              <w:pStyle w:val="TableParagraph"/>
              <w:rPr>
                <w:rFonts w:ascii="Times New Roman"/>
                <w:sz w:val="18"/>
              </w:rPr>
            </w:pPr>
          </w:p>
        </w:tc>
        <w:tc>
          <w:tcPr>
            <w:tcW w:w="782" w:type="dxa"/>
          </w:tcPr>
          <w:p>
            <w:pPr>
              <w:pStyle w:val="TableParagraph"/>
              <w:rPr>
                <w:rFonts w:ascii="Times New Roman"/>
                <w:sz w:val="18"/>
              </w:rPr>
            </w:pPr>
          </w:p>
        </w:tc>
        <w:tc>
          <w:tcPr>
            <w:tcW w:w="1128" w:type="dxa"/>
          </w:tcPr>
          <w:p>
            <w:pPr>
              <w:pStyle w:val="TableParagraph"/>
              <w:spacing w:line="230" w:lineRule="exact"/>
              <w:ind w:left="265"/>
              <w:rPr>
                <w:sz w:val="20"/>
              </w:rPr>
            </w:pPr>
            <w:r>
              <w:rPr>
                <w:spacing w:val="-2"/>
                <w:sz w:val="20"/>
              </w:rPr>
              <w:t>Inflows</w:t>
            </w:r>
          </w:p>
        </w:tc>
        <w:tc>
          <w:tcPr>
            <w:tcW w:w="1205" w:type="dxa"/>
            <w:shd w:val="clear" w:color="auto" w:fill="DDEBF6"/>
          </w:tcPr>
          <w:p>
            <w:pPr>
              <w:pStyle w:val="TableParagraph"/>
              <w:spacing w:line="230" w:lineRule="exact"/>
              <w:ind w:left="270"/>
              <w:rPr>
                <w:b/>
                <w:sz w:val="20"/>
              </w:rPr>
            </w:pPr>
            <w:r>
              <w:rPr>
                <w:b/>
                <w:spacing w:val="-2"/>
                <w:sz w:val="20"/>
              </w:rPr>
              <w:t>Inflows</w:t>
            </w:r>
          </w:p>
        </w:tc>
        <w:tc>
          <w:tcPr>
            <w:tcW w:w="1254" w:type="dxa"/>
          </w:tcPr>
          <w:p>
            <w:pPr>
              <w:pStyle w:val="TableParagraph"/>
              <w:spacing w:line="230" w:lineRule="exact"/>
              <w:ind w:left="359"/>
              <w:rPr>
                <w:sz w:val="20"/>
              </w:rPr>
            </w:pPr>
            <w:r>
              <w:rPr>
                <w:spacing w:val="-2"/>
                <w:sz w:val="20"/>
              </w:rPr>
              <w:t>Inflows</w:t>
            </w:r>
          </w:p>
        </w:tc>
        <w:tc>
          <w:tcPr>
            <w:tcW w:w="1317" w:type="dxa"/>
          </w:tcPr>
          <w:p>
            <w:pPr>
              <w:pStyle w:val="TableParagraph"/>
              <w:spacing w:line="230" w:lineRule="exact"/>
              <w:ind w:left="389"/>
              <w:rPr>
                <w:sz w:val="20"/>
              </w:rPr>
            </w:pPr>
            <w:r>
              <w:rPr>
                <w:spacing w:val="-2"/>
                <w:sz w:val="20"/>
              </w:rPr>
              <w:t>Inflows</w:t>
            </w:r>
          </w:p>
        </w:tc>
        <w:tc>
          <w:tcPr>
            <w:tcW w:w="1129" w:type="dxa"/>
            <w:tcBorders>
              <w:right w:val="single" w:sz="12" w:space="0" w:color="000000"/>
            </w:tcBorders>
          </w:tcPr>
          <w:p>
            <w:pPr>
              <w:pStyle w:val="TableParagraph"/>
              <w:spacing w:line="230" w:lineRule="exact"/>
              <w:ind w:left="265"/>
              <w:rPr>
                <w:sz w:val="20"/>
              </w:rPr>
            </w:pPr>
            <w:r>
              <w:rPr>
                <w:spacing w:val="-2"/>
                <w:sz w:val="20"/>
              </w:rPr>
              <w:t>Inflows</w:t>
            </w:r>
          </w:p>
        </w:tc>
      </w:tr>
      <w:tr>
        <w:trPr>
          <w:trHeight w:val="276" w:hRule="atLeast"/>
        </w:trPr>
        <w:tc>
          <w:tcPr>
            <w:tcW w:w="3925" w:type="dxa"/>
            <w:tcBorders>
              <w:left w:val="single" w:sz="12" w:space="0" w:color="000000"/>
            </w:tcBorders>
          </w:tcPr>
          <w:p>
            <w:pPr>
              <w:pStyle w:val="TableParagraph"/>
              <w:rPr>
                <w:rFonts w:ascii="Times New Roman"/>
                <w:sz w:val="20"/>
              </w:rPr>
            </w:pPr>
          </w:p>
        </w:tc>
        <w:tc>
          <w:tcPr>
            <w:tcW w:w="782" w:type="dxa"/>
          </w:tcPr>
          <w:p>
            <w:pPr>
              <w:pStyle w:val="TableParagraph"/>
              <w:rPr>
                <w:rFonts w:ascii="Times New Roman"/>
                <w:sz w:val="20"/>
              </w:rPr>
            </w:pPr>
          </w:p>
        </w:tc>
        <w:tc>
          <w:tcPr>
            <w:tcW w:w="1128" w:type="dxa"/>
          </w:tcPr>
          <w:p>
            <w:pPr>
              <w:pStyle w:val="TableParagraph"/>
              <w:spacing w:before="19"/>
              <w:ind w:right="96"/>
              <w:jc w:val="right"/>
              <w:rPr>
                <w:sz w:val="20"/>
              </w:rPr>
            </w:pPr>
            <w:r>
              <w:rPr>
                <w:spacing w:val="-2"/>
                <w:sz w:val="20"/>
              </w:rPr>
              <w:t>(Outflows)</w:t>
            </w:r>
          </w:p>
        </w:tc>
        <w:tc>
          <w:tcPr>
            <w:tcW w:w="1205" w:type="dxa"/>
            <w:shd w:val="clear" w:color="auto" w:fill="DDEBF6"/>
          </w:tcPr>
          <w:p>
            <w:pPr>
              <w:pStyle w:val="TableParagraph"/>
              <w:spacing w:before="19"/>
              <w:ind w:right="91"/>
              <w:jc w:val="right"/>
              <w:rPr>
                <w:b/>
                <w:sz w:val="20"/>
              </w:rPr>
            </w:pPr>
            <w:r>
              <w:rPr>
                <w:b/>
                <w:spacing w:val="-2"/>
                <w:sz w:val="20"/>
              </w:rPr>
              <w:t>(Outflows)</w:t>
            </w:r>
          </w:p>
        </w:tc>
        <w:tc>
          <w:tcPr>
            <w:tcW w:w="1254" w:type="dxa"/>
          </w:tcPr>
          <w:p>
            <w:pPr>
              <w:pStyle w:val="TableParagraph"/>
              <w:spacing w:before="19"/>
              <w:ind w:left="212"/>
              <w:rPr>
                <w:sz w:val="20"/>
              </w:rPr>
            </w:pPr>
            <w:r>
              <w:rPr>
                <w:spacing w:val="-2"/>
                <w:sz w:val="20"/>
              </w:rPr>
              <w:t>(Outflows)</w:t>
            </w:r>
          </w:p>
        </w:tc>
        <w:tc>
          <w:tcPr>
            <w:tcW w:w="1317" w:type="dxa"/>
          </w:tcPr>
          <w:p>
            <w:pPr>
              <w:pStyle w:val="TableParagraph"/>
              <w:spacing w:before="19"/>
              <w:ind w:left="245"/>
              <w:rPr>
                <w:sz w:val="20"/>
              </w:rPr>
            </w:pPr>
            <w:r>
              <w:rPr>
                <w:spacing w:val="-2"/>
                <w:sz w:val="20"/>
              </w:rPr>
              <w:t>(Outflows)</w:t>
            </w:r>
          </w:p>
        </w:tc>
        <w:tc>
          <w:tcPr>
            <w:tcW w:w="1129" w:type="dxa"/>
            <w:tcBorders>
              <w:right w:val="single" w:sz="12" w:space="0" w:color="000000"/>
            </w:tcBorders>
          </w:tcPr>
          <w:p>
            <w:pPr>
              <w:pStyle w:val="TableParagraph"/>
              <w:spacing w:before="19"/>
              <w:ind w:right="83"/>
              <w:jc w:val="right"/>
              <w:rPr>
                <w:sz w:val="20"/>
              </w:rPr>
            </w:pPr>
            <w:r>
              <w:rPr>
                <w:spacing w:val="-2"/>
                <w:sz w:val="20"/>
              </w:rPr>
              <w:t>(Outflows)</w:t>
            </w:r>
          </w:p>
        </w:tc>
      </w:tr>
      <w:tr>
        <w:trPr>
          <w:trHeight w:val="276" w:hRule="atLeast"/>
        </w:trPr>
        <w:tc>
          <w:tcPr>
            <w:tcW w:w="3925" w:type="dxa"/>
            <w:tcBorders>
              <w:left w:val="single" w:sz="12" w:space="0" w:color="000000"/>
            </w:tcBorders>
          </w:tcPr>
          <w:p>
            <w:pPr>
              <w:pStyle w:val="TableParagraph"/>
              <w:spacing w:before="19"/>
              <w:ind w:left="107"/>
              <w:rPr>
                <w:b/>
                <w:sz w:val="20"/>
              </w:rPr>
            </w:pPr>
            <w:r>
              <w:rPr>
                <w:b/>
                <w:sz w:val="20"/>
              </w:rPr>
              <w:t>Cash</w:t>
            </w:r>
            <w:r>
              <w:rPr>
                <w:b/>
                <w:spacing w:val="-6"/>
                <w:sz w:val="20"/>
              </w:rPr>
              <w:t> </w:t>
            </w:r>
            <w:r>
              <w:rPr>
                <w:b/>
                <w:sz w:val="20"/>
              </w:rPr>
              <w:t>flows</w:t>
            </w:r>
            <w:r>
              <w:rPr>
                <w:b/>
                <w:spacing w:val="-6"/>
                <w:sz w:val="20"/>
              </w:rPr>
              <w:t> </w:t>
            </w:r>
            <w:r>
              <w:rPr>
                <w:b/>
                <w:sz w:val="20"/>
              </w:rPr>
              <w:t>from</w:t>
            </w:r>
            <w:r>
              <w:rPr>
                <w:b/>
                <w:spacing w:val="-6"/>
                <w:sz w:val="20"/>
              </w:rPr>
              <w:t> </w:t>
            </w:r>
            <w:r>
              <w:rPr>
                <w:b/>
                <w:sz w:val="20"/>
              </w:rPr>
              <w:t>operating</w:t>
            </w:r>
            <w:r>
              <w:rPr>
                <w:b/>
                <w:spacing w:val="-6"/>
                <w:sz w:val="20"/>
              </w:rPr>
              <w:t> </w:t>
            </w:r>
            <w:r>
              <w:rPr>
                <w:b/>
                <w:spacing w:val="-2"/>
                <w:sz w:val="20"/>
              </w:rPr>
              <w:t>activities</w:t>
            </w:r>
          </w:p>
        </w:tc>
        <w:tc>
          <w:tcPr>
            <w:tcW w:w="782" w:type="dxa"/>
          </w:tcPr>
          <w:p>
            <w:pPr>
              <w:pStyle w:val="TableParagraph"/>
              <w:rPr>
                <w:rFonts w:ascii="Times New Roman"/>
                <w:sz w:val="20"/>
              </w:rPr>
            </w:pPr>
          </w:p>
        </w:tc>
        <w:tc>
          <w:tcPr>
            <w:tcW w:w="1128" w:type="dxa"/>
          </w:tcPr>
          <w:p>
            <w:pPr>
              <w:pStyle w:val="TableParagraph"/>
              <w:rPr>
                <w:rFonts w:ascii="Times New Roman"/>
                <w:sz w:val="20"/>
              </w:rPr>
            </w:pPr>
          </w:p>
        </w:tc>
        <w:tc>
          <w:tcPr>
            <w:tcW w:w="1205" w:type="dxa"/>
            <w:shd w:val="clear" w:color="auto" w:fill="DDEBF6"/>
          </w:tcPr>
          <w:p>
            <w:pPr>
              <w:pStyle w:val="TableParagraph"/>
              <w:rPr>
                <w:rFonts w:ascii="Times New Roman"/>
                <w:sz w:val="20"/>
              </w:rPr>
            </w:pPr>
          </w:p>
        </w:tc>
        <w:tc>
          <w:tcPr>
            <w:tcW w:w="1254" w:type="dxa"/>
          </w:tcPr>
          <w:p>
            <w:pPr>
              <w:pStyle w:val="TableParagraph"/>
              <w:rPr>
                <w:rFonts w:ascii="Times New Roman"/>
                <w:sz w:val="20"/>
              </w:rPr>
            </w:pPr>
          </w:p>
        </w:tc>
        <w:tc>
          <w:tcPr>
            <w:tcW w:w="1317" w:type="dxa"/>
          </w:tcPr>
          <w:p>
            <w:pPr>
              <w:pStyle w:val="TableParagraph"/>
              <w:rPr>
                <w:rFonts w:ascii="Times New Roman"/>
                <w:sz w:val="20"/>
              </w:rPr>
            </w:pPr>
          </w:p>
        </w:tc>
        <w:tc>
          <w:tcPr>
            <w:tcW w:w="1129" w:type="dxa"/>
            <w:tcBorders>
              <w:right w:val="single" w:sz="12" w:space="0" w:color="000000"/>
            </w:tcBorders>
          </w:tcPr>
          <w:p>
            <w:pPr>
              <w:pStyle w:val="TableParagraph"/>
              <w:rPr>
                <w:rFonts w:ascii="Times New Roman"/>
                <w:sz w:val="20"/>
              </w:rPr>
            </w:pPr>
          </w:p>
        </w:tc>
      </w:tr>
      <w:tr>
        <w:trPr>
          <w:trHeight w:val="298" w:hRule="atLeast"/>
        </w:trPr>
        <w:tc>
          <w:tcPr>
            <w:tcW w:w="3925" w:type="dxa"/>
            <w:tcBorders>
              <w:left w:val="single" w:sz="12" w:space="0" w:color="000000"/>
            </w:tcBorders>
          </w:tcPr>
          <w:p>
            <w:pPr>
              <w:pStyle w:val="TableParagraph"/>
              <w:spacing w:before="19"/>
              <w:ind w:left="107"/>
              <w:rPr>
                <w:sz w:val="20"/>
              </w:rPr>
            </w:pPr>
            <w:r>
              <w:rPr>
                <w:sz w:val="20"/>
              </w:rPr>
              <w:t>Rates</w:t>
            </w:r>
            <w:r>
              <w:rPr>
                <w:spacing w:val="-5"/>
                <w:sz w:val="20"/>
              </w:rPr>
              <w:t> </w:t>
            </w:r>
            <w:r>
              <w:rPr>
                <w:sz w:val="20"/>
              </w:rPr>
              <w:t>and</w:t>
            </w:r>
            <w:r>
              <w:rPr>
                <w:spacing w:val="-6"/>
                <w:sz w:val="20"/>
              </w:rPr>
              <w:t> </w:t>
            </w:r>
            <w:r>
              <w:rPr>
                <w:spacing w:val="-2"/>
                <w:sz w:val="20"/>
              </w:rPr>
              <w:t>charges</w:t>
            </w:r>
          </w:p>
        </w:tc>
        <w:tc>
          <w:tcPr>
            <w:tcW w:w="782" w:type="dxa"/>
          </w:tcPr>
          <w:p>
            <w:pPr>
              <w:pStyle w:val="TableParagraph"/>
              <w:rPr>
                <w:rFonts w:ascii="Times New Roman"/>
                <w:sz w:val="20"/>
              </w:rPr>
            </w:pPr>
          </w:p>
        </w:tc>
        <w:tc>
          <w:tcPr>
            <w:tcW w:w="1128" w:type="dxa"/>
          </w:tcPr>
          <w:p>
            <w:pPr>
              <w:pStyle w:val="TableParagraph"/>
              <w:spacing w:line="214" w:lineRule="exact" w:before="65"/>
              <w:ind w:right="94"/>
              <w:jc w:val="right"/>
              <w:rPr>
                <w:sz w:val="20"/>
              </w:rPr>
            </w:pPr>
            <w:r>
              <w:rPr>
                <w:spacing w:val="-2"/>
                <w:sz w:val="20"/>
              </w:rPr>
              <w:t>118,981</w:t>
            </w:r>
          </w:p>
        </w:tc>
        <w:tc>
          <w:tcPr>
            <w:tcW w:w="1205" w:type="dxa"/>
            <w:shd w:val="clear" w:color="auto" w:fill="DDEBF6"/>
          </w:tcPr>
          <w:p>
            <w:pPr>
              <w:pStyle w:val="TableParagraph"/>
              <w:spacing w:line="214" w:lineRule="exact" w:before="65"/>
              <w:ind w:right="94"/>
              <w:jc w:val="right"/>
              <w:rPr>
                <w:b/>
                <w:sz w:val="20"/>
              </w:rPr>
            </w:pPr>
            <w:r>
              <w:rPr>
                <w:b/>
                <w:spacing w:val="-2"/>
                <w:sz w:val="20"/>
              </w:rPr>
              <w:t>121,847</w:t>
            </w:r>
          </w:p>
        </w:tc>
        <w:tc>
          <w:tcPr>
            <w:tcW w:w="1254" w:type="dxa"/>
          </w:tcPr>
          <w:p>
            <w:pPr>
              <w:pStyle w:val="TableParagraph"/>
              <w:spacing w:line="214" w:lineRule="exact" w:before="65"/>
              <w:ind w:right="35"/>
              <w:jc w:val="right"/>
              <w:rPr>
                <w:sz w:val="20"/>
              </w:rPr>
            </w:pPr>
            <w:r>
              <w:rPr>
                <w:spacing w:val="-2"/>
                <w:sz w:val="20"/>
              </w:rPr>
              <w:t>127,982</w:t>
            </w:r>
          </w:p>
        </w:tc>
        <w:tc>
          <w:tcPr>
            <w:tcW w:w="1317" w:type="dxa"/>
          </w:tcPr>
          <w:p>
            <w:pPr>
              <w:pStyle w:val="TableParagraph"/>
              <w:spacing w:line="214" w:lineRule="exact" w:before="65"/>
              <w:ind w:right="95"/>
              <w:jc w:val="right"/>
              <w:rPr>
                <w:sz w:val="20"/>
              </w:rPr>
            </w:pPr>
            <w:r>
              <w:rPr>
                <w:spacing w:val="-2"/>
                <w:sz w:val="20"/>
              </w:rPr>
              <w:t>131,909</w:t>
            </w:r>
          </w:p>
        </w:tc>
        <w:tc>
          <w:tcPr>
            <w:tcW w:w="1129" w:type="dxa"/>
            <w:tcBorders>
              <w:right w:val="single" w:sz="12" w:space="0" w:color="000000"/>
            </w:tcBorders>
          </w:tcPr>
          <w:p>
            <w:pPr>
              <w:pStyle w:val="TableParagraph"/>
              <w:spacing w:line="214" w:lineRule="exact" w:before="65"/>
              <w:ind w:right="81"/>
              <w:jc w:val="right"/>
              <w:rPr>
                <w:sz w:val="20"/>
              </w:rPr>
            </w:pPr>
            <w:r>
              <w:rPr>
                <w:spacing w:val="-2"/>
                <w:sz w:val="20"/>
              </w:rPr>
              <w:t>135,867</w:t>
            </w:r>
          </w:p>
        </w:tc>
      </w:tr>
      <w:tr>
        <w:trPr>
          <w:trHeight w:val="276" w:hRule="atLeast"/>
        </w:trPr>
        <w:tc>
          <w:tcPr>
            <w:tcW w:w="3925" w:type="dxa"/>
            <w:tcBorders>
              <w:left w:val="single" w:sz="12" w:space="0" w:color="000000"/>
            </w:tcBorders>
          </w:tcPr>
          <w:p>
            <w:pPr>
              <w:pStyle w:val="TableParagraph"/>
              <w:spacing w:line="227" w:lineRule="exact"/>
              <w:ind w:left="107"/>
              <w:rPr>
                <w:sz w:val="20"/>
              </w:rPr>
            </w:pPr>
            <w:r>
              <w:rPr>
                <w:sz w:val="20"/>
              </w:rPr>
              <w:t>Statutory</w:t>
            </w:r>
            <w:r>
              <w:rPr>
                <w:spacing w:val="-7"/>
                <w:sz w:val="20"/>
              </w:rPr>
              <w:t> </w:t>
            </w:r>
            <w:r>
              <w:rPr>
                <w:sz w:val="20"/>
              </w:rPr>
              <w:t>fees</w:t>
            </w:r>
            <w:r>
              <w:rPr>
                <w:spacing w:val="-6"/>
                <w:sz w:val="20"/>
              </w:rPr>
              <w:t> </w:t>
            </w:r>
            <w:r>
              <w:rPr>
                <w:sz w:val="20"/>
              </w:rPr>
              <w:t>and</w:t>
            </w:r>
            <w:r>
              <w:rPr>
                <w:spacing w:val="-6"/>
                <w:sz w:val="20"/>
              </w:rPr>
              <w:t> </w:t>
            </w:r>
            <w:r>
              <w:rPr>
                <w:spacing w:val="-4"/>
                <w:sz w:val="20"/>
              </w:rPr>
              <w:t>fines</w:t>
            </w:r>
          </w:p>
        </w:tc>
        <w:tc>
          <w:tcPr>
            <w:tcW w:w="782" w:type="dxa"/>
          </w:tcPr>
          <w:p>
            <w:pPr>
              <w:pStyle w:val="TableParagraph"/>
              <w:rPr>
                <w:rFonts w:ascii="Times New Roman"/>
                <w:sz w:val="20"/>
              </w:rPr>
            </w:pPr>
          </w:p>
        </w:tc>
        <w:tc>
          <w:tcPr>
            <w:tcW w:w="1128" w:type="dxa"/>
          </w:tcPr>
          <w:p>
            <w:pPr>
              <w:pStyle w:val="TableParagraph"/>
              <w:spacing w:line="214" w:lineRule="exact" w:before="42"/>
              <w:ind w:right="93"/>
              <w:jc w:val="right"/>
              <w:rPr>
                <w:sz w:val="20"/>
              </w:rPr>
            </w:pPr>
            <w:r>
              <w:rPr>
                <w:spacing w:val="-2"/>
                <w:sz w:val="20"/>
              </w:rPr>
              <w:t>5,985</w:t>
            </w:r>
          </w:p>
        </w:tc>
        <w:tc>
          <w:tcPr>
            <w:tcW w:w="1205" w:type="dxa"/>
            <w:shd w:val="clear" w:color="auto" w:fill="DDEBF6"/>
          </w:tcPr>
          <w:p>
            <w:pPr>
              <w:pStyle w:val="TableParagraph"/>
              <w:spacing w:line="214" w:lineRule="exact" w:before="42"/>
              <w:ind w:right="93"/>
              <w:jc w:val="right"/>
              <w:rPr>
                <w:b/>
                <w:sz w:val="20"/>
              </w:rPr>
            </w:pPr>
            <w:r>
              <w:rPr>
                <w:b/>
                <w:spacing w:val="-2"/>
                <w:sz w:val="20"/>
              </w:rPr>
              <w:t>5,887</w:t>
            </w:r>
          </w:p>
        </w:tc>
        <w:tc>
          <w:tcPr>
            <w:tcW w:w="1254" w:type="dxa"/>
          </w:tcPr>
          <w:p>
            <w:pPr>
              <w:pStyle w:val="TableParagraph"/>
              <w:spacing w:line="214" w:lineRule="exact" w:before="42"/>
              <w:ind w:right="35"/>
              <w:jc w:val="right"/>
              <w:rPr>
                <w:sz w:val="20"/>
              </w:rPr>
            </w:pPr>
            <w:r>
              <w:rPr>
                <w:spacing w:val="-2"/>
                <w:sz w:val="20"/>
              </w:rPr>
              <w:t>6,034</w:t>
            </w:r>
          </w:p>
        </w:tc>
        <w:tc>
          <w:tcPr>
            <w:tcW w:w="1317" w:type="dxa"/>
          </w:tcPr>
          <w:p>
            <w:pPr>
              <w:pStyle w:val="TableParagraph"/>
              <w:spacing w:line="214" w:lineRule="exact" w:before="42"/>
              <w:ind w:right="94"/>
              <w:jc w:val="right"/>
              <w:rPr>
                <w:sz w:val="20"/>
              </w:rPr>
            </w:pPr>
            <w:r>
              <w:rPr>
                <w:spacing w:val="-2"/>
                <w:sz w:val="20"/>
              </w:rPr>
              <w:t>6,357</w:t>
            </w:r>
          </w:p>
        </w:tc>
        <w:tc>
          <w:tcPr>
            <w:tcW w:w="1129" w:type="dxa"/>
            <w:tcBorders>
              <w:right w:val="single" w:sz="12" w:space="0" w:color="000000"/>
            </w:tcBorders>
          </w:tcPr>
          <w:p>
            <w:pPr>
              <w:pStyle w:val="TableParagraph"/>
              <w:spacing w:line="214" w:lineRule="exact" w:before="42"/>
              <w:ind w:right="80"/>
              <w:jc w:val="right"/>
              <w:rPr>
                <w:sz w:val="20"/>
              </w:rPr>
            </w:pPr>
            <w:r>
              <w:rPr>
                <w:spacing w:val="-2"/>
                <w:sz w:val="20"/>
              </w:rPr>
              <w:t>6,339</w:t>
            </w:r>
          </w:p>
        </w:tc>
      </w:tr>
      <w:tr>
        <w:trPr>
          <w:trHeight w:val="275" w:hRule="atLeast"/>
        </w:trPr>
        <w:tc>
          <w:tcPr>
            <w:tcW w:w="3925" w:type="dxa"/>
            <w:tcBorders>
              <w:left w:val="single" w:sz="12" w:space="0" w:color="000000"/>
            </w:tcBorders>
          </w:tcPr>
          <w:p>
            <w:pPr>
              <w:pStyle w:val="TableParagraph"/>
              <w:spacing w:line="227" w:lineRule="exact"/>
              <w:ind w:left="107"/>
              <w:rPr>
                <w:sz w:val="20"/>
              </w:rPr>
            </w:pPr>
            <w:r>
              <w:rPr>
                <w:sz w:val="20"/>
              </w:rPr>
              <w:t>User</w:t>
            </w:r>
            <w:r>
              <w:rPr>
                <w:spacing w:val="-4"/>
                <w:sz w:val="20"/>
              </w:rPr>
              <w:t> fees</w:t>
            </w:r>
          </w:p>
        </w:tc>
        <w:tc>
          <w:tcPr>
            <w:tcW w:w="782" w:type="dxa"/>
          </w:tcPr>
          <w:p>
            <w:pPr>
              <w:pStyle w:val="TableParagraph"/>
              <w:rPr>
                <w:rFonts w:ascii="Times New Roman"/>
                <w:sz w:val="20"/>
              </w:rPr>
            </w:pPr>
          </w:p>
        </w:tc>
        <w:tc>
          <w:tcPr>
            <w:tcW w:w="1128" w:type="dxa"/>
          </w:tcPr>
          <w:p>
            <w:pPr>
              <w:pStyle w:val="TableParagraph"/>
              <w:spacing w:line="214" w:lineRule="exact" w:before="42"/>
              <w:ind w:right="94"/>
              <w:jc w:val="right"/>
              <w:rPr>
                <w:sz w:val="20"/>
              </w:rPr>
            </w:pPr>
            <w:r>
              <w:rPr>
                <w:spacing w:val="-2"/>
                <w:sz w:val="20"/>
              </w:rPr>
              <w:t>30,309</w:t>
            </w:r>
          </w:p>
        </w:tc>
        <w:tc>
          <w:tcPr>
            <w:tcW w:w="1205" w:type="dxa"/>
            <w:shd w:val="clear" w:color="auto" w:fill="DDEBF6"/>
          </w:tcPr>
          <w:p>
            <w:pPr>
              <w:pStyle w:val="TableParagraph"/>
              <w:spacing w:line="214" w:lineRule="exact" w:before="42"/>
              <w:ind w:right="94"/>
              <w:jc w:val="right"/>
              <w:rPr>
                <w:b/>
                <w:sz w:val="20"/>
              </w:rPr>
            </w:pPr>
            <w:r>
              <w:rPr>
                <w:b/>
                <w:spacing w:val="-2"/>
                <w:sz w:val="20"/>
              </w:rPr>
              <w:t>33,654</w:t>
            </w:r>
          </w:p>
        </w:tc>
        <w:tc>
          <w:tcPr>
            <w:tcW w:w="1254" w:type="dxa"/>
          </w:tcPr>
          <w:p>
            <w:pPr>
              <w:pStyle w:val="TableParagraph"/>
              <w:spacing w:line="214" w:lineRule="exact" w:before="42"/>
              <w:ind w:right="37"/>
              <w:jc w:val="right"/>
              <w:rPr>
                <w:sz w:val="20"/>
              </w:rPr>
            </w:pPr>
            <w:r>
              <w:rPr>
                <w:spacing w:val="-2"/>
                <w:sz w:val="20"/>
              </w:rPr>
              <w:t>35,778</w:t>
            </w:r>
          </w:p>
        </w:tc>
        <w:tc>
          <w:tcPr>
            <w:tcW w:w="1317" w:type="dxa"/>
          </w:tcPr>
          <w:p>
            <w:pPr>
              <w:pStyle w:val="TableParagraph"/>
              <w:spacing w:line="214" w:lineRule="exact" w:before="42"/>
              <w:ind w:right="95"/>
              <w:jc w:val="right"/>
              <w:rPr>
                <w:sz w:val="20"/>
              </w:rPr>
            </w:pPr>
            <w:r>
              <w:rPr>
                <w:spacing w:val="-2"/>
                <w:sz w:val="20"/>
              </w:rPr>
              <w:t>37,820</w:t>
            </w:r>
          </w:p>
        </w:tc>
        <w:tc>
          <w:tcPr>
            <w:tcW w:w="1129" w:type="dxa"/>
            <w:tcBorders>
              <w:right w:val="single" w:sz="12" w:space="0" w:color="000000"/>
            </w:tcBorders>
          </w:tcPr>
          <w:p>
            <w:pPr>
              <w:pStyle w:val="TableParagraph"/>
              <w:spacing w:line="214" w:lineRule="exact" w:before="42"/>
              <w:ind w:right="81"/>
              <w:jc w:val="right"/>
              <w:rPr>
                <w:sz w:val="20"/>
              </w:rPr>
            </w:pPr>
            <w:r>
              <w:rPr>
                <w:spacing w:val="-2"/>
                <w:sz w:val="20"/>
              </w:rPr>
              <w:t>39,657</w:t>
            </w:r>
          </w:p>
        </w:tc>
      </w:tr>
      <w:tr>
        <w:trPr>
          <w:trHeight w:val="276" w:hRule="atLeast"/>
        </w:trPr>
        <w:tc>
          <w:tcPr>
            <w:tcW w:w="3925" w:type="dxa"/>
            <w:tcBorders>
              <w:left w:val="single" w:sz="12" w:space="0" w:color="000000"/>
            </w:tcBorders>
          </w:tcPr>
          <w:p>
            <w:pPr>
              <w:pStyle w:val="TableParagraph"/>
              <w:spacing w:line="227" w:lineRule="exact"/>
              <w:ind w:left="107"/>
              <w:rPr>
                <w:sz w:val="20"/>
              </w:rPr>
            </w:pPr>
            <w:r>
              <w:rPr>
                <w:sz w:val="20"/>
              </w:rPr>
              <w:t>Grants</w:t>
            </w:r>
            <w:r>
              <w:rPr>
                <w:spacing w:val="-3"/>
                <w:sz w:val="20"/>
              </w:rPr>
              <w:t> </w:t>
            </w:r>
            <w:r>
              <w:rPr>
                <w:sz w:val="20"/>
              </w:rPr>
              <w:t>-</w:t>
            </w:r>
            <w:r>
              <w:rPr>
                <w:spacing w:val="-5"/>
                <w:sz w:val="20"/>
              </w:rPr>
              <w:t> </w:t>
            </w:r>
            <w:r>
              <w:rPr>
                <w:spacing w:val="-2"/>
                <w:sz w:val="20"/>
              </w:rPr>
              <w:t>operating</w:t>
            </w:r>
          </w:p>
        </w:tc>
        <w:tc>
          <w:tcPr>
            <w:tcW w:w="782" w:type="dxa"/>
          </w:tcPr>
          <w:p>
            <w:pPr>
              <w:pStyle w:val="TableParagraph"/>
              <w:rPr>
                <w:rFonts w:ascii="Times New Roman"/>
                <w:sz w:val="20"/>
              </w:rPr>
            </w:pPr>
          </w:p>
        </w:tc>
        <w:tc>
          <w:tcPr>
            <w:tcW w:w="1128" w:type="dxa"/>
          </w:tcPr>
          <w:p>
            <w:pPr>
              <w:pStyle w:val="TableParagraph"/>
              <w:spacing w:line="214" w:lineRule="exact" w:before="42"/>
              <w:ind w:right="93"/>
              <w:jc w:val="right"/>
              <w:rPr>
                <w:sz w:val="20"/>
              </w:rPr>
            </w:pPr>
            <w:r>
              <w:rPr>
                <w:spacing w:val="-2"/>
                <w:sz w:val="20"/>
              </w:rPr>
              <w:t>9,271</w:t>
            </w:r>
          </w:p>
        </w:tc>
        <w:tc>
          <w:tcPr>
            <w:tcW w:w="1205" w:type="dxa"/>
            <w:shd w:val="clear" w:color="auto" w:fill="DDEBF6"/>
          </w:tcPr>
          <w:p>
            <w:pPr>
              <w:pStyle w:val="TableParagraph"/>
              <w:spacing w:line="214" w:lineRule="exact" w:before="42"/>
              <w:ind w:right="93"/>
              <w:jc w:val="right"/>
              <w:rPr>
                <w:b/>
                <w:sz w:val="20"/>
              </w:rPr>
            </w:pPr>
            <w:r>
              <w:rPr>
                <w:b/>
                <w:spacing w:val="-2"/>
                <w:sz w:val="20"/>
              </w:rPr>
              <w:t>8,260</w:t>
            </w:r>
          </w:p>
        </w:tc>
        <w:tc>
          <w:tcPr>
            <w:tcW w:w="1254" w:type="dxa"/>
          </w:tcPr>
          <w:p>
            <w:pPr>
              <w:pStyle w:val="TableParagraph"/>
              <w:spacing w:line="214" w:lineRule="exact" w:before="42"/>
              <w:ind w:right="35"/>
              <w:jc w:val="right"/>
              <w:rPr>
                <w:sz w:val="20"/>
              </w:rPr>
            </w:pPr>
            <w:r>
              <w:rPr>
                <w:spacing w:val="-2"/>
                <w:sz w:val="20"/>
              </w:rPr>
              <w:t>7,989</w:t>
            </w:r>
          </w:p>
        </w:tc>
        <w:tc>
          <w:tcPr>
            <w:tcW w:w="1317" w:type="dxa"/>
          </w:tcPr>
          <w:p>
            <w:pPr>
              <w:pStyle w:val="TableParagraph"/>
              <w:spacing w:line="214" w:lineRule="exact" w:before="42"/>
              <w:ind w:right="94"/>
              <w:jc w:val="right"/>
              <w:rPr>
                <w:sz w:val="20"/>
              </w:rPr>
            </w:pPr>
            <w:r>
              <w:rPr>
                <w:spacing w:val="-2"/>
                <w:sz w:val="20"/>
              </w:rPr>
              <w:t>8,159</w:t>
            </w:r>
          </w:p>
        </w:tc>
        <w:tc>
          <w:tcPr>
            <w:tcW w:w="1129" w:type="dxa"/>
            <w:tcBorders>
              <w:right w:val="single" w:sz="12" w:space="0" w:color="000000"/>
            </w:tcBorders>
          </w:tcPr>
          <w:p>
            <w:pPr>
              <w:pStyle w:val="TableParagraph"/>
              <w:spacing w:line="214" w:lineRule="exact" w:before="42"/>
              <w:ind w:right="80"/>
              <w:jc w:val="right"/>
              <w:rPr>
                <w:sz w:val="20"/>
              </w:rPr>
            </w:pPr>
            <w:r>
              <w:rPr>
                <w:spacing w:val="-2"/>
                <w:sz w:val="20"/>
              </w:rPr>
              <w:t>8,333</w:t>
            </w:r>
          </w:p>
        </w:tc>
      </w:tr>
      <w:tr>
        <w:trPr>
          <w:trHeight w:val="275" w:hRule="atLeast"/>
        </w:trPr>
        <w:tc>
          <w:tcPr>
            <w:tcW w:w="3925" w:type="dxa"/>
            <w:tcBorders>
              <w:left w:val="single" w:sz="12" w:space="0" w:color="000000"/>
            </w:tcBorders>
          </w:tcPr>
          <w:p>
            <w:pPr>
              <w:pStyle w:val="TableParagraph"/>
              <w:spacing w:line="227" w:lineRule="exact"/>
              <w:ind w:left="107"/>
              <w:rPr>
                <w:sz w:val="20"/>
              </w:rPr>
            </w:pPr>
            <w:r>
              <w:rPr>
                <w:sz w:val="20"/>
              </w:rPr>
              <w:t>Grants</w:t>
            </w:r>
            <w:r>
              <w:rPr>
                <w:spacing w:val="-3"/>
                <w:sz w:val="20"/>
              </w:rPr>
              <w:t> </w:t>
            </w:r>
            <w:r>
              <w:rPr>
                <w:sz w:val="20"/>
              </w:rPr>
              <w:t>-</w:t>
            </w:r>
            <w:r>
              <w:rPr>
                <w:spacing w:val="-5"/>
                <w:sz w:val="20"/>
              </w:rPr>
              <w:t> </w:t>
            </w:r>
            <w:r>
              <w:rPr>
                <w:spacing w:val="-2"/>
                <w:sz w:val="20"/>
              </w:rPr>
              <w:t>capital</w:t>
            </w:r>
          </w:p>
        </w:tc>
        <w:tc>
          <w:tcPr>
            <w:tcW w:w="782" w:type="dxa"/>
          </w:tcPr>
          <w:p>
            <w:pPr>
              <w:pStyle w:val="TableParagraph"/>
              <w:rPr>
                <w:rFonts w:ascii="Times New Roman"/>
                <w:sz w:val="20"/>
              </w:rPr>
            </w:pPr>
          </w:p>
        </w:tc>
        <w:tc>
          <w:tcPr>
            <w:tcW w:w="1128" w:type="dxa"/>
          </w:tcPr>
          <w:p>
            <w:pPr>
              <w:pStyle w:val="TableParagraph"/>
              <w:spacing w:line="214" w:lineRule="exact" w:before="42"/>
              <w:ind w:right="94"/>
              <w:jc w:val="right"/>
              <w:rPr>
                <w:sz w:val="20"/>
              </w:rPr>
            </w:pPr>
            <w:r>
              <w:rPr>
                <w:spacing w:val="-2"/>
                <w:sz w:val="20"/>
              </w:rPr>
              <w:t>12,773</w:t>
            </w:r>
          </w:p>
        </w:tc>
        <w:tc>
          <w:tcPr>
            <w:tcW w:w="1205" w:type="dxa"/>
            <w:shd w:val="clear" w:color="auto" w:fill="DDEBF6"/>
          </w:tcPr>
          <w:p>
            <w:pPr>
              <w:pStyle w:val="TableParagraph"/>
              <w:spacing w:line="214" w:lineRule="exact" w:before="42"/>
              <w:ind w:right="94"/>
              <w:jc w:val="right"/>
              <w:rPr>
                <w:b/>
                <w:sz w:val="20"/>
              </w:rPr>
            </w:pPr>
            <w:r>
              <w:rPr>
                <w:b/>
                <w:spacing w:val="-2"/>
                <w:sz w:val="20"/>
              </w:rPr>
              <w:t>14,466</w:t>
            </w:r>
          </w:p>
        </w:tc>
        <w:tc>
          <w:tcPr>
            <w:tcW w:w="1254" w:type="dxa"/>
          </w:tcPr>
          <w:p>
            <w:pPr>
              <w:pStyle w:val="TableParagraph"/>
              <w:spacing w:line="214" w:lineRule="exact" w:before="42"/>
              <w:ind w:right="35"/>
              <w:jc w:val="right"/>
              <w:rPr>
                <w:sz w:val="20"/>
              </w:rPr>
            </w:pPr>
            <w:r>
              <w:rPr>
                <w:spacing w:val="-2"/>
                <w:sz w:val="20"/>
              </w:rPr>
              <w:t>1,016</w:t>
            </w:r>
          </w:p>
        </w:tc>
        <w:tc>
          <w:tcPr>
            <w:tcW w:w="1317" w:type="dxa"/>
          </w:tcPr>
          <w:p>
            <w:pPr>
              <w:pStyle w:val="TableParagraph"/>
              <w:spacing w:line="214" w:lineRule="exact" w:before="42"/>
              <w:ind w:right="95"/>
              <w:jc w:val="right"/>
              <w:rPr>
                <w:sz w:val="20"/>
              </w:rPr>
            </w:pPr>
            <w:r>
              <w:rPr>
                <w:spacing w:val="-2"/>
                <w:sz w:val="20"/>
              </w:rPr>
              <w:t>11,016</w:t>
            </w:r>
          </w:p>
        </w:tc>
        <w:tc>
          <w:tcPr>
            <w:tcW w:w="1129" w:type="dxa"/>
            <w:tcBorders>
              <w:right w:val="single" w:sz="12" w:space="0" w:color="000000"/>
            </w:tcBorders>
          </w:tcPr>
          <w:p>
            <w:pPr>
              <w:pStyle w:val="TableParagraph"/>
              <w:spacing w:line="214" w:lineRule="exact" w:before="42"/>
              <w:ind w:right="81"/>
              <w:jc w:val="right"/>
              <w:rPr>
                <w:sz w:val="20"/>
              </w:rPr>
            </w:pPr>
            <w:r>
              <w:rPr>
                <w:spacing w:val="-2"/>
                <w:sz w:val="20"/>
              </w:rPr>
              <w:t>10,894</w:t>
            </w:r>
          </w:p>
        </w:tc>
      </w:tr>
      <w:tr>
        <w:trPr>
          <w:trHeight w:val="275" w:hRule="atLeast"/>
        </w:trPr>
        <w:tc>
          <w:tcPr>
            <w:tcW w:w="3925" w:type="dxa"/>
            <w:tcBorders>
              <w:left w:val="single" w:sz="12" w:space="0" w:color="000000"/>
            </w:tcBorders>
          </w:tcPr>
          <w:p>
            <w:pPr>
              <w:pStyle w:val="TableParagraph"/>
              <w:spacing w:line="227" w:lineRule="exact"/>
              <w:ind w:left="107"/>
              <w:rPr>
                <w:sz w:val="20"/>
              </w:rPr>
            </w:pPr>
            <w:r>
              <w:rPr>
                <w:sz w:val="20"/>
              </w:rPr>
              <w:t>Contributions</w:t>
            </w:r>
            <w:r>
              <w:rPr>
                <w:spacing w:val="-8"/>
                <w:sz w:val="20"/>
              </w:rPr>
              <w:t> </w:t>
            </w:r>
            <w:r>
              <w:rPr>
                <w:sz w:val="20"/>
              </w:rPr>
              <w:t>-</w:t>
            </w:r>
            <w:r>
              <w:rPr>
                <w:spacing w:val="-7"/>
                <w:sz w:val="20"/>
              </w:rPr>
              <w:t> </w:t>
            </w:r>
            <w:r>
              <w:rPr>
                <w:spacing w:val="-2"/>
                <w:sz w:val="20"/>
              </w:rPr>
              <w:t>monetary</w:t>
            </w:r>
          </w:p>
        </w:tc>
        <w:tc>
          <w:tcPr>
            <w:tcW w:w="782" w:type="dxa"/>
          </w:tcPr>
          <w:p>
            <w:pPr>
              <w:pStyle w:val="TableParagraph"/>
              <w:rPr>
                <w:rFonts w:ascii="Times New Roman"/>
                <w:sz w:val="20"/>
              </w:rPr>
            </w:pPr>
          </w:p>
        </w:tc>
        <w:tc>
          <w:tcPr>
            <w:tcW w:w="1128" w:type="dxa"/>
          </w:tcPr>
          <w:p>
            <w:pPr>
              <w:pStyle w:val="TableParagraph"/>
              <w:spacing w:line="214" w:lineRule="exact" w:before="42"/>
              <w:ind w:right="93"/>
              <w:jc w:val="right"/>
              <w:rPr>
                <w:sz w:val="20"/>
              </w:rPr>
            </w:pPr>
            <w:r>
              <w:rPr>
                <w:spacing w:val="-2"/>
                <w:sz w:val="20"/>
              </w:rPr>
              <w:t>7,181</w:t>
            </w:r>
          </w:p>
        </w:tc>
        <w:tc>
          <w:tcPr>
            <w:tcW w:w="1205" w:type="dxa"/>
            <w:shd w:val="clear" w:color="auto" w:fill="DDEBF6"/>
          </w:tcPr>
          <w:p>
            <w:pPr>
              <w:pStyle w:val="TableParagraph"/>
              <w:spacing w:line="214" w:lineRule="exact" w:before="42"/>
              <w:ind w:right="93"/>
              <w:jc w:val="right"/>
              <w:rPr>
                <w:b/>
                <w:sz w:val="20"/>
              </w:rPr>
            </w:pPr>
            <w:r>
              <w:rPr>
                <w:b/>
                <w:spacing w:val="-2"/>
                <w:sz w:val="20"/>
              </w:rPr>
              <w:t>6,461</w:t>
            </w:r>
          </w:p>
        </w:tc>
        <w:tc>
          <w:tcPr>
            <w:tcW w:w="1254" w:type="dxa"/>
          </w:tcPr>
          <w:p>
            <w:pPr>
              <w:pStyle w:val="TableParagraph"/>
              <w:spacing w:line="214" w:lineRule="exact" w:before="42"/>
              <w:ind w:right="35"/>
              <w:jc w:val="right"/>
              <w:rPr>
                <w:sz w:val="20"/>
              </w:rPr>
            </w:pPr>
            <w:r>
              <w:rPr>
                <w:spacing w:val="-2"/>
                <w:sz w:val="20"/>
              </w:rPr>
              <w:t>5,930</w:t>
            </w:r>
          </w:p>
        </w:tc>
        <w:tc>
          <w:tcPr>
            <w:tcW w:w="1317" w:type="dxa"/>
          </w:tcPr>
          <w:p>
            <w:pPr>
              <w:pStyle w:val="TableParagraph"/>
              <w:spacing w:line="214" w:lineRule="exact" w:before="42"/>
              <w:ind w:right="94"/>
              <w:jc w:val="right"/>
              <w:rPr>
                <w:sz w:val="20"/>
              </w:rPr>
            </w:pPr>
            <w:r>
              <w:rPr>
                <w:spacing w:val="-2"/>
                <w:sz w:val="20"/>
              </w:rPr>
              <w:t>5,958</w:t>
            </w:r>
          </w:p>
        </w:tc>
        <w:tc>
          <w:tcPr>
            <w:tcW w:w="1129" w:type="dxa"/>
            <w:tcBorders>
              <w:right w:val="single" w:sz="12" w:space="0" w:color="000000"/>
            </w:tcBorders>
          </w:tcPr>
          <w:p>
            <w:pPr>
              <w:pStyle w:val="TableParagraph"/>
              <w:spacing w:line="214" w:lineRule="exact" w:before="42"/>
              <w:ind w:right="80"/>
              <w:jc w:val="right"/>
              <w:rPr>
                <w:sz w:val="20"/>
              </w:rPr>
            </w:pPr>
            <w:r>
              <w:rPr>
                <w:spacing w:val="-2"/>
                <w:sz w:val="20"/>
              </w:rPr>
              <w:t>5,816</w:t>
            </w:r>
          </w:p>
        </w:tc>
      </w:tr>
      <w:tr>
        <w:trPr>
          <w:trHeight w:val="276" w:hRule="atLeast"/>
        </w:trPr>
        <w:tc>
          <w:tcPr>
            <w:tcW w:w="3925" w:type="dxa"/>
            <w:tcBorders>
              <w:left w:val="single" w:sz="12" w:space="0" w:color="000000"/>
            </w:tcBorders>
          </w:tcPr>
          <w:p>
            <w:pPr>
              <w:pStyle w:val="TableParagraph"/>
              <w:spacing w:line="227" w:lineRule="exact"/>
              <w:ind w:left="107"/>
              <w:rPr>
                <w:sz w:val="20"/>
              </w:rPr>
            </w:pPr>
            <w:r>
              <w:rPr>
                <w:sz w:val="20"/>
              </w:rPr>
              <w:t>Interest</w:t>
            </w:r>
            <w:r>
              <w:rPr>
                <w:spacing w:val="-10"/>
                <w:sz w:val="20"/>
              </w:rPr>
              <w:t> </w:t>
            </w:r>
            <w:r>
              <w:rPr>
                <w:spacing w:val="-2"/>
                <w:sz w:val="20"/>
              </w:rPr>
              <w:t>received</w:t>
            </w:r>
          </w:p>
        </w:tc>
        <w:tc>
          <w:tcPr>
            <w:tcW w:w="782" w:type="dxa"/>
          </w:tcPr>
          <w:p>
            <w:pPr>
              <w:pStyle w:val="TableParagraph"/>
              <w:rPr>
                <w:rFonts w:ascii="Times New Roman"/>
                <w:sz w:val="20"/>
              </w:rPr>
            </w:pPr>
          </w:p>
        </w:tc>
        <w:tc>
          <w:tcPr>
            <w:tcW w:w="1128" w:type="dxa"/>
          </w:tcPr>
          <w:p>
            <w:pPr>
              <w:pStyle w:val="TableParagraph"/>
              <w:spacing w:line="214" w:lineRule="exact" w:before="42"/>
              <w:ind w:right="93"/>
              <w:jc w:val="right"/>
              <w:rPr>
                <w:sz w:val="20"/>
              </w:rPr>
            </w:pPr>
            <w:r>
              <w:rPr>
                <w:spacing w:val="-2"/>
                <w:sz w:val="20"/>
              </w:rPr>
              <w:t>2,276</w:t>
            </w:r>
          </w:p>
        </w:tc>
        <w:tc>
          <w:tcPr>
            <w:tcW w:w="1205" w:type="dxa"/>
            <w:shd w:val="clear" w:color="auto" w:fill="DDEBF6"/>
          </w:tcPr>
          <w:p>
            <w:pPr>
              <w:pStyle w:val="TableParagraph"/>
              <w:spacing w:line="214" w:lineRule="exact" w:before="42"/>
              <w:ind w:right="93"/>
              <w:jc w:val="right"/>
              <w:rPr>
                <w:b/>
                <w:sz w:val="20"/>
              </w:rPr>
            </w:pPr>
            <w:r>
              <w:rPr>
                <w:b/>
                <w:spacing w:val="-2"/>
                <w:sz w:val="20"/>
              </w:rPr>
              <w:t>2,003</w:t>
            </w:r>
          </w:p>
        </w:tc>
        <w:tc>
          <w:tcPr>
            <w:tcW w:w="1254" w:type="dxa"/>
          </w:tcPr>
          <w:p>
            <w:pPr>
              <w:pStyle w:val="TableParagraph"/>
              <w:spacing w:line="214" w:lineRule="exact" w:before="42"/>
              <w:ind w:right="35"/>
              <w:jc w:val="right"/>
              <w:rPr>
                <w:sz w:val="20"/>
              </w:rPr>
            </w:pPr>
            <w:r>
              <w:rPr>
                <w:spacing w:val="-2"/>
                <w:sz w:val="20"/>
              </w:rPr>
              <w:t>2,063</w:t>
            </w:r>
          </w:p>
        </w:tc>
        <w:tc>
          <w:tcPr>
            <w:tcW w:w="1317" w:type="dxa"/>
          </w:tcPr>
          <w:p>
            <w:pPr>
              <w:pStyle w:val="TableParagraph"/>
              <w:spacing w:line="214" w:lineRule="exact" w:before="42"/>
              <w:ind w:right="94"/>
              <w:jc w:val="right"/>
              <w:rPr>
                <w:sz w:val="20"/>
              </w:rPr>
            </w:pPr>
            <w:r>
              <w:rPr>
                <w:spacing w:val="-2"/>
                <w:sz w:val="20"/>
              </w:rPr>
              <w:t>2,125</w:t>
            </w:r>
          </w:p>
        </w:tc>
        <w:tc>
          <w:tcPr>
            <w:tcW w:w="1129" w:type="dxa"/>
            <w:tcBorders>
              <w:right w:val="single" w:sz="12" w:space="0" w:color="000000"/>
            </w:tcBorders>
          </w:tcPr>
          <w:p>
            <w:pPr>
              <w:pStyle w:val="TableParagraph"/>
              <w:spacing w:line="214" w:lineRule="exact" w:before="42"/>
              <w:ind w:right="80"/>
              <w:jc w:val="right"/>
              <w:rPr>
                <w:sz w:val="20"/>
              </w:rPr>
            </w:pPr>
            <w:r>
              <w:rPr>
                <w:spacing w:val="-2"/>
                <w:sz w:val="20"/>
              </w:rPr>
              <w:t>2,189</w:t>
            </w:r>
          </w:p>
        </w:tc>
      </w:tr>
      <w:tr>
        <w:trPr>
          <w:trHeight w:val="275" w:hRule="atLeast"/>
        </w:trPr>
        <w:tc>
          <w:tcPr>
            <w:tcW w:w="3925" w:type="dxa"/>
            <w:tcBorders>
              <w:left w:val="single" w:sz="12" w:space="0" w:color="000000"/>
            </w:tcBorders>
          </w:tcPr>
          <w:p>
            <w:pPr>
              <w:pStyle w:val="TableParagraph"/>
              <w:spacing w:line="227" w:lineRule="exact"/>
              <w:ind w:left="107"/>
              <w:rPr>
                <w:sz w:val="20"/>
              </w:rPr>
            </w:pPr>
            <w:r>
              <w:rPr>
                <w:sz w:val="20"/>
              </w:rPr>
              <w:t>Other</w:t>
            </w:r>
            <w:r>
              <w:rPr>
                <w:spacing w:val="-6"/>
                <w:sz w:val="20"/>
              </w:rPr>
              <w:t> </w:t>
            </w:r>
            <w:r>
              <w:rPr>
                <w:spacing w:val="-2"/>
                <w:sz w:val="20"/>
              </w:rPr>
              <w:t>receipts</w:t>
            </w:r>
          </w:p>
        </w:tc>
        <w:tc>
          <w:tcPr>
            <w:tcW w:w="782" w:type="dxa"/>
          </w:tcPr>
          <w:p>
            <w:pPr>
              <w:pStyle w:val="TableParagraph"/>
              <w:rPr>
                <w:rFonts w:ascii="Times New Roman"/>
                <w:sz w:val="20"/>
              </w:rPr>
            </w:pPr>
          </w:p>
        </w:tc>
        <w:tc>
          <w:tcPr>
            <w:tcW w:w="1128" w:type="dxa"/>
          </w:tcPr>
          <w:p>
            <w:pPr>
              <w:pStyle w:val="TableParagraph"/>
              <w:spacing w:line="214" w:lineRule="exact" w:before="42"/>
              <w:ind w:right="93"/>
              <w:jc w:val="right"/>
              <w:rPr>
                <w:sz w:val="20"/>
              </w:rPr>
            </w:pPr>
            <w:r>
              <w:rPr>
                <w:spacing w:val="-2"/>
                <w:sz w:val="20"/>
              </w:rPr>
              <w:t>2,075</w:t>
            </w:r>
          </w:p>
        </w:tc>
        <w:tc>
          <w:tcPr>
            <w:tcW w:w="1205" w:type="dxa"/>
            <w:shd w:val="clear" w:color="auto" w:fill="DDEBF6"/>
          </w:tcPr>
          <w:p>
            <w:pPr>
              <w:pStyle w:val="TableParagraph"/>
              <w:spacing w:line="214" w:lineRule="exact" w:before="42"/>
              <w:ind w:right="93"/>
              <w:jc w:val="right"/>
              <w:rPr>
                <w:b/>
                <w:sz w:val="20"/>
              </w:rPr>
            </w:pPr>
            <w:r>
              <w:rPr>
                <w:b/>
                <w:spacing w:val="-2"/>
                <w:sz w:val="20"/>
              </w:rPr>
              <w:t>2,333</w:t>
            </w:r>
          </w:p>
        </w:tc>
        <w:tc>
          <w:tcPr>
            <w:tcW w:w="1254" w:type="dxa"/>
          </w:tcPr>
          <w:p>
            <w:pPr>
              <w:pStyle w:val="TableParagraph"/>
              <w:spacing w:line="214" w:lineRule="exact" w:before="42"/>
              <w:ind w:right="35"/>
              <w:jc w:val="right"/>
              <w:rPr>
                <w:sz w:val="20"/>
              </w:rPr>
            </w:pPr>
            <w:r>
              <w:rPr>
                <w:spacing w:val="-2"/>
                <w:sz w:val="20"/>
              </w:rPr>
              <w:t>2,915</w:t>
            </w:r>
          </w:p>
        </w:tc>
        <w:tc>
          <w:tcPr>
            <w:tcW w:w="1317" w:type="dxa"/>
          </w:tcPr>
          <w:p>
            <w:pPr>
              <w:pStyle w:val="TableParagraph"/>
              <w:spacing w:line="214" w:lineRule="exact" w:before="42"/>
              <w:ind w:right="94"/>
              <w:jc w:val="right"/>
              <w:rPr>
                <w:sz w:val="20"/>
              </w:rPr>
            </w:pPr>
            <w:r>
              <w:rPr>
                <w:spacing w:val="-2"/>
                <w:sz w:val="20"/>
              </w:rPr>
              <w:t>3,012</w:t>
            </w:r>
          </w:p>
        </w:tc>
        <w:tc>
          <w:tcPr>
            <w:tcW w:w="1129" w:type="dxa"/>
            <w:tcBorders>
              <w:right w:val="single" w:sz="12" w:space="0" w:color="000000"/>
            </w:tcBorders>
          </w:tcPr>
          <w:p>
            <w:pPr>
              <w:pStyle w:val="TableParagraph"/>
              <w:spacing w:line="214" w:lineRule="exact" w:before="42"/>
              <w:ind w:right="80"/>
              <w:jc w:val="right"/>
              <w:rPr>
                <w:sz w:val="20"/>
              </w:rPr>
            </w:pPr>
            <w:r>
              <w:rPr>
                <w:spacing w:val="-2"/>
                <w:sz w:val="20"/>
              </w:rPr>
              <w:t>3,129</w:t>
            </w:r>
          </w:p>
        </w:tc>
      </w:tr>
      <w:tr>
        <w:trPr>
          <w:trHeight w:val="276" w:hRule="atLeast"/>
        </w:trPr>
        <w:tc>
          <w:tcPr>
            <w:tcW w:w="3925" w:type="dxa"/>
            <w:tcBorders>
              <w:left w:val="single" w:sz="12" w:space="0" w:color="000000"/>
            </w:tcBorders>
          </w:tcPr>
          <w:p>
            <w:pPr>
              <w:pStyle w:val="TableParagraph"/>
              <w:spacing w:line="227" w:lineRule="exact"/>
              <w:ind w:left="107"/>
              <w:rPr>
                <w:sz w:val="20"/>
              </w:rPr>
            </w:pPr>
            <w:r>
              <w:rPr>
                <w:sz w:val="20"/>
              </w:rPr>
              <w:t>Employee</w:t>
            </w:r>
            <w:r>
              <w:rPr>
                <w:spacing w:val="-11"/>
                <w:sz w:val="20"/>
              </w:rPr>
              <w:t> </w:t>
            </w:r>
            <w:r>
              <w:rPr>
                <w:spacing w:val="-2"/>
                <w:sz w:val="20"/>
              </w:rPr>
              <w:t>costs</w:t>
            </w:r>
          </w:p>
        </w:tc>
        <w:tc>
          <w:tcPr>
            <w:tcW w:w="782" w:type="dxa"/>
          </w:tcPr>
          <w:p>
            <w:pPr>
              <w:pStyle w:val="TableParagraph"/>
              <w:rPr>
                <w:rFonts w:ascii="Times New Roman"/>
                <w:sz w:val="20"/>
              </w:rPr>
            </w:pPr>
          </w:p>
        </w:tc>
        <w:tc>
          <w:tcPr>
            <w:tcW w:w="1128" w:type="dxa"/>
          </w:tcPr>
          <w:p>
            <w:pPr>
              <w:pStyle w:val="TableParagraph"/>
              <w:spacing w:line="214" w:lineRule="exact" w:before="42"/>
              <w:ind w:right="93"/>
              <w:jc w:val="right"/>
              <w:rPr>
                <w:sz w:val="20"/>
              </w:rPr>
            </w:pPr>
            <w:r>
              <w:rPr>
                <w:spacing w:val="-2"/>
                <w:sz w:val="20"/>
              </w:rPr>
              <w:t>(71,221)</w:t>
            </w:r>
          </w:p>
        </w:tc>
        <w:tc>
          <w:tcPr>
            <w:tcW w:w="1205" w:type="dxa"/>
            <w:shd w:val="clear" w:color="auto" w:fill="DDEBF6"/>
          </w:tcPr>
          <w:p>
            <w:pPr>
              <w:pStyle w:val="TableParagraph"/>
              <w:spacing w:line="214" w:lineRule="exact" w:before="42"/>
              <w:ind w:right="93"/>
              <w:jc w:val="right"/>
              <w:rPr>
                <w:b/>
                <w:sz w:val="20"/>
              </w:rPr>
            </w:pPr>
            <w:r>
              <w:rPr>
                <w:b/>
                <w:spacing w:val="-2"/>
                <w:sz w:val="20"/>
              </w:rPr>
              <w:t>(73,800)</w:t>
            </w:r>
          </w:p>
        </w:tc>
        <w:tc>
          <w:tcPr>
            <w:tcW w:w="1254" w:type="dxa"/>
          </w:tcPr>
          <w:p>
            <w:pPr>
              <w:pStyle w:val="TableParagraph"/>
              <w:spacing w:line="214" w:lineRule="exact" w:before="42"/>
              <w:ind w:right="35"/>
              <w:jc w:val="right"/>
              <w:rPr>
                <w:sz w:val="20"/>
              </w:rPr>
            </w:pPr>
            <w:r>
              <w:rPr>
                <w:spacing w:val="-2"/>
                <w:sz w:val="20"/>
              </w:rPr>
              <w:t>(75,674)</w:t>
            </w:r>
          </w:p>
        </w:tc>
        <w:tc>
          <w:tcPr>
            <w:tcW w:w="1317" w:type="dxa"/>
          </w:tcPr>
          <w:p>
            <w:pPr>
              <w:pStyle w:val="TableParagraph"/>
              <w:spacing w:line="214" w:lineRule="exact" w:before="42"/>
              <w:ind w:right="94"/>
              <w:jc w:val="right"/>
              <w:rPr>
                <w:sz w:val="20"/>
              </w:rPr>
            </w:pPr>
            <w:r>
              <w:rPr>
                <w:spacing w:val="-2"/>
                <w:sz w:val="20"/>
              </w:rPr>
              <w:t>(77,246)</w:t>
            </w:r>
          </w:p>
        </w:tc>
        <w:tc>
          <w:tcPr>
            <w:tcW w:w="1129" w:type="dxa"/>
            <w:tcBorders>
              <w:right w:val="single" w:sz="12" w:space="0" w:color="000000"/>
            </w:tcBorders>
          </w:tcPr>
          <w:p>
            <w:pPr>
              <w:pStyle w:val="TableParagraph"/>
              <w:spacing w:line="214" w:lineRule="exact" w:before="42"/>
              <w:ind w:right="80"/>
              <w:jc w:val="right"/>
              <w:rPr>
                <w:sz w:val="20"/>
              </w:rPr>
            </w:pPr>
            <w:r>
              <w:rPr>
                <w:spacing w:val="-2"/>
                <w:sz w:val="20"/>
              </w:rPr>
              <w:t>(79,240)</w:t>
            </w:r>
          </w:p>
        </w:tc>
      </w:tr>
      <w:tr>
        <w:trPr>
          <w:trHeight w:val="275" w:hRule="atLeast"/>
        </w:trPr>
        <w:tc>
          <w:tcPr>
            <w:tcW w:w="3925" w:type="dxa"/>
            <w:tcBorders>
              <w:left w:val="single" w:sz="12" w:space="0" w:color="000000"/>
            </w:tcBorders>
          </w:tcPr>
          <w:p>
            <w:pPr>
              <w:pStyle w:val="TableParagraph"/>
              <w:spacing w:line="227" w:lineRule="exact"/>
              <w:ind w:left="107"/>
              <w:rPr>
                <w:sz w:val="20"/>
              </w:rPr>
            </w:pPr>
            <w:r>
              <w:rPr>
                <w:sz w:val="20"/>
              </w:rPr>
              <w:t>Materials</w:t>
            </w:r>
            <w:r>
              <w:rPr>
                <w:spacing w:val="-6"/>
                <w:sz w:val="20"/>
              </w:rPr>
              <w:t> </w:t>
            </w:r>
            <w:r>
              <w:rPr>
                <w:sz w:val="20"/>
              </w:rPr>
              <w:t>and</w:t>
            </w:r>
            <w:r>
              <w:rPr>
                <w:spacing w:val="-9"/>
                <w:sz w:val="20"/>
              </w:rPr>
              <w:t> </w:t>
            </w:r>
            <w:r>
              <w:rPr>
                <w:spacing w:val="-2"/>
                <w:sz w:val="20"/>
              </w:rPr>
              <w:t>services</w:t>
            </w:r>
          </w:p>
        </w:tc>
        <w:tc>
          <w:tcPr>
            <w:tcW w:w="782" w:type="dxa"/>
          </w:tcPr>
          <w:p>
            <w:pPr>
              <w:pStyle w:val="TableParagraph"/>
              <w:rPr>
                <w:rFonts w:ascii="Times New Roman"/>
                <w:sz w:val="20"/>
              </w:rPr>
            </w:pPr>
          </w:p>
        </w:tc>
        <w:tc>
          <w:tcPr>
            <w:tcW w:w="1128" w:type="dxa"/>
          </w:tcPr>
          <w:p>
            <w:pPr>
              <w:pStyle w:val="TableParagraph"/>
              <w:spacing w:line="214" w:lineRule="exact" w:before="42"/>
              <w:ind w:right="93"/>
              <w:jc w:val="right"/>
              <w:rPr>
                <w:sz w:val="20"/>
              </w:rPr>
            </w:pPr>
            <w:r>
              <w:rPr>
                <w:spacing w:val="-2"/>
                <w:sz w:val="20"/>
              </w:rPr>
              <w:t>(71,304)</w:t>
            </w:r>
          </w:p>
        </w:tc>
        <w:tc>
          <w:tcPr>
            <w:tcW w:w="1205" w:type="dxa"/>
            <w:shd w:val="clear" w:color="auto" w:fill="DDEBF6"/>
          </w:tcPr>
          <w:p>
            <w:pPr>
              <w:pStyle w:val="TableParagraph"/>
              <w:spacing w:line="214" w:lineRule="exact" w:before="42"/>
              <w:ind w:right="93"/>
              <w:jc w:val="right"/>
              <w:rPr>
                <w:b/>
                <w:sz w:val="20"/>
              </w:rPr>
            </w:pPr>
            <w:r>
              <w:rPr>
                <w:b/>
                <w:spacing w:val="-2"/>
                <w:sz w:val="20"/>
              </w:rPr>
              <w:t>(69,477)</w:t>
            </w:r>
          </w:p>
        </w:tc>
        <w:tc>
          <w:tcPr>
            <w:tcW w:w="1254" w:type="dxa"/>
          </w:tcPr>
          <w:p>
            <w:pPr>
              <w:pStyle w:val="TableParagraph"/>
              <w:spacing w:line="214" w:lineRule="exact" w:before="42"/>
              <w:ind w:right="35"/>
              <w:jc w:val="right"/>
              <w:rPr>
                <w:sz w:val="20"/>
              </w:rPr>
            </w:pPr>
            <w:r>
              <w:rPr>
                <w:spacing w:val="-2"/>
                <w:sz w:val="20"/>
              </w:rPr>
              <w:t>(77,640)</w:t>
            </w:r>
          </w:p>
        </w:tc>
        <w:tc>
          <w:tcPr>
            <w:tcW w:w="1317" w:type="dxa"/>
          </w:tcPr>
          <w:p>
            <w:pPr>
              <w:pStyle w:val="TableParagraph"/>
              <w:spacing w:line="214" w:lineRule="exact" w:before="42"/>
              <w:ind w:right="94"/>
              <w:jc w:val="right"/>
              <w:rPr>
                <w:sz w:val="20"/>
              </w:rPr>
            </w:pPr>
            <w:r>
              <w:rPr>
                <w:spacing w:val="-2"/>
                <w:sz w:val="20"/>
              </w:rPr>
              <w:t>(75,653)</w:t>
            </w:r>
          </w:p>
        </w:tc>
        <w:tc>
          <w:tcPr>
            <w:tcW w:w="1129" w:type="dxa"/>
            <w:tcBorders>
              <w:right w:val="single" w:sz="12" w:space="0" w:color="000000"/>
            </w:tcBorders>
          </w:tcPr>
          <w:p>
            <w:pPr>
              <w:pStyle w:val="TableParagraph"/>
              <w:spacing w:line="214" w:lineRule="exact" w:before="42"/>
              <w:ind w:right="80"/>
              <w:jc w:val="right"/>
              <w:rPr>
                <w:sz w:val="20"/>
              </w:rPr>
            </w:pPr>
            <w:r>
              <w:rPr>
                <w:spacing w:val="-2"/>
                <w:sz w:val="20"/>
              </w:rPr>
              <w:t>(77,461)</w:t>
            </w:r>
          </w:p>
        </w:tc>
      </w:tr>
      <w:tr>
        <w:trPr>
          <w:trHeight w:val="272" w:hRule="atLeast"/>
        </w:trPr>
        <w:tc>
          <w:tcPr>
            <w:tcW w:w="3925" w:type="dxa"/>
            <w:tcBorders>
              <w:left w:val="single" w:sz="12" w:space="0" w:color="000000"/>
            </w:tcBorders>
          </w:tcPr>
          <w:p>
            <w:pPr>
              <w:pStyle w:val="TableParagraph"/>
              <w:spacing w:line="227" w:lineRule="exact"/>
              <w:ind w:left="107"/>
              <w:rPr>
                <w:sz w:val="20"/>
              </w:rPr>
            </w:pPr>
            <w:r>
              <w:rPr>
                <w:sz w:val="20"/>
              </w:rPr>
              <w:t>Other</w:t>
            </w:r>
            <w:r>
              <w:rPr>
                <w:spacing w:val="-6"/>
                <w:sz w:val="20"/>
              </w:rPr>
              <w:t> </w:t>
            </w:r>
            <w:r>
              <w:rPr>
                <w:spacing w:val="-2"/>
                <w:sz w:val="20"/>
              </w:rPr>
              <w:t>payments</w:t>
            </w:r>
          </w:p>
        </w:tc>
        <w:tc>
          <w:tcPr>
            <w:tcW w:w="782" w:type="dxa"/>
          </w:tcPr>
          <w:p>
            <w:pPr>
              <w:pStyle w:val="TableParagraph"/>
              <w:rPr>
                <w:rFonts w:ascii="Times New Roman"/>
                <w:sz w:val="20"/>
              </w:rPr>
            </w:pPr>
          </w:p>
        </w:tc>
        <w:tc>
          <w:tcPr>
            <w:tcW w:w="1128" w:type="dxa"/>
            <w:tcBorders>
              <w:bottom w:val="single" w:sz="2" w:space="0" w:color="000000"/>
            </w:tcBorders>
          </w:tcPr>
          <w:p>
            <w:pPr>
              <w:pStyle w:val="TableParagraph"/>
              <w:spacing w:line="211" w:lineRule="exact" w:before="42"/>
              <w:ind w:right="93"/>
              <w:jc w:val="right"/>
              <w:rPr>
                <w:sz w:val="20"/>
              </w:rPr>
            </w:pPr>
            <w:r>
              <w:rPr>
                <w:spacing w:val="-2"/>
                <w:sz w:val="20"/>
              </w:rPr>
              <w:t>(20,192)</w:t>
            </w:r>
          </w:p>
        </w:tc>
        <w:tc>
          <w:tcPr>
            <w:tcW w:w="1205" w:type="dxa"/>
            <w:tcBorders>
              <w:bottom w:val="single" w:sz="2" w:space="0" w:color="000000"/>
            </w:tcBorders>
            <w:shd w:val="clear" w:color="auto" w:fill="DDEBF6"/>
          </w:tcPr>
          <w:p>
            <w:pPr>
              <w:pStyle w:val="TableParagraph"/>
              <w:spacing w:line="211" w:lineRule="exact" w:before="42"/>
              <w:ind w:right="93"/>
              <w:jc w:val="right"/>
              <w:rPr>
                <w:b/>
                <w:sz w:val="20"/>
              </w:rPr>
            </w:pPr>
            <w:r>
              <w:rPr>
                <w:b/>
                <w:spacing w:val="-10"/>
                <w:sz w:val="20"/>
              </w:rPr>
              <w:t>-</w:t>
            </w:r>
          </w:p>
        </w:tc>
        <w:tc>
          <w:tcPr>
            <w:tcW w:w="1254" w:type="dxa"/>
            <w:tcBorders>
              <w:bottom w:val="single" w:sz="2" w:space="0" w:color="000000"/>
            </w:tcBorders>
          </w:tcPr>
          <w:p>
            <w:pPr>
              <w:pStyle w:val="TableParagraph"/>
              <w:spacing w:line="211" w:lineRule="exact" w:before="42"/>
              <w:ind w:right="34"/>
              <w:jc w:val="right"/>
              <w:rPr>
                <w:sz w:val="20"/>
              </w:rPr>
            </w:pPr>
            <w:r>
              <w:rPr>
                <w:spacing w:val="-10"/>
                <w:sz w:val="20"/>
              </w:rPr>
              <w:t>-</w:t>
            </w:r>
          </w:p>
        </w:tc>
        <w:tc>
          <w:tcPr>
            <w:tcW w:w="1317" w:type="dxa"/>
            <w:tcBorders>
              <w:bottom w:val="single" w:sz="2" w:space="0" w:color="000000"/>
            </w:tcBorders>
          </w:tcPr>
          <w:p>
            <w:pPr>
              <w:pStyle w:val="TableParagraph"/>
              <w:spacing w:line="211" w:lineRule="exact" w:before="42"/>
              <w:ind w:right="93"/>
              <w:jc w:val="right"/>
              <w:rPr>
                <w:sz w:val="20"/>
              </w:rPr>
            </w:pPr>
            <w:r>
              <w:rPr>
                <w:spacing w:val="-10"/>
                <w:sz w:val="20"/>
              </w:rPr>
              <w:t>-</w:t>
            </w:r>
          </w:p>
        </w:tc>
        <w:tc>
          <w:tcPr>
            <w:tcW w:w="1129" w:type="dxa"/>
            <w:tcBorders>
              <w:bottom w:val="single" w:sz="2" w:space="0" w:color="000000"/>
              <w:right w:val="single" w:sz="12" w:space="0" w:color="000000"/>
            </w:tcBorders>
          </w:tcPr>
          <w:p>
            <w:pPr>
              <w:pStyle w:val="TableParagraph"/>
              <w:spacing w:line="211" w:lineRule="exact" w:before="42"/>
              <w:ind w:right="79"/>
              <w:jc w:val="right"/>
              <w:rPr>
                <w:sz w:val="20"/>
              </w:rPr>
            </w:pPr>
            <w:r>
              <w:rPr>
                <w:spacing w:val="-10"/>
                <w:sz w:val="20"/>
              </w:rPr>
              <w:t>-</w:t>
            </w:r>
          </w:p>
        </w:tc>
      </w:tr>
      <w:tr>
        <w:trPr>
          <w:trHeight w:val="233" w:hRule="atLeast"/>
        </w:trPr>
        <w:tc>
          <w:tcPr>
            <w:tcW w:w="3925" w:type="dxa"/>
            <w:tcBorders>
              <w:left w:val="single" w:sz="12" w:space="0" w:color="000000"/>
            </w:tcBorders>
          </w:tcPr>
          <w:p>
            <w:pPr>
              <w:pStyle w:val="TableParagraph"/>
              <w:spacing w:line="213" w:lineRule="exact"/>
              <w:ind w:left="107"/>
              <w:rPr>
                <w:b/>
                <w:sz w:val="20"/>
              </w:rPr>
            </w:pPr>
            <w:r>
              <w:rPr>
                <w:b/>
                <w:sz w:val="20"/>
              </w:rPr>
              <w:t>Net</w:t>
            </w:r>
            <w:r>
              <w:rPr>
                <w:b/>
                <w:spacing w:val="-5"/>
                <w:sz w:val="20"/>
              </w:rPr>
              <w:t> </w:t>
            </w:r>
            <w:r>
              <w:rPr>
                <w:b/>
                <w:sz w:val="20"/>
              </w:rPr>
              <w:t>cash</w:t>
            </w:r>
            <w:r>
              <w:rPr>
                <w:b/>
                <w:spacing w:val="-3"/>
                <w:sz w:val="20"/>
              </w:rPr>
              <w:t> </w:t>
            </w:r>
            <w:r>
              <w:rPr>
                <w:b/>
                <w:sz w:val="20"/>
              </w:rPr>
              <w:t>provided</w:t>
            </w:r>
            <w:r>
              <w:rPr>
                <w:b/>
                <w:spacing w:val="-6"/>
                <w:sz w:val="20"/>
              </w:rPr>
              <w:t> </w:t>
            </w:r>
            <w:r>
              <w:rPr>
                <w:b/>
                <w:sz w:val="20"/>
              </w:rPr>
              <w:t>by/</w:t>
            </w:r>
            <w:r>
              <w:rPr>
                <w:b/>
                <w:spacing w:val="-6"/>
                <w:sz w:val="20"/>
              </w:rPr>
              <w:t> </w:t>
            </w:r>
            <w:r>
              <w:rPr>
                <w:b/>
                <w:sz w:val="20"/>
              </w:rPr>
              <w:t>(used</w:t>
            </w:r>
            <w:r>
              <w:rPr>
                <w:b/>
                <w:spacing w:val="-6"/>
                <w:sz w:val="20"/>
              </w:rPr>
              <w:t> </w:t>
            </w:r>
            <w:r>
              <w:rPr>
                <w:b/>
                <w:spacing w:val="-5"/>
                <w:sz w:val="20"/>
              </w:rPr>
              <w:t>in)</w:t>
            </w:r>
          </w:p>
        </w:tc>
        <w:tc>
          <w:tcPr>
            <w:tcW w:w="782" w:type="dxa"/>
          </w:tcPr>
          <w:p>
            <w:pPr>
              <w:pStyle w:val="TableParagraph"/>
              <w:rPr>
                <w:rFonts w:ascii="Times New Roman"/>
                <w:sz w:val="16"/>
              </w:rPr>
            </w:pPr>
          </w:p>
        </w:tc>
        <w:tc>
          <w:tcPr>
            <w:tcW w:w="1128" w:type="dxa"/>
            <w:tcBorders>
              <w:top w:val="single" w:sz="2" w:space="0" w:color="000000"/>
            </w:tcBorders>
          </w:tcPr>
          <w:p>
            <w:pPr>
              <w:pStyle w:val="TableParagraph"/>
              <w:rPr>
                <w:rFonts w:ascii="Times New Roman"/>
                <w:sz w:val="16"/>
              </w:rPr>
            </w:pPr>
          </w:p>
        </w:tc>
        <w:tc>
          <w:tcPr>
            <w:tcW w:w="1205" w:type="dxa"/>
            <w:tcBorders>
              <w:top w:val="single" w:sz="2" w:space="0" w:color="000000"/>
            </w:tcBorders>
            <w:shd w:val="clear" w:color="auto" w:fill="DDEBF6"/>
          </w:tcPr>
          <w:p>
            <w:pPr>
              <w:pStyle w:val="TableParagraph"/>
              <w:rPr>
                <w:rFonts w:ascii="Times New Roman"/>
                <w:sz w:val="16"/>
              </w:rPr>
            </w:pPr>
          </w:p>
        </w:tc>
        <w:tc>
          <w:tcPr>
            <w:tcW w:w="1254" w:type="dxa"/>
            <w:tcBorders>
              <w:top w:val="single" w:sz="2" w:space="0" w:color="000000"/>
            </w:tcBorders>
          </w:tcPr>
          <w:p>
            <w:pPr>
              <w:pStyle w:val="TableParagraph"/>
              <w:rPr>
                <w:rFonts w:ascii="Times New Roman"/>
                <w:sz w:val="16"/>
              </w:rPr>
            </w:pPr>
          </w:p>
        </w:tc>
        <w:tc>
          <w:tcPr>
            <w:tcW w:w="1317" w:type="dxa"/>
            <w:tcBorders>
              <w:top w:val="single" w:sz="2" w:space="0" w:color="000000"/>
            </w:tcBorders>
          </w:tcPr>
          <w:p>
            <w:pPr>
              <w:pStyle w:val="TableParagraph"/>
              <w:rPr>
                <w:rFonts w:ascii="Times New Roman"/>
                <w:sz w:val="16"/>
              </w:rPr>
            </w:pPr>
          </w:p>
        </w:tc>
        <w:tc>
          <w:tcPr>
            <w:tcW w:w="1129" w:type="dxa"/>
            <w:tcBorders>
              <w:top w:val="single" w:sz="2" w:space="0" w:color="000000"/>
              <w:right w:val="single" w:sz="12" w:space="0" w:color="000000"/>
            </w:tcBorders>
          </w:tcPr>
          <w:p>
            <w:pPr>
              <w:pStyle w:val="TableParagraph"/>
              <w:rPr>
                <w:rFonts w:ascii="Times New Roman"/>
                <w:sz w:val="16"/>
              </w:rPr>
            </w:pPr>
          </w:p>
        </w:tc>
      </w:tr>
      <w:tr>
        <w:trPr>
          <w:trHeight w:val="227" w:hRule="atLeast"/>
        </w:trPr>
        <w:tc>
          <w:tcPr>
            <w:tcW w:w="3925" w:type="dxa"/>
            <w:tcBorders>
              <w:left w:val="single" w:sz="12" w:space="0" w:color="000000"/>
            </w:tcBorders>
          </w:tcPr>
          <w:p>
            <w:pPr>
              <w:pStyle w:val="TableParagraph"/>
              <w:spacing w:line="207" w:lineRule="exact"/>
              <w:ind w:left="107"/>
              <w:rPr>
                <w:b/>
                <w:sz w:val="20"/>
              </w:rPr>
            </w:pPr>
            <w:r>
              <w:rPr>
                <w:b/>
                <w:sz w:val="20"/>
              </w:rPr>
              <w:t>operating</w:t>
            </w:r>
            <w:r>
              <w:rPr>
                <w:b/>
                <w:spacing w:val="-12"/>
                <w:sz w:val="20"/>
              </w:rPr>
              <w:t> </w:t>
            </w:r>
            <w:r>
              <w:rPr>
                <w:b/>
                <w:spacing w:val="-2"/>
                <w:sz w:val="20"/>
              </w:rPr>
              <w:t>activities</w:t>
            </w:r>
          </w:p>
        </w:tc>
        <w:tc>
          <w:tcPr>
            <w:tcW w:w="782" w:type="dxa"/>
          </w:tcPr>
          <w:p>
            <w:pPr>
              <w:pStyle w:val="TableParagraph"/>
              <w:spacing w:line="207" w:lineRule="exact"/>
              <w:ind w:left="34" w:right="2"/>
              <w:jc w:val="center"/>
              <w:rPr>
                <w:sz w:val="20"/>
              </w:rPr>
            </w:pPr>
            <w:r>
              <w:rPr>
                <w:spacing w:val="-2"/>
                <w:sz w:val="20"/>
              </w:rPr>
              <w:t>4.4.1</w:t>
            </w:r>
          </w:p>
        </w:tc>
        <w:tc>
          <w:tcPr>
            <w:tcW w:w="1128" w:type="dxa"/>
            <w:tcBorders>
              <w:bottom w:val="single" w:sz="2" w:space="0" w:color="000000"/>
            </w:tcBorders>
          </w:tcPr>
          <w:p>
            <w:pPr>
              <w:pStyle w:val="TableParagraph"/>
              <w:spacing w:line="207" w:lineRule="exact"/>
              <w:ind w:right="94"/>
              <w:jc w:val="right"/>
              <w:rPr>
                <w:b/>
                <w:sz w:val="20"/>
              </w:rPr>
            </w:pPr>
            <w:r>
              <w:rPr>
                <w:b/>
                <w:spacing w:val="-2"/>
                <w:sz w:val="20"/>
              </w:rPr>
              <w:t>26,134</w:t>
            </w:r>
          </w:p>
        </w:tc>
        <w:tc>
          <w:tcPr>
            <w:tcW w:w="1205" w:type="dxa"/>
            <w:tcBorders>
              <w:bottom w:val="single" w:sz="2" w:space="0" w:color="000000"/>
            </w:tcBorders>
            <w:shd w:val="clear" w:color="auto" w:fill="DDEBF6"/>
          </w:tcPr>
          <w:p>
            <w:pPr>
              <w:pStyle w:val="TableParagraph"/>
              <w:spacing w:line="207" w:lineRule="exact"/>
              <w:ind w:right="94"/>
              <w:jc w:val="right"/>
              <w:rPr>
                <w:b/>
                <w:sz w:val="20"/>
              </w:rPr>
            </w:pPr>
            <w:r>
              <w:rPr>
                <w:b/>
                <w:spacing w:val="-2"/>
                <w:sz w:val="20"/>
              </w:rPr>
              <w:t>51,634</w:t>
            </w:r>
          </w:p>
        </w:tc>
        <w:tc>
          <w:tcPr>
            <w:tcW w:w="1254" w:type="dxa"/>
            <w:tcBorders>
              <w:bottom w:val="single" w:sz="2" w:space="0" w:color="000000"/>
            </w:tcBorders>
          </w:tcPr>
          <w:p>
            <w:pPr>
              <w:pStyle w:val="TableParagraph"/>
              <w:spacing w:line="207" w:lineRule="exact"/>
              <w:ind w:right="37"/>
              <w:jc w:val="right"/>
              <w:rPr>
                <w:b/>
                <w:sz w:val="20"/>
              </w:rPr>
            </w:pPr>
            <w:r>
              <w:rPr>
                <w:b/>
                <w:spacing w:val="-2"/>
                <w:sz w:val="20"/>
              </w:rPr>
              <w:t>36,393</w:t>
            </w:r>
          </w:p>
        </w:tc>
        <w:tc>
          <w:tcPr>
            <w:tcW w:w="1317" w:type="dxa"/>
            <w:tcBorders>
              <w:bottom w:val="single" w:sz="2" w:space="0" w:color="000000"/>
            </w:tcBorders>
          </w:tcPr>
          <w:p>
            <w:pPr>
              <w:pStyle w:val="TableParagraph"/>
              <w:spacing w:line="207" w:lineRule="exact"/>
              <w:ind w:right="95"/>
              <w:jc w:val="right"/>
              <w:rPr>
                <w:b/>
                <w:sz w:val="20"/>
              </w:rPr>
            </w:pPr>
            <w:r>
              <w:rPr>
                <w:b/>
                <w:spacing w:val="-2"/>
                <w:sz w:val="20"/>
              </w:rPr>
              <w:t>53,457</w:t>
            </w:r>
          </w:p>
        </w:tc>
        <w:tc>
          <w:tcPr>
            <w:tcW w:w="1129" w:type="dxa"/>
            <w:tcBorders>
              <w:bottom w:val="single" w:sz="2" w:space="0" w:color="000000"/>
              <w:right w:val="single" w:sz="12" w:space="0" w:color="000000"/>
            </w:tcBorders>
          </w:tcPr>
          <w:p>
            <w:pPr>
              <w:pStyle w:val="TableParagraph"/>
              <w:spacing w:line="207" w:lineRule="exact"/>
              <w:ind w:right="81"/>
              <w:jc w:val="right"/>
              <w:rPr>
                <w:b/>
                <w:sz w:val="20"/>
              </w:rPr>
            </w:pPr>
            <w:r>
              <w:rPr>
                <w:b/>
                <w:spacing w:val="-2"/>
                <w:sz w:val="20"/>
              </w:rPr>
              <w:t>55,523</w:t>
            </w:r>
          </w:p>
        </w:tc>
      </w:tr>
      <w:tr>
        <w:trPr>
          <w:trHeight w:val="532" w:hRule="atLeast"/>
        </w:trPr>
        <w:tc>
          <w:tcPr>
            <w:tcW w:w="3925" w:type="dxa"/>
            <w:tcBorders>
              <w:left w:val="single" w:sz="12" w:space="0" w:color="000000"/>
            </w:tcBorders>
          </w:tcPr>
          <w:p>
            <w:pPr>
              <w:pStyle w:val="TableParagraph"/>
              <w:spacing w:before="45"/>
              <w:rPr>
                <w:sz w:val="20"/>
              </w:rPr>
            </w:pPr>
          </w:p>
          <w:p>
            <w:pPr>
              <w:pStyle w:val="TableParagraph"/>
              <w:ind w:left="107"/>
              <w:rPr>
                <w:b/>
                <w:sz w:val="20"/>
              </w:rPr>
            </w:pPr>
            <w:r>
              <w:rPr>
                <w:b/>
                <w:sz w:val="20"/>
              </w:rPr>
              <w:t>Cash</w:t>
            </w:r>
            <w:r>
              <w:rPr>
                <w:b/>
                <w:spacing w:val="-7"/>
                <w:sz w:val="20"/>
              </w:rPr>
              <w:t> </w:t>
            </w:r>
            <w:r>
              <w:rPr>
                <w:b/>
                <w:sz w:val="20"/>
              </w:rPr>
              <w:t>flows</w:t>
            </w:r>
            <w:r>
              <w:rPr>
                <w:b/>
                <w:spacing w:val="-7"/>
                <w:sz w:val="20"/>
              </w:rPr>
              <w:t> </w:t>
            </w:r>
            <w:r>
              <w:rPr>
                <w:b/>
                <w:sz w:val="20"/>
              </w:rPr>
              <w:t>from</w:t>
            </w:r>
            <w:r>
              <w:rPr>
                <w:b/>
                <w:spacing w:val="-4"/>
                <w:sz w:val="20"/>
              </w:rPr>
              <w:t> </w:t>
            </w:r>
            <w:r>
              <w:rPr>
                <w:b/>
                <w:sz w:val="20"/>
              </w:rPr>
              <w:t>investing</w:t>
            </w:r>
            <w:r>
              <w:rPr>
                <w:b/>
                <w:spacing w:val="-7"/>
                <w:sz w:val="20"/>
              </w:rPr>
              <w:t> </w:t>
            </w:r>
            <w:r>
              <w:rPr>
                <w:b/>
                <w:spacing w:val="-2"/>
                <w:sz w:val="20"/>
              </w:rPr>
              <w:t>activities</w:t>
            </w:r>
          </w:p>
        </w:tc>
        <w:tc>
          <w:tcPr>
            <w:tcW w:w="782" w:type="dxa"/>
          </w:tcPr>
          <w:p>
            <w:pPr>
              <w:pStyle w:val="TableParagraph"/>
              <w:rPr>
                <w:rFonts w:ascii="Times New Roman"/>
                <w:sz w:val="20"/>
              </w:rPr>
            </w:pPr>
          </w:p>
        </w:tc>
        <w:tc>
          <w:tcPr>
            <w:tcW w:w="1128" w:type="dxa"/>
            <w:tcBorders>
              <w:top w:val="single" w:sz="2" w:space="0" w:color="000000"/>
            </w:tcBorders>
          </w:tcPr>
          <w:p>
            <w:pPr>
              <w:pStyle w:val="TableParagraph"/>
              <w:rPr>
                <w:rFonts w:ascii="Times New Roman"/>
                <w:sz w:val="20"/>
              </w:rPr>
            </w:pPr>
          </w:p>
        </w:tc>
        <w:tc>
          <w:tcPr>
            <w:tcW w:w="1205" w:type="dxa"/>
            <w:tcBorders>
              <w:top w:val="single" w:sz="2" w:space="0" w:color="000000"/>
            </w:tcBorders>
            <w:shd w:val="clear" w:color="auto" w:fill="DDEBF6"/>
          </w:tcPr>
          <w:p>
            <w:pPr>
              <w:pStyle w:val="TableParagraph"/>
              <w:rPr>
                <w:rFonts w:ascii="Times New Roman"/>
                <w:sz w:val="20"/>
              </w:rPr>
            </w:pPr>
          </w:p>
        </w:tc>
        <w:tc>
          <w:tcPr>
            <w:tcW w:w="1254" w:type="dxa"/>
            <w:tcBorders>
              <w:top w:val="single" w:sz="2" w:space="0" w:color="000000"/>
            </w:tcBorders>
          </w:tcPr>
          <w:p>
            <w:pPr>
              <w:pStyle w:val="TableParagraph"/>
              <w:rPr>
                <w:rFonts w:ascii="Times New Roman"/>
                <w:sz w:val="20"/>
              </w:rPr>
            </w:pPr>
          </w:p>
        </w:tc>
        <w:tc>
          <w:tcPr>
            <w:tcW w:w="1317" w:type="dxa"/>
            <w:tcBorders>
              <w:top w:val="single" w:sz="2" w:space="0" w:color="000000"/>
            </w:tcBorders>
          </w:tcPr>
          <w:p>
            <w:pPr>
              <w:pStyle w:val="TableParagraph"/>
              <w:rPr>
                <w:rFonts w:ascii="Times New Roman"/>
                <w:sz w:val="20"/>
              </w:rPr>
            </w:pPr>
          </w:p>
        </w:tc>
        <w:tc>
          <w:tcPr>
            <w:tcW w:w="1129" w:type="dxa"/>
            <w:tcBorders>
              <w:top w:val="single" w:sz="2" w:space="0" w:color="000000"/>
              <w:right w:val="single" w:sz="12" w:space="0" w:color="000000"/>
            </w:tcBorders>
          </w:tcPr>
          <w:p>
            <w:pPr>
              <w:pStyle w:val="TableParagraph"/>
              <w:rPr>
                <w:rFonts w:ascii="Times New Roman"/>
                <w:sz w:val="20"/>
              </w:rPr>
            </w:pPr>
          </w:p>
        </w:tc>
      </w:tr>
      <w:tr>
        <w:trPr>
          <w:trHeight w:val="253" w:hRule="atLeast"/>
        </w:trPr>
        <w:tc>
          <w:tcPr>
            <w:tcW w:w="3925" w:type="dxa"/>
            <w:tcBorders>
              <w:left w:val="single" w:sz="12" w:space="0" w:color="000000"/>
            </w:tcBorders>
          </w:tcPr>
          <w:p>
            <w:pPr>
              <w:pStyle w:val="TableParagraph"/>
              <w:spacing w:line="214" w:lineRule="exact" w:before="19"/>
              <w:ind w:left="107"/>
              <w:rPr>
                <w:sz w:val="20"/>
              </w:rPr>
            </w:pPr>
            <w:r>
              <w:rPr>
                <w:sz w:val="20"/>
              </w:rPr>
              <w:t>Payments</w:t>
            </w:r>
            <w:r>
              <w:rPr>
                <w:spacing w:val="-6"/>
                <w:sz w:val="20"/>
              </w:rPr>
              <w:t> </w:t>
            </w:r>
            <w:r>
              <w:rPr>
                <w:sz w:val="20"/>
              </w:rPr>
              <w:t>for</w:t>
            </w:r>
            <w:r>
              <w:rPr>
                <w:spacing w:val="-5"/>
                <w:sz w:val="20"/>
              </w:rPr>
              <w:t> </w:t>
            </w:r>
            <w:r>
              <w:rPr>
                <w:sz w:val="20"/>
              </w:rPr>
              <w:t>property,</w:t>
            </w:r>
            <w:r>
              <w:rPr>
                <w:spacing w:val="-7"/>
                <w:sz w:val="20"/>
              </w:rPr>
              <w:t> </w:t>
            </w:r>
            <w:r>
              <w:rPr>
                <w:spacing w:val="-2"/>
                <w:sz w:val="20"/>
              </w:rPr>
              <w:t>infrastructure,</w:t>
            </w:r>
          </w:p>
        </w:tc>
        <w:tc>
          <w:tcPr>
            <w:tcW w:w="782" w:type="dxa"/>
          </w:tcPr>
          <w:p>
            <w:pPr>
              <w:pStyle w:val="TableParagraph"/>
              <w:rPr>
                <w:rFonts w:ascii="Times New Roman"/>
                <w:sz w:val="18"/>
              </w:rPr>
            </w:pPr>
          </w:p>
        </w:tc>
        <w:tc>
          <w:tcPr>
            <w:tcW w:w="1128" w:type="dxa"/>
          </w:tcPr>
          <w:p>
            <w:pPr>
              <w:pStyle w:val="TableParagraph"/>
              <w:rPr>
                <w:rFonts w:ascii="Times New Roman"/>
                <w:sz w:val="18"/>
              </w:rPr>
            </w:pPr>
          </w:p>
        </w:tc>
        <w:tc>
          <w:tcPr>
            <w:tcW w:w="1205" w:type="dxa"/>
            <w:shd w:val="clear" w:color="auto" w:fill="DDEBF6"/>
          </w:tcPr>
          <w:p>
            <w:pPr>
              <w:pStyle w:val="TableParagraph"/>
              <w:rPr>
                <w:rFonts w:ascii="Times New Roman"/>
                <w:sz w:val="18"/>
              </w:rPr>
            </w:pPr>
          </w:p>
        </w:tc>
        <w:tc>
          <w:tcPr>
            <w:tcW w:w="1254" w:type="dxa"/>
          </w:tcPr>
          <w:p>
            <w:pPr>
              <w:pStyle w:val="TableParagraph"/>
              <w:rPr>
                <w:rFonts w:ascii="Times New Roman"/>
                <w:sz w:val="18"/>
              </w:rPr>
            </w:pPr>
          </w:p>
        </w:tc>
        <w:tc>
          <w:tcPr>
            <w:tcW w:w="1317" w:type="dxa"/>
          </w:tcPr>
          <w:p>
            <w:pPr>
              <w:pStyle w:val="TableParagraph"/>
              <w:rPr>
                <w:rFonts w:ascii="Times New Roman"/>
                <w:sz w:val="18"/>
              </w:rPr>
            </w:pPr>
          </w:p>
        </w:tc>
        <w:tc>
          <w:tcPr>
            <w:tcW w:w="1129" w:type="dxa"/>
            <w:tcBorders>
              <w:right w:val="single" w:sz="12" w:space="0" w:color="000000"/>
            </w:tcBorders>
          </w:tcPr>
          <w:p>
            <w:pPr>
              <w:pStyle w:val="TableParagraph"/>
              <w:rPr>
                <w:rFonts w:ascii="Times New Roman"/>
                <w:sz w:val="18"/>
              </w:rPr>
            </w:pPr>
          </w:p>
        </w:tc>
      </w:tr>
      <w:tr>
        <w:trPr>
          <w:trHeight w:val="229" w:hRule="atLeast"/>
        </w:trPr>
        <w:tc>
          <w:tcPr>
            <w:tcW w:w="3925" w:type="dxa"/>
            <w:tcBorders>
              <w:left w:val="single" w:sz="12" w:space="0" w:color="000000"/>
            </w:tcBorders>
          </w:tcPr>
          <w:p>
            <w:pPr>
              <w:pStyle w:val="TableParagraph"/>
              <w:spacing w:line="209" w:lineRule="exact"/>
              <w:ind w:left="107"/>
              <w:rPr>
                <w:sz w:val="20"/>
              </w:rPr>
            </w:pPr>
            <w:r>
              <w:rPr>
                <w:sz w:val="20"/>
              </w:rPr>
              <w:t>plant,</w:t>
            </w:r>
            <w:r>
              <w:rPr>
                <w:spacing w:val="-7"/>
                <w:sz w:val="20"/>
              </w:rPr>
              <w:t> </w:t>
            </w:r>
            <w:r>
              <w:rPr>
                <w:sz w:val="20"/>
              </w:rPr>
              <w:t>and</w:t>
            </w:r>
            <w:r>
              <w:rPr>
                <w:spacing w:val="-4"/>
                <w:sz w:val="20"/>
              </w:rPr>
              <w:t> </w:t>
            </w:r>
            <w:r>
              <w:rPr>
                <w:spacing w:val="-2"/>
                <w:sz w:val="20"/>
              </w:rPr>
              <w:t>equipment</w:t>
            </w:r>
          </w:p>
        </w:tc>
        <w:tc>
          <w:tcPr>
            <w:tcW w:w="782" w:type="dxa"/>
          </w:tcPr>
          <w:p>
            <w:pPr>
              <w:pStyle w:val="TableParagraph"/>
              <w:rPr>
                <w:rFonts w:ascii="Times New Roman"/>
                <w:sz w:val="16"/>
              </w:rPr>
            </w:pPr>
          </w:p>
        </w:tc>
        <w:tc>
          <w:tcPr>
            <w:tcW w:w="1128" w:type="dxa"/>
          </w:tcPr>
          <w:p>
            <w:pPr>
              <w:pStyle w:val="TableParagraph"/>
              <w:spacing w:line="209" w:lineRule="exact"/>
              <w:ind w:right="93"/>
              <w:jc w:val="right"/>
              <w:rPr>
                <w:sz w:val="20"/>
              </w:rPr>
            </w:pPr>
            <w:r>
              <w:rPr>
                <w:spacing w:val="-2"/>
                <w:sz w:val="20"/>
              </w:rPr>
              <w:t>(67,218)</w:t>
            </w:r>
          </w:p>
        </w:tc>
        <w:tc>
          <w:tcPr>
            <w:tcW w:w="1205" w:type="dxa"/>
            <w:shd w:val="clear" w:color="auto" w:fill="DDEBF6"/>
          </w:tcPr>
          <w:p>
            <w:pPr>
              <w:pStyle w:val="TableParagraph"/>
              <w:spacing w:line="209" w:lineRule="exact"/>
              <w:ind w:right="93"/>
              <w:jc w:val="right"/>
              <w:rPr>
                <w:b/>
                <w:sz w:val="20"/>
              </w:rPr>
            </w:pPr>
            <w:r>
              <w:rPr>
                <w:b/>
                <w:spacing w:val="-2"/>
                <w:sz w:val="20"/>
              </w:rPr>
              <w:t>(72,177)</w:t>
            </w:r>
          </w:p>
        </w:tc>
        <w:tc>
          <w:tcPr>
            <w:tcW w:w="1254" w:type="dxa"/>
          </w:tcPr>
          <w:p>
            <w:pPr>
              <w:pStyle w:val="TableParagraph"/>
              <w:spacing w:line="209" w:lineRule="exact"/>
              <w:ind w:right="35"/>
              <w:jc w:val="right"/>
              <w:rPr>
                <w:sz w:val="20"/>
              </w:rPr>
            </w:pPr>
            <w:r>
              <w:rPr>
                <w:spacing w:val="-2"/>
                <w:sz w:val="20"/>
              </w:rPr>
              <w:t>(38,984)</w:t>
            </w:r>
          </w:p>
        </w:tc>
        <w:tc>
          <w:tcPr>
            <w:tcW w:w="1317" w:type="dxa"/>
          </w:tcPr>
          <w:p>
            <w:pPr>
              <w:pStyle w:val="TableParagraph"/>
              <w:spacing w:line="209" w:lineRule="exact"/>
              <w:ind w:right="94"/>
              <w:jc w:val="right"/>
              <w:rPr>
                <w:sz w:val="20"/>
              </w:rPr>
            </w:pPr>
            <w:r>
              <w:rPr>
                <w:spacing w:val="-2"/>
                <w:sz w:val="20"/>
              </w:rPr>
              <w:t>(49,347)</w:t>
            </w:r>
          </w:p>
        </w:tc>
        <w:tc>
          <w:tcPr>
            <w:tcW w:w="1129" w:type="dxa"/>
            <w:tcBorders>
              <w:right w:val="single" w:sz="12" w:space="0" w:color="000000"/>
            </w:tcBorders>
          </w:tcPr>
          <w:p>
            <w:pPr>
              <w:pStyle w:val="TableParagraph"/>
              <w:spacing w:line="209" w:lineRule="exact"/>
              <w:ind w:right="80"/>
              <w:jc w:val="right"/>
              <w:rPr>
                <w:sz w:val="20"/>
              </w:rPr>
            </w:pPr>
            <w:r>
              <w:rPr>
                <w:spacing w:val="-2"/>
                <w:sz w:val="20"/>
              </w:rPr>
              <w:t>(53,709)</w:t>
            </w:r>
          </w:p>
        </w:tc>
      </w:tr>
      <w:tr>
        <w:trPr>
          <w:trHeight w:val="229" w:hRule="atLeast"/>
        </w:trPr>
        <w:tc>
          <w:tcPr>
            <w:tcW w:w="3925" w:type="dxa"/>
            <w:tcBorders>
              <w:left w:val="single" w:sz="12" w:space="0" w:color="000000"/>
            </w:tcBorders>
          </w:tcPr>
          <w:p>
            <w:pPr>
              <w:pStyle w:val="TableParagraph"/>
              <w:spacing w:line="209" w:lineRule="exact"/>
              <w:ind w:left="107"/>
              <w:rPr>
                <w:sz w:val="20"/>
              </w:rPr>
            </w:pPr>
            <w:r>
              <w:rPr>
                <w:sz w:val="20"/>
              </w:rPr>
              <w:t>Proceeds</w:t>
            </w:r>
            <w:r>
              <w:rPr>
                <w:spacing w:val="-4"/>
                <w:sz w:val="20"/>
              </w:rPr>
              <w:t> </w:t>
            </w:r>
            <w:r>
              <w:rPr>
                <w:sz w:val="20"/>
              </w:rPr>
              <w:t>from</w:t>
            </w:r>
            <w:r>
              <w:rPr>
                <w:spacing w:val="-5"/>
                <w:sz w:val="20"/>
              </w:rPr>
              <w:t> </w:t>
            </w:r>
            <w:r>
              <w:rPr>
                <w:sz w:val="20"/>
              </w:rPr>
              <w:t>sale</w:t>
            </w:r>
            <w:r>
              <w:rPr>
                <w:spacing w:val="-5"/>
                <w:sz w:val="20"/>
              </w:rPr>
              <w:t> </w:t>
            </w:r>
            <w:r>
              <w:rPr>
                <w:sz w:val="20"/>
              </w:rPr>
              <w:t>of</w:t>
            </w:r>
            <w:r>
              <w:rPr>
                <w:spacing w:val="-5"/>
                <w:sz w:val="20"/>
              </w:rPr>
              <w:t> </w:t>
            </w:r>
            <w:r>
              <w:rPr>
                <w:spacing w:val="-2"/>
                <w:sz w:val="20"/>
              </w:rPr>
              <w:t>property,</w:t>
            </w:r>
          </w:p>
        </w:tc>
        <w:tc>
          <w:tcPr>
            <w:tcW w:w="782" w:type="dxa"/>
          </w:tcPr>
          <w:p>
            <w:pPr>
              <w:pStyle w:val="TableParagraph"/>
              <w:rPr>
                <w:rFonts w:ascii="Times New Roman"/>
                <w:sz w:val="16"/>
              </w:rPr>
            </w:pPr>
          </w:p>
        </w:tc>
        <w:tc>
          <w:tcPr>
            <w:tcW w:w="1128" w:type="dxa"/>
          </w:tcPr>
          <w:p>
            <w:pPr>
              <w:pStyle w:val="TableParagraph"/>
              <w:rPr>
                <w:rFonts w:ascii="Times New Roman"/>
                <w:sz w:val="16"/>
              </w:rPr>
            </w:pPr>
          </w:p>
        </w:tc>
        <w:tc>
          <w:tcPr>
            <w:tcW w:w="1205" w:type="dxa"/>
            <w:shd w:val="clear" w:color="auto" w:fill="DDEBF6"/>
          </w:tcPr>
          <w:p>
            <w:pPr>
              <w:pStyle w:val="TableParagraph"/>
              <w:rPr>
                <w:rFonts w:ascii="Times New Roman"/>
                <w:sz w:val="16"/>
              </w:rPr>
            </w:pPr>
          </w:p>
        </w:tc>
        <w:tc>
          <w:tcPr>
            <w:tcW w:w="1254" w:type="dxa"/>
          </w:tcPr>
          <w:p>
            <w:pPr>
              <w:pStyle w:val="TableParagraph"/>
              <w:rPr>
                <w:rFonts w:ascii="Times New Roman"/>
                <w:sz w:val="16"/>
              </w:rPr>
            </w:pPr>
          </w:p>
        </w:tc>
        <w:tc>
          <w:tcPr>
            <w:tcW w:w="1317" w:type="dxa"/>
          </w:tcPr>
          <w:p>
            <w:pPr>
              <w:pStyle w:val="TableParagraph"/>
              <w:rPr>
                <w:rFonts w:ascii="Times New Roman"/>
                <w:sz w:val="16"/>
              </w:rPr>
            </w:pPr>
          </w:p>
        </w:tc>
        <w:tc>
          <w:tcPr>
            <w:tcW w:w="1129" w:type="dxa"/>
            <w:tcBorders>
              <w:right w:val="single" w:sz="12" w:space="0" w:color="000000"/>
            </w:tcBorders>
          </w:tcPr>
          <w:p>
            <w:pPr>
              <w:pStyle w:val="TableParagraph"/>
              <w:rPr>
                <w:rFonts w:ascii="Times New Roman"/>
                <w:sz w:val="16"/>
              </w:rPr>
            </w:pPr>
          </w:p>
        </w:tc>
      </w:tr>
      <w:tr>
        <w:trPr>
          <w:trHeight w:val="295" w:hRule="atLeast"/>
        </w:trPr>
        <w:tc>
          <w:tcPr>
            <w:tcW w:w="3925" w:type="dxa"/>
            <w:tcBorders>
              <w:left w:val="single" w:sz="12" w:space="0" w:color="000000"/>
            </w:tcBorders>
          </w:tcPr>
          <w:p>
            <w:pPr>
              <w:pStyle w:val="TableParagraph"/>
              <w:spacing w:line="227" w:lineRule="exact"/>
              <w:ind w:left="107"/>
              <w:rPr>
                <w:sz w:val="20"/>
              </w:rPr>
            </w:pPr>
            <w:r>
              <w:rPr>
                <w:sz w:val="20"/>
              </w:rPr>
              <w:t>infrastructure,</w:t>
            </w:r>
            <w:r>
              <w:rPr>
                <w:spacing w:val="-7"/>
                <w:sz w:val="20"/>
              </w:rPr>
              <w:t> </w:t>
            </w:r>
            <w:r>
              <w:rPr>
                <w:sz w:val="20"/>
              </w:rPr>
              <w:t>plant,</w:t>
            </w:r>
            <w:r>
              <w:rPr>
                <w:spacing w:val="-9"/>
                <w:sz w:val="20"/>
              </w:rPr>
              <w:t> </w:t>
            </w:r>
            <w:r>
              <w:rPr>
                <w:sz w:val="20"/>
              </w:rPr>
              <w:t>and</w:t>
            </w:r>
            <w:r>
              <w:rPr>
                <w:spacing w:val="-9"/>
                <w:sz w:val="20"/>
              </w:rPr>
              <w:t> </w:t>
            </w:r>
            <w:r>
              <w:rPr>
                <w:spacing w:val="-2"/>
                <w:sz w:val="20"/>
              </w:rPr>
              <w:t>equipment</w:t>
            </w:r>
          </w:p>
        </w:tc>
        <w:tc>
          <w:tcPr>
            <w:tcW w:w="782" w:type="dxa"/>
          </w:tcPr>
          <w:p>
            <w:pPr>
              <w:pStyle w:val="TableParagraph"/>
              <w:rPr>
                <w:rFonts w:ascii="Times New Roman"/>
                <w:sz w:val="20"/>
              </w:rPr>
            </w:pPr>
          </w:p>
        </w:tc>
        <w:tc>
          <w:tcPr>
            <w:tcW w:w="1128" w:type="dxa"/>
          </w:tcPr>
          <w:p>
            <w:pPr>
              <w:pStyle w:val="TableParagraph"/>
              <w:spacing w:line="214" w:lineRule="exact" w:before="61"/>
              <w:ind w:right="93"/>
              <w:jc w:val="right"/>
              <w:rPr>
                <w:sz w:val="20"/>
              </w:rPr>
            </w:pPr>
            <w:r>
              <w:rPr>
                <w:spacing w:val="-2"/>
                <w:sz w:val="20"/>
              </w:rPr>
              <w:t>1,136</w:t>
            </w:r>
          </w:p>
        </w:tc>
        <w:tc>
          <w:tcPr>
            <w:tcW w:w="1205" w:type="dxa"/>
            <w:shd w:val="clear" w:color="auto" w:fill="DDEBF6"/>
          </w:tcPr>
          <w:p>
            <w:pPr>
              <w:pStyle w:val="TableParagraph"/>
              <w:spacing w:line="214" w:lineRule="exact" w:before="61"/>
              <w:ind w:right="93"/>
              <w:jc w:val="right"/>
              <w:rPr>
                <w:b/>
                <w:sz w:val="20"/>
              </w:rPr>
            </w:pPr>
            <w:r>
              <w:rPr>
                <w:b/>
                <w:spacing w:val="-2"/>
                <w:sz w:val="20"/>
              </w:rPr>
              <w:t>9,102</w:t>
            </w:r>
          </w:p>
        </w:tc>
        <w:tc>
          <w:tcPr>
            <w:tcW w:w="1254" w:type="dxa"/>
          </w:tcPr>
          <w:p>
            <w:pPr>
              <w:pStyle w:val="TableParagraph"/>
              <w:spacing w:line="214" w:lineRule="exact" w:before="61"/>
              <w:ind w:right="35"/>
              <w:jc w:val="right"/>
              <w:rPr>
                <w:sz w:val="20"/>
              </w:rPr>
            </w:pPr>
            <w:r>
              <w:rPr>
                <w:spacing w:val="-2"/>
                <w:sz w:val="20"/>
              </w:rPr>
              <w:t>1,038</w:t>
            </w:r>
          </w:p>
        </w:tc>
        <w:tc>
          <w:tcPr>
            <w:tcW w:w="1317" w:type="dxa"/>
          </w:tcPr>
          <w:p>
            <w:pPr>
              <w:pStyle w:val="TableParagraph"/>
              <w:spacing w:line="214" w:lineRule="exact" w:before="61"/>
              <w:ind w:right="95"/>
              <w:jc w:val="right"/>
              <w:rPr>
                <w:sz w:val="20"/>
              </w:rPr>
            </w:pPr>
            <w:r>
              <w:rPr>
                <w:spacing w:val="-5"/>
                <w:sz w:val="20"/>
              </w:rPr>
              <w:t>674</w:t>
            </w:r>
          </w:p>
        </w:tc>
        <w:tc>
          <w:tcPr>
            <w:tcW w:w="1129" w:type="dxa"/>
            <w:tcBorders>
              <w:right w:val="single" w:sz="12" w:space="0" w:color="000000"/>
            </w:tcBorders>
          </w:tcPr>
          <w:p>
            <w:pPr>
              <w:pStyle w:val="TableParagraph"/>
              <w:spacing w:line="214" w:lineRule="exact" w:before="61"/>
              <w:ind w:right="81"/>
              <w:jc w:val="right"/>
              <w:rPr>
                <w:sz w:val="20"/>
              </w:rPr>
            </w:pPr>
            <w:r>
              <w:rPr>
                <w:spacing w:val="-5"/>
                <w:sz w:val="20"/>
              </w:rPr>
              <w:t>524</w:t>
            </w:r>
          </w:p>
        </w:tc>
      </w:tr>
      <w:tr>
        <w:trPr>
          <w:trHeight w:val="272" w:hRule="atLeast"/>
        </w:trPr>
        <w:tc>
          <w:tcPr>
            <w:tcW w:w="3925" w:type="dxa"/>
            <w:tcBorders>
              <w:left w:val="single" w:sz="12" w:space="0" w:color="000000"/>
            </w:tcBorders>
          </w:tcPr>
          <w:p>
            <w:pPr>
              <w:pStyle w:val="TableParagraph"/>
              <w:spacing w:line="227" w:lineRule="exact"/>
              <w:ind w:left="107"/>
              <w:rPr>
                <w:sz w:val="20"/>
              </w:rPr>
            </w:pPr>
            <w:r>
              <w:rPr>
                <w:sz w:val="20"/>
              </w:rPr>
              <w:t>Net</w:t>
            </w:r>
            <w:r>
              <w:rPr>
                <w:spacing w:val="-7"/>
                <w:sz w:val="20"/>
              </w:rPr>
              <w:t> </w:t>
            </w:r>
            <w:r>
              <w:rPr>
                <w:sz w:val="20"/>
              </w:rPr>
              <w:t>Payments/sale</w:t>
            </w:r>
            <w:r>
              <w:rPr>
                <w:spacing w:val="-6"/>
                <w:sz w:val="20"/>
              </w:rPr>
              <w:t> </w:t>
            </w:r>
            <w:r>
              <w:rPr>
                <w:sz w:val="20"/>
              </w:rPr>
              <w:t>for</w:t>
            </w:r>
            <w:r>
              <w:rPr>
                <w:spacing w:val="-3"/>
                <w:sz w:val="20"/>
              </w:rPr>
              <w:t> </w:t>
            </w:r>
            <w:r>
              <w:rPr>
                <w:spacing w:val="-2"/>
                <w:sz w:val="20"/>
              </w:rPr>
              <w:t>investments</w:t>
            </w:r>
          </w:p>
        </w:tc>
        <w:tc>
          <w:tcPr>
            <w:tcW w:w="782" w:type="dxa"/>
          </w:tcPr>
          <w:p>
            <w:pPr>
              <w:pStyle w:val="TableParagraph"/>
              <w:rPr>
                <w:rFonts w:ascii="Times New Roman"/>
                <w:sz w:val="20"/>
              </w:rPr>
            </w:pPr>
          </w:p>
        </w:tc>
        <w:tc>
          <w:tcPr>
            <w:tcW w:w="1128" w:type="dxa"/>
            <w:tcBorders>
              <w:bottom w:val="single" w:sz="2" w:space="0" w:color="000000"/>
            </w:tcBorders>
          </w:tcPr>
          <w:p>
            <w:pPr>
              <w:pStyle w:val="TableParagraph"/>
              <w:spacing w:line="211" w:lineRule="exact" w:before="42"/>
              <w:ind w:right="96"/>
              <w:jc w:val="right"/>
              <w:rPr>
                <w:sz w:val="20"/>
              </w:rPr>
            </w:pPr>
            <w:r>
              <w:rPr>
                <w:spacing w:val="-2"/>
                <w:sz w:val="20"/>
              </w:rPr>
              <w:t>(7,787)</w:t>
            </w:r>
          </w:p>
        </w:tc>
        <w:tc>
          <w:tcPr>
            <w:tcW w:w="1205" w:type="dxa"/>
            <w:tcBorders>
              <w:bottom w:val="single" w:sz="2" w:space="0" w:color="000000"/>
            </w:tcBorders>
            <w:shd w:val="clear" w:color="auto" w:fill="DDEBF6"/>
          </w:tcPr>
          <w:p>
            <w:pPr>
              <w:pStyle w:val="TableParagraph"/>
              <w:spacing w:line="211" w:lineRule="exact" w:before="42"/>
              <w:ind w:right="95"/>
              <w:jc w:val="right"/>
              <w:rPr>
                <w:b/>
                <w:sz w:val="20"/>
              </w:rPr>
            </w:pPr>
            <w:r>
              <w:rPr>
                <w:b/>
                <w:spacing w:val="-2"/>
                <w:sz w:val="20"/>
              </w:rPr>
              <w:t>(1,061)</w:t>
            </w:r>
          </w:p>
        </w:tc>
        <w:tc>
          <w:tcPr>
            <w:tcW w:w="1254" w:type="dxa"/>
            <w:tcBorders>
              <w:bottom w:val="single" w:sz="2" w:space="0" w:color="000000"/>
            </w:tcBorders>
          </w:tcPr>
          <w:p>
            <w:pPr>
              <w:pStyle w:val="TableParagraph"/>
              <w:spacing w:line="211" w:lineRule="exact" w:before="42"/>
              <w:ind w:right="35"/>
              <w:jc w:val="right"/>
              <w:rPr>
                <w:sz w:val="20"/>
              </w:rPr>
            </w:pPr>
            <w:r>
              <w:rPr>
                <w:spacing w:val="-2"/>
                <w:sz w:val="20"/>
              </w:rPr>
              <w:t>3,942</w:t>
            </w:r>
          </w:p>
        </w:tc>
        <w:tc>
          <w:tcPr>
            <w:tcW w:w="1317" w:type="dxa"/>
            <w:tcBorders>
              <w:bottom w:val="single" w:sz="2" w:space="0" w:color="000000"/>
            </w:tcBorders>
          </w:tcPr>
          <w:p>
            <w:pPr>
              <w:pStyle w:val="TableParagraph"/>
              <w:spacing w:line="211" w:lineRule="exact" w:before="42"/>
              <w:ind w:right="96"/>
              <w:jc w:val="right"/>
              <w:rPr>
                <w:sz w:val="20"/>
              </w:rPr>
            </w:pPr>
            <w:r>
              <w:rPr>
                <w:spacing w:val="-2"/>
                <w:sz w:val="20"/>
              </w:rPr>
              <w:t>(1,774)</w:t>
            </w:r>
          </w:p>
        </w:tc>
        <w:tc>
          <w:tcPr>
            <w:tcW w:w="1129" w:type="dxa"/>
            <w:tcBorders>
              <w:bottom w:val="single" w:sz="2" w:space="0" w:color="000000"/>
              <w:right w:val="single" w:sz="12" w:space="0" w:color="000000"/>
            </w:tcBorders>
          </w:tcPr>
          <w:p>
            <w:pPr>
              <w:pStyle w:val="TableParagraph"/>
              <w:spacing w:line="211" w:lineRule="exact" w:before="42"/>
              <w:ind w:right="80"/>
              <w:jc w:val="right"/>
              <w:rPr>
                <w:sz w:val="20"/>
              </w:rPr>
            </w:pPr>
            <w:r>
              <w:rPr>
                <w:spacing w:val="-2"/>
                <w:sz w:val="20"/>
              </w:rPr>
              <w:t>2,398</w:t>
            </w:r>
          </w:p>
        </w:tc>
      </w:tr>
      <w:tr>
        <w:trPr>
          <w:trHeight w:val="233" w:hRule="atLeast"/>
        </w:trPr>
        <w:tc>
          <w:tcPr>
            <w:tcW w:w="3925" w:type="dxa"/>
            <w:tcBorders>
              <w:left w:val="single" w:sz="12" w:space="0" w:color="000000"/>
            </w:tcBorders>
          </w:tcPr>
          <w:p>
            <w:pPr>
              <w:pStyle w:val="TableParagraph"/>
              <w:spacing w:line="213" w:lineRule="exact"/>
              <w:ind w:left="107"/>
              <w:rPr>
                <w:b/>
                <w:sz w:val="20"/>
              </w:rPr>
            </w:pPr>
            <w:r>
              <w:rPr>
                <w:b/>
                <w:sz w:val="20"/>
              </w:rPr>
              <w:t>Net</w:t>
            </w:r>
            <w:r>
              <w:rPr>
                <w:b/>
                <w:spacing w:val="-5"/>
                <w:sz w:val="20"/>
              </w:rPr>
              <w:t> </w:t>
            </w:r>
            <w:r>
              <w:rPr>
                <w:b/>
                <w:sz w:val="20"/>
              </w:rPr>
              <w:t>cash</w:t>
            </w:r>
            <w:r>
              <w:rPr>
                <w:b/>
                <w:spacing w:val="-3"/>
                <w:sz w:val="20"/>
              </w:rPr>
              <w:t> </w:t>
            </w:r>
            <w:r>
              <w:rPr>
                <w:b/>
                <w:sz w:val="20"/>
              </w:rPr>
              <w:t>provided</w:t>
            </w:r>
            <w:r>
              <w:rPr>
                <w:b/>
                <w:spacing w:val="-6"/>
                <w:sz w:val="20"/>
              </w:rPr>
              <w:t> </w:t>
            </w:r>
            <w:r>
              <w:rPr>
                <w:b/>
                <w:sz w:val="20"/>
              </w:rPr>
              <w:t>by/</w:t>
            </w:r>
            <w:r>
              <w:rPr>
                <w:b/>
                <w:spacing w:val="-6"/>
                <w:sz w:val="20"/>
              </w:rPr>
              <w:t> </w:t>
            </w:r>
            <w:r>
              <w:rPr>
                <w:b/>
                <w:sz w:val="20"/>
              </w:rPr>
              <w:t>(used</w:t>
            </w:r>
            <w:r>
              <w:rPr>
                <w:b/>
                <w:spacing w:val="-6"/>
                <w:sz w:val="20"/>
              </w:rPr>
              <w:t> </w:t>
            </w:r>
            <w:r>
              <w:rPr>
                <w:b/>
                <w:spacing w:val="-5"/>
                <w:sz w:val="20"/>
              </w:rPr>
              <w:t>in)</w:t>
            </w:r>
          </w:p>
        </w:tc>
        <w:tc>
          <w:tcPr>
            <w:tcW w:w="782" w:type="dxa"/>
          </w:tcPr>
          <w:p>
            <w:pPr>
              <w:pStyle w:val="TableParagraph"/>
              <w:rPr>
                <w:rFonts w:ascii="Times New Roman"/>
                <w:sz w:val="16"/>
              </w:rPr>
            </w:pPr>
          </w:p>
        </w:tc>
        <w:tc>
          <w:tcPr>
            <w:tcW w:w="1128" w:type="dxa"/>
            <w:tcBorders>
              <w:top w:val="single" w:sz="2" w:space="0" w:color="000000"/>
            </w:tcBorders>
          </w:tcPr>
          <w:p>
            <w:pPr>
              <w:pStyle w:val="TableParagraph"/>
              <w:rPr>
                <w:rFonts w:ascii="Times New Roman"/>
                <w:sz w:val="16"/>
              </w:rPr>
            </w:pPr>
          </w:p>
        </w:tc>
        <w:tc>
          <w:tcPr>
            <w:tcW w:w="1205" w:type="dxa"/>
            <w:tcBorders>
              <w:top w:val="single" w:sz="2" w:space="0" w:color="000000"/>
            </w:tcBorders>
            <w:shd w:val="clear" w:color="auto" w:fill="DDEBF6"/>
          </w:tcPr>
          <w:p>
            <w:pPr>
              <w:pStyle w:val="TableParagraph"/>
              <w:rPr>
                <w:rFonts w:ascii="Times New Roman"/>
                <w:sz w:val="16"/>
              </w:rPr>
            </w:pPr>
          </w:p>
        </w:tc>
        <w:tc>
          <w:tcPr>
            <w:tcW w:w="1254" w:type="dxa"/>
            <w:tcBorders>
              <w:top w:val="single" w:sz="2" w:space="0" w:color="000000"/>
            </w:tcBorders>
          </w:tcPr>
          <w:p>
            <w:pPr>
              <w:pStyle w:val="TableParagraph"/>
              <w:rPr>
                <w:rFonts w:ascii="Times New Roman"/>
                <w:sz w:val="16"/>
              </w:rPr>
            </w:pPr>
          </w:p>
        </w:tc>
        <w:tc>
          <w:tcPr>
            <w:tcW w:w="1317" w:type="dxa"/>
            <w:tcBorders>
              <w:top w:val="single" w:sz="2" w:space="0" w:color="000000"/>
            </w:tcBorders>
          </w:tcPr>
          <w:p>
            <w:pPr>
              <w:pStyle w:val="TableParagraph"/>
              <w:rPr>
                <w:rFonts w:ascii="Times New Roman"/>
                <w:sz w:val="16"/>
              </w:rPr>
            </w:pPr>
          </w:p>
        </w:tc>
        <w:tc>
          <w:tcPr>
            <w:tcW w:w="1129" w:type="dxa"/>
            <w:tcBorders>
              <w:top w:val="single" w:sz="2" w:space="0" w:color="000000"/>
              <w:right w:val="single" w:sz="12" w:space="0" w:color="000000"/>
            </w:tcBorders>
          </w:tcPr>
          <w:p>
            <w:pPr>
              <w:pStyle w:val="TableParagraph"/>
              <w:rPr>
                <w:rFonts w:ascii="Times New Roman"/>
                <w:sz w:val="16"/>
              </w:rPr>
            </w:pPr>
          </w:p>
        </w:tc>
      </w:tr>
      <w:tr>
        <w:trPr>
          <w:trHeight w:val="227" w:hRule="atLeast"/>
        </w:trPr>
        <w:tc>
          <w:tcPr>
            <w:tcW w:w="3925" w:type="dxa"/>
            <w:tcBorders>
              <w:left w:val="single" w:sz="12" w:space="0" w:color="000000"/>
            </w:tcBorders>
          </w:tcPr>
          <w:p>
            <w:pPr>
              <w:pStyle w:val="TableParagraph"/>
              <w:spacing w:line="207" w:lineRule="exact"/>
              <w:ind w:left="107"/>
              <w:rPr>
                <w:b/>
                <w:sz w:val="20"/>
              </w:rPr>
            </w:pPr>
            <w:r>
              <w:rPr>
                <w:b/>
                <w:sz w:val="20"/>
              </w:rPr>
              <w:t>investing</w:t>
            </w:r>
            <w:r>
              <w:rPr>
                <w:b/>
                <w:spacing w:val="-10"/>
                <w:sz w:val="20"/>
              </w:rPr>
              <w:t> </w:t>
            </w:r>
            <w:r>
              <w:rPr>
                <w:b/>
                <w:spacing w:val="-2"/>
                <w:sz w:val="20"/>
              </w:rPr>
              <w:t>activities</w:t>
            </w:r>
          </w:p>
        </w:tc>
        <w:tc>
          <w:tcPr>
            <w:tcW w:w="782" w:type="dxa"/>
          </w:tcPr>
          <w:p>
            <w:pPr>
              <w:pStyle w:val="TableParagraph"/>
              <w:spacing w:line="207" w:lineRule="exact"/>
              <w:ind w:left="34" w:right="2"/>
              <w:jc w:val="center"/>
              <w:rPr>
                <w:sz w:val="20"/>
              </w:rPr>
            </w:pPr>
            <w:r>
              <w:rPr>
                <w:spacing w:val="-2"/>
                <w:sz w:val="20"/>
              </w:rPr>
              <w:t>4.4.2</w:t>
            </w:r>
          </w:p>
        </w:tc>
        <w:tc>
          <w:tcPr>
            <w:tcW w:w="1128" w:type="dxa"/>
            <w:tcBorders>
              <w:bottom w:val="single" w:sz="2" w:space="0" w:color="000000"/>
            </w:tcBorders>
          </w:tcPr>
          <w:p>
            <w:pPr>
              <w:pStyle w:val="TableParagraph"/>
              <w:spacing w:line="207" w:lineRule="exact"/>
              <w:ind w:right="93"/>
              <w:jc w:val="right"/>
              <w:rPr>
                <w:b/>
                <w:sz w:val="20"/>
              </w:rPr>
            </w:pPr>
            <w:r>
              <w:rPr>
                <w:b/>
                <w:spacing w:val="-2"/>
                <w:sz w:val="20"/>
              </w:rPr>
              <w:t>(73,869)</w:t>
            </w:r>
          </w:p>
        </w:tc>
        <w:tc>
          <w:tcPr>
            <w:tcW w:w="1205" w:type="dxa"/>
            <w:tcBorders>
              <w:bottom w:val="single" w:sz="2" w:space="0" w:color="000000"/>
            </w:tcBorders>
            <w:shd w:val="clear" w:color="auto" w:fill="DDEBF6"/>
          </w:tcPr>
          <w:p>
            <w:pPr>
              <w:pStyle w:val="TableParagraph"/>
              <w:spacing w:line="207" w:lineRule="exact"/>
              <w:ind w:right="93"/>
              <w:jc w:val="right"/>
              <w:rPr>
                <w:b/>
                <w:sz w:val="20"/>
              </w:rPr>
            </w:pPr>
            <w:r>
              <w:rPr>
                <w:b/>
                <w:spacing w:val="-2"/>
                <w:sz w:val="20"/>
              </w:rPr>
              <w:t>(64,136)</w:t>
            </w:r>
          </w:p>
        </w:tc>
        <w:tc>
          <w:tcPr>
            <w:tcW w:w="1254" w:type="dxa"/>
            <w:tcBorders>
              <w:bottom w:val="single" w:sz="2" w:space="0" w:color="000000"/>
            </w:tcBorders>
          </w:tcPr>
          <w:p>
            <w:pPr>
              <w:pStyle w:val="TableParagraph"/>
              <w:spacing w:line="207" w:lineRule="exact"/>
              <w:ind w:right="35"/>
              <w:jc w:val="right"/>
              <w:rPr>
                <w:b/>
                <w:sz w:val="20"/>
              </w:rPr>
            </w:pPr>
            <w:r>
              <w:rPr>
                <w:b/>
                <w:spacing w:val="-2"/>
                <w:sz w:val="20"/>
              </w:rPr>
              <w:t>(34,004)</w:t>
            </w:r>
          </w:p>
        </w:tc>
        <w:tc>
          <w:tcPr>
            <w:tcW w:w="1317" w:type="dxa"/>
            <w:tcBorders>
              <w:bottom w:val="single" w:sz="2" w:space="0" w:color="000000"/>
            </w:tcBorders>
          </w:tcPr>
          <w:p>
            <w:pPr>
              <w:pStyle w:val="TableParagraph"/>
              <w:spacing w:line="207" w:lineRule="exact"/>
              <w:ind w:right="94"/>
              <w:jc w:val="right"/>
              <w:rPr>
                <w:b/>
                <w:sz w:val="20"/>
              </w:rPr>
            </w:pPr>
            <w:r>
              <w:rPr>
                <w:b/>
                <w:spacing w:val="-2"/>
                <w:sz w:val="20"/>
              </w:rPr>
              <w:t>(50,447)</w:t>
            </w:r>
          </w:p>
        </w:tc>
        <w:tc>
          <w:tcPr>
            <w:tcW w:w="1129" w:type="dxa"/>
            <w:tcBorders>
              <w:bottom w:val="single" w:sz="2" w:space="0" w:color="000000"/>
              <w:right w:val="single" w:sz="12" w:space="0" w:color="000000"/>
            </w:tcBorders>
          </w:tcPr>
          <w:p>
            <w:pPr>
              <w:pStyle w:val="TableParagraph"/>
              <w:spacing w:line="207" w:lineRule="exact"/>
              <w:ind w:right="80"/>
              <w:jc w:val="right"/>
              <w:rPr>
                <w:b/>
                <w:sz w:val="20"/>
              </w:rPr>
            </w:pPr>
            <w:r>
              <w:rPr>
                <w:b/>
                <w:spacing w:val="-2"/>
                <w:sz w:val="20"/>
              </w:rPr>
              <w:t>(50,787)</w:t>
            </w:r>
          </w:p>
        </w:tc>
      </w:tr>
      <w:tr>
        <w:trPr>
          <w:trHeight w:val="532" w:hRule="atLeast"/>
        </w:trPr>
        <w:tc>
          <w:tcPr>
            <w:tcW w:w="3925" w:type="dxa"/>
            <w:tcBorders>
              <w:left w:val="single" w:sz="12" w:space="0" w:color="000000"/>
            </w:tcBorders>
          </w:tcPr>
          <w:p>
            <w:pPr>
              <w:pStyle w:val="TableParagraph"/>
              <w:spacing w:before="45"/>
              <w:rPr>
                <w:sz w:val="20"/>
              </w:rPr>
            </w:pPr>
          </w:p>
          <w:p>
            <w:pPr>
              <w:pStyle w:val="TableParagraph"/>
              <w:ind w:left="107"/>
              <w:rPr>
                <w:b/>
                <w:sz w:val="20"/>
              </w:rPr>
            </w:pPr>
            <w:r>
              <w:rPr>
                <w:b/>
                <w:sz w:val="20"/>
              </w:rPr>
              <w:t>Cash</w:t>
            </w:r>
            <w:r>
              <w:rPr>
                <w:b/>
                <w:spacing w:val="-6"/>
                <w:sz w:val="20"/>
              </w:rPr>
              <w:t> </w:t>
            </w:r>
            <w:r>
              <w:rPr>
                <w:b/>
                <w:sz w:val="20"/>
              </w:rPr>
              <w:t>flows</w:t>
            </w:r>
            <w:r>
              <w:rPr>
                <w:b/>
                <w:spacing w:val="-6"/>
                <w:sz w:val="20"/>
              </w:rPr>
              <w:t> </w:t>
            </w:r>
            <w:r>
              <w:rPr>
                <w:b/>
                <w:sz w:val="20"/>
              </w:rPr>
              <w:t>from</w:t>
            </w:r>
            <w:r>
              <w:rPr>
                <w:b/>
                <w:spacing w:val="-6"/>
                <w:sz w:val="20"/>
              </w:rPr>
              <w:t> </w:t>
            </w:r>
            <w:r>
              <w:rPr>
                <w:b/>
                <w:sz w:val="20"/>
              </w:rPr>
              <w:t>financing</w:t>
            </w:r>
            <w:r>
              <w:rPr>
                <w:b/>
                <w:spacing w:val="-6"/>
                <w:sz w:val="20"/>
              </w:rPr>
              <w:t> </w:t>
            </w:r>
            <w:r>
              <w:rPr>
                <w:b/>
                <w:spacing w:val="-2"/>
                <w:sz w:val="20"/>
              </w:rPr>
              <w:t>activities</w:t>
            </w:r>
          </w:p>
        </w:tc>
        <w:tc>
          <w:tcPr>
            <w:tcW w:w="782" w:type="dxa"/>
          </w:tcPr>
          <w:p>
            <w:pPr>
              <w:pStyle w:val="TableParagraph"/>
              <w:rPr>
                <w:rFonts w:ascii="Times New Roman"/>
                <w:sz w:val="20"/>
              </w:rPr>
            </w:pPr>
          </w:p>
        </w:tc>
        <w:tc>
          <w:tcPr>
            <w:tcW w:w="1128" w:type="dxa"/>
            <w:tcBorders>
              <w:top w:val="single" w:sz="2" w:space="0" w:color="000000"/>
            </w:tcBorders>
          </w:tcPr>
          <w:p>
            <w:pPr>
              <w:pStyle w:val="TableParagraph"/>
              <w:rPr>
                <w:rFonts w:ascii="Times New Roman"/>
                <w:sz w:val="20"/>
              </w:rPr>
            </w:pPr>
          </w:p>
        </w:tc>
        <w:tc>
          <w:tcPr>
            <w:tcW w:w="1205" w:type="dxa"/>
            <w:tcBorders>
              <w:top w:val="single" w:sz="2" w:space="0" w:color="000000"/>
            </w:tcBorders>
            <w:shd w:val="clear" w:color="auto" w:fill="DDEBF6"/>
          </w:tcPr>
          <w:p>
            <w:pPr>
              <w:pStyle w:val="TableParagraph"/>
              <w:rPr>
                <w:rFonts w:ascii="Times New Roman"/>
                <w:sz w:val="20"/>
              </w:rPr>
            </w:pPr>
          </w:p>
        </w:tc>
        <w:tc>
          <w:tcPr>
            <w:tcW w:w="1254" w:type="dxa"/>
            <w:tcBorders>
              <w:top w:val="single" w:sz="2" w:space="0" w:color="000000"/>
            </w:tcBorders>
          </w:tcPr>
          <w:p>
            <w:pPr>
              <w:pStyle w:val="TableParagraph"/>
              <w:rPr>
                <w:rFonts w:ascii="Times New Roman"/>
                <w:sz w:val="20"/>
              </w:rPr>
            </w:pPr>
          </w:p>
        </w:tc>
        <w:tc>
          <w:tcPr>
            <w:tcW w:w="1317" w:type="dxa"/>
            <w:tcBorders>
              <w:top w:val="single" w:sz="2" w:space="0" w:color="000000"/>
            </w:tcBorders>
          </w:tcPr>
          <w:p>
            <w:pPr>
              <w:pStyle w:val="TableParagraph"/>
              <w:rPr>
                <w:rFonts w:ascii="Times New Roman"/>
                <w:sz w:val="20"/>
              </w:rPr>
            </w:pPr>
          </w:p>
        </w:tc>
        <w:tc>
          <w:tcPr>
            <w:tcW w:w="1129" w:type="dxa"/>
            <w:tcBorders>
              <w:top w:val="single" w:sz="2" w:space="0" w:color="000000"/>
              <w:right w:val="single" w:sz="12" w:space="0" w:color="000000"/>
            </w:tcBorders>
          </w:tcPr>
          <w:p>
            <w:pPr>
              <w:pStyle w:val="TableParagraph"/>
              <w:rPr>
                <w:rFonts w:ascii="Times New Roman"/>
                <w:sz w:val="20"/>
              </w:rPr>
            </w:pPr>
          </w:p>
        </w:tc>
      </w:tr>
      <w:tr>
        <w:trPr>
          <w:trHeight w:val="298" w:hRule="atLeast"/>
        </w:trPr>
        <w:tc>
          <w:tcPr>
            <w:tcW w:w="3925" w:type="dxa"/>
            <w:tcBorders>
              <w:left w:val="single" w:sz="12" w:space="0" w:color="000000"/>
            </w:tcBorders>
          </w:tcPr>
          <w:p>
            <w:pPr>
              <w:pStyle w:val="TableParagraph"/>
              <w:spacing w:before="19"/>
              <w:ind w:left="107"/>
              <w:rPr>
                <w:sz w:val="20"/>
              </w:rPr>
            </w:pPr>
            <w:r>
              <w:rPr>
                <w:sz w:val="20"/>
              </w:rPr>
              <w:t>Finance</w:t>
            </w:r>
            <w:r>
              <w:rPr>
                <w:spacing w:val="-10"/>
                <w:sz w:val="20"/>
              </w:rPr>
              <w:t> </w:t>
            </w:r>
            <w:r>
              <w:rPr>
                <w:spacing w:val="-2"/>
                <w:sz w:val="20"/>
              </w:rPr>
              <w:t>costs</w:t>
            </w:r>
          </w:p>
        </w:tc>
        <w:tc>
          <w:tcPr>
            <w:tcW w:w="782" w:type="dxa"/>
          </w:tcPr>
          <w:p>
            <w:pPr>
              <w:pStyle w:val="TableParagraph"/>
              <w:rPr>
                <w:rFonts w:ascii="Times New Roman"/>
                <w:sz w:val="20"/>
              </w:rPr>
            </w:pPr>
          </w:p>
        </w:tc>
        <w:tc>
          <w:tcPr>
            <w:tcW w:w="1128" w:type="dxa"/>
          </w:tcPr>
          <w:p>
            <w:pPr>
              <w:pStyle w:val="TableParagraph"/>
              <w:spacing w:line="214" w:lineRule="exact" w:before="65"/>
              <w:ind w:right="96"/>
              <w:jc w:val="right"/>
              <w:rPr>
                <w:sz w:val="20"/>
              </w:rPr>
            </w:pPr>
            <w:r>
              <w:rPr>
                <w:spacing w:val="-2"/>
                <w:sz w:val="20"/>
              </w:rPr>
              <w:t>(656)</w:t>
            </w:r>
          </w:p>
        </w:tc>
        <w:tc>
          <w:tcPr>
            <w:tcW w:w="1205" w:type="dxa"/>
            <w:shd w:val="clear" w:color="auto" w:fill="DDEBF6"/>
          </w:tcPr>
          <w:p>
            <w:pPr>
              <w:pStyle w:val="TableParagraph"/>
              <w:spacing w:line="214" w:lineRule="exact" w:before="65"/>
              <w:ind w:right="96"/>
              <w:jc w:val="right"/>
              <w:rPr>
                <w:b/>
                <w:sz w:val="20"/>
              </w:rPr>
            </w:pPr>
            <w:r>
              <w:rPr>
                <w:b/>
                <w:spacing w:val="-2"/>
                <w:sz w:val="20"/>
              </w:rPr>
              <w:t>(522)</w:t>
            </w:r>
          </w:p>
        </w:tc>
        <w:tc>
          <w:tcPr>
            <w:tcW w:w="1254" w:type="dxa"/>
          </w:tcPr>
          <w:p>
            <w:pPr>
              <w:pStyle w:val="TableParagraph"/>
              <w:spacing w:line="214" w:lineRule="exact" w:before="65"/>
              <w:ind w:right="37"/>
              <w:jc w:val="right"/>
              <w:rPr>
                <w:sz w:val="20"/>
              </w:rPr>
            </w:pPr>
            <w:r>
              <w:rPr>
                <w:spacing w:val="-2"/>
                <w:sz w:val="20"/>
              </w:rPr>
              <w:t>(1,437)</w:t>
            </w:r>
          </w:p>
        </w:tc>
        <w:tc>
          <w:tcPr>
            <w:tcW w:w="1317" w:type="dxa"/>
          </w:tcPr>
          <w:p>
            <w:pPr>
              <w:pStyle w:val="TableParagraph"/>
              <w:spacing w:line="214" w:lineRule="exact" w:before="65"/>
              <w:ind w:right="96"/>
              <w:jc w:val="right"/>
              <w:rPr>
                <w:sz w:val="20"/>
              </w:rPr>
            </w:pPr>
            <w:r>
              <w:rPr>
                <w:spacing w:val="-2"/>
                <w:sz w:val="20"/>
              </w:rPr>
              <w:t>(1,220)</w:t>
            </w:r>
          </w:p>
        </w:tc>
        <w:tc>
          <w:tcPr>
            <w:tcW w:w="1129" w:type="dxa"/>
            <w:tcBorders>
              <w:right w:val="single" w:sz="12" w:space="0" w:color="000000"/>
            </w:tcBorders>
          </w:tcPr>
          <w:p>
            <w:pPr>
              <w:pStyle w:val="TableParagraph"/>
              <w:spacing w:line="214" w:lineRule="exact" w:before="65"/>
              <w:ind w:right="82"/>
              <w:jc w:val="right"/>
              <w:rPr>
                <w:sz w:val="20"/>
              </w:rPr>
            </w:pPr>
            <w:r>
              <w:rPr>
                <w:spacing w:val="-2"/>
                <w:sz w:val="20"/>
              </w:rPr>
              <w:t>(1,416)</w:t>
            </w:r>
          </w:p>
        </w:tc>
      </w:tr>
      <w:tr>
        <w:trPr>
          <w:trHeight w:val="275" w:hRule="atLeast"/>
        </w:trPr>
        <w:tc>
          <w:tcPr>
            <w:tcW w:w="3925" w:type="dxa"/>
            <w:tcBorders>
              <w:left w:val="single" w:sz="12" w:space="0" w:color="000000"/>
            </w:tcBorders>
          </w:tcPr>
          <w:p>
            <w:pPr>
              <w:pStyle w:val="TableParagraph"/>
              <w:spacing w:line="227" w:lineRule="exact"/>
              <w:ind w:left="107"/>
              <w:rPr>
                <w:sz w:val="20"/>
              </w:rPr>
            </w:pPr>
            <w:r>
              <w:rPr>
                <w:sz w:val="20"/>
              </w:rPr>
              <w:t>Proceeds</w:t>
            </w:r>
            <w:r>
              <w:rPr>
                <w:spacing w:val="-7"/>
                <w:sz w:val="20"/>
              </w:rPr>
              <w:t> </w:t>
            </w:r>
            <w:r>
              <w:rPr>
                <w:sz w:val="20"/>
              </w:rPr>
              <w:t>from</w:t>
            </w:r>
            <w:r>
              <w:rPr>
                <w:spacing w:val="-8"/>
                <w:sz w:val="20"/>
              </w:rPr>
              <w:t> </w:t>
            </w:r>
            <w:r>
              <w:rPr>
                <w:spacing w:val="-2"/>
                <w:sz w:val="20"/>
              </w:rPr>
              <w:t>borrowings</w:t>
            </w:r>
          </w:p>
        </w:tc>
        <w:tc>
          <w:tcPr>
            <w:tcW w:w="782" w:type="dxa"/>
          </w:tcPr>
          <w:p>
            <w:pPr>
              <w:pStyle w:val="TableParagraph"/>
              <w:rPr>
                <w:rFonts w:ascii="Times New Roman"/>
                <w:sz w:val="20"/>
              </w:rPr>
            </w:pPr>
          </w:p>
        </w:tc>
        <w:tc>
          <w:tcPr>
            <w:tcW w:w="1128" w:type="dxa"/>
          </w:tcPr>
          <w:p>
            <w:pPr>
              <w:pStyle w:val="TableParagraph"/>
              <w:spacing w:line="214" w:lineRule="exact" w:before="42"/>
              <w:ind w:right="93"/>
              <w:jc w:val="right"/>
              <w:rPr>
                <w:sz w:val="20"/>
              </w:rPr>
            </w:pPr>
            <w:r>
              <w:rPr>
                <w:spacing w:val="-10"/>
                <w:sz w:val="20"/>
              </w:rPr>
              <w:t>-</w:t>
            </w:r>
          </w:p>
        </w:tc>
        <w:tc>
          <w:tcPr>
            <w:tcW w:w="1205" w:type="dxa"/>
            <w:shd w:val="clear" w:color="auto" w:fill="DDEBF6"/>
          </w:tcPr>
          <w:p>
            <w:pPr>
              <w:pStyle w:val="TableParagraph"/>
              <w:spacing w:line="214" w:lineRule="exact" w:before="42"/>
              <w:ind w:right="94"/>
              <w:jc w:val="right"/>
              <w:rPr>
                <w:b/>
                <w:sz w:val="20"/>
              </w:rPr>
            </w:pPr>
            <w:r>
              <w:rPr>
                <w:b/>
                <w:spacing w:val="-2"/>
                <w:sz w:val="20"/>
              </w:rPr>
              <w:t>20,000</w:t>
            </w:r>
          </w:p>
        </w:tc>
        <w:tc>
          <w:tcPr>
            <w:tcW w:w="1254" w:type="dxa"/>
          </w:tcPr>
          <w:p>
            <w:pPr>
              <w:pStyle w:val="TableParagraph"/>
              <w:spacing w:line="214" w:lineRule="exact" w:before="42"/>
              <w:ind w:right="34"/>
              <w:jc w:val="right"/>
              <w:rPr>
                <w:sz w:val="20"/>
              </w:rPr>
            </w:pPr>
            <w:r>
              <w:rPr>
                <w:spacing w:val="-10"/>
                <w:sz w:val="20"/>
              </w:rPr>
              <w:t>-</w:t>
            </w:r>
          </w:p>
        </w:tc>
        <w:tc>
          <w:tcPr>
            <w:tcW w:w="1317" w:type="dxa"/>
          </w:tcPr>
          <w:p>
            <w:pPr>
              <w:pStyle w:val="TableParagraph"/>
              <w:spacing w:line="214" w:lineRule="exact" w:before="42"/>
              <w:ind w:right="94"/>
              <w:jc w:val="right"/>
              <w:rPr>
                <w:sz w:val="20"/>
              </w:rPr>
            </w:pPr>
            <w:r>
              <w:rPr>
                <w:spacing w:val="-2"/>
                <w:sz w:val="20"/>
              </w:rPr>
              <w:t>8,000</w:t>
            </w:r>
          </w:p>
        </w:tc>
        <w:tc>
          <w:tcPr>
            <w:tcW w:w="1129" w:type="dxa"/>
            <w:tcBorders>
              <w:right w:val="single" w:sz="12" w:space="0" w:color="000000"/>
            </w:tcBorders>
          </w:tcPr>
          <w:p>
            <w:pPr>
              <w:pStyle w:val="TableParagraph"/>
              <w:spacing w:line="214" w:lineRule="exact" w:before="42"/>
              <w:ind w:right="79"/>
              <w:jc w:val="right"/>
              <w:rPr>
                <w:sz w:val="20"/>
              </w:rPr>
            </w:pPr>
            <w:r>
              <w:rPr>
                <w:spacing w:val="-10"/>
                <w:sz w:val="20"/>
              </w:rPr>
              <w:t>-</w:t>
            </w:r>
          </w:p>
        </w:tc>
      </w:tr>
      <w:tr>
        <w:trPr>
          <w:trHeight w:val="275" w:hRule="atLeast"/>
        </w:trPr>
        <w:tc>
          <w:tcPr>
            <w:tcW w:w="3925" w:type="dxa"/>
            <w:tcBorders>
              <w:left w:val="single" w:sz="12" w:space="0" w:color="000000"/>
            </w:tcBorders>
          </w:tcPr>
          <w:p>
            <w:pPr>
              <w:pStyle w:val="TableParagraph"/>
              <w:spacing w:line="227" w:lineRule="exact"/>
              <w:ind w:left="107"/>
              <w:rPr>
                <w:sz w:val="20"/>
              </w:rPr>
            </w:pPr>
            <w:r>
              <w:rPr>
                <w:sz w:val="20"/>
              </w:rPr>
              <w:t>Repayment</w:t>
            </w:r>
            <w:r>
              <w:rPr>
                <w:spacing w:val="-5"/>
                <w:sz w:val="20"/>
              </w:rPr>
              <w:t> </w:t>
            </w:r>
            <w:r>
              <w:rPr>
                <w:sz w:val="20"/>
              </w:rPr>
              <w:t>of</w:t>
            </w:r>
            <w:r>
              <w:rPr>
                <w:spacing w:val="-7"/>
                <w:sz w:val="20"/>
              </w:rPr>
              <w:t> </w:t>
            </w:r>
            <w:r>
              <w:rPr>
                <w:spacing w:val="-2"/>
                <w:sz w:val="20"/>
              </w:rPr>
              <w:t>borrowings</w:t>
            </w:r>
          </w:p>
        </w:tc>
        <w:tc>
          <w:tcPr>
            <w:tcW w:w="782" w:type="dxa"/>
          </w:tcPr>
          <w:p>
            <w:pPr>
              <w:pStyle w:val="TableParagraph"/>
              <w:rPr>
                <w:rFonts w:ascii="Times New Roman"/>
                <w:sz w:val="20"/>
              </w:rPr>
            </w:pPr>
          </w:p>
        </w:tc>
        <w:tc>
          <w:tcPr>
            <w:tcW w:w="1128" w:type="dxa"/>
          </w:tcPr>
          <w:p>
            <w:pPr>
              <w:pStyle w:val="TableParagraph"/>
              <w:spacing w:line="214" w:lineRule="exact" w:before="42"/>
              <w:ind w:right="95"/>
              <w:jc w:val="right"/>
              <w:rPr>
                <w:sz w:val="20"/>
              </w:rPr>
            </w:pPr>
            <w:r>
              <w:rPr>
                <w:spacing w:val="-2"/>
                <w:sz w:val="20"/>
              </w:rPr>
              <w:t>(3,090)</w:t>
            </w:r>
          </w:p>
        </w:tc>
        <w:tc>
          <w:tcPr>
            <w:tcW w:w="1205" w:type="dxa"/>
            <w:shd w:val="clear" w:color="auto" w:fill="DDEBF6"/>
          </w:tcPr>
          <w:p>
            <w:pPr>
              <w:pStyle w:val="TableParagraph"/>
              <w:spacing w:line="214" w:lineRule="exact" w:before="42"/>
              <w:ind w:right="95"/>
              <w:jc w:val="right"/>
              <w:rPr>
                <w:b/>
                <w:sz w:val="20"/>
              </w:rPr>
            </w:pPr>
            <w:r>
              <w:rPr>
                <w:b/>
                <w:spacing w:val="-2"/>
                <w:sz w:val="20"/>
              </w:rPr>
              <w:t>(3,229)</w:t>
            </w:r>
          </w:p>
        </w:tc>
        <w:tc>
          <w:tcPr>
            <w:tcW w:w="1254" w:type="dxa"/>
          </w:tcPr>
          <w:p>
            <w:pPr>
              <w:pStyle w:val="TableParagraph"/>
              <w:spacing w:line="214" w:lineRule="exact" w:before="42"/>
              <w:ind w:right="37"/>
              <w:jc w:val="right"/>
              <w:rPr>
                <w:sz w:val="20"/>
              </w:rPr>
            </w:pPr>
            <w:r>
              <w:rPr>
                <w:spacing w:val="-2"/>
                <w:sz w:val="20"/>
              </w:rPr>
              <w:t>(4,608)</w:t>
            </w:r>
          </w:p>
        </w:tc>
        <w:tc>
          <w:tcPr>
            <w:tcW w:w="1317" w:type="dxa"/>
          </w:tcPr>
          <w:p>
            <w:pPr>
              <w:pStyle w:val="TableParagraph"/>
              <w:spacing w:line="214" w:lineRule="exact" w:before="42"/>
              <w:ind w:right="96"/>
              <w:jc w:val="right"/>
              <w:rPr>
                <w:sz w:val="20"/>
              </w:rPr>
            </w:pPr>
            <w:r>
              <w:rPr>
                <w:spacing w:val="-2"/>
                <w:sz w:val="20"/>
              </w:rPr>
              <w:t>(4,825)</w:t>
            </w:r>
          </w:p>
        </w:tc>
        <w:tc>
          <w:tcPr>
            <w:tcW w:w="1129" w:type="dxa"/>
            <w:tcBorders>
              <w:right w:val="single" w:sz="12" w:space="0" w:color="000000"/>
            </w:tcBorders>
          </w:tcPr>
          <w:p>
            <w:pPr>
              <w:pStyle w:val="TableParagraph"/>
              <w:spacing w:line="214" w:lineRule="exact" w:before="42"/>
              <w:ind w:right="82"/>
              <w:jc w:val="right"/>
              <w:rPr>
                <w:sz w:val="20"/>
              </w:rPr>
            </w:pPr>
            <w:r>
              <w:rPr>
                <w:spacing w:val="-2"/>
                <w:sz w:val="20"/>
              </w:rPr>
              <w:t>(4,548)</w:t>
            </w:r>
          </w:p>
        </w:tc>
      </w:tr>
      <w:tr>
        <w:trPr>
          <w:trHeight w:val="276" w:hRule="atLeast"/>
        </w:trPr>
        <w:tc>
          <w:tcPr>
            <w:tcW w:w="3925" w:type="dxa"/>
            <w:tcBorders>
              <w:left w:val="single" w:sz="12" w:space="0" w:color="000000"/>
            </w:tcBorders>
          </w:tcPr>
          <w:p>
            <w:pPr>
              <w:pStyle w:val="TableParagraph"/>
              <w:spacing w:line="227" w:lineRule="exact"/>
              <w:ind w:left="107"/>
              <w:rPr>
                <w:sz w:val="20"/>
              </w:rPr>
            </w:pPr>
            <w:r>
              <w:rPr>
                <w:sz w:val="20"/>
              </w:rPr>
              <w:t>Interest</w:t>
            </w:r>
            <w:r>
              <w:rPr>
                <w:spacing w:val="-6"/>
                <w:sz w:val="20"/>
              </w:rPr>
              <w:t> </w:t>
            </w:r>
            <w:r>
              <w:rPr>
                <w:sz w:val="20"/>
              </w:rPr>
              <w:t>paid</w:t>
            </w:r>
            <w:r>
              <w:rPr>
                <w:spacing w:val="-5"/>
                <w:sz w:val="20"/>
              </w:rPr>
              <w:t> </w:t>
            </w:r>
            <w:r>
              <w:rPr>
                <w:sz w:val="20"/>
              </w:rPr>
              <w:t>-</w:t>
            </w:r>
            <w:r>
              <w:rPr>
                <w:spacing w:val="-2"/>
                <w:sz w:val="20"/>
              </w:rPr>
              <w:t> </w:t>
            </w:r>
            <w:r>
              <w:rPr>
                <w:sz w:val="20"/>
              </w:rPr>
              <w:t>lease</w:t>
            </w:r>
            <w:r>
              <w:rPr>
                <w:spacing w:val="-3"/>
                <w:sz w:val="20"/>
              </w:rPr>
              <w:t> </w:t>
            </w:r>
            <w:r>
              <w:rPr>
                <w:spacing w:val="-2"/>
                <w:sz w:val="20"/>
              </w:rPr>
              <w:t>liability</w:t>
            </w:r>
          </w:p>
        </w:tc>
        <w:tc>
          <w:tcPr>
            <w:tcW w:w="782" w:type="dxa"/>
          </w:tcPr>
          <w:p>
            <w:pPr>
              <w:pStyle w:val="TableParagraph"/>
              <w:rPr>
                <w:rFonts w:ascii="Times New Roman"/>
                <w:sz w:val="20"/>
              </w:rPr>
            </w:pPr>
          </w:p>
        </w:tc>
        <w:tc>
          <w:tcPr>
            <w:tcW w:w="1128" w:type="dxa"/>
          </w:tcPr>
          <w:p>
            <w:pPr>
              <w:pStyle w:val="TableParagraph"/>
              <w:spacing w:line="214" w:lineRule="exact" w:before="42"/>
              <w:ind w:right="96"/>
              <w:jc w:val="right"/>
              <w:rPr>
                <w:sz w:val="20"/>
              </w:rPr>
            </w:pPr>
            <w:r>
              <w:rPr>
                <w:spacing w:val="-2"/>
                <w:sz w:val="20"/>
              </w:rPr>
              <w:t>(413)</w:t>
            </w:r>
          </w:p>
        </w:tc>
        <w:tc>
          <w:tcPr>
            <w:tcW w:w="1205" w:type="dxa"/>
            <w:shd w:val="clear" w:color="auto" w:fill="DDEBF6"/>
          </w:tcPr>
          <w:p>
            <w:pPr>
              <w:pStyle w:val="TableParagraph"/>
              <w:spacing w:line="214" w:lineRule="exact" w:before="42"/>
              <w:ind w:right="96"/>
              <w:jc w:val="right"/>
              <w:rPr>
                <w:b/>
                <w:sz w:val="20"/>
              </w:rPr>
            </w:pPr>
            <w:r>
              <w:rPr>
                <w:b/>
                <w:spacing w:val="-2"/>
                <w:sz w:val="20"/>
              </w:rPr>
              <w:t>(424)</w:t>
            </w:r>
          </w:p>
        </w:tc>
        <w:tc>
          <w:tcPr>
            <w:tcW w:w="1254" w:type="dxa"/>
          </w:tcPr>
          <w:p>
            <w:pPr>
              <w:pStyle w:val="TableParagraph"/>
              <w:spacing w:line="214" w:lineRule="exact" w:before="42"/>
              <w:ind w:right="37"/>
              <w:jc w:val="right"/>
              <w:rPr>
                <w:sz w:val="20"/>
              </w:rPr>
            </w:pPr>
            <w:r>
              <w:rPr>
                <w:spacing w:val="-2"/>
                <w:sz w:val="20"/>
              </w:rPr>
              <w:t>(436)</w:t>
            </w:r>
          </w:p>
        </w:tc>
        <w:tc>
          <w:tcPr>
            <w:tcW w:w="1317" w:type="dxa"/>
          </w:tcPr>
          <w:p>
            <w:pPr>
              <w:pStyle w:val="TableParagraph"/>
              <w:spacing w:line="214" w:lineRule="exact" w:before="42"/>
              <w:ind w:right="97"/>
              <w:jc w:val="right"/>
              <w:rPr>
                <w:sz w:val="20"/>
              </w:rPr>
            </w:pPr>
            <w:r>
              <w:rPr>
                <w:spacing w:val="-2"/>
                <w:sz w:val="20"/>
              </w:rPr>
              <w:t>(448)</w:t>
            </w:r>
          </w:p>
        </w:tc>
        <w:tc>
          <w:tcPr>
            <w:tcW w:w="1129" w:type="dxa"/>
            <w:tcBorders>
              <w:right w:val="single" w:sz="12" w:space="0" w:color="000000"/>
            </w:tcBorders>
          </w:tcPr>
          <w:p>
            <w:pPr>
              <w:pStyle w:val="TableParagraph"/>
              <w:spacing w:line="214" w:lineRule="exact" w:before="42"/>
              <w:ind w:right="83"/>
              <w:jc w:val="right"/>
              <w:rPr>
                <w:sz w:val="20"/>
              </w:rPr>
            </w:pPr>
            <w:r>
              <w:rPr>
                <w:spacing w:val="-2"/>
                <w:sz w:val="20"/>
              </w:rPr>
              <w:t>(460)</w:t>
            </w:r>
          </w:p>
        </w:tc>
      </w:tr>
      <w:tr>
        <w:trPr>
          <w:trHeight w:val="272" w:hRule="atLeast"/>
        </w:trPr>
        <w:tc>
          <w:tcPr>
            <w:tcW w:w="3925" w:type="dxa"/>
            <w:tcBorders>
              <w:left w:val="single" w:sz="12" w:space="0" w:color="000000"/>
            </w:tcBorders>
          </w:tcPr>
          <w:p>
            <w:pPr>
              <w:pStyle w:val="TableParagraph"/>
              <w:spacing w:line="227" w:lineRule="exact"/>
              <w:ind w:left="107"/>
              <w:rPr>
                <w:sz w:val="20"/>
              </w:rPr>
            </w:pPr>
            <w:r>
              <w:rPr>
                <w:sz w:val="20"/>
              </w:rPr>
              <w:t>Repayment</w:t>
            </w:r>
            <w:r>
              <w:rPr>
                <w:spacing w:val="-5"/>
                <w:sz w:val="20"/>
              </w:rPr>
              <w:t> </w:t>
            </w:r>
            <w:r>
              <w:rPr>
                <w:sz w:val="20"/>
              </w:rPr>
              <w:t>of</w:t>
            </w:r>
            <w:r>
              <w:rPr>
                <w:spacing w:val="-4"/>
                <w:sz w:val="20"/>
              </w:rPr>
              <w:t> </w:t>
            </w:r>
            <w:r>
              <w:rPr>
                <w:sz w:val="20"/>
              </w:rPr>
              <w:t>lease</w:t>
            </w:r>
            <w:r>
              <w:rPr>
                <w:spacing w:val="-6"/>
                <w:sz w:val="20"/>
              </w:rPr>
              <w:t> </w:t>
            </w:r>
            <w:r>
              <w:rPr>
                <w:spacing w:val="-2"/>
                <w:sz w:val="20"/>
              </w:rPr>
              <w:t>liabilities</w:t>
            </w:r>
          </w:p>
        </w:tc>
        <w:tc>
          <w:tcPr>
            <w:tcW w:w="782" w:type="dxa"/>
          </w:tcPr>
          <w:p>
            <w:pPr>
              <w:pStyle w:val="TableParagraph"/>
              <w:rPr>
                <w:rFonts w:ascii="Times New Roman"/>
                <w:sz w:val="20"/>
              </w:rPr>
            </w:pPr>
          </w:p>
        </w:tc>
        <w:tc>
          <w:tcPr>
            <w:tcW w:w="1128" w:type="dxa"/>
            <w:tcBorders>
              <w:bottom w:val="single" w:sz="2" w:space="0" w:color="000000"/>
            </w:tcBorders>
          </w:tcPr>
          <w:p>
            <w:pPr>
              <w:pStyle w:val="TableParagraph"/>
              <w:spacing w:line="211" w:lineRule="exact" w:before="42"/>
              <w:ind w:right="95"/>
              <w:jc w:val="right"/>
              <w:rPr>
                <w:sz w:val="20"/>
              </w:rPr>
            </w:pPr>
            <w:r>
              <w:rPr>
                <w:spacing w:val="-2"/>
                <w:sz w:val="20"/>
              </w:rPr>
              <w:t>(1,482)</w:t>
            </w:r>
          </w:p>
        </w:tc>
        <w:tc>
          <w:tcPr>
            <w:tcW w:w="1205" w:type="dxa"/>
            <w:tcBorders>
              <w:bottom w:val="single" w:sz="2" w:space="0" w:color="000000"/>
            </w:tcBorders>
            <w:shd w:val="clear" w:color="auto" w:fill="DDEBF6"/>
          </w:tcPr>
          <w:p>
            <w:pPr>
              <w:pStyle w:val="TableParagraph"/>
              <w:spacing w:line="211" w:lineRule="exact" w:before="42"/>
              <w:ind w:right="95"/>
              <w:jc w:val="right"/>
              <w:rPr>
                <w:b/>
                <w:sz w:val="20"/>
              </w:rPr>
            </w:pPr>
            <w:r>
              <w:rPr>
                <w:b/>
                <w:spacing w:val="-2"/>
                <w:sz w:val="20"/>
              </w:rPr>
              <w:t>(1,722)</w:t>
            </w:r>
          </w:p>
        </w:tc>
        <w:tc>
          <w:tcPr>
            <w:tcW w:w="1254" w:type="dxa"/>
            <w:tcBorders>
              <w:bottom w:val="single" w:sz="2" w:space="0" w:color="000000"/>
            </w:tcBorders>
          </w:tcPr>
          <w:p>
            <w:pPr>
              <w:pStyle w:val="TableParagraph"/>
              <w:spacing w:line="211" w:lineRule="exact" w:before="42"/>
              <w:ind w:right="37"/>
              <w:jc w:val="right"/>
              <w:rPr>
                <w:sz w:val="20"/>
              </w:rPr>
            </w:pPr>
            <w:r>
              <w:rPr>
                <w:spacing w:val="-2"/>
                <w:sz w:val="20"/>
              </w:rPr>
              <w:t>(1,835)</w:t>
            </w:r>
          </w:p>
        </w:tc>
        <w:tc>
          <w:tcPr>
            <w:tcW w:w="1317" w:type="dxa"/>
            <w:tcBorders>
              <w:bottom w:val="single" w:sz="2" w:space="0" w:color="000000"/>
            </w:tcBorders>
          </w:tcPr>
          <w:p>
            <w:pPr>
              <w:pStyle w:val="TableParagraph"/>
              <w:spacing w:line="211" w:lineRule="exact" w:before="42"/>
              <w:ind w:right="96"/>
              <w:jc w:val="right"/>
              <w:rPr>
                <w:sz w:val="20"/>
              </w:rPr>
            </w:pPr>
            <w:r>
              <w:rPr>
                <w:spacing w:val="-2"/>
                <w:sz w:val="20"/>
              </w:rPr>
              <w:t>(1,869)</w:t>
            </w:r>
          </w:p>
        </w:tc>
        <w:tc>
          <w:tcPr>
            <w:tcW w:w="1129" w:type="dxa"/>
            <w:tcBorders>
              <w:bottom w:val="single" w:sz="2" w:space="0" w:color="000000"/>
              <w:right w:val="single" w:sz="12" w:space="0" w:color="000000"/>
            </w:tcBorders>
          </w:tcPr>
          <w:p>
            <w:pPr>
              <w:pStyle w:val="TableParagraph"/>
              <w:spacing w:line="211" w:lineRule="exact" w:before="42"/>
              <w:ind w:right="82"/>
              <w:jc w:val="right"/>
              <w:rPr>
                <w:sz w:val="20"/>
              </w:rPr>
            </w:pPr>
            <w:r>
              <w:rPr>
                <w:spacing w:val="-2"/>
                <w:sz w:val="20"/>
              </w:rPr>
              <w:t>(1,924)</w:t>
            </w:r>
          </w:p>
        </w:tc>
      </w:tr>
      <w:tr>
        <w:trPr>
          <w:trHeight w:val="233" w:hRule="atLeast"/>
        </w:trPr>
        <w:tc>
          <w:tcPr>
            <w:tcW w:w="3925" w:type="dxa"/>
            <w:tcBorders>
              <w:left w:val="single" w:sz="12" w:space="0" w:color="000000"/>
            </w:tcBorders>
          </w:tcPr>
          <w:p>
            <w:pPr>
              <w:pStyle w:val="TableParagraph"/>
              <w:spacing w:line="213" w:lineRule="exact"/>
              <w:ind w:left="107"/>
              <w:rPr>
                <w:b/>
                <w:sz w:val="20"/>
              </w:rPr>
            </w:pPr>
            <w:r>
              <w:rPr>
                <w:b/>
                <w:sz w:val="20"/>
              </w:rPr>
              <w:t>Net</w:t>
            </w:r>
            <w:r>
              <w:rPr>
                <w:b/>
                <w:spacing w:val="-5"/>
                <w:sz w:val="20"/>
              </w:rPr>
              <w:t> </w:t>
            </w:r>
            <w:r>
              <w:rPr>
                <w:b/>
                <w:sz w:val="20"/>
              </w:rPr>
              <w:t>cash</w:t>
            </w:r>
            <w:r>
              <w:rPr>
                <w:b/>
                <w:spacing w:val="-3"/>
                <w:sz w:val="20"/>
              </w:rPr>
              <w:t> </w:t>
            </w:r>
            <w:r>
              <w:rPr>
                <w:b/>
                <w:sz w:val="20"/>
              </w:rPr>
              <w:t>provided</w:t>
            </w:r>
            <w:r>
              <w:rPr>
                <w:b/>
                <w:spacing w:val="-6"/>
                <w:sz w:val="20"/>
              </w:rPr>
              <w:t> </w:t>
            </w:r>
            <w:r>
              <w:rPr>
                <w:b/>
                <w:sz w:val="20"/>
              </w:rPr>
              <w:t>by/</w:t>
            </w:r>
            <w:r>
              <w:rPr>
                <w:b/>
                <w:spacing w:val="-6"/>
                <w:sz w:val="20"/>
              </w:rPr>
              <w:t> </w:t>
            </w:r>
            <w:r>
              <w:rPr>
                <w:b/>
                <w:sz w:val="20"/>
              </w:rPr>
              <w:t>(used</w:t>
            </w:r>
            <w:r>
              <w:rPr>
                <w:b/>
                <w:spacing w:val="-6"/>
                <w:sz w:val="20"/>
              </w:rPr>
              <w:t> </w:t>
            </w:r>
            <w:r>
              <w:rPr>
                <w:b/>
                <w:spacing w:val="-5"/>
                <w:sz w:val="20"/>
              </w:rPr>
              <w:t>in)</w:t>
            </w:r>
          </w:p>
        </w:tc>
        <w:tc>
          <w:tcPr>
            <w:tcW w:w="782" w:type="dxa"/>
          </w:tcPr>
          <w:p>
            <w:pPr>
              <w:pStyle w:val="TableParagraph"/>
              <w:rPr>
                <w:rFonts w:ascii="Times New Roman"/>
                <w:sz w:val="16"/>
              </w:rPr>
            </w:pPr>
          </w:p>
        </w:tc>
        <w:tc>
          <w:tcPr>
            <w:tcW w:w="1128" w:type="dxa"/>
            <w:tcBorders>
              <w:top w:val="single" w:sz="2" w:space="0" w:color="000000"/>
            </w:tcBorders>
          </w:tcPr>
          <w:p>
            <w:pPr>
              <w:pStyle w:val="TableParagraph"/>
              <w:rPr>
                <w:rFonts w:ascii="Times New Roman"/>
                <w:sz w:val="16"/>
              </w:rPr>
            </w:pPr>
          </w:p>
        </w:tc>
        <w:tc>
          <w:tcPr>
            <w:tcW w:w="1205" w:type="dxa"/>
            <w:tcBorders>
              <w:top w:val="single" w:sz="2" w:space="0" w:color="000000"/>
            </w:tcBorders>
            <w:shd w:val="clear" w:color="auto" w:fill="DDEBF6"/>
          </w:tcPr>
          <w:p>
            <w:pPr>
              <w:pStyle w:val="TableParagraph"/>
              <w:rPr>
                <w:rFonts w:ascii="Times New Roman"/>
                <w:sz w:val="16"/>
              </w:rPr>
            </w:pPr>
          </w:p>
        </w:tc>
        <w:tc>
          <w:tcPr>
            <w:tcW w:w="1254" w:type="dxa"/>
            <w:tcBorders>
              <w:top w:val="single" w:sz="2" w:space="0" w:color="000000"/>
            </w:tcBorders>
          </w:tcPr>
          <w:p>
            <w:pPr>
              <w:pStyle w:val="TableParagraph"/>
              <w:rPr>
                <w:rFonts w:ascii="Times New Roman"/>
                <w:sz w:val="16"/>
              </w:rPr>
            </w:pPr>
          </w:p>
        </w:tc>
        <w:tc>
          <w:tcPr>
            <w:tcW w:w="1317" w:type="dxa"/>
            <w:tcBorders>
              <w:top w:val="single" w:sz="2" w:space="0" w:color="000000"/>
            </w:tcBorders>
          </w:tcPr>
          <w:p>
            <w:pPr>
              <w:pStyle w:val="TableParagraph"/>
              <w:rPr>
                <w:rFonts w:ascii="Times New Roman"/>
                <w:sz w:val="16"/>
              </w:rPr>
            </w:pPr>
          </w:p>
        </w:tc>
        <w:tc>
          <w:tcPr>
            <w:tcW w:w="1129" w:type="dxa"/>
            <w:tcBorders>
              <w:top w:val="single" w:sz="2" w:space="0" w:color="000000"/>
              <w:right w:val="single" w:sz="12" w:space="0" w:color="000000"/>
            </w:tcBorders>
          </w:tcPr>
          <w:p>
            <w:pPr>
              <w:pStyle w:val="TableParagraph"/>
              <w:rPr>
                <w:rFonts w:ascii="Times New Roman"/>
                <w:sz w:val="16"/>
              </w:rPr>
            </w:pPr>
          </w:p>
        </w:tc>
      </w:tr>
      <w:tr>
        <w:trPr>
          <w:trHeight w:val="227" w:hRule="atLeast"/>
        </w:trPr>
        <w:tc>
          <w:tcPr>
            <w:tcW w:w="3925" w:type="dxa"/>
            <w:tcBorders>
              <w:left w:val="single" w:sz="12" w:space="0" w:color="000000"/>
            </w:tcBorders>
          </w:tcPr>
          <w:p>
            <w:pPr>
              <w:pStyle w:val="TableParagraph"/>
              <w:spacing w:line="207" w:lineRule="exact"/>
              <w:ind w:left="107"/>
              <w:rPr>
                <w:b/>
                <w:sz w:val="20"/>
              </w:rPr>
            </w:pPr>
            <w:r>
              <w:rPr>
                <w:b/>
                <w:sz w:val="20"/>
              </w:rPr>
              <w:t>financing</w:t>
            </w:r>
            <w:r>
              <w:rPr>
                <w:b/>
                <w:spacing w:val="-12"/>
                <w:sz w:val="20"/>
              </w:rPr>
              <w:t> </w:t>
            </w:r>
            <w:r>
              <w:rPr>
                <w:b/>
                <w:spacing w:val="-2"/>
                <w:sz w:val="20"/>
              </w:rPr>
              <w:t>activities</w:t>
            </w:r>
          </w:p>
        </w:tc>
        <w:tc>
          <w:tcPr>
            <w:tcW w:w="782" w:type="dxa"/>
          </w:tcPr>
          <w:p>
            <w:pPr>
              <w:pStyle w:val="TableParagraph"/>
              <w:spacing w:line="207" w:lineRule="exact"/>
              <w:ind w:left="34" w:right="2"/>
              <w:jc w:val="center"/>
              <w:rPr>
                <w:sz w:val="20"/>
              </w:rPr>
            </w:pPr>
            <w:r>
              <w:rPr>
                <w:spacing w:val="-2"/>
                <w:sz w:val="20"/>
              </w:rPr>
              <w:t>4.4.3</w:t>
            </w:r>
          </w:p>
        </w:tc>
        <w:tc>
          <w:tcPr>
            <w:tcW w:w="1128" w:type="dxa"/>
            <w:tcBorders>
              <w:bottom w:val="single" w:sz="2" w:space="0" w:color="000000"/>
            </w:tcBorders>
          </w:tcPr>
          <w:p>
            <w:pPr>
              <w:pStyle w:val="TableParagraph"/>
              <w:spacing w:line="207" w:lineRule="exact"/>
              <w:ind w:right="95"/>
              <w:jc w:val="right"/>
              <w:rPr>
                <w:b/>
                <w:sz w:val="20"/>
              </w:rPr>
            </w:pPr>
            <w:r>
              <w:rPr>
                <w:b/>
                <w:spacing w:val="-2"/>
                <w:sz w:val="20"/>
              </w:rPr>
              <w:t>(5,641)</w:t>
            </w:r>
          </w:p>
        </w:tc>
        <w:tc>
          <w:tcPr>
            <w:tcW w:w="1205" w:type="dxa"/>
            <w:tcBorders>
              <w:bottom w:val="single" w:sz="2" w:space="0" w:color="000000"/>
            </w:tcBorders>
            <w:shd w:val="clear" w:color="auto" w:fill="DDEBF6"/>
          </w:tcPr>
          <w:p>
            <w:pPr>
              <w:pStyle w:val="TableParagraph"/>
              <w:spacing w:line="207" w:lineRule="exact"/>
              <w:ind w:right="94"/>
              <w:jc w:val="right"/>
              <w:rPr>
                <w:b/>
                <w:sz w:val="20"/>
              </w:rPr>
            </w:pPr>
            <w:r>
              <w:rPr>
                <w:b/>
                <w:spacing w:val="-2"/>
                <w:sz w:val="20"/>
              </w:rPr>
              <w:t>14,103</w:t>
            </w:r>
          </w:p>
        </w:tc>
        <w:tc>
          <w:tcPr>
            <w:tcW w:w="1254" w:type="dxa"/>
            <w:tcBorders>
              <w:bottom w:val="single" w:sz="2" w:space="0" w:color="000000"/>
            </w:tcBorders>
          </w:tcPr>
          <w:p>
            <w:pPr>
              <w:pStyle w:val="TableParagraph"/>
              <w:spacing w:line="207" w:lineRule="exact"/>
              <w:ind w:right="37"/>
              <w:jc w:val="right"/>
              <w:rPr>
                <w:b/>
                <w:sz w:val="20"/>
              </w:rPr>
            </w:pPr>
            <w:r>
              <w:rPr>
                <w:b/>
                <w:spacing w:val="-2"/>
                <w:sz w:val="20"/>
              </w:rPr>
              <w:t>(8,316)</w:t>
            </w:r>
          </w:p>
        </w:tc>
        <w:tc>
          <w:tcPr>
            <w:tcW w:w="1317" w:type="dxa"/>
            <w:tcBorders>
              <w:bottom w:val="single" w:sz="2" w:space="0" w:color="000000"/>
            </w:tcBorders>
          </w:tcPr>
          <w:p>
            <w:pPr>
              <w:pStyle w:val="TableParagraph"/>
              <w:spacing w:line="207" w:lineRule="exact"/>
              <w:ind w:right="97"/>
              <w:jc w:val="right"/>
              <w:rPr>
                <w:b/>
                <w:sz w:val="20"/>
              </w:rPr>
            </w:pPr>
            <w:r>
              <w:rPr>
                <w:b/>
                <w:spacing w:val="-2"/>
                <w:sz w:val="20"/>
              </w:rPr>
              <w:t>(362)</w:t>
            </w:r>
          </w:p>
        </w:tc>
        <w:tc>
          <w:tcPr>
            <w:tcW w:w="1129" w:type="dxa"/>
            <w:tcBorders>
              <w:bottom w:val="single" w:sz="2" w:space="0" w:color="000000"/>
              <w:right w:val="single" w:sz="12" w:space="0" w:color="000000"/>
            </w:tcBorders>
          </w:tcPr>
          <w:p>
            <w:pPr>
              <w:pStyle w:val="TableParagraph"/>
              <w:spacing w:line="207" w:lineRule="exact"/>
              <w:ind w:right="82"/>
              <w:jc w:val="right"/>
              <w:rPr>
                <w:b/>
                <w:sz w:val="20"/>
              </w:rPr>
            </w:pPr>
            <w:r>
              <w:rPr>
                <w:b/>
                <w:spacing w:val="-2"/>
                <w:sz w:val="20"/>
              </w:rPr>
              <w:t>(8,348)</w:t>
            </w:r>
          </w:p>
        </w:tc>
      </w:tr>
      <w:tr>
        <w:trPr>
          <w:trHeight w:val="233" w:hRule="atLeast"/>
        </w:trPr>
        <w:tc>
          <w:tcPr>
            <w:tcW w:w="3925" w:type="dxa"/>
            <w:tcBorders>
              <w:left w:val="single" w:sz="12" w:space="0" w:color="000000"/>
            </w:tcBorders>
          </w:tcPr>
          <w:p>
            <w:pPr>
              <w:pStyle w:val="TableParagraph"/>
              <w:spacing w:line="213" w:lineRule="exact"/>
              <w:ind w:left="107"/>
              <w:rPr>
                <w:b/>
                <w:sz w:val="20"/>
              </w:rPr>
            </w:pPr>
            <w:r>
              <w:rPr>
                <w:b/>
                <w:sz w:val="20"/>
              </w:rPr>
              <w:t>Net</w:t>
            </w:r>
            <w:r>
              <w:rPr>
                <w:b/>
                <w:spacing w:val="-6"/>
                <w:sz w:val="20"/>
              </w:rPr>
              <w:t> </w:t>
            </w:r>
            <w:r>
              <w:rPr>
                <w:b/>
                <w:sz w:val="20"/>
              </w:rPr>
              <w:t>increase/(decrease)</w:t>
            </w:r>
            <w:r>
              <w:rPr>
                <w:b/>
                <w:spacing w:val="-8"/>
                <w:sz w:val="20"/>
              </w:rPr>
              <w:t> </w:t>
            </w:r>
            <w:r>
              <w:rPr>
                <w:b/>
                <w:sz w:val="20"/>
              </w:rPr>
              <w:t>in</w:t>
            </w:r>
            <w:r>
              <w:rPr>
                <w:b/>
                <w:spacing w:val="-7"/>
                <w:sz w:val="20"/>
              </w:rPr>
              <w:t> </w:t>
            </w:r>
            <w:r>
              <w:rPr>
                <w:b/>
                <w:sz w:val="20"/>
              </w:rPr>
              <w:t>cash</w:t>
            </w:r>
            <w:r>
              <w:rPr>
                <w:b/>
                <w:spacing w:val="-5"/>
                <w:sz w:val="20"/>
              </w:rPr>
              <w:t> </w:t>
            </w:r>
            <w:r>
              <w:rPr>
                <w:b/>
                <w:sz w:val="20"/>
              </w:rPr>
              <w:t>&amp;</w:t>
            </w:r>
            <w:r>
              <w:rPr>
                <w:b/>
                <w:spacing w:val="-6"/>
                <w:sz w:val="20"/>
              </w:rPr>
              <w:t> </w:t>
            </w:r>
            <w:r>
              <w:rPr>
                <w:b/>
                <w:spacing w:val="-4"/>
                <w:sz w:val="20"/>
              </w:rPr>
              <w:t>cash</w:t>
            </w:r>
          </w:p>
        </w:tc>
        <w:tc>
          <w:tcPr>
            <w:tcW w:w="782" w:type="dxa"/>
          </w:tcPr>
          <w:p>
            <w:pPr>
              <w:pStyle w:val="TableParagraph"/>
              <w:rPr>
                <w:rFonts w:ascii="Times New Roman"/>
                <w:sz w:val="16"/>
              </w:rPr>
            </w:pPr>
          </w:p>
        </w:tc>
        <w:tc>
          <w:tcPr>
            <w:tcW w:w="1128" w:type="dxa"/>
            <w:tcBorders>
              <w:top w:val="single" w:sz="2" w:space="0" w:color="000000"/>
            </w:tcBorders>
          </w:tcPr>
          <w:p>
            <w:pPr>
              <w:pStyle w:val="TableParagraph"/>
              <w:rPr>
                <w:rFonts w:ascii="Times New Roman"/>
                <w:sz w:val="16"/>
              </w:rPr>
            </w:pPr>
          </w:p>
        </w:tc>
        <w:tc>
          <w:tcPr>
            <w:tcW w:w="1205" w:type="dxa"/>
            <w:tcBorders>
              <w:top w:val="single" w:sz="2" w:space="0" w:color="000000"/>
            </w:tcBorders>
            <w:shd w:val="clear" w:color="auto" w:fill="DDEBF6"/>
          </w:tcPr>
          <w:p>
            <w:pPr>
              <w:pStyle w:val="TableParagraph"/>
              <w:rPr>
                <w:rFonts w:ascii="Times New Roman"/>
                <w:sz w:val="16"/>
              </w:rPr>
            </w:pPr>
          </w:p>
        </w:tc>
        <w:tc>
          <w:tcPr>
            <w:tcW w:w="1254" w:type="dxa"/>
            <w:tcBorders>
              <w:top w:val="single" w:sz="2" w:space="0" w:color="000000"/>
            </w:tcBorders>
          </w:tcPr>
          <w:p>
            <w:pPr>
              <w:pStyle w:val="TableParagraph"/>
              <w:rPr>
                <w:rFonts w:ascii="Times New Roman"/>
                <w:sz w:val="16"/>
              </w:rPr>
            </w:pPr>
          </w:p>
        </w:tc>
        <w:tc>
          <w:tcPr>
            <w:tcW w:w="1317" w:type="dxa"/>
            <w:tcBorders>
              <w:top w:val="single" w:sz="2" w:space="0" w:color="000000"/>
            </w:tcBorders>
          </w:tcPr>
          <w:p>
            <w:pPr>
              <w:pStyle w:val="TableParagraph"/>
              <w:rPr>
                <w:rFonts w:ascii="Times New Roman"/>
                <w:sz w:val="16"/>
              </w:rPr>
            </w:pPr>
          </w:p>
        </w:tc>
        <w:tc>
          <w:tcPr>
            <w:tcW w:w="1129" w:type="dxa"/>
            <w:tcBorders>
              <w:top w:val="single" w:sz="2" w:space="0" w:color="000000"/>
              <w:right w:val="single" w:sz="12" w:space="0" w:color="000000"/>
            </w:tcBorders>
          </w:tcPr>
          <w:p>
            <w:pPr>
              <w:pStyle w:val="TableParagraph"/>
              <w:rPr>
                <w:rFonts w:ascii="Times New Roman"/>
                <w:sz w:val="16"/>
              </w:rPr>
            </w:pPr>
          </w:p>
        </w:tc>
      </w:tr>
      <w:tr>
        <w:trPr>
          <w:trHeight w:val="227" w:hRule="atLeast"/>
        </w:trPr>
        <w:tc>
          <w:tcPr>
            <w:tcW w:w="3925" w:type="dxa"/>
            <w:tcBorders>
              <w:left w:val="single" w:sz="12" w:space="0" w:color="000000"/>
            </w:tcBorders>
          </w:tcPr>
          <w:p>
            <w:pPr>
              <w:pStyle w:val="TableParagraph"/>
              <w:spacing w:line="207" w:lineRule="exact"/>
              <w:ind w:left="107"/>
              <w:rPr>
                <w:b/>
                <w:sz w:val="20"/>
              </w:rPr>
            </w:pPr>
            <w:r>
              <w:rPr>
                <w:b/>
                <w:spacing w:val="-2"/>
                <w:sz w:val="20"/>
              </w:rPr>
              <w:t>equivalents</w:t>
            </w:r>
          </w:p>
        </w:tc>
        <w:tc>
          <w:tcPr>
            <w:tcW w:w="782" w:type="dxa"/>
          </w:tcPr>
          <w:p>
            <w:pPr>
              <w:pStyle w:val="TableParagraph"/>
              <w:rPr>
                <w:rFonts w:ascii="Times New Roman"/>
                <w:sz w:val="16"/>
              </w:rPr>
            </w:pPr>
          </w:p>
        </w:tc>
        <w:tc>
          <w:tcPr>
            <w:tcW w:w="1128" w:type="dxa"/>
            <w:tcBorders>
              <w:bottom w:val="single" w:sz="4" w:space="0" w:color="000000"/>
            </w:tcBorders>
          </w:tcPr>
          <w:p>
            <w:pPr>
              <w:pStyle w:val="TableParagraph"/>
              <w:spacing w:line="207" w:lineRule="exact"/>
              <w:ind w:right="93"/>
              <w:jc w:val="right"/>
              <w:rPr>
                <w:b/>
                <w:sz w:val="20"/>
              </w:rPr>
            </w:pPr>
            <w:r>
              <w:rPr>
                <w:b/>
                <w:spacing w:val="-2"/>
                <w:sz w:val="20"/>
              </w:rPr>
              <w:t>(53,376)</w:t>
            </w:r>
          </w:p>
        </w:tc>
        <w:tc>
          <w:tcPr>
            <w:tcW w:w="1205" w:type="dxa"/>
            <w:tcBorders>
              <w:bottom w:val="single" w:sz="4" w:space="0" w:color="000000"/>
            </w:tcBorders>
            <w:shd w:val="clear" w:color="auto" w:fill="DDEBF6"/>
          </w:tcPr>
          <w:p>
            <w:pPr>
              <w:pStyle w:val="TableParagraph"/>
              <w:spacing w:line="207" w:lineRule="exact"/>
              <w:ind w:right="93"/>
              <w:jc w:val="right"/>
              <w:rPr>
                <w:b/>
                <w:sz w:val="20"/>
              </w:rPr>
            </w:pPr>
            <w:r>
              <w:rPr>
                <w:b/>
                <w:spacing w:val="-2"/>
                <w:sz w:val="20"/>
              </w:rPr>
              <w:t>1,601</w:t>
            </w:r>
          </w:p>
        </w:tc>
        <w:tc>
          <w:tcPr>
            <w:tcW w:w="1254" w:type="dxa"/>
            <w:tcBorders>
              <w:bottom w:val="single" w:sz="4" w:space="0" w:color="000000"/>
            </w:tcBorders>
          </w:tcPr>
          <w:p>
            <w:pPr>
              <w:pStyle w:val="TableParagraph"/>
              <w:spacing w:line="207" w:lineRule="exact"/>
              <w:ind w:right="37"/>
              <w:jc w:val="right"/>
              <w:rPr>
                <w:b/>
                <w:sz w:val="20"/>
              </w:rPr>
            </w:pPr>
            <w:r>
              <w:rPr>
                <w:b/>
                <w:spacing w:val="-2"/>
                <w:sz w:val="20"/>
              </w:rPr>
              <w:t>(5,927)</w:t>
            </w:r>
          </w:p>
        </w:tc>
        <w:tc>
          <w:tcPr>
            <w:tcW w:w="1317" w:type="dxa"/>
            <w:tcBorders>
              <w:bottom w:val="single" w:sz="4" w:space="0" w:color="000000"/>
            </w:tcBorders>
          </w:tcPr>
          <w:p>
            <w:pPr>
              <w:pStyle w:val="TableParagraph"/>
              <w:spacing w:line="207" w:lineRule="exact"/>
              <w:ind w:right="94"/>
              <w:jc w:val="right"/>
              <w:rPr>
                <w:b/>
                <w:sz w:val="20"/>
              </w:rPr>
            </w:pPr>
            <w:r>
              <w:rPr>
                <w:b/>
                <w:spacing w:val="-2"/>
                <w:sz w:val="20"/>
              </w:rPr>
              <w:t>2,648</w:t>
            </w:r>
          </w:p>
        </w:tc>
        <w:tc>
          <w:tcPr>
            <w:tcW w:w="1129" w:type="dxa"/>
            <w:tcBorders>
              <w:bottom w:val="single" w:sz="4" w:space="0" w:color="000000"/>
              <w:right w:val="single" w:sz="12" w:space="0" w:color="000000"/>
            </w:tcBorders>
          </w:tcPr>
          <w:p>
            <w:pPr>
              <w:pStyle w:val="TableParagraph"/>
              <w:spacing w:line="207" w:lineRule="exact"/>
              <w:ind w:right="82"/>
              <w:jc w:val="right"/>
              <w:rPr>
                <w:b/>
                <w:sz w:val="20"/>
              </w:rPr>
            </w:pPr>
            <w:r>
              <w:rPr>
                <w:b/>
                <w:spacing w:val="-2"/>
                <w:sz w:val="20"/>
              </w:rPr>
              <w:t>(3,612)</w:t>
            </w:r>
          </w:p>
        </w:tc>
      </w:tr>
      <w:tr>
        <w:trPr>
          <w:trHeight w:val="231" w:hRule="atLeast"/>
        </w:trPr>
        <w:tc>
          <w:tcPr>
            <w:tcW w:w="3925" w:type="dxa"/>
            <w:tcBorders>
              <w:left w:val="single" w:sz="12" w:space="0" w:color="000000"/>
            </w:tcBorders>
          </w:tcPr>
          <w:p>
            <w:pPr>
              <w:pStyle w:val="TableParagraph"/>
              <w:spacing w:line="212" w:lineRule="exact"/>
              <w:ind w:left="107"/>
              <w:rPr>
                <w:sz w:val="20"/>
              </w:rPr>
            </w:pPr>
            <w:r>
              <w:rPr>
                <w:sz w:val="20"/>
              </w:rPr>
              <w:t>Cash</w:t>
            </w:r>
            <w:r>
              <w:rPr>
                <w:spacing w:val="-6"/>
                <w:sz w:val="20"/>
              </w:rPr>
              <w:t> </w:t>
            </w:r>
            <w:r>
              <w:rPr>
                <w:sz w:val="20"/>
              </w:rPr>
              <w:t>and</w:t>
            </w:r>
            <w:r>
              <w:rPr>
                <w:spacing w:val="-7"/>
                <w:sz w:val="20"/>
              </w:rPr>
              <w:t> </w:t>
            </w:r>
            <w:r>
              <w:rPr>
                <w:sz w:val="20"/>
              </w:rPr>
              <w:t>cash</w:t>
            </w:r>
            <w:r>
              <w:rPr>
                <w:spacing w:val="-6"/>
                <w:sz w:val="20"/>
              </w:rPr>
              <w:t> </w:t>
            </w:r>
            <w:r>
              <w:rPr>
                <w:sz w:val="20"/>
              </w:rPr>
              <w:t>equivalents</w:t>
            </w:r>
            <w:r>
              <w:rPr>
                <w:spacing w:val="-2"/>
                <w:sz w:val="20"/>
              </w:rPr>
              <w:t> </w:t>
            </w:r>
            <w:r>
              <w:rPr>
                <w:sz w:val="20"/>
              </w:rPr>
              <w:t>at</w:t>
            </w:r>
            <w:r>
              <w:rPr>
                <w:spacing w:val="-6"/>
                <w:sz w:val="20"/>
              </w:rPr>
              <w:t> </w:t>
            </w:r>
            <w:r>
              <w:rPr>
                <w:spacing w:val="-5"/>
                <w:sz w:val="20"/>
              </w:rPr>
              <w:t>the</w:t>
            </w:r>
          </w:p>
        </w:tc>
        <w:tc>
          <w:tcPr>
            <w:tcW w:w="782" w:type="dxa"/>
          </w:tcPr>
          <w:p>
            <w:pPr>
              <w:pStyle w:val="TableParagraph"/>
              <w:rPr>
                <w:rFonts w:ascii="Times New Roman"/>
                <w:sz w:val="16"/>
              </w:rPr>
            </w:pPr>
          </w:p>
        </w:tc>
        <w:tc>
          <w:tcPr>
            <w:tcW w:w="1128" w:type="dxa"/>
            <w:tcBorders>
              <w:top w:val="single" w:sz="4" w:space="0" w:color="000000"/>
            </w:tcBorders>
          </w:tcPr>
          <w:p>
            <w:pPr>
              <w:pStyle w:val="TableParagraph"/>
              <w:rPr>
                <w:rFonts w:ascii="Times New Roman"/>
                <w:sz w:val="16"/>
              </w:rPr>
            </w:pPr>
          </w:p>
        </w:tc>
        <w:tc>
          <w:tcPr>
            <w:tcW w:w="1205" w:type="dxa"/>
            <w:tcBorders>
              <w:top w:val="single" w:sz="4" w:space="0" w:color="000000"/>
            </w:tcBorders>
            <w:shd w:val="clear" w:color="auto" w:fill="DDEBF6"/>
          </w:tcPr>
          <w:p>
            <w:pPr>
              <w:pStyle w:val="TableParagraph"/>
              <w:rPr>
                <w:rFonts w:ascii="Times New Roman"/>
                <w:sz w:val="16"/>
              </w:rPr>
            </w:pPr>
          </w:p>
        </w:tc>
        <w:tc>
          <w:tcPr>
            <w:tcW w:w="1254" w:type="dxa"/>
            <w:tcBorders>
              <w:top w:val="single" w:sz="4" w:space="0" w:color="000000"/>
            </w:tcBorders>
          </w:tcPr>
          <w:p>
            <w:pPr>
              <w:pStyle w:val="TableParagraph"/>
              <w:rPr>
                <w:rFonts w:ascii="Times New Roman"/>
                <w:sz w:val="16"/>
              </w:rPr>
            </w:pPr>
          </w:p>
        </w:tc>
        <w:tc>
          <w:tcPr>
            <w:tcW w:w="1317" w:type="dxa"/>
            <w:tcBorders>
              <w:top w:val="single" w:sz="4" w:space="0" w:color="000000"/>
            </w:tcBorders>
          </w:tcPr>
          <w:p>
            <w:pPr>
              <w:pStyle w:val="TableParagraph"/>
              <w:rPr>
                <w:rFonts w:ascii="Times New Roman"/>
                <w:sz w:val="16"/>
              </w:rPr>
            </w:pPr>
          </w:p>
        </w:tc>
        <w:tc>
          <w:tcPr>
            <w:tcW w:w="1129" w:type="dxa"/>
            <w:tcBorders>
              <w:top w:val="single" w:sz="4" w:space="0" w:color="000000"/>
              <w:right w:val="single" w:sz="12" w:space="0" w:color="000000"/>
            </w:tcBorders>
          </w:tcPr>
          <w:p>
            <w:pPr>
              <w:pStyle w:val="TableParagraph"/>
              <w:rPr>
                <w:rFonts w:ascii="Times New Roman"/>
                <w:sz w:val="16"/>
              </w:rPr>
            </w:pPr>
          </w:p>
        </w:tc>
      </w:tr>
      <w:tr>
        <w:trPr>
          <w:trHeight w:val="257" w:hRule="atLeast"/>
        </w:trPr>
        <w:tc>
          <w:tcPr>
            <w:tcW w:w="3925" w:type="dxa"/>
            <w:tcBorders>
              <w:left w:val="single" w:sz="12" w:space="0" w:color="000000"/>
            </w:tcBorders>
          </w:tcPr>
          <w:p>
            <w:pPr>
              <w:pStyle w:val="TableParagraph"/>
              <w:spacing w:line="225" w:lineRule="exact"/>
              <w:ind w:left="107"/>
              <w:rPr>
                <w:sz w:val="20"/>
              </w:rPr>
            </w:pPr>
            <w:r>
              <w:rPr>
                <w:sz w:val="20"/>
              </w:rPr>
              <w:t>beginning</w:t>
            </w:r>
            <w:r>
              <w:rPr>
                <w:spacing w:val="-5"/>
                <w:sz w:val="20"/>
              </w:rPr>
              <w:t> </w:t>
            </w:r>
            <w:r>
              <w:rPr>
                <w:sz w:val="20"/>
              </w:rPr>
              <w:t>of</w:t>
            </w:r>
            <w:r>
              <w:rPr>
                <w:spacing w:val="-6"/>
                <w:sz w:val="20"/>
              </w:rPr>
              <w:t> </w:t>
            </w:r>
            <w:r>
              <w:rPr>
                <w:sz w:val="20"/>
              </w:rPr>
              <w:t>the</w:t>
            </w:r>
            <w:r>
              <w:rPr>
                <w:spacing w:val="-6"/>
                <w:sz w:val="20"/>
              </w:rPr>
              <w:t> </w:t>
            </w:r>
            <w:r>
              <w:rPr>
                <w:sz w:val="20"/>
              </w:rPr>
              <w:t>financial</w:t>
            </w:r>
            <w:r>
              <w:rPr>
                <w:spacing w:val="-7"/>
                <w:sz w:val="20"/>
              </w:rPr>
              <w:t> </w:t>
            </w:r>
            <w:r>
              <w:rPr>
                <w:spacing w:val="-4"/>
                <w:sz w:val="20"/>
              </w:rPr>
              <w:t>year</w:t>
            </w:r>
          </w:p>
        </w:tc>
        <w:tc>
          <w:tcPr>
            <w:tcW w:w="782" w:type="dxa"/>
          </w:tcPr>
          <w:p>
            <w:pPr>
              <w:pStyle w:val="TableParagraph"/>
              <w:rPr>
                <w:rFonts w:ascii="Times New Roman"/>
                <w:sz w:val="18"/>
              </w:rPr>
            </w:pPr>
          </w:p>
        </w:tc>
        <w:tc>
          <w:tcPr>
            <w:tcW w:w="1128" w:type="dxa"/>
            <w:tcBorders>
              <w:bottom w:val="single" w:sz="18" w:space="0" w:color="000000"/>
            </w:tcBorders>
          </w:tcPr>
          <w:p>
            <w:pPr>
              <w:pStyle w:val="TableParagraph"/>
              <w:spacing w:line="204" w:lineRule="exact" w:before="34"/>
              <w:ind w:right="94"/>
              <w:jc w:val="right"/>
              <w:rPr>
                <w:sz w:val="20"/>
              </w:rPr>
            </w:pPr>
            <w:r>
              <w:rPr>
                <w:spacing w:val="-2"/>
                <w:sz w:val="20"/>
              </w:rPr>
              <w:t>78,439</w:t>
            </w:r>
          </w:p>
        </w:tc>
        <w:tc>
          <w:tcPr>
            <w:tcW w:w="1205" w:type="dxa"/>
            <w:tcBorders>
              <w:bottom w:val="single" w:sz="18" w:space="0" w:color="000000"/>
            </w:tcBorders>
            <w:shd w:val="clear" w:color="auto" w:fill="DDEBF6"/>
          </w:tcPr>
          <w:p>
            <w:pPr>
              <w:pStyle w:val="TableParagraph"/>
              <w:spacing w:line="204" w:lineRule="exact" w:before="34"/>
              <w:ind w:right="94"/>
              <w:jc w:val="right"/>
              <w:rPr>
                <w:b/>
                <w:sz w:val="20"/>
              </w:rPr>
            </w:pPr>
            <w:r>
              <w:rPr>
                <w:b/>
                <w:spacing w:val="-2"/>
                <w:sz w:val="20"/>
              </w:rPr>
              <w:t>25,063</w:t>
            </w:r>
          </w:p>
        </w:tc>
        <w:tc>
          <w:tcPr>
            <w:tcW w:w="1254" w:type="dxa"/>
            <w:tcBorders>
              <w:bottom w:val="single" w:sz="18" w:space="0" w:color="000000"/>
            </w:tcBorders>
          </w:tcPr>
          <w:p>
            <w:pPr>
              <w:pStyle w:val="TableParagraph"/>
              <w:spacing w:line="204" w:lineRule="exact" w:before="34"/>
              <w:ind w:right="37"/>
              <w:jc w:val="right"/>
              <w:rPr>
                <w:sz w:val="20"/>
              </w:rPr>
            </w:pPr>
            <w:r>
              <w:rPr>
                <w:spacing w:val="-2"/>
                <w:sz w:val="20"/>
              </w:rPr>
              <w:t>26,664</w:t>
            </w:r>
          </w:p>
        </w:tc>
        <w:tc>
          <w:tcPr>
            <w:tcW w:w="1317" w:type="dxa"/>
            <w:tcBorders>
              <w:bottom w:val="single" w:sz="18" w:space="0" w:color="000000"/>
            </w:tcBorders>
          </w:tcPr>
          <w:p>
            <w:pPr>
              <w:pStyle w:val="TableParagraph"/>
              <w:spacing w:line="204" w:lineRule="exact" w:before="34"/>
              <w:ind w:right="95"/>
              <w:jc w:val="right"/>
              <w:rPr>
                <w:sz w:val="20"/>
              </w:rPr>
            </w:pPr>
            <w:r>
              <w:rPr>
                <w:spacing w:val="-2"/>
                <w:sz w:val="20"/>
              </w:rPr>
              <w:t>20,737</w:t>
            </w:r>
          </w:p>
        </w:tc>
        <w:tc>
          <w:tcPr>
            <w:tcW w:w="1129" w:type="dxa"/>
            <w:tcBorders>
              <w:bottom w:val="single" w:sz="18" w:space="0" w:color="000000"/>
              <w:right w:val="single" w:sz="12" w:space="0" w:color="000000"/>
            </w:tcBorders>
          </w:tcPr>
          <w:p>
            <w:pPr>
              <w:pStyle w:val="TableParagraph"/>
              <w:spacing w:line="204" w:lineRule="exact" w:before="34"/>
              <w:ind w:right="81"/>
              <w:jc w:val="right"/>
              <w:rPr>
                <w:sz w:val="20"/>
              </w:rPr>
            </w:pPr>
            <w:r>
              <w:rPr>
                <w:spacing w:val="-2"/>
                <w:sz w:val="20"/>
              </w:rPr>
              <w:t>23,385</w:t>
            </w:r>
          </w:p>
        </w:tc>
      </w:tr>
      <w:tr>
        <w:trPr>
          <w:trHeight w:val="224" w:hRule="atLeast"/>
        </w:trPr>
        <w:tc>
          <w:tcPr>
            <w:tcW w:w="3925" w:type="dxa"/>
            <w:tcBorders>
              <w:left w:val="single" w:sz="12" w:space="0" w:color="000000"/>
            </w:tcBorders>
          </w:tcPr>
          <w:p>
            <w:pPr>
              <w:pStyle w:val="TableParagraph"/>
              <w:spacing w:line="204" w:lineRule="exact"/>
              <w:ind w:left="107"/>
              <w:rPr>
                <w:b/>
                <w:sz w:val="20"/>
              </w:rPr>
            </w:pPr>
            <w:r>
              <w:rPr>
                <w:b/>
                <w:sz w:val="20"/>
              </w:rPr>
              <w:t>Cash</w:t>
            </w:r>
            <w:r>
              <w:rPr>
                <w:b/>
                <w:spacing w:val="-5"/>
                <w:sz w:val="20"/>
              </w:rPr>
              <w:t> </w:t>
            </w:r>
            <w:r>
              <w:rPr>
                <w:b/>
                <w:sz w:val="20"/>
              </w:rPr>
              <w:t>and</w:t>
            </w:r>
            <w:r>
              <w:rPr>
                <w:b/>
                <w:spacing w:val="-4"/>
                <w:sz w:val="20"/>
              </w:rPr>
              <w:t> </w:t>
            </w:r>
            <w:r>
              <w:rPr>
                <w:b/>
                <w:sz w:val="20"/>
              </w:rPr>
              <w:t>cash</w:t>
            </w:r>
            <w:r>
              <w:rPr>
                <w:b/>
                <w:spacing w:val="-3"/>
                <w:sz w:val="20"/>
              </w:rPr>
              <w:t> </w:t>
            </w:r>
            <w:r>
              <w:rPr>
                <w:b/>
                <w:sz w:val="20"/>
              </w:rPr>
              <w:t>equivalents</w:t>
            </w:r>
            <w:r>
              <w:rPr>
                <w:b/>
                <w:spacing w:val="-6"/>
                <w:sz w:val="20"/>
              </w:rPr>
              <w:t> </w:t>
            </w:r>
            <w:r>
              <w:rPr>
                <w:b/>
                <w:sz w:val="20"/>
              </w:rPr>
              <w:t>at</w:t>
            </w:r>
            <w:r>
              <w:rPr>
                <w:b/>
                <w:spacing w:val="-4"/>
                <w:sz w:val="20"/>
              </w:rPr>
              <w:t> </w:t>
            </w:r>
            <w:r>
              <w:rPr>
                <w:b/>
                <w:sz w:val="20"/>
              </w:rPr>
              <w:t>the</w:t>
            </w:r>
            <w:r>
              <w:rPr>
                <w:b/>
                <w:spacing w:val="-6"/>
                <w:sz w:val="20"/>
              </w:rPr>
              <w:t> </w:t>
            </w:r>
            <w:r>
              <w:rPr>
                <w:b/>
                <w:spacing w:val="-5"/>
                <w:sz w:val="20"/>
              </w:rPr>
              <w:t>end</w:t>
            </w:r>
          </w:p>
        </w:tc>
        <w:tc>
          <w:tcPr>
            <w:tcW w:w="782" w:type="dxa"/>
          </w:tcPr>
          <w:p>
            <w:pPr>
              <w:pStyle w:val="TableParagraph"/>
              <w:rPr>
                <w:rFonts w:ascii="Times New Roman"/>
                <w:sz w:val="16"/>
              </w:rPr>
            </w:pPr>
          </w:p>
        </w:tc>
        <w:tc>
          <w:tcPr>
            <w:tcW w:w="1128" w:type="dxa"/>
            <w:tcBorders>
              <w:top w:val="single" w:sz="18" w:space="0" w:color="000000"/>
            </w:tcBorders>
          </w:tcPr>
          <w:p>
            <w:pPr>
              <w:pStyle w:val="TableParagraph"/>
              <w:rPr>
                <w:rFonts w:ascii="Times New Roman"/>
                <w:sz w:val="16"/>
              </w:rPr>
            </w:pPr>
          </w:p>
        </w:tc>
        <w:tc>
          <w:tcPr>
            <w:tcW w:w="1205" w:type="dxa"/>
            <w:tcBorders>
              <w:top w:val="single" w:sz="18" w:space="0" w:color="000000"/>
            </w:tcBorders>
            <w:shd w:val="clear" w:color="auto" w:fill="DDEBF6"/>
          </w:tcPr>
          <w:p>
            <w:pPr>
              <w:pStyle w:val="TableParagraph"/>
              <w:rPr>
                <w:rFonts w:ascii="Times New Roman"/>
                <w:sz w:val="16"/>
              </w:rPr>
            </w:pPr>
          </w:p>
        </w:tc>
        <w:tc>
          <w:tcPr>
            <w:tcW w:w="1254" w:type="dxa"/>
            <w:tcBorders>
              <w:top w:val="single" w:sz="18" w:space="0" w:color="000000"/>
            </w:tcBorders>
          </w:tcPr>
          <w:p>
            <w:pPr>
              <w:pStyle w:val="TableParagraph"/>
              <w:rPr>
                <w:rFonts w:ascii="Times New Roman"/>
                <w:sz w:val="16"/>
              </w:rPr>
            </w:pPr>
          </w:p>
        </w:tc>
        <w:tc>
          <w:tcPr>
            <w:tcW w:w="1317" w:type="dxa"/>
            <w:tcBorders>
              <w:top w:val="single" w:sz="18" w:space="0" w:color="000000"/>
            </w:tcBorders>
          </w:tcPr>
          <w:p>
            <w:pPr>
              <w:pStyle w:val="TableParagraph"/>
              <w:rPr>
                <w:rFonts w:ascii="Times New Roman"/>
                <w:sz w:val="16"/>
              </w:rPr>
            </w:pPr>
          </w:p>
        </w:tc>
        <w:tc>
          <w:tcPr>
            <w:tcW w:w="1129" w:type="dxa"/>
            <w:tcBorders>
              <w:top w:val="single" w:sz="18" w:space="0" w:color="000000"/>
              <w:right w:val="single" w:sz="12" w:space="0" w:color="000000"/>
            </w:tcBorders>
          </w:tcPr>
          <w:p>
            <w:pPr>
              <w:pStyle w:val="TableParagraph"/>
              <w:rPr>
                <w:rFonts w:ascii="Times New Roman"/>
                <w:sz w:val="16"/>
              </w:rPr>
            </w:pPr>
          </w:p>
        </w:tc>
      </w:tr>
      <w:tr>
        <w:trPr>
          <w:trHeight w:val="294" w:hRule="atLeast"/>
        </w:trPr>
        <w:tc>
          <w:tcPr>
            <w:tcW w:w="3925" w:type="dxa"/>
            <w:tcBorders>
              <w:left w:val="single" w:sz="12" w:space="0" w:color="000000"/>
              <w:bottom w:val="single" w:sz="12" w:space="0" w:color="000000"/>
            </w:tcBorders>
          </w:tcPr>
          <w:p>
            <w:pPr>
              <w:pStyle w:val="TableParagraph"/>
              <w:spacing w:line="227" w:lineRule="exact"/>
              <w:ind w:left="107"/>
              <w:rPr>
                <w:b/>
                <w:sz w:val="20"/>
              </w:rPr>
            </w:pPr>
            <w:r>
              <w:rPr>
                <w:b/>
                <w:sz w:val="20"/>
              </w:rPr>
              <w:t>of</w:t>
            </w:r>
            <w:r>
              <w:rPr>
                <w:b/>
                <w:spacing w:val="-7"/>
                <w:sz w:val="20"/>
              </w:rPr>
              <w:t> </w:t>
            </w:r>
            <w:r>
              <w:rPr>
                <w:b/>
                <w:sz w:val="20"/>
              </w:rPr>
              <w:t>the</w:t>
            </w:r>
            <w:r>
              <w:rPr>
                <w:b/>
                <w:spacing w:val="-7"/>
                <w:sz w:val="20"/>
              </w:rPr>
              <w:t> </w:t>
            </w:r>
            <w:r>
              <w:rPr>
                <w:b/>
                <w:sz w:val="20"/>
              </w:rPr>
              <w:t>financial</w:t>
            </w:r>
            <w:r>
              <w:rPr>
                <w:b/>
                <w:spacing w:val="-3"/>
                <w:sz w:val="20"/>
              </w:rPr>
              <w:t> </w:t>
            </w:r>
            <w:r>
              <w:rPr>
                <w:b/>
                <w:spacing w:val="-4"/>
                <w:sz w:val="20"/>
              </w:rPr>
              <w:t>year</w:t>
            </w:r>
          </w:p>
        </w:tc>
        <w:tc>
          <w:tcPr>
            <w:tcW w:w="782" w:type="dxa"/>
            <w:tcBorders>
              <w:bottom w:val="single" w:sz="12" w:space="0" w:color="000000"/>
            </w:tcBorders>
          </w:tcPr>
          <w:p>
            <w:pPr>
              <w:pStyle w:val="TableParagraph"/>
              <w:rPr>
                <w:rFonts w:ascii="Times New Roman"/>
                <w:sz w:val="20"/>
              </w:rPr>
            </w:pPr>
          </w:p>
        </w:tc>
        <w:tc>
          <w:tcPr>
            <w:tcW w:w="1128" w:type="dxa"/>
            <w:tcBorders>
              <w:bottom w:val="single" w:sz="12" w:space="0" w:color="000000"/>
            </w:tcBorders>
          </w:tcPr>
          <w:p>
            <w:pPr>
              <w:pStyle w:val="TableParagraph"/>
              <w:spacing w:line="210" w:lineRule="exact" w:before="64"/>
              <w:ind w:right="94"/>
              <w:jc w:val="right"/>
              <w:rPr>
                <w:b/>
                <w:sz w:val="20"/>
              </w:rPr>
            </w:pPr>
            <w:r>
              <w:rPr>
                <w:b/>
                <w:spacing w:val="-2"/>
                <w:sz w:val="20"/>
              </w:rPr>
              <w:t>25,063</w:t>
            </w:r>
          </w:p>
        </w:tc>
        <w:tc>
          <w:tcPr>
            <w:tcW w:w="1205" w:type="dxa"/>
            <w:tcBorders>
              <w:bottom w:val="single" w:sz="12" w:space="0" w:color="000000"/>
            </w:tcBorders>
            <w:shd w:val="clear" w:color="auto" w:fill="DDEBF6"/>
          </w:tcPr>
          <w:p>
            <w:pPr>
              <w:pStyle w:val="TableParagraph"/>
              <w:spacing w:line="210" w:lineRule="exact" w:before="64"/>
              <w:ind w:right="94"/>
              <w:jc w:val="right"/>
              <w:rPr>
                <w:b/>
                <w:sz w:val="20"/>
              </w:rPr>
            </w:pPr>
            <w:r>
              <w:rPr>
                <w:b/>
                <w:spacing w:val="-2"/>
                <w:sz w:val="20"/>
              </w:rPr>
              <w:t>26,664</w:t>
            </w:r>
          </w:p>
        </w:tc>
        <w:tc>
          <w:tcPr>
            <w:tcW w:w="1254" w:type="dxa"/>
            <w:tcBorders>
              <w:bottom w:val="single" w:sz="12" w:space="0" w:color="000000"/>
            </w:tcBorders>
          </w:tcPr>
          <w:p>
            <w:pPr>
              <w:pStyle w:val="TableParagraph"/>
              <w:spacing w:line="210" w:lineRule="exact" w:before="64"/>
              <w:ind w:right="37"/>
              <w:jc w:val="right"/>
              <w:rPr>
                <w:b/>
                <w:sz w:val="20"/>
              </w:rPr>
            </w:pPr>
            <w:r>
              <w:rPr>
                <w:b/>
                <w:spacing w:val="-2"/>
                <w:sz w:val="20"/>
              </w:rPr>
              <w:t>20,737</w:t>
            </w:r>
          </w:p>
        </w:tc>
        <w:tc>
          <w:tcPr>
            <w:tcW w:w="1317" w:type="dxa"/>
            <w:tcBorders>
              <w:bottom w:val="single" w:sz="12" w:space="0" w:color="000000"/>
            </w:tcBorders>
          </w:tcPr>
          <w:p>
            <w:pPr>
              <w:pStyle w:val="TableParagraph"/>
              <w:spacing w:line="210" w:lineRule="exact" w:before="64"/>
              <w:ind w:right="95"/>
              <w:jc w:val="right"/>
              <w:rPr>
                <w:b/>
                <w:sz w:val="20"/>
              </w:rPr>
            </w:pPr>
            <w:r>
              <w:rPr>
                <w:b/>
                <w:spacing w:val="-2"/>
                <w:sz w:val="20"/>
              </w:rPr>
              <w:t>23,385</w:t>
            </w:r>
          </w:p>
        </w:tc>
        <w:tc>
          <w:tcPr>
            <w:tcW w:w="1129" w:type="dxa"/>
            <w:tcBorders>
              <w:bottom w:val="single" w:sz="12" w:space="0" w:color="000000"/>
              <w:right w:val="single" w:sz="12" w:space="0" w:color="000000"/>
            </w:tcBorders>
          </w:tcPr>
          <w:p>
            <w:pPr>
              <w:pStyle w:val="TableParagraph"/>
              <w:spacing w:line="210" w:lineRule="exact" w:before="64"/>
              <w:ind w:right="81"/>
              <w:jc w:val="right"/>
              <w:rPr>
                <w:b/>
                <w:sz w:val="20"/>
              </w:rPr>
            </w:pPr>
            <w:r>
              <w:rPr>
                <w:b/>
                <w:spacing w:val="-2"/>
                <w:sz w:val="20"/>
              </w:rPr>
              <w:t>19,773</w:t>
            </w:r>
          </w:p>
        </w:tc>
      </w:tr>
    </w:tbl>
    <w:p>
      <w:pPr>
        <w:pStyle w:val="BodyText"/>
        <w:spacing w:before="11"/>
      </w:pPr>
    </w:p>
    <w:p>
      <w:pPr>
        <w:pStyle w:val="BodyText"/>
        <w:ind w:left="851" w:right="541"/>
        <w:jc w:val="both"/>
      </w:pPr>
      <w:r>
        <w:rPr/>
        <w:t>A</w:t>
      </w:r>
      <w:r>
        <w:rPr>
          <w:spacing w:val="-8"/>
        </w:rPr>
        <w:t> </w:t>
      </w:r>
      <w:r>
        <w:rPr/>
        <w:t>Statement</w:t>
      </w:r>
      <w:r>
        <w:rPr>
          <w:spacing w:val="-8"/>
        </w:rPr>
        <w:t> </w:t>
      </w:r>
      <w:r>
        <w:rPr/>
        <w:t>of</w:t>
      </w:r>
      <w:r>
        <w:rPr>
          <w:spacing w:val="-8"/>
        </w:rPr>
        <w:t> </w:t>
      </w:r>
      <w:r>
        <w:rPr/>
        <w:t>Cash</w:t>
      </w:r>
      <w:r>
        <w:rPr>
          <w:spacing w:val="-8"/>
        </w:rPr>
        <w:t> </w:t>
      </w:r>
      <w:r>
        <w:rPr/>
        <w:t>Flows</w:t>
      </w:r>
      <w:r>
        <w:rPr>
          <w:spacing w:val="-6"/>
        </w:rPr>
        <w:t> </w:t>
      </w:r>
      <w:r>
        <w:rPr/>
        <w:t>is</w:t>
      </w:r>
      <w:r>
        <w:rPr>
          <w:spacing w:val="-11"/>
        </w:rPr>
        <w:t> </w:t>
      </w:r>
      <w:r>
        <w:rPr/>
        <w:t>a</w:t>
      </w:r>
      <w:r>
        <w:rPr>
          <w:spacing w:val="-8"/>
        </w:rPr>
        <w:t> </w:t>
      </w:r>
      <w:r>
        <w:rPr/>
        <w:t>financial</w:t>
      </w:r>
      <w:r>
        <w:rPr>
          <w:spacing w:val="-8"/>
        </w:rPr>
        <w:t> </w:t>
      </w:r>
      <w:r>
        <w:rPr/>
        <w:t>statement</w:t>
      </w:r>
      <w:r>
        <w:rPr>
          <w:spacing w:val="-6"/>
        </w:rPr>
        <w:t> </w:t>
      </w:r>
      <w:r>
        <w:rPr/>
        <w:t>that</w:t>
      </w:r>
      <w:r>
        <w:rPr>
          <w:spacing w:val="-8"/>
        </w:rPr>
        <w:t> </w:t>
      </w:r>
      <w:r>
        <w:rPr/>
        <w:t>summaries</w:t>
      </w:r>
      <w:r>
        <w:rPr>
          <w:spacing w:val="-8"/>
        </w:rPr>
        <w:t> </w:t>
      </w:r>
      <w:r>
        <w:rPr/>
        <w:t>the</w:t>
      </w:r>
      <w:r>
        <w:rPr>
          <w:spacing w:val="-8"/>
        </w:rPr>
        <w:t> </w:t>
      </w:r>
      <w:r>
        <w:rPr/>
        <w:t>amount</w:t>
      </w:r>
      <w:r>
        <w:rPr>
          <w:spacing w:val="-6"/>
        </w:rPr>
        <w:t> </w:t>
      </w:r>
      <w:r>
        <w:rPr/>
        <w:t>of</w:t>
      </w:r>
      <w:r>
        <w:rPr>
          <w:spacing w:val="-6"/>
        </w:rPr>
        <w:t> </w:t>
      </w:r>
      <w:r>
        <w:rPr/>
        <w:t>cash</w:t>
      </w:r>
      <w:r>
        <w:rPr>
          <w:spacing w:val="-10"/>
        </w:rPr>
        <w:t> </w:t>
      </w:r>
      <w:r>
        <w:rPr/>
        <w:t>and</w:t>
      </w:r>
      <w:r>
        <w:rPr>
          <w:spacing w:val="-10"/>
        </w:rPr>
        <w:t> </w:t>
      </w:r>
      <w:r>
        <w:rPr/>
        <w:t>cash</w:t>
      </w:r>
      <w:r>
        <w:rPr>
          <w:spacing w:val="-12"/>
        </w:rPr>
        <w:t> </w:t>
      </w:r>
      <w:r>
        <w:rPr/>
        <w:t>equivalents received and paid by Council. It is not expected that the Statement of Cash Flows and the Comprehensive Income Statement figures align.</w:t>
      </w:r>
    </w:p>
    <w:p>
      <w:pPr>
        <w:pStyle w:val="BodyText"/>
        <w:spacing w:before="1"/>
      </w:pPr>
    </w:p>
    <w:p>
      <w:pPr>
        <w:pStyle w:val="BodyText"/>
        <w:ind w:left="851"/>
        <w:jc w:val="both"/>
      </w:pPr>
      <w:r>
        <w:rPr/>
        <w:t>The</w:t>
      </w:r>
      <w:r>
        <w:rPr>
          <w:spacing w:val="-4"/>
        </w:rPr>
        <w:t> </w:t>
      </w:r>
      <w:r>
        <w:rPr/>
        <w:t>major</w:t>
      </w:r>
      <w:r>
        <w:rPr>
          <w:spacing w:val="-4"/>
        </w:rPr>
        <w:t> </w:t>
      </w:r>
      <w:r>
        <w:rPr/>
        <w:t>difference</w:t>
      </w:r>
      <w:r>
        <w:rPr>
          <w:spacing w:val="-4"/>
        </w:rPr>
        <w:t> </w:t>
      </w:r>
      <w:r>
        <w:rPr/>
        <w:t>between</w:t>
      </w:r>
      <w:r>
        <w:rPr>
          <w:spacing w:val="-3"/>
        </w:rPr>
        <w:t> </w:t>
      </w:r>
      <w:r>
        <w:rPr/>
        <w:t>a</w:t>
      </w:r>
      <w:r>
        <w:rPr>
          <w:spacing w:val="-5"/>
        </w:rPr>
        <w:t> </w:t>
      </w:r>
      <w:r>
        <w:rPr/>
        <w:t>Comprehensive</w:t>
      </w:r>
      <w:r>
        <w:rPr>
          <w:spacing w:val="-7"/>
        </w:rPr>
        <w:t> </w:t>
      </w:r>
      <w:r>
        <w:rPr/>
        <w:t>Income</w:t>
      </w:r>
      <w:r>
        <w:rPr>
          <w:spacing w:val="-5"/>
        </w:rPr>
        <w:t> </w:t>
      </w:r>
      <w:r>
        <w:rPr/>
        <w:t>Statement</w:t>
      </w:r>
      <w:r>
        <w:rPr>
          <w:spacing w:val="-2"/>
        </w:rPr>
        <w:t> </w:t>
      </w:r>
      <w:r>
        <w:rPr/>
        <w:t>and</w:t>
      </w:r>
      <w:r>
        <w:rPr>
          <w:spacing w:val="-5"/>
        </w:rPr>
        <w:t> </w:t>
      </w:r>
      <w:r>
        <w:rPr/>
        <w:t>Statement</w:t>
      </w:r>
      <w:r>
        <w:rPr>
          <w:spacing w:val="-4"/>
        </w:rPr>
        <w:t> </w:t>
      </w:r>
      <w:r>
        <w:rPr/>
        <w:t>of</w:t>
      </w:r>
      <w:r>
        <w:rPr>
          <w:spacing w:val="-1"/>
        </w:rPr>
        <w:t> </w:t>
      </w:r>
      <w:r>
        <w:rPr/>
        <w:t>Cash</w:t>
      </w:r>
      <w:r>
        <w:rPr>
          <w:spacing w:val="-6"/>
        </w:rPr>
        <w:t> </w:t>
      </w:r>
      <w:r>
        <w:rPr/>
        <w:t>Flows</w:t>
      </w:r>
      <w:r>
        <w:rPr>
          <w:spacing w:val="-3"/>
        </w:rPr>
        <w:t> </w:t>
      </w:r>
      <w:r>
        <w:rPr>
          <w:spacing w:val="-5"/>
        </w:rPr>
        <w:t>is:</w:t>
      </w:r>
    </w:p>
    <w:p>
      <w:pPr>
        <w:pStyle w:val="ListParagraph"/>
        <w:numPr>
          <w:ilvl w:val="2"/>
          <w:numId w:val="72"/>
        </w:numPr>
        <w:tabs>
          <w:tab w:pos="1418" w:val="left" w:leader="none"/>
        </w:tabs>
        <w:spacing w:line="237" w:lineRule="auto" w:before="3" w:after="0"/>
        <w:ind w:left="1418" w:right="543" w:hanging="567"/>
        <w:jc w:val="left"/>
        <w:rPr>
          <w:sz w:val="22"/>
        </w:rPr>
      </w:pPr>
      <w:r>
        <w:rPr>
          <w:sz w:val="22"/>
        </w:rPr>
        <w:t>Comprehensive Income Statement is based on the income to be raised and expenses incurred within the financial year, regardless of when the funds are actually received or spent.</w:t>
      </w:r>
    </w:p>
    <w:p>
      <w:pPr>
        <w:pStyle w:val="BodyText"/>
        <w:spacing w:before="251"/>
        <w:ind w:left="851" w:right="548"/>
      </w:pPr>
      <w:r>
        <w:rPr/>
        <w:t>Statement</w:t>
      </w:r>
      <w:r>
        <w:rPr>
          <w:spacing w:val="-2"/>
        </w:rPr>
        <w:t> </w:t>
      </w:r>
      <w:r>
        <w:rPr/>
        <w:t>of</w:t>
      </w:r>
      <w:r>
        <w:rPr>
          <w:spacing w:val="-4"/>
        </w:rPr>
        <w:t> </w:t>
      </w:r>
      <w:r>
        <w:rPr/>
        <w:t>Cash</w:t>
      </w:r>
      <w:r>
        <w:rPr>
          <w:spacing w:val="-1"/>
        </w:rPr>
        <w:t> </w:t>
      </w:r>
      <w:r>
        <w:rPr/>
        <w:t>Flows</w:t>
      </w:r>
      <w:r>
        <w:rPr>
          <w:spacing w:val="-2"/>
        </w:rPr>
        <w:t> </w:t>
      </w:r>
      <w:r>
        <w:rPr/>
        <w:t>is</w:t>
      </w:r>
      <w:r>
        <w:rPr>
          <w:spacing w:val="-2"/>
        </w:rPr>
        <w:t> </w:t>
      </w:r>
      <w:r>
        <w:rPr/>
        <w:t>based</w:t>
      </w:r>
      <w:r>
        <w:rPr>
          <w:spacing w:val="-4"/>
        </w:rPr>
        <w:t> </w:t>
      </w:r>
      <w:r>
        <w:rPr/>
        <w:t>on</w:t>
      </w:r>
      <w:r>
        <w:rPr>
          <w:spacing w:val="-1"/>
        </w:rPr>
        <w:t> </w:t>
      </w:r>
      <w:r>
        <w:rPr/>
        <w:t>what</w:t>
      </w:r>
      <w:r>
        <w:rPr>
          <w:spacing w:val="-2"/>
        </w:rPr>
        <w:t> </w:t>
      </w:r>
      <w:r>
        <w:rPr/>
        <w:t>cash</w:t>
      </w:r>
      <w:r>
        <w:rPr>
          <w:spacing w:val="-5"/>
        </w:rPr>
        <w:t> </w:t>
      </w:r>
      <w:r>
        <w:rPr/>
        <w:t>is</w:t>
      </w:r>
      <w:r>
        <w:rPr>
          <w:spacing w:val="-2"/>
        </w:rPr>
        <w:t> </w:t>
      </w:r>
      <w:r>
        <w:rPr/>
        <w:t>expected</w:t>
      </w:r>
      <w:r>
        <w:rPr>
          <w:spacing w:val="-4"/>
        </w:rPr>
        <w:t> </w:t>
      </w:r>
      <w:r>
        <w:rPr/>
        <w:t>to</w:t>
      </w:r>
      <w:r>
        <w:rPr>
          <w:spacing w:val="-4"/>
        </w:rPr>
        <w:t> </w:t>
      </w:r>
      <w:r>
        <w:rPr/>
        <w:t>actually be</w:t>
      </w:r>
      <w:r>
        <w:rPr>
          <w:spacing w:val="-1"/>
        </w:rPr>
        <w:t> </w:t>
      </w:r>
      <w:r>
        <w:rPr/>
        <w:t>received</w:t>
      </w:r>
      <w:r>
        <w:rPr>
          <w:spacing w:val="-4"/>
        </w:rPr>
        <w:t> </w:t>
      </w:r>
      <w:r>
        <w:rPr/>
        <w:t>and</w:t>
      </w:r>
      <w:r>
        <w:rPr>
          <w:spacing w:val="-2"/>
        </w:rPr>
        <w:t> </w:t>
      </w:r>
      <w:r>
        <w:rPr/>
        <w:t>cash</w:t>
      </w:r>
      <w:r>
        <w:rPr>
          <w:spacing w:val="-1"/>
        </w:rPr>
        <w:t> </w:t>
      </w:r>
      <w:r>
        <w:rPr/>
        <w:t>payments made within the financial year.</w:t>
      </w:r>
    </w:p>
    <w:p>
      <w:pPr>
        <w:spacing w:after="0"/>
        <w:sectPr>
          <w:pgSz w:w="11910" w:h="16840"/>
          <w:pgMar w:header="0" w:footer="627" w:top="480" w:bottom="820" w:left="0" w:right="20"/>
        </w:sectPr>
      </w:pPr>
    </w:p>
    <w:p>
      <w:pPr>
        <w:pStyle w:val="Heading2"/>
        <w:numPr>
          <w:ilvl w:val="1"/>
          <w:numId w:val="72"/>
        </w:numPr>
        <w:tabs>
          <w:tab w:pos="1319" w:val="left" w:leader="none"/>
        </w:tabs>
        <w:spacing w:line="321" w:lineRule="exact" w:before="63" w:after="0"/>
        <w:ind w:left="1319" w:right="0" w:hanging="468"/>
        <w:jc w:val="left"/>
      </w:pPr>
      <w:bookmarkStart w:name="_TOC_250013" w:id="37"/>
      <w:r>
        <w:rPr>
          <w:color w:val="4966AC"/>
        </w:rPr>
        <w:t>Statement</w:t>
      </w:r>
      <w:r>
        <w:rPr>
          <w:color w:val="4966AC"/>
          <w:spacing w:val="-8"/>
        </w:rPr>
        <w:t> </w:t>
      </w:r>
      <w:r>
        <w:rPr>
          <w:color w:val="4966AC"/>
        </w:rPr>
        <w:t>of</w:t>
      </w:r>
      <w:r>
        <w:rPr>
          <w:color w:val="4966AC"/>
          <w:spacing w:val="-4"/>
        </w:rPr>
        <w:t> </w:t>
      </w:r>
      <w:r>
        <w:rPr>
          <w:color w:val="4966AC"/>
        </w:rPr>
        <w:t>Capital</w:t>
      </w:r>
      <w:r>
        <w:rPr>
          <w:color w:val="4966AC"/>
          <w:spacing w:val="-1"/>
        </w:rPr>
        <w:t> </w:t>
      </w:r>
      <w:bookmarkEnd w:id="37"/>
      <w:r>
        <w:rPr>
          <w:color w:val="4966AC"/>
          <w:spacing w:val="-4"/>
        </w:rPr>
        <w:t>Works</w:t>
      </w:r>
    </w:p>
    <w:p>
      <w:pPr>
        <w:pStyle w:val="BodyText"/>
        <w:spacing w:line="252" w:lineRule="exact"/>
        <w:ind w:left="851"/>
      </w:pPr>
      <w:r>
        <w:rPr>
          <w:color w:val="4966AC"/>
        </w:rPr>
        <w:t>For</w:t>
      </w:r>
      <w:r>
        <w:rPr>
          <w:color w:val="4966AC"/>
          <w:spacing w:val="-3"/>
        </w:rPr>
        <w:t> </w:t>
      </w:r>
      <w:r>
        <w:rPr>
          <w:color w:val="4966AC"/>
        </w:rPr>
        <w:t>the</w:t>
      </w:r>
      <w:r>
        <w:rPr>
          <w:color w:val="4966AC"/>
          <w:spacing w:val="-3"/>
        </w:rPr>
        <w:t> </w:t>
      </w:r>
      <w:r>
        <w:rPr>
          <w:color w:val="4966AC"/>
        </w:rPr>
        <w:t>four</w:t>
      </w:r>
      <w:r>
        <w:rPr>
          <w:color w:val="4966AC"/>
          <w:spacing w:val="-2"/>
        </w:rPr>
        <w:t> </w:t>
      </w:r>
      <w:r>
        <w:rPr>
          <w:color w:val="4966AC"/>
        </w:rPr>
        <w:t>years</w:t>
      </w:r>
      <w:r>
        <w:rPr>
          <w:color w:val="4966AC"/>
          <w:spacing w:val="-2"/>
        </w:rPr>
        <w:t> </w:t>
      </w:r>
      <w:r>
        <w:rPr>
          <w:color w:val="4966AC"/>
        </w:rPr>
        <w:t>ending</w:t>
      </w:r>
      <w:r>
        <w:rPr>
          <w:color w:val="4966AC"/>
          <w:spacing w:val="-3"/>
        </w:rPr>
        <w:t> </w:t>
      </w:r>
      <w:r>
        <w:rPr>
          <w:color w:val="4966AC"/>
        </w:rPr>
        <w:t>30</w:t>
      </w:r>
      <w:r>
        <w:rPr>
          <w:color w:val="4966AC"/>
          <w:spacing w:val="-2"/>
        </w:rPr>
        <w:t> </w:t>
      </w:r>
      <w:r>
        <w:rPr>
          <w:color w:val="4966AC"/>
        </w:rPr>
        <w:t>June</w:t>
      </w:r>
      <w:r>
        <w:rPr>
          <w:color w:val="4966AC"/>
          <w:spacing w:val="-3"/>
        </w:rPr>
        <w:t> </w:t>
      </w:r>
      <w:r>
        <w:rPr>
          <w:color w:val="4966AC"/>
          <w:spacing w:val="-4"/>
        </w:rPr>
        <w:t>2030</w:t>
      </w:r>
    </w:p>
    <w:p>
      <w:pPr>
        <w:pStyle w:val="BodyText"/>
        <w:spacing w:before="24"/>
        <w:rPr>
          <w:sz w:val="20"/>
        </w:rPr>
      </w:pPr>
    </w:p>
    <w:tbl>
      <w:tblPr>
        <w:tblW w:w="0" w:type="auto"/>
        <w:jc w:val="left"/>
        <w:tblInd w:w="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51"/>
        <w:gridCol w:w="1062"/>
        <w:gridCol w:w="1238"/>
        <w:gridCol w:w="1136"/>
        <w:gridCol w:w="1089"/>
        <w:gridCol w:w="1285"/>
        <w:gridCol w:w="1026"/>
      </w:tblGrid>
      <w:tr>
        <w:trPr>
          <w:trHeight w:val="1051" w:hRule="atLeast"/>
        </w:trPr>
        <w:tc>
          <w:tcPr>
            <w:tcW w:w="3651" w:type="dxa"/>
            <w:tcBorders>
              <w:top w:val="single" w:sz="18" w:space="0" w:color="000000"/>
              <w:left w:val="single" w:sz="12" w:space="0" w:color="000000"/>
            </w:tcBorders>
            <w:shd w:val="clear" w:color="auto" w:fill="5B9AD4"/>
          </w:tcPr>
          <w:p>
            <w:pPr>
              <w:pStyle w:val="TableParagraph"/>
              <w:rPr>
                <w:rFonts w:ascii="Times New Roman"/>
                <w:sz w:val="20"/>
              </w:rPr>
            </w:pPr>
          </w:p>
        </w:tc>
        <w:tc>
          <w:tcPr>
            <w:tcW w:w="1062" w:type="dxa"/>
            <w:tcBorders>
              <w:top w:val="single" w:sz="18" w:space="0" w:color="000000"/>
            </w:tcBorders>
            <w:shd w:val="clear" w:color="auto" w:fill="5B9AD4"/>
          </w:tcPr>
          <w:p>
            <w:pPr>
              <w:pStyle w:val="TableParagraph"/>
              <w:rPr>
                <w:sz w:val="20"/>
              </w:rPr>
            </w:pPr>
          </w:p>
          <w:p>
            <w:pPr>
              <w:pStyle w:val="TableParagraph"/>
              <w:rPr>
                <w:sz w:val="20"/>
              </w:rPr>
            </w:pPr>
          </w:p>
          <w:p>
            <w:pPr>
              <w:pStyle w:val="TableParagraph"/>
              <w:spacing w:before="130"/>
              <w:rPr>
                <w:sz w:val="20"/>
              </w:rPr>
            </w:pPr>
          </w:p>
          <w:p>
            <w:pPr>
              <w:pStyle w:val="TableParagraph"/>
              <w:spacing w:line="211" w:lineRule="exact"/>
              <w:ind w:left="151" w:right="123"/>
              <w:jc w:val="center"/>
              <w:rPr>
                <w:b/>
                <w:sz w:val="20"/>
              </w:rPr>
            </w:pPr>
            <w:r>
              <w:rPr>
                <w:b/>
                <w:color w:val="FFFFFF"/>
                <w:spacing w:val="-2"/>
                <w:sz w:val="20"/>
              </w:rPr>
              <w:t>Notes</w:t>
            </w:r>
          </w:p>
        </w:tc>
        <w:tc>
          <w:tcPr>
            <w:tcW w:w="1238" w:type="dxa"/>
            <w:tcBorders>
              <w:top w:val="single" w:sz="18" w:space="0" w:color="000000"/>
            </w:tcBorders>
            <w:shd w:val="clear" w:color="auto" w:fill="5B9AD4"/>
          </w:tcPr>
          <w:p>
            <w:pPr>
              <w:pStyle w:val="TableParagraph"/>
              <w:spacing w:line="259" w:lineRule="auto"/>
              <w:ind w:left="130"/>
              <w:jc w:val="center"/>
              <w:rPr>
                <w:b/>
                <w:sz w:val="20"/>
              </w:rPr>
            </w:pPr>
            <w:r>
              <w:rPr>
                <w:b/>
                <w:color w:val="FFFFFF"/>
                <w:spacing w:val="-2"/>
                <w:sz w:val="20"/>
              </w:rPr>
              <w:t>Forecast Actual 2025/26</w:t>
            </w:r>
          </w:p>
          <w:p>
            <w:pPr>
              <w:pStyle w:val="TableParagraph"/>
              <w:spacing w:line="211" w:lineRule="exact" w:before="75"/>
              <w:ind w:left="130" w:right="3"/>
              <w:jc w:val="center"/>
              <w:rPr>
                <w:b/>
                <w:sz w:val="20"/>
              </w:rPr>
            </w:pPr>
            <w:r>
              <w:rPr>
                <w:b/>
                <w:color w:val="FFFFFF"/>
                <w:spacing w:val="-2"/>
                <w:sz w:val="20"/>
              </w:rPr>
              <w:t>$’000</w:t>
            </w:r>
          </w:p>
        </w:tc>
        <w:tc>
          <w:tcPr>
            <w:tcW w:w="1136" w:type="dxa"/>
            <w:tcBorders>
              <w:top w:val="single" w:sz="18" w:space="0" w:color="000000"/>
            </w:tcBorders>
            <w:shd w:val="clear" w:color="auto" w:fill="5B9AD4"/>
          </w:tcPr>
          <w:p>
            <w:pPr>
              <w:pStyle w:val="TableParagraph"/>
              <w:spacing w:line="398" w:lineRule="auto" w:before="105"/>
              <w:ind w:left="217" w:right="190" w:firstLine="16"/>
              <w:rPr>
                <w:b/>
                <w:sz w:val="20"/>
              </w:rPr>
            </w:pPr>
            <w:r>
              <w:rPr>
                <w:b/>
                <w:color w:val="FFFFFF"/>
                <w:spacing w:val="-2"/>
                <w:sz w:val="20"/>
              </w:rPr>
              <w:t>Budget 2026/27</w:t>
            </w:r>
          </w:p>
          <w:p>
            <w:pPr>
              <w:pStyle w:val="TableParagraph"/>
              <w:spacing w:line="162" w:lineRule="exact"/>
              <w:ind w:left="327"/>
              <w:rPr>
                <w:b/>
                <w:sz w:val="20"/>
              </w:rPr>
            </w:pPr>
            <w:r>
              <w:rPr>
                <w:b/>
                <w:color w:val="FFFFFF"/>
                <w:spacing w:val="-2"/>
                <w:sz w:val="20"/>
              </w:rPr>
              <w:t>$’000</w:t>
            </w:r>
          </w:p>
        </w:tc>
        <w:tc>
          <w:tcPr>
            <w:tcW w:w="1089" w:type="dxa"/>
            <w:tcBorders>
              <w:top w:val="single" w:sz="18" w:space="0" w:color="000000"/>
            </w:tcBorders>
            <w:shd w:val="clear" w:color="auto" w:fill="5B9AD4"/>
          </w:tcPr>
          <w:p>
            <w:pPr>
              <w:pStyle w:val="TableParagraph"/>
              <w:rPr>
                <w:sz w:val="20"/>
              </w:rPr>
            </w:pPr>
          </w:p>
          <w:p>
            <w:pPr>
              <w:pStyle w:val="TableParagraph"/>
              <w:spacing w:before="27"/>
              <w:rPr>
                <w:sz w:val="20"/>
              </w:rPr>
            </w:pPr>
          </w:p>
          <w:p>
            <w:pPr>
              <w:pStyle w:val="TableParagraph"/>
              <w:ind w:left="216"/>
              <w:rPr>
                <w:b/>
                <w:sz w:val="20"/>
              </w:rPr>
            </w:pPr>
            <w:r>
              <w:rPr>
                <w:b/>
                <w:color w:val="FFFFFF"/>
                <w:spacing w:val="-2"/>
                <w:sz w:val="20"/>
              </w:rPr>
              <w:t>2027/28</w:t>
            </w:r>
          </w:p>
          <w:p>
            <w:pPr>
              <w:pStyle w:val="TableParagraph"/>
              <w:spacing w:line="211" w:lineRule="exact" w:before="103"/>
              <w:ind w:left="326"/>
              <w:rPr>
                <w:b/>
                <w:sz w:val="20"/>
              </w:rPr>
            </w:pPr>
            <w:r>
              <w:rPr>
                <w:b/>
                <w:color w:val="FFFFFF"/>
                <w:spacing w:val="-2"/>
                <w:sz w:val="20"/>
              </w:rPr>
              <w:t>$’000</w:t>
            </w:r>
          </w:p>
        </w:tc>
        <w:tc>
          <w:tcPr>
            <w:tcW w:w="1285" w:type="dxa"/>
            <w:tcBorders>
              <w:top w:val="single" w:sz="18" w:space="0" w:color="000000"/>
            </w:tcBorders>
            <w:shd w:val="clear" w:color="auto" w:fill="5B9AD4"/>
          </w:tcPr>
          <w:p>
            <w:pPr>
              <w:pStyle w:val="TableParagraph"/>
              <w:spacing w:line="398" w:lineRule="auto" w:before="105"/>
              <w:ind w:left="23" w:right="67"/>
              <w:jc w:val="center"/>
              <w:rPr>
                <w:b/>
                <w:sz w:val="20"/>
              </w:rPr>
            </w:pPr>
            <w:r>
              <w:rPr>
                <w:b/>
                <w:color w:val="FFFFFF"/>
                <w:spacing w:val="-2"/>
                <w:sz w:val="20"/>
              </w:rPr>
              <w:t>Projections 2028/29</w:t>
            </w:r>
          </w:p>
          <w:p>
            <w:pPr>
              <w:pStyle w:val="TableParagraph"/>
              <w:spacing w:line="162" w:lineRule="exact"/>
              <w:ind w:left="67" w:right="44"/>
              <w:jc w:val="center"/>
              <w:rPr>
                <w:b/>
                <w:sz w:val="20"/>
              </w:rPr>
            </w:pPr>
            <w:r>
              <w:rPr>
                <w:b/>
                <w:color w:val="FFFFFF"/>
                <w:spacing w:val="-2"/>
                <w:sz w:val="20"/>
              </w:rPr>
              <w:t>$’000</w:t>
            </w:r>
          </w:p>
        </w:tc>
        <w:tc>
          <w:tcPr>
            <w:tcW w:w="1026" w:type="dxa"/>
            <w:tcBorders>
              <w:top w:val="single" w:sz="18" w:space="0" w:color="000000"/>
              <w:right w:val="single" w:sz="12" w:space="0" w:color="000000"/>
            </w:tcBorders>
            <w:shd w:val="clear" w:color="auto" w:fill="5B9AD4"/>
          </w:tcPr>
          <w:p>
            <w:pPr>
              <w:pStyle w:val="TableParagraph"/>
              <w:rPr>
                <w:sz w:val="20"/>
              </w:rPr>
            </w:pPr>
          </w:p>
          <w:p>
            <w:pPr>
              <w:pStyle w:val="TableParagraph"/>
              <w:spacing w:before="27"/>
              <w:rPr>
                <w:sz w:val="20"/>
              </w:rPr>
            </w:pPr>
          </w:p>
          <w:p>
            <w:pPr>
              <w:pStyle w:val="TableParagraph"/>
              <w:ind w:left="141"/>
              <w:rPr>
                <w:b/>
                <w:sz w:val="20"/>
              </w:rPr>
            </w:pPr>
            <w:r>
              <w:rPr>
                <w:b/>
                <w:color w:val="FFFFFF"/>
                <w:spacing w:val="-2"/>
                <w:sz w:val="20"/>
              </w:rPr>
              <w:t>2029/30</w:t>
            </w:r>
          </w:p>
          <w:p>
            <w:pPr>
              <w:pStyle w:val="TableParagraph"/>
              <w:spacing w:line="211" w:lineRule="exact" w:before="103"/>
              <w:ind w:left="251"/>
              <w:rPr>
                <w:b/>
                <w:sz w:val="20"/>
              </w:rPr>
            </w:pPr>
            <w:r>
              <w:rPr>
                <w:b/>
                <w:color w:val="FFFFFF"/>
                <w:spacing w:val="-2"/>
                <w:sz w:val="20"/>
              </w:rPr>
              <w:t>$’000</w:t>
            </w:r>
          </w:p>
        </w:tc>
      </w:tr>
      <w:tr>
        <w:trPr>
          <w:trHeight w:val="337" w:hRule="atLeast"/>
        </w:trPr>
        <w:tc>
          <w:tcPr>
            <w:tcW w:w="3651" w:type="dxa"/>
            <w:tcBorders>
              <w:left w:val="single" w:sz="12" w:space="0" w:color="000000"/>
            </w:tcBorders>
          </w:tcPr>
          <w:p>
            <w:pPr>
              <w:pStyle w:val="TableParagraph"/>
              <w:spacing w:before="69"/>
              <w:ind w:left="109"/>
              <w:rPr>
                <w:b/>
                <w:sz w:val="20"/>
              </w:rPr>
            </w:pPr>
            <w:r>
              <w:rPr>
                <w:b/>
                <w:spacing w:val="-2"/>
                <w:sz w:val="20"/>
              </w:rPr>
              <w:t>Property</w:t>
            </w:r>
          </w:p>
        </w:tc>
        <w:tc>
          <w:tcPr>
            <w:tcW w:w="1062" w:type="dxa"/>
          </w:tcPr>
          <w:p>
            <w:pPr>
              <w:pStyle w:val="TableParagraph"/>
              <w:rPr>
                <w:rFonts w:ascii="Times New Roman"/>
                <w:sz w:val="20"/>
              </w:rPr>
            </w:pPr>
          </w:p>
        </w:tc>
        <w:tc>
          <w:tcPr>
            <w:tcW w:w="1238" w:type="dxa"/>
          </w:tcPr>
          <w:p>
            <w:pPr>
              <w:pStyle w:val="TableParagraph"/>
              <w:rPr>
                <w:rFonts w:ascii="Times New Roman"/>
                <w:sz w:val="20"/>
              </w:rPr>
            </w:pPr>
          </w:p>
        </w:tc>
        <w:tc>
          <w:tcPr>
            <w:tcW w:w="1136" w:type="dxa"/>
            <w:shd w:val="clear" w:color="auto" w:fill="DDEBF6"/>
          </w:tcPr>
          <w:p>
            <w:pPr>
              <w:pStyle w:val="TableParagraph"/>
              <w:rPr>
                <w:rFonts w:ascii="Times New Roman"/>
                <w:sz w:val="20"/>
              </w:rPr>
            </w:pPr>
          </w:p>
        </w:tc>
        <w:tc>
          <w:tcPr>
            <w:tcW w:w="1089" w:type="dxa"/>
          </w:tcPr>
          <w:p>
            <w:pPr>
              <w:pStyle w:val="TableParagraph"/>
              <w:rPr>
                <w:rFonts w:ascii="Times New Roman"/>
                <w:sz w:val="20"/>
              </w:rPr>
            </w:pPr>
          </w:p>
        </w:tc>
        <w:tc>
          <w:tcPr>
            <w:tcW w:w="1285" w:type="dxa"/>
          </w:tcPr>
          <w:p>
            <w:pPr>
              <w:pStyle w:val="TableParagraph"/>
              <w:rPr>
                <w:rFonts w:ascii="Times New Roman"/>
                <w:sz w:val="20"/>
              </w:rPr>
            </w:pPr>
          </w:p>
        </w:tc>
        <w:tc>
          <w:tcPr>
            <w:tcW w:w="1026" w:type="dxa"/>
            <w:tcBorders>
              <w:right w:val="single" w:sz="12" w:space="0" w:color="000000"/>
            </w:tcBorders>
          </w:tcPr>
          <w:p>
            <w:pPr>
              <w:pStyle w:val="TableParagraph"/>
              <w:rPr>
                <w:rFonts w:ascii="Times New Roman"/>
                <w:sz w:val="20"/>
              </w:rPr>
            </w:pPr>
          </w:p>
        </w:tc>
      </w:tr>
      <w:tr>
        <w:trPr>
          <w:trHeight w:val="300" w:hRule="atLeast"/>
        </w:trPr>
        <w:tc>
          <w:tcPr>
            <w:tcW w:w="3651" w:type="dxa"/>
            <w:tcBorders>
              <w:left w:val="single" w:sz="12" w:space="0" w:color="000000"/>
            </w:tcBorders>
          </w:tcPr>
          <w:p>
            <w:pPr>
              <w:pStyle w:val="TableParagraph"/>
              <w:spacing w:before="31"/>
              <w:ind w:left="109"/>
              <w:rPr>
                <w:sz w:val="20"/>
              </w:rPr>
            </w:pPr>
            <w:r>
              <w:rPr>
                <w:spacing w:val="-4"/>
                <w:sz w:val="20"/>
              </w:rPr>
              <w:t>Land</w:t>
            </w:r>
          </w:p>
        </w:tc>
        <w:tc>
          <w:tcPr>
            <w:tcW w:w="1062" w:type="dxa"/>
          </w:tcPr>
          <w:p>
            <w:pPr>
              <w:pStyle w:val="TableParagraph"/>
              <w:rPr>
                <w:rFonts w:ascii="Times New Roman"/>
                <w:sz w:val="20"/>
              </w:rPr>
            </w:pPr>
          </w:p>
        </w:tc>
        <w:tc>
          <w:tcPr>
            <w:tcW w:w="1238" w:type="dxa"/>
          </w:tcPr>
          <w:p>
            <w:pPr>
              <w:pStyle w:val="TableParagraph"/>
              <w:spacing w:before="31"/>
              <w:ind w:right="93"/>
              <w:jc w:val="right"/>
              <w:rPr>
                <w:sz w:val="20"/>
              </w:rPr>
            </w:pPr>
            <w:r>
              <w:rPr>
                <w:spacing w:val="-10"/>
                <w:sz w:val="20"/>
              </w:rPr>
              <w:t>-</w:t>
            </w:r>
          </w:p>
        </w:tc>
        <w:tc>
          <w:tcPr>
            <w:tcW w:w="1136" w:type="dxa"/>
            <w:shd w:val="clear" w:color="auto" w:fill="DDEBF6"/>
          </w:tcPr>
          <w:p>
            <w:pPr>
              <w:pStyle w:val="TableParagraph"/>
              <w:spacing w:before="31"/>
              <w:ind w:right="97"/>
              <w:jc w:val="right"/>
              <w:rPr>
                <w:sz w:val="20"/>
              </w:rPr>
            </w:pPr>
            <w:r>
              <w:rPr>
                <w:spacing w:val="-10"/>
                <w:sz w:val="20"/>
              </w:rPr>
              <w:t>-</w:t>
            </w:r>
          </w:p>
        </w:tc>
        <w:tc>
          <w:tcPr>
            <w:tcW w:w="1089" w:type="dxa"/>
          </w:tcPr>
          <w:p>
            <w:pPr>
              <w:pStyle w:val="TableParagraph"/>
              <w:spacing w:before="31"/>
              <w:ind w:right="50"/>
              <w:jc w:val="right"/>
              <w:rPr>
                <w:sz w:val="20"/>
              </w:rPr>
            </w:pPr>
            <w:r>
              <w:rPr>
                <w:spacing w:val="-10"/>
                <w:sz w:val="20"/>
              </w:rPr>
              <w:t>-</w:t>
            </w:r>
          </w:p>
        </w:tc>
        <w:tc>
          <w:tcPr>
            <w:tcW w:w="1285" w:type="dxa"/>
          </w:tcPr>
          <w:p>
            <w:pPr>
              <w:pStyle w:val="TableParagraph"/>
              <w:spacing w:before="31"/>
              <w:ind w:right="138"/>
              <w:jc w:val="right"/>
              <w:rPr>
                <w:sz w:val="20"/>
              </w:rPr>
            </w:pPr>
            <w:r>
              <w:rPr>
                <w:spacing w:val="-10"/>
                <w:sz w:val="20"/>
              </w:rPr>
              <w:t>-</w:t>
            </w:r>
          </w:p>
        </w:tc>
        <w:tc>
          <w:tcPr>
            <w:tcW w:w="1026" w:type="dxa"/>
            <w:tcBorders>
              <w:right w:val="single" w:sz="12" w:space="0" w:color="000000"/>
            </w:tcBorders>
          </w:tcPr>
          <w:p>
            <w:pPr>
              <w:pStyle w:val="TableParagraph"/>
              <w:spacing w:before="31"/>
              <w:ind w:right="83"/>
              <w:jc w:val="right"/>
              <w:rPr>
                <w:sz w:val="20"/>
              </w:rPr>
            </w:pPr>
            <w:r>
              <w:rPr>
                <w:spacing w:val="-10"/>
                <w:sz w:val="20"/>
              </w:rPr>
              <w:t>-</w:t>
            </w:r>
          </w:p>
        </w:tc>
      </w:tr>
      <w:tr>
        <w:trPr>
          <w:trHeight w:val="300" w:hRule="atLeast"/>
        </w:trPr>
        <w:tc>
          <w:tcPr>
            <w:tcW w:w="3651" w:type="dxa"/>
            <w:tcBorders>
              <w:left w:val="single" w:sz="12" w:space="0" w:color="000000"/>
            </w:tcBorders>
          </w:tcPr>
          <w:p>
            <w:pPr>
              <w:pStyle w:val="TableParagraph"/>
              <w:spacing w:before="31"/>
              <w:ind w:left="109"/>
              <w:rPr>
                <w:sz w:val="20"/>
              </w:rPr>
            </w:pPr>
            <w:r>
              <w:rPr>
                <w:sz w:val="20"/>
              </w:rPr>
              <w:t>Land</w:t>
            </w:r>
            <w:r>
              <w:rPr>
                <w:spacing w:val="-7"/>
                <w:sz w:val="20"/>
              </w:rPr>
              <w:t> </w:t>
            </w:r>
            <w:r>
              <w:rPr>
                <w:spacing w:val="-2"/>
                <w:sz w:val="20"/>
              </w:rPr>
              <w:t>improvements</w:t>
            </w:r>
          </w:p>
        </w:tc>
        <w:tc>
          <w:tcPr>
            <w:tcW w:w="1062" w:type="dxa"/>
          </w:tcPr>
          <w:p>
            <w:pPr>
              <w:pStyle w:val="TableParagraph"/>
              <w:rPr>
                <w:rFonts w:ascii="Times New Roman"/>
                <w:sz w:val="20"/>
              </w:rPr>
            </w:pPr>
          </w:p>
        </w:tc>
        <w:tc>
          <w:tcPr>
            <w:tcW w:w="1238" w:type="dxa"/>
          </w:tcPr>
          <w:p>
            <w:pPr>
              <w:pStyle w:val="TableParagraph"/>
              <w:spacing w:before="31"/>
              <w:ind w:right="93"/>
              <w:jc w:val="right"/>
              <w:rPr>
                <w:sz w:val="20"/>
              </w:rPr>
            </w:pPr>
            <w:r>
              <w:rPr>
                <w:spacing w:val="-10"/>
                <w:sz w:val="20"/>
              </w:rPr>
              <w:t>-</w:t>
            </w:r>
          </w:p>
        </w:tc>
        <w:tc>
          <w:tcPr>
            <w:tcW w:w="1136" w:type="dxa"/>
            <w:shd w:val="clear" w:color="auto" w:fill="DDEBF6"/>
          </w:tcPr>
          <w:p>
            <w:pPr>
              <w:pStyle w:val="TableParagraph"/>
              <w:spacing w:before="31"/>
              <w:ind w:right="97"/>
              <w:jc w:val="right"/>
              <w:rPr>
                <w:sz w:val="20"/>
              </w:rPr>
            </w:pPr>
            <w:r>
              <w:rPr>
                <w:spacing w:val="-10"/>
                <w:sz w:val="20"/>
              </w:rPr>
              <w:t>-</w:t>
            </w:r>
          </w:p>
        </w:tc>
        <w:tc>
          <w:tcPr>
            <w:tcW w:w="1089" w:type="dxa"/>
          </w:tcPr>
          <w:p>
            <w:pPr>
              <w:pStyle w:val="TableParagraph"/>
              <w:spacing w:before="31"/>
              <w:ind w:right="50"/>
              <w:jc w:val="right"/>
              <w:rPr>
                <w:sz w:val="20"/>
              </w:rPr>
            </w:pPr>
            <w:r>
              <w:rPr>
                <w:spacing w:val="-10"/>
                <w:sz w:val="20"/>
              </w:rPr>
              <w:t>-</w:t>
            </w:r>
          </w:p>
        </w:tc>
        <w:tc>
          <w:tcPr>
            <w:tcW w:w="1285" w:type="dxa"/>
          </w:tcPr>
          <w:p>
            <w:pPr>
              <w:pStyle w:val="TableParagraph"/>
              <w:spacing w:before="31"/>
              <w:ind w:right="138"/>
              <w:jc w:val="right"/>
              <w:rPr>
                <w:sz w:val="20"/>
              </w:rPr>
            </w:pPr>
            <w:r>
              <w:rPr>
                <w:spacing w:val="-10"/>
                <w:sz w:val="20"/>
              </w:rPr>
              <w:t>-</w:t>
            </w:r>
          </w:p>
        </w:tc>
        <w:tc>
          <w:tcPr>
            <w:tcW w:w="1026" w:type="dxa"/>
            <w:tcBorders>
              <w:right w:val="single" w:sz="12" w:space="0" w:color="000000"/>
            </w:tcBorders>
          </w:tcPr>
          <w:p>
            <w:pPr>
              <w:pStyle w:val="TableParagraph"/>
              <w:spacing w:before="31"/>
              <w:ind w:right="83"/>
              <w:jc w:val="right"/>
              <w:rPr>
                <w:sz w:val="20"/>
              </w:rPr>
            </w:pPr>
            <w:r>
              <w:rPr>
                <w:spacing w:val="-10"/>
                <w:sz w:val="20"/>
              </w:rPr>
              <w:t>-</w:t>
            </w:r>
          </w:p>
        </w:tc>
      </w:tr>
      <w:tr>
        <w:trPr>
          <w:trHeight w:val="300" w:hRule="atLeast"/>
        </w:trPr>
        <w:tc>
          <w:tcPr>
            <w:tcW w:w="3651" w:type="dxa"/>
            <w:tcBorders>
              <w:left w:val="single" w:sz="12" w:space="0" w:color="000000"/>
            </w:tcBorders>
          </w:tcPr>
          <w:p>
            <w:pPr>
              <w:pStyle w:val="TableParagraph"/>
              <w:spacing w:before="31"/>
              <w:ind w:left="109"/>
              <w:rPr>
                <w:b/>
                <w:sz w:val="20"/>
              </w:rPr>
            </w:pPr>
            <w:r>
              <w:rPr>
                <w:b/>
                <w:sz w:val="20"/>
              </w:rPr>
              <w:t>Total</w:t>
            </w:r>
            <w:r>
              <w:rPr>
                <w:b/>
                <w:spacing w:val="-6"/>
                <w:sz w:val="20"/>
              </w:rPr>
              <w:t> </w:t>
            </w:r>
            <w:r>
              <w:rPr>
                <w:b/>
                <w:spacing w:val="-4"/>
                <w:sz w:val="20"/>
              </w:rPr>
              <w:t>land</w:t>
            </w:r>
          </w:p>
        </w:tc>
        <w:tc>
          <w:tcPr>
            <w:tcW w:w="1062" w:type="dxa"/>
          </w:tcPr>
          <w:p>
            <w:pPr>
              <w:pStyle w:val="TableParagraph"/>
              <w:rPr>
                <w:rFonts w:ascii="Times New Roman"/>
                <w:sz w:val="20"/>
              </w:rPr>
            </w:pPr>
          </w:p>
        </w:tc>
        <w:tc>
          <w:tcPr>
            <w:tcW w:w="1238" w:type="dxa"/>
          </w:tcPr>
          <w:p>
            <w:pPr>
              <w:pStyle w:val="TableParagraph"/>
              <w:spacing w:before="31"/>
              <w:ind w:right="93"/>
              <w:jc w:val="right"/>
              <w:rPr>
                <w:sz w:val="20"/>
              </w:rPr>
            </w:pPr>
            <w:r>
              <w:rPr>
                <w:spacing w:val="-10"/>
                <w:sz w:val="20"/>
              </w:rPr>
              <w:t>-</w:t>
            </w:r>
          </w:p>
        </w:tc>
        <w:tc>
          <w:tcPr>
            <w:tcW w:w="1136" w:type="dxa"/>
            <w:shd w:val="clear" w:color="auto" w:fill="DDEBF6"/>
          </w:tcPr>
          <w:p>
            <w:pPr>
              <w:pStyle w:val="TableParagraph"/>
              <w:spacing w:before="31"/>
              <w:ind w:right="97"/>
              <w:jc w:val="right"/>
              <w:rPr>
                <w:sz w:val="20"/>
              </w:rPr>
            </w:pPr>
            <w:r>
              <w:rPr>
                <w:spacing w:val="-10"/>
                <w:sz w:val="20"/>
              </w:rPr>
              <w:t>-</w:t>
            </w:r>
          </w:p>
        </w:tc>
        <w:tc>
          <w:tcPr>
            <w:tcW w:w="1089" w:type="dxa"/>
          </w:tcPr>
          <w:p>
            <w:pPr>
              <w:pStyle w:val="TableParagraph"/>
              <w:spacing w:before="31"/>
              <w:ind w:right="50"/>
              <w:jc w:val="right"/>
              <w:rPr>
                <w:sz w:val="20"/>
              </w:rPr>
            </w:pPr>
            <w:r>
              <w:rPr>
                <w:spacing w:val="-10"/>
                <w:sz w:val="20"/>
              </w:rPr>
              <w:t>-</w:t>
            </w:r>
          </w:p>
        </w:tc>
        <w:tc>
          <w:tcPr>
            <w:tcW w:w="1285" w:type="dxa"/>
          </w:tcPr>
          <w:p>
            <w:pPr>
              <w:pStyle w:val="TableParagraph"/>
              <w:spacing w:before="31"/>
              <w:ind w:right="138"/>
              <w:jc w:val="right"/>
              <w:rPr>
                <w:sz w:val="20"/>
              </w:rPr>
            </w:pPr>
            <w:r>
              <w:rPr>
                <w:spacing w:val="-10"/>
                <w:sz w:val="20"/>
              </w:rPr>
              <w:t>-</w:t>
            </w:r>
          </w:p>
        </w:tc>
        <w:tc>
          <w:tcPr>
            <w:tcW w:w="1026" w:type="dxa"/>
            <w:tcBorders>
              <w:right w:val="single" w:sz="12" w:space="0" w:color="000000"/>
            </w:tcBorders>
          </w:tcPr>
          <w:p>
            <w:pPr>
              <w:pStyle w:val="TableParagraph"/>
              <w:spacing w:before="31"/>
              <w:ind w:right="83"/>
              <w:jc w:val="right"/>
              <w:rPr>
                <w:sz w:val="20"/>
              </w:rPr>
            </w:pPr>
            <w:r>
              <w:rPr>
                <w:spacing w:val="-10"/>
                <w:sz w:val="20"/>
              </w:rPr>
              <w:t>-</w:t>
            </w:r>
          </w:p>
        </w:tc>
      </w:tr>
      <w:tr>
        <w:trPr>
          <w:trHeight w:val="300" w:hRule="atLeast"/>
        </w:trPr>
        <w:tc>
          <w:tcPr>
            <w:tcW w:w="3651" w:type="dxa"/>
            <w:tcBorders>
              <w:left w:val="single" w:sz="12" w:space="0" w:color="000000"/>
            </w:tcBorders>
          </w:tcPr>
          <w:p>
            <w:pPr>
              <w:pStyle w:val="TableParagraph"/>
              <w:spacing w:before="31"/>
              <w:ind w:left="109"/>
              <w:rPr>
                <w:sz w:val="20"/>
              </w:rPr>
            </w:pPr>
            <w:r>
              <w:rPr>
                <w:spacing w:val="-2"/>
                <w:sz w:val="20"/>
              </w:rPr>
              <w:t>Buildings</w:t>
            </w:r>
          </w:p>
        </w:tc>
        <w:tc>
          <w:tcPr>
            <w:tcW w:w="1062" w:type="dxa"/>
          </w:tcPr>
          <w:p>
            <w:pPr>
              <w:pStyle w:val="TableParagraph"/>
              <w:rPr>
                <w:rFonts w:ascii="Times New Roman"/>
                <w:sz w:val="20"/>
              </w:rPr>
            </w:pPr>
          </w:p>
        </w:tc>
        <w:tc>
          <w:tcPr>
            <w:tcW w:w="1238" w:type="dxa"/>
          </w:tcPr>
          <w:p>
            <w:pPr>
              <w:pStyle w:val="TableParagraph"/>
              <w:spacing w:before="31"/>
              <w:ind w:right="95"/>
              <w:jc w:val="right"/>
              <w:rPr>
                <w:sz w:val="20"/>
              </w:rPr>
            </w:pPr>
            <w:r>
              <w:rPr>
                <w:spacing w:val="-2"/>
                <w:sz w:val="20"/>
              </w:rPr>
              <w:t>37,893</w:t>
            </w:r>
          </w:p>
        </w:tc>
        <w:tc>
          <w:tcPr>
            <w:tcW w:w="1136" w:type="dxa"/>
            <w:shd w:val="clear" w:color="auto" w:fill="DDEBF6"/>
          </w:tcPr>
          <w:p>
            <w:pPr>
              <w:pStyle w:val="TableParagraph"/>
              <w:spacing w:before="31"/>
              <w:ind w:right="98"/>
              <w:jc w:val="right"/>
              <w:rPr>
                <w:sz w:val="20"/>
              </w:rPr>
            </w:pPr>
            <w:r>
              <w:rPr>
                <w:spacing w:val="-2"/>
                <w:sz w:val="20"/>
              </w:rPr>
              <w:t>38,764</w:t>
            </w:r>
          </w:p>
        </w:tc>
        <w:tc>
          <w:tcPr>
            <w:tcW w:w="1089" w:type="dxa"/>
          </w:tcPr>
          <w:p>
            <w:pPr>
              <w:pStyle w:val="TableParagraph"/>
              <w:spacing w:before="31"/>
              <w:ind w:right="52"/>
              <w:jc w:val="right"/>
              <w:rPr>
                <w:sz w:val="20"/>
              </w:rPr>
            </w:pPr>
            <w:r>
              <w:rPr>
                <w:spacing w:val="-2"/>
                <w:sz w:val="20"/>
              </w:rPr>
              <w:t>12,084</w:t>
            </w:r>
          </w:p>
        </w:tc>
        <w:tc>
          <w:tcPr>
            <w:tcW w:w="1285" w:type="dxa"/>
          </w:tcPr>
          <w:p>
            <w:pPr>
              <w:pStyle w:val="TableParagraph"/>
              <w:spacing w:before="31"/>
              <w:ind w:right="139"/>
              <w:jc w:val="right"/>
              <w:rPr>
                <w:sz w:val="20"/>
              </w:rPr>
            </w:pPr>
            <w:r>
              <w:rPr>
                <w:spacing w:val="-2"/>
                <w:sz w:val="20"/>
              </w:rPr>
              <w:t>25,842</w:t>
            </w:r>
          </w:p>
        </w:tc>
        <w:tc>
          <w:tcPr>
            <w:tcW w:w="1026" w:type="dxa"/>
            <w:tcBorders>
              <w:right w:val="single" w:sz="12" w:space="0" w:color="000000"/>
            </w:tcBorders>
          </w:tcPr>
          <w:p>
            <w:pPr>
              <w:pStyle w:val="TableParagraph"/>
              <w:spacing w:before="31"/>
              <w:ind w:right="85"/>
              <w:jc w:val="right"/>
              <w:rPr>
                <w:sz w:val="20"/>
              </w:rPr>
            </w:pPr>
            <w:r>
              <w:rPr>
                <w:spacing w:val="-2"/>
                <w:sz w:val="20"/>
              </w:rPr>
              <w:t>28,861</w:t>
            </w:r>
          </w:p>
        </w:tc>
      </w:tr>
      <w:tr>
        <w:trPr>
          <w:trHeight w:val="300" w:hRule="atLeast"/>
        </w:trPr>
        <w:tc>
          <w:tcPr>
            <w:tcW w:w="3651" w:type="dxa"/>
            <w:tcBorders>
              <w:left w:val="single" w:sz="12" w:space="0" w:color="000000"/>
            </w:tcBorders>
          </w:tcPr>
          <w:p>
            <w:pPr>
              <w:pStyle w:val="TableParagraph"/>
              <w:spacing w:before="31"/>
              <w:ind w:left="109"/>
              <w:rPr>
                <w:b/>
                <w:sz w:val="20"/>
              </w:rPr>
            </w:pPr>
            <w:r>
              <w:rPr>
                <w:b/>
                <w:sz w:val="20"/>
              </w:rPr>
              <w:t>Total</w:t>
            </w:r>
            <w:r>
              <w:rPr>
                <w:b/>
                <w:spacing w:val="-6"/>
                <w:sz w:val="20"/>
              </w:rPr>
              <w:t> </w:t>
            </w:r>
            <w:r>
              <w:rPr>
                <w:b/>
                <w:spacing w:val="-2"/>
                <w:sz w:val="20"/>
              </w:rPr>
              <w:t>buildings</w:t>
            </w:r>
          </w:p>
        </w:tc>
        <w:tc>
          <w:tcPr>
            <w:tcW w:w="1062" w:type="dxa"/>
          </w:tcPr>
          <w:p>
            <w:pPr>
              <w:pStyle w:val="TableParagraph"/>
              <w:rPr>
                <w:rFonts w:ascii="Times New Roman"/>
                <w:sz w:val="20"/>
              </w:rPr>
            </w:pPr>
          </w:p>
        </w:tc>
        <w:tc>
          <w:tcPr>
            <w:tcW w:w="1238" w:type="dxa"/>
          </w:tcPr>
          <w:p>
            <w:pPr>
              <w:pStyle w:val="TableParagraph"/>
              <w:spacing w:before="31"/>
              <w:ind w:right="95"/>
              <w:jc w:val="right"/>
              <w:rPr>
                <w:sz w:val="20"/>
              </w:rPr>
            </w:pPr>
            <w:r>
              <w:rPr>
                <w:spacing w:val="-2"/>
                <w:sz w:val="20"/>
              </w:rPr>
              <w:t>37,893</w:t>
            </w:r>
          </w:p>
        </w:tc>
        <w:tc>
          <w:tcPr>
            <w:tcW w:w="1136" w:type="dxa"/>
            <w:shd w:val="clear" w:color="auto" w:fill="DDEBF6"/>
          </w:tcPr>
          <w:p>
            <w:pPr>
              <w:pStyle w:val="TableParagraph"/>
              <w:spacing w:before="31"/>
              <w:ind w:right="98"/>
              <w:jc w:val="right"/>
              <w:rPr>
                <w:sz w:val="20"/>
              </w:rPr>
            </w:pPr>
            <w:r>
              <w:rPr>
                <w:spacing w:val="-2"/>
                <w:sz w:val="20"/>
              </w:rPr>
              <w:t>38,764</w:t>
            </w:r>
          </w:p>
        </w:tc>
        <w:tc>
          <w:tcPr>
            <w:tcW w:w="1089" w:type="dxa"/>
          </w:tcPr>
          <w:p>
            <w:pPr>
              <w:pStyle w:val="TableParagraph"/>
              <w:spacing w:before="31"/>
              <w:ind w:right="52"/>
              <w:jc w:val="right"/>
              <w:rPr>
                <w:sz w:val="20"/>
              </w:rPr>
            </w:pPr>
            <w:r>
              <w:rPr>
                <w:spacing w:val="-2"/>
                <w:sz w:val="20"/>
              </w:rPr>
              <w:t>12,084</w:t>
            </w:r>
          </w:p>
        </w:tc>
        <w:tc>
          <w:tcPr>
            <w:tcW w:w="1285" w:type="dxa"/>
          </w:tcPr>
          <w:p>
            <w:pPr>
              <w:pStyle w:val="TableParagraph"/>
              <w:spacing w:before="31"/>
              <w:ind w:right="139"/>
              <w:jc w:val="right"/>
              <w:rPr>
                <w:sz w:val="20"/>
              </w:rPr>
            </w:pPr>
            <w:r>
              <w:rPr>
                <w:spacing w:val="-2"/>
                <w:sz w:val="20"/>
              </w:rPr>
              <w:t>25,842</w:t>
            </w:r>
          </w:p>
        </w:tc>
        <w:tc>
          <w:tcPr>
            <w:tcW w:w="1026" w:type="dxa"/>
            <w:tcBorders>
              <w:right w:val="single" w:sz="12" w:space="0" w:color="000000"/>
            </w:tcBorders>
          </w:tcPr>
          <w:p>
            <w:pPr>
              <w:pStyle w:val="TableParagraph"/>
              <w:spacing w:before="31"/>
              <w:ind w:right="85"/>
              <w:jc w:val="right"/>
              <w:rPr>
                <w:sz w:val="20"/>
              </w:rPr>
            </w:pPr>
            <w:r>
              <w:rPr>
                <w:spacing w:val="-2"/>
                <w:sz w:val="20"/>
              </w:rPr>
              <w:t>28,861</w:t>
            </w:r>
          </w:p>
        </w:tc>
      </w:tr>
      <w:tr>
        <w:trPr>
          <w:trHeight w:val="450" w:hRule="atLeast"/>
        </w:trPr>
        <w:tc>
          <w:tcPr>
            <w:tcW w:w="3651" w:type="dxa"/>
            <w:tcBorders>
              <w:left w:val="single" w:sz="12" w:space="0" w:color="000000"/>
            </w:tcBorders>
          </w:tcPr>
          <w:p>
            <w:pPr>
              <w:pStyle w:val="TableParagraph"/>
              <w:spacing w:before="31"/>
              <w:ind w:left="109"/>
              <w:rPr>
                <w:b/>
                <w:sz w:val="20"/>
              </w:rPr>
            </w:pPr>
            <w:r>
              <w:rPr>
                <w:b/>
                <w:sz w:val="20"/>
              </w:rPr>
              <w:t>Total</w:t>
            </w:r>
            <w:r>
              <w:rPr>
                <w:b/>
                <w:spacing w:val="-6"/>
                <w:sz w:val="20"/>
              </w:rPr>
              <w:t> </w:t>
            </w:r>
            <w:r>
              <w:rPr>
                <w:b/>
                <w:spacing w:val="-2"/>
                <w:sz w:val="20"/>
              </w:rPr>
              <w:t>property</w:t>
            </w:r>
          </w:p>
        </w:tc>
        <w:tc>
          <w:tcPr>
            <w:tcW w:w="1062" w:type="dxa"/>
          </w:tcPr>
          <w:p>
            <w:pPr>
              <w:pStyle w:val="TableParagraph"/>
              <w:rPr>
                <w:rFonts w:ascii="Times New Roman"/>
                <w:sz w:val="20"/>
              </w:rPr>
            </w:pPr>
          </w:p>
        </w:tc>
        <w:tc>
          <w:tcPr>
            <w:tcW w:w="1238" w:type="dxa"/>
          </w:tcPr>
          <w:p>
            <w:pPr>
              <w:pStyle w:val="TableParagraph"/>
              <w:spacing w:before="31"/>
              <w:ind w:right="95"/>
              <w:jc w:val="right"/>
              <w:rPr>
                <w:b/>
                <w:sz w:val="20"/>
              </w:rPr>
            </w:pPr>
            <w:r>
              <w:rPr>
                <w:b/>
                <w:spacing w:val="-2"/>
                <w:sz w:val="20"/>
              </w:rPr>
              <w:t>37,893</w:t>
            </w:r>
          </w:p>
        </w:tc>
        <w:tc>
          <w:tcPr>
            <w:tcW w:w="1136" w:type="dxa"/>
            <w:shd w:val="clear" w:color="auto" w:fill="DDEBF6"/>
          </w:tcPr>
          <w:p>
            <w:pPr>
              <w:pStyle w:val="TableParagraph"/>
              <w:spacing w:before="31"/>
              <w:ind w:right="98"/>
              <w:jc w:val="right"/>
              <w:rPr>
                <w:b/>
                <w:sz w:val="20"/>
              </w:rPr>
            </w:pPr>
            <w:r>
              <w:rPr>
                <w:b/>
                <w:spacing w:val="-2"/>
                <w:sz w:val="20"/>
              </w:rPr>
              <w:t>38,764</w:t>
            </w:r>
          </w:p>
        </w:tc>
        <w:tc>
          <w:tcPr>
            <w:tcW w:w="1089" w:type="dxa"/>
          </w:tcPr>
          <w:p>
            <w:pPr>
              <w:pStyle w:val="TableParagraph"/>
              <w:spacing w:before="31"/>
              <w:ind w:right="52"/>
              <w:jc w:val="right"/>
              <w:rPr>
                <w:b/>
                <w:sz w:val="20"/>
              </w:rPr>
            </w:pPr>
            <w:r>
              <w:rPr>
                <w:b/>
                <w:spacing w:val="-2"/>
                <w:sz w:val="20"/>
              </w:rPr>
              <w:t>12,084</w:t>
            </w:r>
          </w:p>
        </w:tc>
        <w:tc>
          <w:tcPr>
            <w:tcW w:w="1285" w:type="dxa"/>
          </w:tcPr>
          <w:p>
            <w:pPr>
              <w:pStyle w:val="TableParagraph"/>
              <w:spacing w:before="31"/>
              <w:ind w:right="139"/>
              <w:jc w:val="right"/>
              <w:rPr>
                <w:b/>
                <w:sz w:val="20"/>
              </w:rPr>
            </w:pPr>
            <w:r>
              <w:rPr>
                <w:b/>
                <w:spacing w:val="-2"/>
                <w:sz w:val="20"/>
              </w:rPr>
              <w:t>25,842</w:t>
            </w:r>
          </w:p>
        </w:tc>
        <w:tc>
          <w:tcPr>
            <w:tcW w:w="1026" w:type="dxa"/>
            <w:tcBorders>
              <w:right w:val="single" w:sz="12" w:space="0" w:color="000000"/>
            </w:tcBorders>
          </w:tcPr>
          <w:p>
            <w:pPr>
              <w:pStyle w:val="TableParagraph"/>
              <w:spacing w:before="31"/>
              <w:ind w:right="84"/>
              <w:jc w:val="right"/>
              <w:rPr>
                <w:b/>
                <w:sz w:val="20"/>
              </w:rPr>
            </w:pPr>
            <w:r>
              <w:rPr>
                <w:b/>
                <w:spacing w:val="-2"/>
                <w:sz w:val="20"/>
              </w:rPr>
              <w:t>28,861</w:t>
            </w:r>
          </w:p>
        </w:tc>
      </w:tr>
      <w:tr>
        <w:trPr>
          <w:trHeight w:val="450" w:hRule="atLeast"/>
        </w:trPr>
        <w:tc>
          <w:tcPr>
            <w:tcW w:w="3651" w:type="dxa"/>
            <w:tcBorders>
              <w:left w:val="single" w:sz="12" w:space="0" w:color="000000"/>
            </w:tcBorders>
          </w:tcPr>
          <w:p>
            <w:pPr>
              <w:pStyle w:val="TableParagraph"/>
              <w:spacing w:before="181"/>
              <w:ind w:left="109"/>
              <w:rPr>
                <w:b/>
                <w:sz w:val="20"/>
              </w:rPr>
            </w:pPr>
            <w:r>
              <w:rPr>
                <w:b/>
                <w:sz w:val="20"/>
              </w:rPr>
              <w:t>Plant</w:t>
            </w:r>
            <w:r>
              <w:rPr>
                <w:b/>
                <w:spacing w:val="-5"/>
                <w:sz w:val="20"/>
              </w:rPr>
              <w:t> </w:t>
            </w:r>
            <w:r>
              <w:rPr>
                <w:b/>
                <w:sz w:val="20"/>
              </w:rPr>
              <w:t>and</w:t>
            </w:r>
            <w:r>
              <w:rPr>
                <w:b/>
                <w:spacing w:val="-4"/>
                <w:sz w:val="20"/>
              </w:rPr>
              <w:t> </w:t>
            </w:r>
            <w:r>
              <w:rPr>
                <w:b/>
                <w:spacing w:val="-2"/>
                <w:sz w:val="20"/>
              </w:rPr>
              <w:t>equipment</w:t>
            </w:r>
          </w:p>
        </w:tc>
        <w:tc>
          <w:tcPr>
            <w:tcW w:w="1062" w:type="dxa"/>
          </w:tcPr>
          <w:p>
            <w:pPr>
              <w:pStyle w:val="TableParagraph"/>
              <w:rPr>
                <w:rFonts w:ascii="Times New Roman"/>
                <w:sz w:val="20"/>
              </w:rPr>
            </w:pPr>
          </w:p>
        </w:tc>
        <w:tc>
          <w:tcPr>
            <w:tcW w:w="1238" w:type="dxa"/>
          </w:tcPr>
          <w:p>
            <w:pPr>
              <w:pStyle w:val="TableParagraph"/>
              <w:rPr>
                <w:rFonts w:ascii="Times New Roman"/>
                <w:sz w:val="20"/>
              </w:rPr>
            </w:pPr>
          </w:p>
        </w:tc>
        <w:tc>
          <w:tcPr>
            <w:tcW w:w="1136" w:type="dxa"/>
            <w:shd w:val="clear" w:color="auto" w:fill="DDEBF6"/>
          </w:tcPr>
          <w:p>
            <w:pPr>
              <w:pStyle w:val="TableParagraph"/>
              <w:rPr>
                <w:rFonts w:ascii="Times New Roman"/>
                <w:sz w:val="20"/>
              </w:rPr>
            </w:pPr>
          </w:p>
        </w:tc>
        <w:tc>
          <w:tcPr>
            <w:tcW w:w="1089" w:type="dxa"/>
          </w:tcPr>
          <w:p>
            <w:pPr>
              <w:pStyle w:val="TableParagraph"/>
              <w:rPr>
                <w:rFonts w:ascii="Times New Roman"/>
                <w:sz w:val="20"/>
              </w:rPr>
            </w:pPr>
          </w:p>
        </w:tc>
        <w:tc>
          <w:tcPr>
            <w:tcW w:w="1285" w:type="dxa"/>
          </w:tcPr>
          <w:p>
            <w:pPr>
              <w:pStyle w:val="TableParagraph"/>
              <w:rPr>
                <w:rFonts w:ascii="Times New Roman"/>
                <w:sz w:val="20"/>
              </w:rPr>
            </w:pPr>
          </w:p>
        </w:tc>
        <w:tc>
          <w:tcPr>
            <w:tcW w:w="1026" w:type="dxa"/>
            <w:tcBorders>
              <w:right w:val="single" w:sz="12" w:space="0" w:color="000000"/>
            </w:tcBorders>
          </w:tcPr>
          <w:p>
            <w:pPr>
              <w:pStyle w:val="TableParagraph"/>
              <w:rPr>
                <w:rFonts w:ascii="Times New Roman"/>
                <w:sz w:val="20"/>
              </w:rPr>
            </w:pPr>
          </w:p>
        </w:tc>
      </w:tr>
      <w:tr>
        <w:trPr>
          <w:trHeight w:val="300" w:hRule="atLeast"/>
        </w:trPr>
        <w:tc>
          <w:tcPr>
            <w:tcW w:w="3651" w:type="dxa"/>
            <w:tcBorders>
              <w:left w:val="single" w:sz="12" w:space="0" w:color="000000"/>
            </w:tcBorders>
          </w:tcPr>
          <w:p>
            <w:pPr>
              <w:pStyle w:val="TableParagraph"/>
              <w:spacing w:before="31"/>
              <w:ind w:left="109"/>
              <w:rPr>
                <w:sz w:val="20"/>
              </w:rPr>
            </w:pPr>
            <w:r>
              <w:rPr>
                <w:sz w:val="20"/>
              </w:rPr>
              <w:t>Plant,</w:t>
            </w:r>
            <w:r>
              <w:rPr>
                <w:spacing w:val="-4"/>
                <w:sz w:val="20"/>
              </w:rPr>
              <w:t> </w:t>
            </w:r>
            <w:r>
              <w:rPr>
                <w:sz w:val="20"/>
              </w:rPr>
              <w:t>machinery,</w:t>
            </w:r>
            <w:r>
              <w:rPr>
                <w:spacing w:val="-8"/>
                <w:sz w:val="20"/>
              </w:rPr>
              <w:t> </w:t>
            </w:r>
            <w:r>
              <w:rPr>
                <w:sz w:val="20"/>
              </w:rPr>
              <w:t>and</w:t>
            </w:r>
            <w:r>
              <w:rPr>
                <w:spacing w:val="-4"/>
                <w:sz w:val="20"/>
              </w:rPr>
              <w:t> </w:t>
            </w:r>
            <w:r>
              <w:rPr>
                <w:spacing w:val="-2"/>
                <w:sz w:val="20"/>
              </w:rPr>
              <w:t>equipment</w:t>
            </w:r>
          </w:p>
        </w:tc>
        <w:tc>
          <w:tcPr>
            <w:tcW w:w="1062" w:type="dxa"/>
          </w:tcPr>
          <w:p>
            <w:pPr>
              <w:pStyle w:val="TableParagraph"/>
              <w:rPr>
                <w:rFonts w:ascii="Times New Roman"/>
                <w:sz w:val="20"/>
              </w:rPr>
            </w:pPr>
          </w:p>
        </w:tc>
        <w:tc>
          <w:tcPr>
            <w:tcW w:w="1238" w:type="dxa"/>
          </w:tcPr>
          <w:p>
            <w:pPr>
              <w:pStyle w:val="TableParagraph"/>
              <w:spacing w:before="31"/>
              <w:ind w:right="95"/>
              <w:jc w:val="right"/>
              <w:rPr>
                <w:sz w:val="20"/>
              </w:rPr>
            </w:pPr>
            <w:r>
              <w:rPr>
                <w:spacing w:val="-5"/>
                <w:sz w:val="20"/>
              </w:rPr>
              <w:t>800</w:t>
            </w:r>
          </w:p>
        </w:tc>
        <w:tc>
          <w:tcPr>
            <w:tcW w:w="1136" w:type="dxa"/>
            <w:shd w:val="clear" w:color="auto" w:fill="DDEBF6"/>
          </w:tcPr>
          <w:p>
            <w:pPr>
              <w:pStyle w:val="TableParagraph"/>
              <w:spacing w:before="31"/>
              <w:ind w:right="97"/>
              <w:jc w:val="right"/>
              <w:rPr>
                <w:sz w:val="20"/>
              </w:rPr>
            </w:pPr>
            <w:r>
              <w:rPr>
                <w:spacing w:val="-2"/>
                <w:sz w:val="20"/>
              </w:rPr>
              <w:t>1,104</w:t>
            </w:r>
          </w:p>
        </w:tc>
        <w:tc>
          <w:tcPr>
            <w:tcW w:w="1089" w:type="dxa"/>
          </w:tcPr>
          <w:p>
            <w:pPr>
              <w:pStyle w:val="TableParagraph"/>
              <w:spacing w:before="31"/>
              <w:ind w:right="51"/>
              <w:jc w:val="right"/>
              <w:rPr>
                <w:sz w:val="20"/>
              </w:rPr>
            </w:pPr>
            <w:r>
              <w:rPr>
                <w:spacing w:val="-2"/>
                <w:sz w:val="20"/>
              </w:rPr>
              <w:t>3,350</w:t>
            </w:r>
          </w:p>
        </w:tc>
        <w:tc>
          <w:tcPr>
            <w:tcW w:w="1285" w:type="dxa"/>
          </w:tcPr>
          <w:p>
            <w:pPr>
              <w:pStyle w:val="TableParagraph"/>
              <w:spacing w:before="31"/>
              <w:ind w:right="138"/>
              <w:jc w:val="right"/>
              <w:rPr>
                <w:sz w:val="20"/>
              </w:rPr>
            </w:pPr>
            <w:r>
              <w:rPr>
                <w:spacing w:val="-2"/>
                <w:sz w:val="20"/>
              </w:rPr>
              <w:t>2,231</w:t>
            </w:r>
          </w:p>
        </w:tc>
        <w:tc>
          <w:tcPr>
            <w:tcW w:w="1026" w:type="dxa"/>
            <w:tcBorders>
              <w:right w:val="single" w:sz="12" w:space="0" w:color="000000"/>
            </w:tcBorders>
          </w:tcPr>
          <w:p>
            <w:pPr>
              <w:pStyle w:val="TableParagraph"/>
              <w:spacing w:before="31"/>
              <w:ind w:right="84"/>
              <w:jc w:val="right"/>
              <w:rPr>
                <w:sz w:val="20"/>
              </w:rPr>
            </w:pPr>
            <w:r>
              <w:rPr>
                <w:spacing w:val="-2"/>
                <w:sz w:val="20"/>
              </w:rPr>
              <w:t>1,953</w:t>
            </w:r>
          </w:p>
        </w:tc>
      </w:tr>
      <w:tr>
        <w:trPr>
          <w:trHeight w:val="300" w:hRule="atLeast"/>
        </w:trPr>
        <w:tc>
          <w:tcPr>
            <w:tcW w:w="3651" w:type="dxa"/>
            <w:tcBorders>
              <w:left w:val="single" w:sz="12" w:space="0" w:color="000000"/>
            </w:tcBorders>
          </w:tcPr>
          <w:p>
            <w:pPr>
              <w:pStyle w:val="TableParagraph"/>
              <w:spacing w:before="31"/>
              <w:ind w:left="109"/>
              <w:rPr>
                <w:sz w:val="20"/>
              </w:rPr>
            </w:pPr>
            <w:r>
              <w:rPr>
                <w:sz w:val="20"/>
              </w:rPr>
              <w:t>Fixtures,</w:t>
            </w:r>
            <w:r>
              <w:rPr>
                <w:spacing w:val="-7"/>
                <w:sz w:val="20"/>
              </w:rPr>
              <w:t> </w:t>
            </w:r>
            <w:r>
              <w:rPr>
                <w:sz w:val="20"/>
              </w:rPr>
              <w:t>fittings,</w:t>
            </w:r>
            <w:r>
              <w:rPr>
                <w:spacing w:val="-6"/>
                <w:sz w:val="20"/>
              </w:rPr>
              <w:t> </w:t>
            </w:r>
            <w:r>
              <w:rPr>
                <w:sz w:val="20"/>
              </w:rPr>
              <w:t>and</w:t>
            </w:r>
            <w:r>
              <w:rPr>
                <w:spacing w:val="-7"/>
                <w:sz w:val="20"/>
              </w:rPr>
              <w:t> </w:t>
            </w:r>
            <w:r>
              <w:rPr>
                <w:spacing w:val="-2"/>
                <w:sz w:val="20"/>
              </w:rPr>
              <w:t>furniture</w:t>
            </w:r>
          </w:p>
        </w:tc>
        <w:tc>
          <w:tcPr>
            <w:tcW w:w="1062" w:type="dxa"/>
          </w:tcPr>
          <w:p>
            <w:pPr>
              <w:pStyle w:val="TableParagraph"/>
              <w:rPr>
                <w:rFonts w:ascii="Times New Roman"/>
                <w:sz w:val="20"/>
              </w:rPr>
            </w:pPr>
          </w:p>
        </w:tc>
        <w:tc>
          <w:tcPr>
            <w:tcW w:w="1238" w:type="dxa"/>
          </w:tcPr>
          <w:p>
            <w:pPr>
              <w:pStyle w:val="TableParagraph"/>
              <w:spacing w:before="31"/>
              <w:ind w:right="95"/>
              <w:jc w:val="right"/>
              <w:rPr>
                <w:sz w:val="20"/>
              </w:rPr>
            </w:pPr>
            <w:r>
              <w:rPr>
                <w:spacing w:val="-5"/>
                <w:sz w:val="20"/>
              </w:rPr>
              <w:t>938</w:t>
            </w:r>
          </w:p>
        </w:tc>
        <w:tc>
          <w:tcPr>
            <w:tcW w:w="1136" w:type="dxa"/>
            <w:shd w:val="clear" w:color="auto" w:fill="DDEBF6"/>
          </w:tcPr>
          <w:p>
            <w:pPr>
              <w:pStyle w:val="TableParagraph"/>
              <w:spacing w:before="31"/>
              <w:ind w:right="98"/>
              <w:jc w:val="right"/>
              <w:rPr>
                <w:sz w:val="20"/>
              </w:rPr>
            </w:pPr>
            <w:r>
              <w:rPr>
                <w:spacing w:val="-5"/>
                <w:sz w:val="20"/>
              </w:rPr>
              <w:t>885</w:t>
            </w:r>
          </w:p>
        </w:tc>
        <w:tc>
          <w:tcPr>
            <w:tcW w:w="1089" w:type="dxa"/>
          </w:tcPr>
          <w:p>
            <w:pPr>
              <w:pStyle w:val="TableParagraph"/>
              <w:spacing w:before="31"/>
              <w:ind w:right="52"/>
              <w:jc w:val="right"/>
              <w:rPr>
                <w:sz w:val="20"/>
              </w:rPr>
            </w:pPr>
            <w:r>
              <w:rPr>
                <w:spacing w:val="-5"/>
                <w:sz w:val="20"/>
              </w:rPr>
              <w:t>887</w:t>
            </w:r>
          </w:p>
        </w:tc>
        <w:tc>
          <w:tcPr>
            <w:tcW w:w="1285" w:type="dxa"/>
          </w:tcPr>
          <w:p>
            <w:pPr>
              <w:pStyle w:val="TableParagraph"/>
              <w:spacing w:before="31"/>
              <w:ind w:right="139"/>
              <w:jc w:val="right"/>
              <w:rPr>
                <w:sz w:val="20"/>
              </w:rPr>
            </w:pPr>
            <w:r>
              <w:rPr>
                <w:spacing w:val="-5"/>
                <w:sz w:val="20"/>
              </w:rPr>
              <w:t>889</w:t>
            </w:r>
          </w:p>
        </w:tc>
        <w:tc>
          <w:tcPr>
            <w:tcW w:w="1026" w:type="dxa"/>
            <w:tcBorders>
              <w:right w:val="single" w:sz="12" w:space="0" w:color="000000"/>
            </w:tcBorders>
          </w:tcPr>
          <w:p>
            <w:pPr>
              <w:pStyle w:val="TableParagraph"/>
              <w:spacing w:before="31"/>
              <w:ind w:right="85"/>
              <w:jc w:val="right"/>
              <w:rPr>
                <w:sz w:val="20"/>
              </w:rPr>
            </w:pPr>
            <w:r>
              <w:rPr>
                <w:spacing w:val="-5"/>
                <w:sz w:val="20"/>
              </w:rPr>
              <w:t>913</w:t>
            </w:r>
          </w:p>
        </w:tc>
      </w:tr>
      <w:tr>
        <w:trPr>
          <w:trHeight w:val="300" w:hRule="atLeast"/>
        </w:trPr>
        <w:tc>
          <w:tcPr>
            <w:tcW w:w="3651" w:type="dxa"/>
            <w:tcBorders>
              <w:left w:val="single" w:sz="12" w:space="0" w:color="000000"/>
            </w:tcBorders>
          </w:tcPr>
          <w:p>
            <w:pPr>
              <w:pStyle w:val="TableParagraph"/>
              <w:spacing w:before="31"/>
              <w:ind w:left="109"/>
              <w:rPr>
                <w:sz w:val="20"/>
              </w:rPr>
            </w:pPr>
            <w:r>
              <w:rPr>
                <w:sz w:val="20"/>
              </w:rPr>
              <w:t>Computers</w:t>
            </w:r>
            <w:r>
              <w:rPr>
                <w:spacing w:val="-6"/>
                <w:sz w:val="20"/>
              </w:rPr>
              <w:t> </w:t>
            </w:r>
            <w:r>
              <w:rPr>
                <w:sz w:val="20"/>
              </w:rPr>
              <w:t>and</w:t>
            </w:r>
            <w:r>
              <w:rPr>
                <w:spacing w:val="-8"/>
                <w:sz w:val="20"/>
              </w:rPr>
              <w:t> </w:t>
            </w:r>
            <w:r>
              <w:rPr>
                <w:spacing w:val="-2"/>
                <w:sz w:val="20"/>
              </w:rPr>
              <w:t>telecommunications</w:t>
            </w:r>
          </w:p>
        </w:tc>
        <w:tc>
          <w:tcPr>
            <w:tcW w:w="1062" w:type="dxa"/>
          </w:tcPr>
          <w:p>
            <w:pPr>
              <w:pStyle w:val="TableParagraph"/>
              <w:rPr>
                <w:rFonts w:ascii="Times New Roman"/>
                <w:sz w:val="20"/>
              </w:rPr>
            </w:pPr>
          </w:p>
        </w:tc>
        <w:tc>
          <w:tcPr>
            <w:tcW w:w="1238" w:type="dxa"/>
          </w:tcPr>
          <w:p>
            <w:pPr>
              <w:pStyle w:val="TableParagraph"/>
              <w:spacing w:before="31"/>
              <w:ind w:right="95"/>
              <w:jc w:val="right"/>
              <w:rPr>
                <w:sz w:val="20"/>
              </w:rPr>
            </w:pPr>
            <w:r>
              <w:rPr>
                <w:spacing w:val="-5"/>
                <w:sz w:val="20"/>
              </w:rPr>
              <w:t>952</w:t>
            </w:r>
          </w:p>
        </w:tc>
        <w:tc>
          <w:tcPr>
            <w:tcW w:w="1136" w:type="dxa"/>
            <w:shd w:val="clear" w:color="auto" w:fill="DDEBF6"/>
          </w:tcPr>
          <w:p>
            <w:pPr>
              <w:pStyle w:val="TableParagraph"/>
              <w:spacing w:before="31"/>
              <w:ind w:right="98"/>
              <w:jc w:val="right"/>
              <w:rPr>
                <w:sz w:val="20"/>
              </w:rPr>
            </w:pPr>
            <w:r>
              <w:rPr>
                <w:spacing w:val="-5"/>
                <w:sz w:val="20"/>
              </w:rPr>
              <w:t>601</w:t>
            </w:r>
          </w:p>
        </w:tc>
        <w:tc>
          <w:tcPr>
            <w:tcW w:w="1089" w:type="dxa"/>
          </w:tcPr>
          <w:p>
            <w:pPr>
              <w:pStyle w:val="TableParagraph"/>
              <w:spacing w:before="31"/>
              <w:ind w:right="52"/>
              <w:jc w:val="right"/>
              <w:rPr>
                <w:sz w:val="20"/>
              </w:rPr>
            </w:pPr>
            <w:r>
              <w:rPr>
                <w:spacing w:val="-5"/>
                <w:sz w:val="20"/>
              </w:rPr>
              <w:t>366</w:t>
            </w:r>
          </w:p>
        </w:tc>
        <w:tc>
          <w:tcPr>
            <w:tcW w:w="1285" w:type="dxa"/>
          </w:tcPr>
          <w:p>
            <w:pPr>
              <w:pStyle w:val="TableParagraph"/>
              <w:spacing w:before="31"/>
              <w:ind w:right="139"/>
              <w:jc w:val="right"/>
              <w:rPr>
                <w:sz w:val="20"/>
              </w:rPr>
            </w:pPr>
            <w:r>
              <w:rPr>
                <w:spacing w:val="-5"/>
                <w:sz w:val="20"/>
              </w:rPr>
              <w:t>566</w:t>
            </w:r>
          </w:p>
        </w:tc>
        <w:tc>
          <w:tcPr>
            <w:tcW w:w="1026" w:type="dxa"/>
            <w:tcBorders>
              <w:right w:val="single" w:sz="12" w:space="0" w:color="000000"/>
            </w:tcBorders>
          </w:tcPr>
          <w:p>
            <w:pPr>
              <w:pStyle w:val="TableParagraph"/>
              <w:spacing w:before="31"/>
              <w:ind w:right="85"/>
              <w:jc w:val="right"/>
              <w:rPr>
                <w:sz w:val="20"/>
              </w:rPr>
            </w:pPr>
            <w:r>
              <w:rPr>
                <w:spacing w:val="-5"/>
                <w:sz w:val="20"/>
              </w:rPr>
              <w:t>387</w:t>
            </w:r>
          </w:p>
        </w:tc>
      </w:tr>
      <w:tr>
        <w:trPr>
          <w:trHeight w:val="450" w:hRule="atLeast"/>
        </w:trPr>
        <w:tc>
          <w:tcPr>
            <w:tcW w:w="3651" w:type="dxa"/>
            <w:tcBorders>
              <w:left w:val="single" w:sz="12" w:space="0" w:color="000000"/>
            </w:tcBorders>
          </w:tcPr>
          <w:p>
            <w:pPr>
              <w:pStyle w:val="TableParagraph"/>
              <w:spacing w:before="31"/>
              <w:ind w:left="109"/>
              <w:rPr>
                <w:b/>
                <w:sz w:val="20"/>
              </w:rPr>
            </w:pPr>
            <w:r>
              <w:rPr>
                <w:b/>
                <w:sz w:val="20"/>
              </w:rPr>
              <w:t>Total</w:t>
            </w:r>
            <w:r>
              <w:rPr>
                <w:b/>
                <w:spacing w:val="-6"/>
                <w:sz w:val="20"/>
              </w:rPr>
              <w:t> </w:t>
            </w:r>
            <w:r>
              <w:rPr>
                <w:b/>
                <w:sz w:val="20"/>
              </w:rPr>
              <w:t>plant</w:t>
            </w:r>
            <w:r>
              <w:rPr>
                <w:b/>
                <w:spacing w:val="-4"/>
                <w:sz w:val="20"/>
              </w:rPr>
              <w:t> </w:t>
            </w:r>
            <w:r>
              <w:rPr>
                <w:b/>
                <w:sz w:val="20"/>
              </w:rPr>
              <w:t>and</w:t>
            </w:r>
            <w:r>
              <w:rPr>
                <w:b/>
                <w:spacing w:val="-6"/>
                <w:sz w:val="20"/>
              </w:rPr>
              <w:t> </w:t>
            </w:r>
            <w:r>
              <w:rPr>
                <w:b/>
                <w:spacing w:val="-2"/>
                <w:sz w:val="20"/>
              </w:rPr>
              <w:t>equipment</w:t>
            </w:r>
          </w:p>
        </w:tc>
        <w:tc>
          <w:tcPr>
            <w:tcW w:w="1062" w:type="dxa"/>
          </w:tcPr>
          <w:p>
            <w:pPr>
              <w:pStyle w:val="TableParagraph"/>
              <w:rPr>
                <w:rFonts w:ascii="Times New Roman"/>
                <w:sz w:val="20"/>
              </w:rPr>
            </w:pPr>
          </w:p>
        </w:tc>
        <w:tc>
          <w:tcPr>
            <w:tcW w:w="1238" w:type="dxa"/>
          </w:tcPr>
          <w:p>
            <w:pPr>
              <w:pStyle w:val="TableParagraph"/>
              <w:spacing w:before="31"/>
              <w:ind w:right="95"/>
              <w:jc w:val="right"/>
              <w:rPr>
                <w:b/>
                <w:sz w:val="20"/>
              </w:rPr>
            </w:pPr>
            <w:r>
              <w:rPr>
                <w:b/>
                <w:spacing w:val="-2"/>
                <w:sz w:val="20"/>
              </w:rPr>
              <w:t>2,690</w:t>
            </w:r>
          </w:p>
        </w:tc>
        <w:tc>
          <w:tcPr>
            <w:tcW w:w="1136" w:type="dxa"/>
            <w:shd w:val="clear" w:color="auto" w:fill="DDEBF6"/>
          </w:tcPr>
          <w:p>
            <w:pPr>
              <w:pStyle w:val="TableParagraph"/>
              <w:spacing w:before="31"/>
              <w:ind w:right="97"/>
              <w:jc w:val="right"/>
              <w:rPr>
                <w:b/>
                <w:sz w:val="20"/>
              </w:rPr>
            </w:pPr>
            <w:r>
              <w:rPr>
                <w:b/>
                <w:spacing w:val="-2"/>
                <w:sz w:val="20"/>
              </w:rPr>
              <w:t>2,590</w:t>
            </w:r>
          </w:p>
        </w:tc>
        <w:tc>
          <w:tcPr>
            <w:tcW w:w="1089" w:type="dxa"/>
          </w:tcPr>
          <w:p>
            <w:pPr>
              <w:pStyle w:val="TableParagraph"/>
              <w:spacing w:before="31"/>
              <w:ind w:right="52"/>
              <w:jc w:val="right"/>
              <w:rPr>
                <w:b/>
                <w:sz w:val="20"/>
              </w:rPr>
            </w:pPr>
            <w:r>
              <w:rPr>
                <w:b/>
                <w:spacing w:val="-2"/>
                <w:sz w:val="20"/>
              </w:rPr>
              <w:t>4,603</w:t>
            </w:r>
          </w:p>
        </w:tc>
        <w:tc>
          <w:tcPr>
            <w:tcW w:w="1285" w:type="dxa"/>
          </w:tcPr>
          <w:p>
            <w:pPr>
              <w:pStyle w:val="TableParagraph"/>
              <w:spacing w:before="31"/>
              <w:ind w:right="139"/>
              <w:jc w:val="right"/>
              <w:rPr>
                <w:b/>
                <w:sz w:val="20"/>
              </w:rPr>
            </w:pPr>
            <w:r>
              <w:rPr>
                <w:b/>
                <w:spacing w:val="-2"/>
                <w:sz w:val="20"/>
              </w:rPr>
              <w:t>3,686</w:t>
            </w:r>
          </w:p>
        </w:tc>
        <w:tc>
          <w:tcPr>
            <w:tcW w:w="1026" w:type="dxa"/>
            <w:tcBorders>
              <w:right w:val="single" w:sz="12" w:space="0" w:color="000000"/>
            </w:tcBorders>
          </w:tcPr>
          <w:p>
            <w:pPr>
              <w:pStyle w:val="TableParagraph"/>
              <w:spacing w:before="31"/>
              <w:ind w:right="84"/>
              <w:jc w:val="right"/>
              <w:rPr>
                <w:b/>
                <w:sz w:val="20"/>
              </w:rPr>
            </w:pPr>
            <w:r>
              <w:rPr>
                <w:b/>
                <w:spacing w:val="-2"/>
                <w:sz w:val="20"/>
              </w:rPr>
              <w:t>3,253</w:t>
            </w:r>
          </w:p>
        </w:tc>
      </w:tr>
      <w:tr>
        <w:trPr>
          <w:trHeight w:val="450" w:hRule="atLeast"/>
        </w:trPr>
        <w:tc>
          <w:tcPr>
            <w:tcW w:w="3651" w:type="dxa"/>
            <w:tcBorders>
              <w:left w:val="single" w:sz="12" w:space="0" w:color="000000"/>
            </w:tcBorders>
          </w:tcPr>
          <w:p>
            <w:pPr>
              <w:pStyle w:val="TableParagraph"/>
              <w:spacing w:before="181"/>
              <w:ind w:left="109"/>
              <w:rPr>
                <w:b/>
                <w:sz w:val="20"/>
              </w:rPr>
            </w:pPr>
            <w:r>
              <w:rPr>
                <w:b/>
                <w:spacing w:val="-2"/>
                <w:sz w:val="20"/>
              </w:rPr>
              <w:t>Infrastructure</w:t>
            </w:r>
          </w:p>
        </w:tc>
        <w:tc>
          <w:tcPr>
            <w:tcW w:w="1062" w:type="dxa"/>
          </w:tcPr>
          <w:p>
            <w:pPr>
              <w:pStyle w:val="TableParagraph"/>
              <w:rPr>
                <w:rFonts w:ascii="Times New Roman"/>
                <w:sz w:val="20"/>
              </w:rPr>
            </w:pPr>
          </w:p>
        </w:tc>
        <w:tc>
          <w:tcPr>
            <w:tcW w:w="1238" w:type="dxa"/>
          </w:tcPr>
          <w:p>
            <w:pPr>
              <w:pStyle w:val="TableParagraph"/>
              <w:rPr>
                <w:rFonts w:ascii="Times New Roman"/>
                <w:sz w:val="20"/>
              </w:rPr>
            </w:pPr>
          </w:p>
        </w:tc>
        <w:tc>
          <w:tcPr>
            <w:tcW w:w="1136" w:type="dxa"/>
            <w:shd w:val="clear" w:color="auto" w:fill="DDEBF6"/>
          </w:tcPr>
          <w:p>
            <w:pPr>
              <w:pStyle w:val="TableParagraph"/>
              <w:rPr>
                <w:rFonts w:ascii="Times New Roman"/>
                <w:sz w:val="20"/>
              </w:rPr>
            </w:pPr>
          </w:p>
        </w:tc>
        <w:tc>
          <w:tcPr>
            <w:tcW w:w="1089" w:type="dxa"/>
          </w:tcPr>
          <w:p>
            <w:pPr>
              <w:pStyle w:val="TableParagraph"/>
              <w:rPr>
                <w:rFonts w:ascii="Times New Roman"/>
                <w:sz w:val="20"/>
              </w:rPr>
            </w:pPr>
          </w:p>
        </w:tc>
        <w:tc>
          <w:tcPr>
            <w:tcW w:w="1285" w:type="dxa"/>
          </w:tcPr>
          <w:p>
            <w:pPr>
              <w:pStyle w:val="TableParagraph"/>
              <w:rPr>
                <w:rFonts w:ascii="Times New Roman"/>
                <w:sz w:val="20"/>
              </w:rPr>
            </w:pPr>
          </w:p>
        </w:tc>
        <w:tc>
          <w:tcPr>
            <w:tcW w:w="1026" w:type="dxa"/>
            <w:tcBorders>
              <w:right w:val="single" w:sz="12" w:space="0" w:color="000000"/>
            </w:tcBorders>
          </w:tcPr>
          <w:p>
            <w:pPr>
              <w:pStyle w:val="TableParagraph"/>
              <w:rPr>
                <w:rFonts w:ascii="Times New Roman"/>
                <w:sz w:val="20"/>
              </w:rPr>
            </w:pPr>
          </w:p>
        </w:tc>
      </w:tr>
      <w:tr>
        <w:trPr>
          <w:trHeight w:val="300" w:hRule="atLeast"/>
        </w:trPr>
        <w:tc>
          <w:tcPr>
            <w:tcW w:w="3651" w:type="dxa"/>
            <w:tcBorders>
              <w:left w:val="single" w:sz="12" w:space="0" w:color="000000"/>
            </w:tcBorders>
          </w:tcPr>
          <w:p>
            <w:pPr>
              <w:pStyle w:val="TableParagraph"/>
              <w:spacing w:before="31"/>
              <w:ind w:left="109"/>
              <w:rPr>
                <w:sz w:val="20"/>
              </w:rPr>
            </w:pPr>
            <w:r>
              <w:rPr>
                <w:spacing w:val="-2"/>
                <w:sz w:val="20"/>
              </w:rPr>
              <w:t>Roads</w:t>
            </w:r>
          </w:p>
        </w:tc>
        <w:tc>
          <w:tcPr>
            <w:tcW w:w="1062" w:type="dxa"/>
          </w:tcPr>
          <w:p>
            <w:pPr>
              <w:pStyle w:val="TableParagraph"/>
              <w:rPr>
                <w:rFonts w:ascii="Times New Roman"/>
                <w:sz w:val="20"/>
              </w:rPr>
            </w:pPr>
          </w:p>
        </w:tc>
        <w:tc>
          <w:tcPr>
            <w:tcW w:w="1238" w:type="dxa"/>
          </w:tcPr>
          <w:p>
            <w:pPr>
              <w:pStyle w:val="TableParagraph"/>
              <w:spacing w:before="31"/>
              <w:ind w:right="94"/>
              <w:jc w:val="right"/>
              <w:rPr>
                <w:sz w:val="20"/>
              </w:rPr>
            </w:pPr>
            <w:r>
              <w:rPr>
                <w:spacing w:val="-2"/>
                <w:sz w:val="20"/>
              </w:rPr>
              <w:t>9,001</w:t>
            </w:r>
          </w:p>
        </w:tc>
        <w:tc>
          <w:tcPr>
            <w:tcW w:w="1136" w:type="dxa"/>
            <w:shd w:val="clear" w:color="auto" w:fill="DDEBF6"/>
          </w:tcPr>
          <w:p>
            <w:pPr>
              <w:pStyle w:val="TableParagraph"/>
              <w:spacing w:before="31"/>
              <w:ind w:right="97"/>
              <w:jc w:val="right"/>
              <w:rPr>
                <w:sz w:val="20"/>
              </w:rPr>
            </w:pPr>
            <w:r>
              <w:rPr>
                <w:spacing w:val="-2"/>
                <w:sz w:val="20"/>
              </w:rPr>
              <w:t>5,894</w:t>
            </w:r>
          </w:p>
        </w:tc>
        <w:tc>
          <w:tcPr>
            <w:tcW w:w="1089" w:type="dxa"/>
          </w:tcPr>
          <w:p>
            <w:pPr>
              <w:pStyle w:val="TableParagraph"/>
              <w:spacing w:before="31"/>
              <w:ind w:right="51"/>
              <w:jc w:val="right"/>
              <w:rPr>
                <w:sz w:val="20"/>
              </w:rPr>
            </w:pPr>
            <w:r>
              <w:rPr>
                <w:spacing w:val="-2"/>
                <w:sz w:val="20"/>
              </w:rPr>
              <w:t>6,244</w:t>
            </w:r>
          </w:p>
        </w:tc>
        <w:tc>
          <w:tcPr>
            <w:tcW w:w="1285" w:type="dxa"/>
          </w:tcPr>
          <w:p>
            <w:pPr>
              <w:pStyle w:val="TableParagraph"/>
              <w:spacing w:before="31"/>
              <w:ind w:right="138"/>
              <w:jc w:val="right"/>
              <w:rPr>
                <w:sz w:val="20"/>
              </w:rPr>
            </w:pPr>
            <w:r>
              <w:rPr>
                <w:spacing w:val="-2"/>
                <w:sz w:val="20"/>
              </w:rPr>
              <w:t>6,244</w:t>
            </w:r>
          </w:p>
        </w:tc>
        <w:tc>
          <w:tcPr>
            <w:tcW w:w="1026" w:type="dxa"/>
            <w:tcBorders>
              <w:right w:val="single" w:sz="12" w:space="0" w:color="000000"/>
            </w:tcBorders>
          </w:tcPr>
          <w:p>
            <w:pPr>
              <w:pStyle w:val="TableParagraph"/>
              <w:spacing w:before="31"/>
              <w:ind w:right="84"/>
              <w:jc w:val="right"/>
              <w:rPr>
                <w:sz w:val="20"/>
              </w:rPr>
            </w:pPr>
            <w:r>
              <w:rPr>
                <w:spacing w:val="-2"/>
                <w:sz w:val="20"/>
              </w:rPr>
              <w:t>6,244</w:t>
            </w:r>
          </w:p>
        </w:tc>
      </w:tr>
      <w:tr>
        <w:trPr>
          <w:trHeight w:val="299" w:hRule="atLeast"/>
        </w:trPr>
        <w:tc>
          <w:tcPr>
            <w:tcW w:w="3651" w:type="dxa"/>
            <w:tcBorders>
              <w:left w:val="single" w:sz="12" w:space="0" w:color="000000"/>
            </w:tcBorders>
          </w:tcPr>
          <w:p>
            <w:pPr>
              <w:pStyle w:val="TableParagraph"/>
              <w:spacing w:before="31"/>
              <w:ind w:left="109"/>
              <w:rPr>
                <w:sz w:val="20"/>
              </w:rPr>
            </w:pPr>
            <w:r>
              <w:rPr>
                <w:sz w:val="20"/>
              </w:rPr>
              <w:t>Footpaths</w:t>
            </w:r>
            <w:r>
              <w:rPr>
                <w:spacing w:val="-7"/>
                <w:sz w:val="20"/>
              </w:rPr>
              <w:t> </w:t>
            </w:r>
            <w:r>
              <w:rPr>
                <w:sz w:val="20"/>
              </w:rPr>
              <w:t>and</w:t>
            </w:r>
            <w:r>
              <w:rPr>
                <w:spacing w:val="-9"/>
                <w:sz w:val="20"/>
              </w:rPr>
              <w:t> </w:t>
            </w:r>
            <w:r>
              <w:rPr>
                <w:spacing w:val="-2"/>
                <w:sz w:val="20"/>
              </w:rPr>
              <w:t>cycleways</w:t>
            </w:r>
          </w:p>
        </w:tc>
        <w:tc>
          <w:tcPr>
            <w:tcW w:w="1062" w:type="dxa"/>
          </w:tcPr>
          <w:p>
            <w:pPr>
              <w:pStyle w:val="TableParagraph"/>
              <w:rPr>
                <w:rFonts w:ascii="Times New Roman"/>
                <w:sz w:val="20"/>
              </w:rPr>
            </w:pPr>
          </w:p>
        </w:tc>
        <w:tc>
          <w:tcPr>
            <w:tcW w:w="1238" w:type="dxa"/>
          </w:tcPr>
          <w:p>
            <w:pPr>
              <w:pStyle w:val="TableParagraph"/>
              <w:spacing w:before="31"/>
              <w:ind w:right="94"/>
              <w:jc w:val="right"/>
              <w:rPr>
                <w:sz w:val="20"/>
              </w:rPr>
            </w:pPr>
            <w:r>
              <w:rPr>
                <w:spacing w:val="-2"/>
                <w:sz w:val="20"/>
              </w:rPr>
              <w:t>6,936</w:t>
            </w:r>
          </w:p>
        </w:tc>
        <w:tc>
          <w:tcPr>
            <w:tcW w:w="1136" w:type="dxa"/>
            <w:shd w:val="clear" w:color="auto" w:fill="DDEBF6"/>
          </w:tcPr>
          <w:p>
            <w:pPr>
              <w:pStyle w:val="TableParagraph"/>
              <w:spacing w:before="31"/>
              <w:ind w:right="98"/>
              <w:jc w:val="right"/>
              <w:rPr>
                <w:sz w:val="20"/>
              </w:rPr>
            </w:pPr>
            <w:r>
              <w:rPr>
                <w:spacing w:val="-2"/>
                <w:sz w:val="20"/>
              </w:rPr>
              <w:t>15,728</w:t>
            </w:r>
          </w:p>
        </w:tc>
        <w:tc>
          <w:tcPr>
            <w:tcW w:w="1089" w:type="dxa"/>
          </w:tcPr>
          <w:p>
            <w:pPr>
              <w:pStyle w:val="TableParagraph"/>
              <w:spacing w:before="31"/>
              <w:ind w:right="51"/>
              <w:jc w:val="right"/>
              <w:rPr>
                <w:sz w:val="20"/>
              </w:rPr>
            </w:pPr>
            <w:r>
              <w:rPr>
                <w:spacing w:val="-2"/>
                <w:sz w:val="20"/>
              </w:rPr>
              <w:t>3,685</w:t>
            </w:r>
          </w:p>
        </w:tc>
        <w:tc>
          <w:tcPr>
            <w:tcW w:w="1285" w:type="dxa"/>
          </w:tcPr>
          <w:p>
            <w:pPr>
              <w:pStyle w:val="TableParagraph"/>
              <w:spacing w:before="31"/>
              <w:ind w:right="138"/>
              <w:jc w:val="right"/>
              <w:rPr>
                <w:sz w:val="20"/>
              </w:rPr>
            </w:pPr>
            <w:r>
              <w:rPr>
                <w:spacing w:val="-2"/>
                <w:sz w:val="20"/>
              </w:rPr>
              <w:t>3,734</w:t>
            </w:r>
          </w:p>
        </w:tc>
        <w:tc>
          <w:tcPr>
            <w:tcW w:w="1026" w:type="dxa"/>
            <w:tcBorders>
              <w:right w:val="single" w:sz="12" w:space="0" w:color="000000"/>
            </w:tcBorders>
          </w:tcPr>
          <w:p>
            <w:pPr>
              <w:pStyle w:val="TableParagraph"/>
              <w:spacing w:before="31"/>
              <w:ind w:right="84"/>
              <w:jc w:val="right"/>
              <w:rPr>
                <w:sz w:val="20"/>
              </w:rPr>
            </w:pPr>
            <w:r>
              <w:rPr>
                <w:spacing w:val="-2"/>
                <w:sz w:val="20"/>
              </w:rPr>
              <w:t>3,847</w:t>
            </w:r>
          </w:p>
        </w:tc>
      </w:tr>
      <w:tr>
        <w:trPr>
          <w:trHeight w:val="265" w:hRule="atLeast"/>
        </w:trPr>
        <w:tc>
          <w:tcPr>
            <w:tcW w:w="3651" w:type="dxa"/>
            <w:tcBorders>
              <w:left w:val="single" w:sz="12" w:space="0" w:color="000000"/>
            </w:tcBorders>
          </w:tcPr>
          <w:p>
            <w:pPr>
              <w:pStyle w:val="TableParagraph"/>
              <w:spacing w:line="214" w:lineRule="exact" w:before="31"/>
              <w:ind w:left="109"/>
              <w:rPr>
                <w:sz w:val="20"/>
              </w:rPr>
            </w:pPr>
            <w:r>
              <w:rPr>
                <w:spacing w:val="-2"/>
                <w:sz w:val="20"/>
              </w:rPr>
              <w:t>Drainage</w:t>
            </w:r>
          </w:p>
        </w:tc>
        <w:tc>
          <w:tcPr>
            <w:tcW w:w="1062" w:type="dxa"/>
          </w:tcPr>
          <w:p>
            <w:pPr>
              <w:pStyle w:val="TableParagraph"/>
              <w:rPr>
                <w:rFonts w:ascii="Times New Roman"/>
                <w:sz w:val="18"/>
              </w:rPr>
            </w:pPr>
          </w:p>
        </w:tc>
        <w:tc>
          <w:tcPr>
            <w:tcW w:w="1238" w:type="dxa"/>
          </w:tcPr>
          <w:p>
            <w:pPr>
              <w:pStyle w:val="TableParagraph"/>
              <w:spacing w:line="214" w:lineRule="exact" w:before="31"/>
              <w:ind w:right="94"/>
              <w:jc w:val="right"/>
              <w:rPr>
                <w:sz w:val="20"/>
              </w:rPr>
            </w:pPr>
            <w:r>
              <w:rPr>
                <w:spacing w:val="-2"/>
                <w:sz w:val="20"/>
              </w:rPr>
              <w:t>3,009</w:t>
            </w:r>
          </w:p>
        </w:tc>
        <w:tc>
          <w:tcPr>
            <w:tcW w:w="1136" w:type="dxa"/>
            <w:shd w:val="clear" w:color="auto" w:fill="DDEBF6"/>
          </w:tcPr>
          <w:p>
            <w:pPr>
              <w:pStyle w:val="TableParagraph"/>
              <w:spacing w:line="214" w:lineRule="exact" w:before="31"/>
              <w:ind w:right="97"/>
              <w:jc w:val="right"/>
              <w:rPr>
                <w:sz w:val="20"/>
              </w:rPr>
            </w:pPr>
            <w:r>
              <w:rPr>
                <w:spacing w:val="-2"/>
                <w:sz w:val="20"/>
              </w:rPr>
              <w:t>3,170</w:t>
            </w:r>
          </w:p>
        </w:tc>
        <w:tc>
          <w:tcPr>
            <w:tcW w:w="1089" w:type="dxa"/>
          </w:tcPr>
          <w:p>
            <w:pPr>
              <w:pStyle w:val="TableParagraph"/>
              <w:spacing w:line="214" w:lineRule="exact" w:before="31"/>
              <w:ind w:right="51"/>
              <w:jc w:val="right"/>
              <w:rPr>
                <w:sz w:val="20"/>
              </w:rPr>
            </w:pPr>
            <w:r>
              <w:rPr>
                <w:spacing w:val="-2"/>
                <w:sz w:val="20"/>
              </w:rPr>
              <w:t>3,200</w:t>
            </w:r>
          </w:p>
        </w:tc>
        <w:tc>
          <w:tcPr>
            <w:tcW w:w="1285" w:type="dxa"/>
          </w:tcPr>
          <w:p>
            <w:pPr>
              <w:pStyle w:val="TableParagraph"/>
              <w:spacing w:line="214" w:lineRule="exact" w:before="31"/>
              <w:ind w:right="138"/>
              <w:jc w:val="right"/>
              <w:rPr>
                <w:sz w:val="20"/>
              </w:rPr>
            </w:pPr>
            <w:r>
              <w:rPr>
                <w:spacing w:val="-2"/>
                <w:sz w:val="20"/>
              </w:rPr>
              <w:t>4,500</w:t>
            </w:r>
          </w:p>
        </w:tc>
        <w:tc>
          <w:tcPr>
            <w:tcW w:w="1026" w:type="dxa"/>
            <w:tcBorders>
              <w:right w:val="single" w:sz="12" w:space="0" w:color="000000"/>
            </w:tcBorders>
          </w:tcPr>
          <w:p>
            <w:pPr>
              <w:pStyle w:val="TableParagraph"/>
              <w:spacing w:line="214" w:lineRule="exact" w:before="31"/>
              <w:ind w:right="84"/>
              <w:jc w:val="right"/>
              <w:rPr>
                <w:sz w:val="20"/>
              </w:rPr>
            </w:pPr>
            <w:r>
              <w:rPr>
                <w:spacing w:val="-2"/>
                <w:sz w:val="20"/>
              </w:rPr>
              <w:t>4,640</w:t>
            </w:r>
          </w:p>
        </w:tc>
      </w:tr>
      <w:tr>
        <w:trPr>
          <w:trHeight w:val="230" w:hRule="atLeast"/>
        </w:trPr>
        <w:tc>
          <w:tcPr>
            <w:tcW w:w="3651" w:type="dxa"/>
            <w:tcBorders>
              <w:left w:val="single" w:sz="12" w:space="0" w:color="000000"/>
            </w:tcBorders>
          </w:tcPr>
          <w:p>
            <w:pPr>
              <w:pStyle w:val="TableParagraph"/>
              <w:spacing w:line="210" w:lineRule="exact"/>
              <w:ind w:left="109"/>
              <w:rPr>
                <w:sz w:val="20"/>
              </w:rPr>
            </w:pPr>
            <w:r>
              <w:rPr>
                <w:sz w:val="20"/>
              </w:rPr>
              <w:t>Recreational,</w:t>
            </w:r>
            <w:r>
              <w:rPr>
                <w:spacing w:val="-6"/>
                <w:sz w:val="20"/>
              </w:rPr>
              <w:t> </w:t>
            </w:r>
            <w:r>
              <w:rPr>
                <w:sz w:val="20"/>
              </w:rPr>
              <w:t>leisure</w:t>
            </w:r>
            <w:r>
              <w:rPr>
                <w:spacing w:val="-10"/>
                <w:sz w:val="20"/>
              </w:rPr>
              <w:t> </w:t>
            </w:r>
            <w:r>
              <w:rPr>
                <w:sz w:val="20"/>
              </w:rPr>
              <w:t>and</w:t>
            </w:r>
            <w:r>
              <w:rPr>
                <w:spacing w:val="-9"/>
                <w:sz w:val="20"/>
              </w:rPr>
              <w:t> </w:t>
            </w:r>
            <w:r>
              <w:rPr>
                <w:spacing w:val="-2"/>
                <w:sz w:val="20"/>
              </w:rPr>
              <w:t>community</w:t>
            </w:r>
          </w:p>
        </w:tc>
        <w:tc>
          <w:tcPr>
            <w:tcW w:w="1062" w:type="dxa"/>
          </w:tcPr>
          <w:p>
            <w:pPr>
              <w:pStyle w:val="TableParagraph"/>
              <w:rPr>
                <w:rFonts w:ascii="Times New Roman"/>
                <w:sz w:val="16"/>
              </w:rPr>
            </w:pPr>
          </w:p>
        </w:tc>
        <w:tc>
          <w:tcPr>
            <w:tcW w:w="1238" w:type="dxa"/>
          </w:tcPr>
          <w:p>
            <w:pPr>
              <w:pStyle w:val="TableParagraph"/>
              <w:rPr>
                <w:rFonts w:ascii="Times New Roman"/>
                <w:sz w:val="16"/>
              </w:rPr>
            </w:pPr>
          </w:p>
        </w:tc>
        <w:tc>
          <w:tcPr>
            <w:tcW w:w="1136" w:type="dxa"/>
            <w:shd w:val="clear" w:color="auto" w:fill="DDEBF6"/>
          </w:tcPr>
          <w:p>
            <w:pPr>
              <w:pStyle w:val="TableParagraph"/>
              <w:rPr>
                <w:rFonts w:ascii="Times New Roman"/>
                <w:sz w:val="16"/>
              </w:rPr>
            </w:pPr>
          </w:p>
        </w:tc>
        <w:tc>
          <w:tcPr>
            <w:tcW w:w="1089" w:type="dxa"/>
          </w:tcPr>
          <w:p>
            <w:pPr>
              <w:pStyle w:val="TableParagraph"/>
              <w:rPr>
                <w:rFonts w:ascii="Times New Roman"/>
                <w:sz w:val="16"/>
              </w:rPr>
            </w:pPr>
          </w:p>
        </w:tc>
        <w:tc>
          <w:tcPr>
            <w:tcW w:w="1285" w:type="dxa"/>
          </w:tcPr>
          <w:p>
            <w:pPr>
              <w:pStyle w:val="TableParagraph"/>
              <w:rPr>
                <w:rFonts w:ascii="Times New Roman"/>
                <w:sz w:val="16"/>
              </w:rPr>
            </w:pPr>
          </w:p>
        </w:tc>
        <w:tc>
          <w:tcPr>
            <w:tcW w:w="1026" w:type="dxa"/>
            <w:tcBorders>
              <w:right w:val="single" w:sz="12" w:space="0" w:color="000000"/>
            </w:tcBorders>
          </w:tcPr>
          <w:p>
            <w:pPr>
              <w:pStyle w:val="TableParagraph"/>
              <w:rPr>
                <w:rFonts w:ascii="Times New Roman"/>
                <w:sz w:val="16"/>
              </w:rPr>
            </w:pPr>
          </w:p>
        </w:tc>
      </w:tr>
      <w:tr>
        <w:trPr>
          <w:trHeight w:val="265" w:hRule="atLeast"/>
        </w:trPr>
        <w:tc>
          <w:tcPr>
            <w:tcW w:w="3651" w:type="dxa"/>
            <w:tcBorders>
              <w:left w:val="single" w:sz="12" w:space="0" w:color="000000"/>
            </w:tcBorders>
          </w:tcPr>
          <w:p>
            <w:pPr>
              <w:pStyle w:val="TableParagraph"/>
              <w:spacing w:line="227" w:lineRule="exact"/>
              <w:ind w:left="109"/>
              <w:rPr>
                <w:sz w:val="20"/>
              </w:rPr>
            </w:pPr>
            <w:r>
              <w:rPr>
                <w:spacing w:val="-2"/>
                <w:sz w:val="20"/>
              </w:rPr>
              <w:t>facilities</w:t>
            </w:r>
          </w:p>
        </w:tc>
        <w:tc>
          <w:tcPr>
            <w:tcW w:w="1062" w:type="dxa"/>
          </w:tcPr>
          <w:p>
            <w:pPr>
              <w:pStyle w:val="TableParagraph"/>
              <w:rPr>
                <w:rFonts w:ascii="Times New Roman"/>
                <w:sz w:val="18"/>
              </w:rPr>
            </w:pPr>
          </w:p>
        </w:tc>
        <w:tc>
          <w:tcPr>
            <w:tcW w:w="1238" w:type="dxa"/>
          </w:tcPr>
          <w:p>
            <w:pPr>
              <w:pStyle w:val="TableParagraph"/>
              <w:spacing w:line="227" w:lineRule="exact"/>
              <w:ind w:right="94"/>
              <w:jc w:val="right"/>
              <w:rPr>
                <w:sz w:val="20"/>
              </w:rPr>
            </w:pPr>
            <w:r>
              <w:rPr>
                <w:spacing w:val="-2"/>
                <w:sz w:val="20"/>
              </w:rPr>
              <w:t>1,994</w:t>
            </w:r>
          </w:p>
        </w:tc>
        <w:tc>
          <w:tcPr>
            <w:tcW w:w="1136" w:type="dxa"/>
            <w:shd w:val="clear" w:color="auto" w:fill="DDEBF6"/>
          </w:tcPr>
          <w:p>
            <w:pPr>
              <w:pStyle w:val="TableParagraph"/>
              <w:spacing w:line="227" w:lineRule="exact"/>
              <w:ind w:right="97"/>
              <w:jc w:val="right"/>
              <w:rPr>
                <w:sz w:val="20"/>
              </w:rPr>
            </w:pPr>
            <w:r>
              <w:rPr>
                <w:spacing w:val="-2"/>
                <w:sz w:val="20"/>
              </w:rPr>
              <w:t>2,064</w:t>
            </w:r>
          </w:p>
        </w:tc>
        <w:tc>
          <w:tcPr>
            <w:tcW w:w="1089" w:type="dxa"/>
          </w:tcPr>
          <w:p>
            <w:pPr>
              <w:pStyle w:val="TableParagraph"/>
              <w:spacing w:line="227" w:lineRule="exact"/>
              <w:ind w:right="51"/>
              <w:jc w:val="right"/>
              <w:rPr>
                <w:sz w:val="20"/>
              </w:rPr>
            </w:pPr>
            <w:r>
              <w:rPr>
                <w:spacing w:val="-2"/>
                <w:sz w:val="20"/>
              </w:rPr>
              <w:t>3,215</w:t>
            </w:r>
          </w:p>
        </w:tc>
        <w:tc>
          <w:tcPr>
            <w:tcW w:w="1285" w:type="dxa"/>
          </w:tcPr>
          <w:p>
            <w:pPr>
              <w:pStyle w:val="TableParagraph"/>
              <w:spacing w:line="227" w:lineRule="exact"/>
              <w:ind w:right="138"/>
              <w:jc w:val="right"/>
              <w:rPr>
                <w:sz w:val="20"/>
              </w:rPr>
            </w:pPr>
            <w:r>
              <w:rPr>
                <w:spacing w:val="-2"/>
                <w:sz w:val="20"/>
              </w:rPr>
              <w:t>1,576</w:t>
            </w:r>
          </w:p>
        </w:tc>
        <w:tc>
          <w:tcPr>
            <w:tcW w:w="1026" w:type="dxa"/>
            <w:tcBorders>
              <w:right w:val="single" w:sz="12" w:space="0" w:color="000000"/>
            </w:tcBorders>
          </w:tcPr>
          <w:p>
            <w:pPr>
              <w:pStyle w:val="TableParagraph"/>
              <w:spacing w:line="227" w:lineRule="exact"/>
              <w:ind w:right="84"/>
              <w:jc w:val="right"/>
              <w:rPr>
                <w:sz w:val="20"/>
              </w:rPr>
            </w:pPr>
            <w:r>
              <w:rPr>
                <w:spacing w:val="-2"/>
                <w:sz w:val="20"/>
              </w:rPr>
              <w:t>3,038</w:t>
            </w:r>
          </w:p>
        </w:tc>
      </w:tr>
      <w:tr>
        <w:trPr>
          <w:trHeight w:val="300" w:hRule="atLeast"/>
        </w:trPr>
        <w:tc>
          <w:tcPr>
            <w:tcW w:w="3651" w:type="dxa"/>
            <w:tcBorders>
              <w:left w:val="single" w:sz="12" w:space="0" w:color="000000"/>
            </w:tcBorders>
          </w:tcPr>
          <w:p>
            <w:pPr>
              <w:pStyle w:val="TableParagraph"/>
              <w:spacing w:before="31"/>
              <w:ind w:left="109"/>
              <w:rPr>
                <w:sz w:val="20"/>
              </w:rPr>
            </w:pPr>
            <w:r>
              <w:rPr>
                <w:sz w:val="20"/>
              </w:rPr>
              <w:t>Waste</w:t>
            </w:r>
            <w:r>
              <w:rPr>
                <w:spacing w:val="-6"/>
                <w:sz w:val="20"/>
              </w:rPr>
              <w:t> </w:t>
            </w:r>
            <w:r>
              <w:rPr>
                <w:spacing w:val="-2"/>
                <w:sz w:val="20"/>
              </w:rPr>
              <w:t>management</w:t>
            </w:r>
          </w:p>
        </w:tc>
        <w:tc>
          <w:tcPr>
            <w:tcW w:w="1062" w:type="dxa"/>
          </w:tcPr>
          <w:p>
            <w:pPr>
              <w:pStyle w:val="TableParagraph"/>
              <w:rPr>
                <w:rFonts w:ascii="Times New Roman"/>
                <w:sz w:val="20"/>
              </w:rPr>
            </w:pPr>
          </w:p>
        </w:tc>
        <w:tc>
          <w:tcPr>
            <w:tcW w:w="1238" w:type="dxa"/>
          </w:tcPr>
          <w:p>
            <w:pPr>
              <w:pStyle w:val="TableParagraph"/>
              <w:spacing w:before="31"/>
              <w:ind w:right="95"/>
              <w:jc w:val="right"/>
              <w:rPr>
                <w:sz w:val="20"/>
              </w:rPr>
            </w:pPr>
            <w:r>
              <w:rPr>
                <w:spacing w:val="-5"/>
                <w:sz w:val="20"/>
              </w:rPr>
              <w:t>975</w:t>
            </w:r>
          </w:p>
        </w:tc>
        <w:tc>
          <w:tcPr>
            <w:tcW w:w="1136" w:type="dxa"/>
            <w:shd w:val="clear" w:color="auto" w:fill="DDEBF6"/>
          </w:tcPr>
          <w:p>
            <w:pPr>
              <w:pStyle w:val="TableParagraph"/>
              <w:spacing w:before="31"/>
              <w:ind w:right="98"/>
              <w:jc w:val="right"/>
              <w:rPr>
                <w:sz w:val="20"/>
              </w:rPr>
            </w:pPr>
            <w:r>
              <w:rPr>
                <w:spacing w:val="-5"/>
                <w:sz w:val="20"/>
              </w:rPr>
              <w:t>508</w:t>
            </w:r>
          </w:p>
        </w:tc>
        <w:tc>
          <w:tcPr>
            <w:tcW w:w="1089" w:type="dxa"/>
          </w:tcPr>
          <w:p>
            <w:pPr>
              <w:pStyle w:val="TableParagraph"/>
              <w:spacing w:before="31"/>
              <w:ind w:right="51"/>
              <w:jc w:val="right"/>
              <w:rPr>
                <w:sz w:val="20"/>
              </w:rPr>
            </w:pPr>
            <w:r>
              <w:rPr>
                <w:spacing w:val="-2"/>
                <w:sz w:val="20"/>
              </w:rPr>
              <w:t>2,476</w:t>
            </w:r>
          </w:p>
        </w:tc>
        <w:tc>
          <w:tcPr>
            <w:tcW w:w="1285" w:type="dxa"/>
          </w:tcPr>
          <w:p>
            <w:pPr>
              <w:pStyle w:val="TableParagraph"/>
              <w:spacing w:before="31"/>
              <w:ind w:right="140"/>
              <w:jc w:val="right"/>
              <w:rPr>
                <w:sz w:val="20"/>
              </w:rPr>
            </w:pPr>
            <w:r>
              <w:rPr>
                <w:spacing w:val="-5"/>
                <w:sz w:val="20"/>
              </w:rPr>
              <w:t>50</w:t>
            </w:r>
          </w:p>
        </w:tc>
        <w:tc>
          <w:tcPr>
            <w:tcW w:w="1026" w:type="dxa"/>
            <w:tcBorders>
              <w:right w:val="single" w:sz="12" w:space="0" w:color="000000"/>
            </w:tcBorders>
          </w:tcPr>
          <w:p>
            <w:pPr>
              <w:pStyle w:val="TableParagraph"/>
              <w:spacing w:before="31"/>
              <w:ind w:right="85"/>
              <w:jc w:val="right"/>
              <w:rPr>
                <w:sz w:val="20"/>
              </w:rPr>
            </w:pPr>
            <w:r>
              <w:rPr>
                <w:spacing w:val="-5"/>
                <w:sz w:val="20"/>
              </w:rPr>
              <w:t>51</w:t>
            </w:r>
          </w:p>
        </w:tc>
      </w:tr>
      <w:tr>
        <w:trPr>
          <w:trHeight w:val="300" w:hRule="atLeast"/>
        </w:trPr>
        <w:tc>
          <w:tcPr>
            <w:tcW w:w="3651" w:type="dxa"/>
            <w:tcBorders>
              <w:left w:val="single" w:sz="12" w:space="0" w:color="000000"/>
            </w:tcBorders>
          </w:tcPr>
          <w:p>
            <w:pPr>
              <w:pStyle w:val="TableParagraph"/>
              <w:spacing w:before="31"/>
              <w:ind w:left="109"/>
              <w:rPr>
                <w:sz w:val="20"/>
              </w:rPr>
            </w:pPr>
            <w:r>
              <w:rPr>
                <w:sz w:val="20"/>
              </w:rPr>
              <w:t>Parks,</w:t>
            </w:r>
            <w:r>
              <w:rPr>
                <w:spacing w:val="-6"/>
                <w:sz w:val="20"/>
              </w:rPr>
              <w:t> </w:t>
            </w:r>
            <w:r>
              <w:rPr>
                <w:sz w:val="20"/>
              </w:rPr>
              <w:t>open</w:t>
            </w:r>
            <w:r>
              <w:rPr>
                <w:spacing w:val="-7"/>
                <w:sz w:val="20"/>
              </w:rPr>
              <w:t> </w:t>
            </w:r>
            <w:r>
              <w:rPr>
                <w:sz w:val="20"/>
              </w:rPr>
              <w:t>space,</w:t>
            </w:r>
            <w:r>
              <w:rPr>
                <w:spacing w:val="-2"/>
                <w:sz w:val="20"/>
              </w:rPr>
              <w:t> </w:t>
            </w:r>
            <w:r>
              <w:rPr>
                <w:sz w:val="20"/>
              </w:rPr>
              <w:t>and</w:t>
            </w:r>
            <w:r>
              <w:rPr>
                <w:spacing w:val="-7"/>
                <w:sz w:val="20"/>
              </w:rPr>
              <w:t> </w:t>
            </w:r>
            <w:r>
              <w:rPr>
                <w:spacing w:val="-2"/>
                <w:sz w:val="20"/>
              </w:rPr>
              <w:t>streetscapes</w:t>
            </w:r>
          </w:p>
        </w:tc>
        <w:tc>
          <w:tcPr>
            <w:tcW w:w="1062" w:type="dxa"/>
          </w:tcPr>
          <w:p>
            <w:pPr>
              <w:pStyle w:val="TableParagraph"/>
              <w:rPr>
                <w:rFonts w:ascii="Times New Roman"/>
                <w:sz w:val="20"/>
              </w:rPr>
            </w:pPr>
          </w:p>
        </w:tc>
        <w:tc>
          <w:tcPr>
            <w:tcW w:w="1238" w:type="dxa"/>
          </w:tcPr>
          <w:p>
            <w:pPr>
              <w:pStyle w:val="TableParagraph"/>
              <w:spacing w:before="31"/>
              <w:ind w:right="94"/>
              <w:jc w:val="right"/>
              <w:rPr>
                <w:sz w:val="20"/>
              </w:rPr>
            </w:pPr>
            <w:r>
              <w:rPr>
                <w:spacing w:val="-2"/>
                <w:sz w:val="20"/>
              </w:rPr>
              <w:t>3,825</w:t>
            </w:r>
          </w:p>
        </w:tc>
        <w:tc>
          <w:tcPr>
            <w:tcW w:w="1136" w:type="dxa"/>
            <w:shd w:val="clear" w:color="auto" w:fill="DDEBF6"/>
          </w:tcPr>
          <w:p>
            <w:pPr>
              <w:pStyle w:val="TableParagraph"/>
              <w:spacing w:before="31"/>
              <w:ind w:right="97"/>
              <w:jc w:val="right"/>
              <w:rPr>
                <w:sz w:val="20"/>
              </w:rPr>
            </w:pPr>
            <w:r>
              <w:rPr>
                <w:spacing w:val="-2"/>
                <w:sz w:val="20"/>
              </w:rPr>
              <w:t>3,131</w:t>
            </w:r>
          </w:p>
        </w:tc>
        <w:tc>
          <w:tcPr>
            <w:tcW w:w="1089" w:type="dxa"/>
          </w:tcPr>
          <w:p>
            <w:pPr>
              <w:pStyle w:val="TableParagraph"/>
              <w:spacing w:before="31"/>
              <w:ind w:right="51"/>
              <w:jc w:val="right"/>
              <w:rPr>
                <w:sz w:val="20"/>
              </w:rPr>
            </w:pPr>
            <w:r>
              <w:rPr>
                <w:spacing w:val="-2"/>
                <w:sz w:val="20"/>
              </w:rPr>
              <w:t>2,946</w:t>
            </w:r>
          </w:p>
        </w:tc>
        <w:tc>
          <w:tcPr>
            <w:tcW w:w="1285" w:type="dxa"/>
          </w:tcPr>
          <w:p>
            <w:pPr>
              <w:pStyle w:val="TableParagraph"/>
              <w:spacing w:before="31"/>
              <w:ind w:right="138"/>
              <w:jc w:val="right"/>
              <w:rPr>
                <w:sz w:val="20"/>
              </w:rPr>
            </w:pPr>
            <w:r>
              <w:rPr>
                <w:spacing w:val="-2"/>
                <w:sz w:val="20"/>
              </w:rPr>
              <w:t>3,186</w:t>
            </w:r>
          </w:p>
        </w:tc>
        <w:tc>
          <w:tcPr>
            <w:tcW w:w="1026" w:type="dxa"/>
            <w:tcBorders>
              <w:right w:val="single" w:sz="12" w:space="0" w:color="000000"/>
            </w:tcBorders>
          </w:tcPr>
          <w:p>
            <w:pPr>
              <w:pStyle w:val="TableParagraph"/>
              <w:spacing w:before="31"/>
              <w:ind w:right="84"/>
              <w:jc w:val="right"/>
              <w:rPr>
                <w:sz w:val="20"/>
              </w:rPr>
            </w:pPr>
            <w:r>
              <w:rPr>
                <w:spacing w:val="-2"/>
                <w:sz w:val="20"/>
              </w:rPr>
              <w:t>3,229</w:t>
            </w:r>
          </w:p>
        </w:tc>
      </w:tr>
      <w:tr>
        <w:trPr>
          <w:trHeight w:val="300" w:hRule="atLeast"/>
        </w:trPr>
        <w:tc>
          <w:tcPr>
            <w:tcW w:w="3651" w:type="dxa"/>
            <w:tcBorders>
              <w:left w:val="single" w:sz="12" w:space="0" w:color="000000"/>
            </w:tcBorders>
          </w:tcPr>
          <w:p>
            <w:pPr>
              <w:pStyle w:val="TableParagraph"/>
              <w:spacing w:before="31"/>
              <w:ind w:left="109"/>
              <w:rPr>
                <w:sz w:val="20"/>
              </w:rPr>
            </w:pPr>
            <w:r>
              <w:rPr>
                <w:sz w:val="20"/>
              </w:rPr>
              <w:t>Off</w:t>
            </w:r>
            <w:r>
              <w:rPr>
                <w:spacing w:val="-5"/>
                <w:sz w:val="20"/>
              </w:rPr>
              <w:t> </w:t>
            </w:r>
            <w:r>
              <w:rPr>
                <w:sz w:val="20"/>
              </w:rPr>
              <w:t>street</w:t>
            </w:r>
            <w:r>
              <w:rPr>
                <w:spacing w:val="-5"/>
                <w:sz w:val="20"/>
              </w:rPr>
              <w:t> </w:t>
            </w:r>
            <w:r>
              <w:rPr>
                <w:sz w:val="20"/>
              </w:rPr>
              <w:t>car</w:t>
            </w:r>
            <w:r>
              <w:rPr>
                <w:spacing w:val="-3"/>
                <w:sz w:val="20"/>
              </w:rPr>
              <w:t> </w:t>
            </w:r>
            <w:r>
              <w:rPr>
                <w:spacing w:val="-2"/>
                <w:sz w:val="20"/>
              </w:rPr>
              <w:t>parks</w:t>
            </w:r>
          </w:p>
        </w:tc>
        <w:tc>
          <w:tcPr>
            <w:tcW w:w="1062" w:type="dxa"/>
          </w:tcPr>
          <w:p>
            <w:pPr>
              <w:pStyle w:val="TableParagraph"/>
              <w:rPr>
                <w:rFonts w:ascii="Times New Roman"/>
                <w:sz w:val="20"/>
              </w:rPr>
            </w:pPr>
          </w:p>
        </w:tc>
        <w:tc>
          <w:tcPr>
            <w:tcW w:w="1238" w:type="dxa"/>
          </w:tcPr>
          <w:p>
            <w:pPr>
              <w:pStyle w:val="TableParagraph"/>
              <w:spacing w:before="31"/>
              <w:ind w:right="95"/>
              <w:jc w:val="right"/>
              <w:rPr>
                <w:sz w:val="20"/>
              </w:rPr>
            </w:pPr>
            <w:r>
              <w:rPr>
                <w:spacing w:val="-5"/>
                <w:sz w:val="20"/>
              </w:rPr>
              <w:t>895</w:t>
            </w:r>
          </w:p>
        </w:tc>
        <w:tc>
          <w:tcPr>
            <w:tcW w:w="1136" w:type="dxa"/>
            <w:shd w:val="clear" w:color="auto" w:fill="DDEBF6"/>
          </w:tcPr>
          <w:p>
            <w:pPr>
              <w:pStyle w:val="TableParagraph"/>
              <w:spacing w:before="31"/>
              <w:ind w:right="98"/>
              <w:jc w:val="right"/>
              <w:rPr>
                <w:sz w:val="20"/>
              </w:rPr>
            </w:pPr>
            <w:r>
              <w:rPr>
                <w:spacing w:val="-5"/>
                <w:sz w:val="20"/>
              </w:rPr>
              <w:t>470</w:t>
            </w:r>
          </w:p>
        </w:tc>
        <w:tc>
          <w:tcPr>
            <w:tcW w:w="1089" w:type="dxa"/>
          </w:tcPr>
          <w:p>
            <w:pPr>
              <w:pStyle w:val="TableParagraph"/>
              <w:spacing w:before="31"/>
              <w:ind w:right="52"/>
              <w:jc w:val="right"/>
              <w:rPr>
                <w:sz w:val="20"/>
              </w:rPr>
            </w:pPr>
            <w:r>
              <w:rPr>
                <w:spacing w:val="-5"/>
                <w:sz w:val="20"/>
              </w:rPr>
              <w:t>530</w:t>
            </w:r>
          </w:p>
        </w:tc>
        <w:tc>
          <w:tcPr>
            <w:tcW w:w="1285" w:type="dxa"/>
          </w:tcPr>
          <w:p>
            <w:pPr>
              <w:pStyle w:val="TableParagraph"/>
              <w:spacing w:before="31"/>
              <w:ind w:right="139"/>
              <w:jc w:val="right"/>
              <w:rPr>
                <w:sz w:val="20"/>
              </w:rPr>
            </w:pPr>
            <w:r>
              <w:rPr>
                <w:spacing w:val="-5"/>
                <w:sz w:val="20"/>
              </w:rPr>
              <w:t>530</w:t>
            </w:r>
          </w:p>
        </w:tc>
        <w:tc>
          <w:tcPr>
            <w:tcW w:w="1026" w:type="dxa"/>
            <w:tcBorders>
              <w:right w:val="single" w:sz="12" w:space="0" w:color="000000"/>
            </w:tcBorders>
          </w:tcPr>
          <w:p>
            <w:pPr>
              <w:pStyle w:val="TableParagraph"/>
              <w:spacing w:before="31"/>
              <w:ind w:right="85"/>
              <w:jc w:val="right"/>
              <w:rPr>
                <w:sz w:val="20"/>
              </w:rPr>
            </w:pPr>
            <w:r>
              <w:rPr>
                <w:spacing w:val="-5"/>
                <w:sz w:val="20"/>
              </w:rPr>
              <w:t>546</w:t>
            </w:r>
          </w:p>
        </w:tc>
      </w:tr>
      <w:tr>
        <w:trPr>
          <w:trHeight w:val="450" w:hRule="atLeast"/>
        </w:trPr>
        <w:tc>
          <w:tcPr>
            <w:tcW w:w="3651" w:type="dxa"/>
            <w:tcBorders>
              <w:left w:val="single" w:sz="12" w:space="0" w:color="000000"/>
            </w:tcBorders>
          </w:tcPr>
          <w:p>
            <w:pPr>
              <w:pStyle w:val="TableParagraph"/>
              <w:spacing w:before="31"/>
              <w:ind w:left="109"/>
              <w:rPr>
                <w:b/>
                <w:sz w:val="20"/>
              </w:rPr>
            </w:pPr>
            <w:r>
              <w:rPr>
                <w:b/>
                <w:sz w:val="20"/>
              </w:rPr>
              <w:t>Total</w:t>
            </w:r>
            <w:r>
              <w:rPr>
                <w:b/>
                <w:spacing w:val="-6"/>
                <w:sz w:val="20"/>
              </w:rPr>
              <w:t> </w:t>
            </w:r>
            <w:r>
              <w:rPr>
                <w:b/>
                <w:spacing w:val="-2"/>
                <w:sz w:val="20"/>
              </w:rPr>
              <w:t>infrastructure</w:t>
            </w:r>
          </w:p>
        </w:tc>
        <w:tc>
          <w:tcPr>
            <w:tcW w:w="1062" w:type="dxa"/>
          </w:tcPr>
          <w:p>
            <w:pPr>
              <w:pStyle w:val="TableParagraph"/>
              <w:rPr>
                <w:rFonts w:ascii="Times New Roman"/>
                <w:sz w:val="20"/>
              </w:rPr>
            </w:pPr>
          </w:p>
        </w:tc>
        <w:tc>
          <w:tcPr>
            <w:tcW w:w="1238" w:type="dxa"/>
          </w:tcPr>
          <w:p>
            <w:pPr>
              <w:pStyle w:val="TableParagraph"/>
              <w:spacing w:before="31"/>
              <w:ind w:right="95"/>
              <w:jc w:val="right"/>
              <w:rPr>
                <w:b/>
                <w:sz w:val="20"/>
              </w:rPr>
            </w:pPr>
            <w:r>
              <w:rPr>
                <w:b/>
                <w:spacing w:val="-2"/>
                <w:sz w:val="20"/>
              </w:rPr>
              <w:t>26,635</w:t>
            </w:r>
          </w:p>
        </w:tc>
        <w:tc>
          <w:tcPr>
            <w:tcW w:w="1136" w:type="dxa"/>
            <w:shd w:val="clear" w:color="auto" w:fill="DDEBF6"/>
          </w:tcPr>
          <w:p>
            <w:pPr>
              <w:pStyle w:val="TableParagraph"/>
              <w:spacing w:before="31"/>
              <w:ind w:right="98"/>
              <w:jc w:val="right"/>
              <w:rPr>
                <w:b/>
                <w:sz w:val="20"/>
              </w:rPr>
            </w:pPr>
            <w:r>
              <w:rPr>
                <w:b/>
                <w:spacing w:val="-2"/>
                <w:sz w:val="20"/>
              </w:rPr>
              <w:t>30,965</w:t>
            </w:r>
          </w:p>
        </w:tc>
        <w:tc>
          <w:tcPr>
            <w:tcW w:w="1089" w:type="dxa"/>
          </w:tcPr>
          <w:p>
            <w:pPr>
              <w:pStyle w:val="TableParagraph"/>
              <w:spacing w:before="31"/>
              <w:ind w:right="52"/>
              <w:jc w:val="right"/>
              <w:rPr>
                <w:b/>
                <w:sz w:val="20"/>
              </w:rPr>
            </w:pPr>
            <w:r>
              <w:rPr>
                <w:b/>
                <w:spacing w:val="-2"/>
                <w:sz w:val="20"/>
              </w:rPr>
              <w:t>22,296</w:t>
            </w:r>
          </w:p>
        </w:tc>
        <w:tc>
          <w:tcPr>
            <w:tcW w:w="1285" w:type="dxa"/>
          </w:tcPr>
          <w:p>
            <w:pPr>
              <w:pStyle w:val="TableParagraph"/>
              <w:spacing w:before="31"/>
              <w:ind w:right="139"/>
              <w:jc w:val="right"/>
              <w:rPr>
                <w:b/>
                <w:sz w:val="20"/>
              </w:rPr>
            </w:pPr>
            <w:r>
              <w:rPr>
                <w:b/>
                <w:spacing w:val="-2"/>
                <w:sz w:val="20"/>
              </w:rPr>
              <w:t>19,820</w:t>
            </w:r>
          </w:p>
        </w:tc>
        <w:tc>
          <w:tcPr>
            <w:tcW w:w="1026" w:type="dxa"/>
            <w:tcBorders>
              <w:right w:val="single" w:sz="12" w:space="0" w:color="000000"/>
            </w:tcBorders>
          </w:tcPr>
          <w:p>
            <w:pPr>
              <w:pStyle w:val="TableParagraph"/>
              <w:spacing w:before="31"/>
              <w:ind w:right="84"/>
              <w:jc w:val="right"/>
              <w:rPr>
                <w:b/>
                <w:sz w:val="20"/>
              </w:rPr>
            </w:pPr>
            <w:r>
              <w:rPr>
                <w:b/>
                <w:spacing w:val="-2"/>
                <w:sz w:val="20"/>
              </w:rPr>
              <w:t>21,595</w:t>
            </w:r>
          </w:p>
        </w:tc>
      </w:tr>
      <w:tr>
        <w:trPr>
          <w:trHeight w:val="600" w:hRule="atLeast"/>
        </w:trPr>
        <w:tc>
          <w:tcPr>
            <w:tcW w:w="3651" w:type="dxa"/>
            <w:tcBorders>
              <w:left w:val="single" w:sz="12" w:space="0" w:color="000000"/>
            </w:tcBorders>
          </w:tcPr>
          <w:p>
            <w:pPr>
              <w:pStyle w:val="TableParagraph"/>
              <w:spacing w:before="181"/>
              <w:ind w:left="109"/>
              <w:rPr>
                <w:b/>
                <w:sz w:val="20"/>
              </w:rPr>
            </w:pPr>
            <w:r>
              <w:rPr>
                <w:b/>
                <w:sz w:val="20"/>
              </w:rPr>
              <w:t>Total</w:t>
            </w:r>
            <w:r>
              <w:rPr>
                <w:b/>
                <w:spacing w:val="-8"/>
                <w:sz w:val="20"/>
              </w:rPr>
              <w:t> </w:t>
            </w:r>
            <w:r>
              <w:rPr>
                <w:b/>
                <w:sz w:val="20"/>
              </w:rPr>
              <w:t>capital</w:t>
            </w:r>
            <w:r>
              <w:rPr>
                <w:b/>
                <w:spacing w:val="-7"/>
                <w:sz w:val="20"/>
              </w:rPr>
              <w:t> </w:t>
            </w:r>
            <w:r>
              <w:rPr>
                <w:b/>
                <w:sz w:val="20"/>
              </w:rPr>
              <w:t>works</w:t>
            </w:r>
            <w:r>
              <w:rPr>
                <w:b/>
                <w:spacing w:val="-4"/>
                <w:sz w:val="20"/>
              </w:rPr>
              <w:t> </w:t>
            </w:r>
            <w:r>
              <w:rPr>
                <w:b/>
                <w:spacing w:val="-2"/>
                <w:sz w:val="20"/>
              </w:rPr>
              <w:t>expenditure</w:t>
            </w:r>
          </w:p>
        </w:tc>
        <w:tc>
          <w:tcPr>
            <w:tcW w:w="1062" w:type="dxa"/>
          </w:tcPr>
          <w:p>
            <w:pPr>
              <w:pStyle w:val="TableParagraph"/>
              <w:spacing w:before="181"/>
              <w:ind w:left="151" w:right="125"/>
              <w:jc w:val="center"/>
              <w:rPr>
                <w:sz w:val="20"/>
              </w:rPr>
            </w:pPr>
            <w:r>
              <w:rPr>
                <w:spacing w:val="-2"/>
                <w:sz w:val="20"/>
              </w:rPr>
              <w:t>4.5.1</w:t>
            </w:r>
          </w:p>
        </w:tc>
        <w:tc>
          <w:tcPr>
            <w:tcW w:w="1238" w:type="dxa"/>
          </w:tcPr>
          <w:p>
            <w:pPr>
              <w:pStyle w:val="TableParagraph"/>
              <w:spacing w:before="181"/>
              <w:ind w:right="95"/>
              <w:jc w:val="right"/>
              <w:rPr>
                <w:b/>
                <w:sz w:val="20"/>
              </w:rPr>
            </w:pPr>
            <w:r>
              <w:rPr>
                <w:b/>
                <w:spacing w:val="-2"/>
                <w:sz w:val="20"/>
              </w:rPr>
              <w:t>67,218</w:t>
            </w:r>
          </w:p>
        </w:tc>
        <w:tc>
          <w:tcPr>
            <w:tcW w:w="1136" w:type="dxa"/>
            <w:shd w:val="clear" w:color="auto" w:fill="DDEBF6"/>
          </w:tcPr>
          <w:p>
            <w:pPr>
              <w:pStyle w:val="TableParagraph"/>
              <w:spacing w:before="181"/>
              <w:ind w:right="98"/>
              <w:jc w:val="right"/>
              <w:rPr>
                <w:b/>
                <w:sz w:val="20"/>
              </w:rPr>
            </w:pPr>
            <w:r>
              <w:rPr>
                <w:b/>
                <w:spacing w:val="-2"/>
                <w:sz w:val="20"/>
              </w:rPr>
              <w:t>72,319</w:t>
            </w:r>
          </w:p>
        </w:tc>
        <w:tc>
          <w:tcPr>
            <w:tcW w:w="1089" w:type="dxa"/>
          </w:tcPr>
          <w:p>
            <w:pPr>
              <w:pStyle w:val="TableParagraph"/>
              <w:spacing w:before="181"/>
              <w:ind w:right="52"/>
              <w:jc w:val="right"/>
              <w:rPr>
                <w:b/>
                <w:sz w:val="20"/>
              </w:rPr>
            </w:pPr>
            <w:r>
              <w:rPr>
                <w:b/>
                <w:spacing w:val="-2"/>
                <w:sz w:val="20"/>
              </w:rPr>
              <w:t>38,983</w:t>
            </w:r>
          </w:p>
        </w:tc>
        <w:tc>
          <w:tcPr>
            <w:tcW w:w="1285" w:type="dxa"/>
          </w:tcPr>
          <w:p>
            <w:pPr>
              <w:pStyle w:val="TableParagraph"/>
              <w:spacing w:before="181"/>
              <w:ind w:right="139"/>
              <w:jc w:val="right"/>
              <w:rPr>
                <w:b/>
                <w:sz w:val="20"/>
              </w:rPr>
            </w:pPr>
            <w:r>
              <w:rPr>
                <w:b/>
                <w:spacing w:val="-2"/>
                <w:sz w:val="20"/>
              </w:rPr>
              <w:t>49,348</w:t>
            </w:r>
          </w:p>
        </w:tc>
        <w:tc>
          <w:tcPr>
            <w:tcW w:w="1026" w:type="dxa"/>
            <w:tcBorders>
              <w:right w:val="single" w:sz="12" w:space="0" w:color="000000"/>
            </w:tcBorders>
          </w:tcPr>
          <w:p>
            <w:pPr>
              <w:pStyle w:val="TableParagraph"/>
              <w:spacing w:before="181"/>
              <w:ind w:right="85"/>
              <w:jc w:val="right"/>
              <w:rPr>
                <w:b/>
                <w:sz w:val="20"/>
              </w:rPr>
            </w:pPr>
            <w:r>
              <w:rPr>
                <w:b/>
                <w:spacing w:val="-2"/>
                <w:sz w:val="20"/>
              </w:rPr>
              <w:t>53,709</w:t>
            </w:r>
          </w:p>
        </w:tc>
      </w:tr>
      <w:tr>
        <w:trPr>
          <w:trHeight w:val="450" w:hRule="atLeast"/>
        </w:trPr>
        <w:tc>
          <w:tcPr>
            <w:tcW w:w="3651" w:type="dxa"/>
            <w:tcBorders>
              <w:left w:val="single" w:sz="12" w:space="0" w:color="000000"/>
            </w:tcBorders>
          </w:tcPr>
          <w:p>
            <w:pPr>
              <w:pStyle w:val="TableParagraph"/>
              <w:spacing w:before="181"/>
              <w:ind w:left="109"/>
              <w:rPr>
                <w:b/>
                <w:sz w:val="20"/>
              </w:rPr>
            </w:pPr>
            <w:r>
              <w:rPr>
                <w:b/>
                <w:spacing w:val="-2"/>
                <w:sz w:val="20"/>
              </w:rPr>
              <w:t>Represented</w:t>
            </w:r>
            <w:r>
              <w:rPr>
                <w:b/>
                <w:spacing w:val="5"/>
                <w:sz w:val="20"/>
              </w:rPr>
              <w:t> </w:t>
            </w:r>
            <w:r>
              <w:rPr>
                <w:b/>
                <w:spacing w:val="-5"/>
                <w:sz w:val="20"/>
              </w:rPr>
              <w:t>by:</w:t>
            </w:r>
          </w:p>
        </w:tc>
        <w:tc>
          <w:tcPr>
            <w:tcW w:w="1062" w:type="dxa"/>
          </w:tcPr>
          <w:p>
            <w:pPr>
              <w:pStyle w:val="TableParagraph"/>
              <w:rPr>
                <w:rFonts w:ascii="Times New Roman"/>
                <w:sz w:val="20"/>
              </w:rPr>
            </w:pPr>
          </w:p>
        </w:tc>
        <w:tc>
          <w:tcPr>
            <w:tcW w:w="1238" w:type="dxa"/>
          </w:tcPr>
          <w:p>
            <w:pPr>
              <w:pStyle w:val="TableParagraph"/>
              <w:rPr>
                <w:rFonts w:ascii="Times New Roman"/>
                <w:sz w:val="20"/>
              </w:rPr>
            </w:pPr>
          </w:p>
        </w:tc>
        <w:tc>
          <w:tcPr>
            <w:tcW w:w="1136" w:type="dxa"/>
            <w:shd w:val="clear" w:color="auto" w:fill="DDEBF6"/>
          </w:tcPr>
          <w:p>
            <w:pPr>
              <w:pStyle w:val="TableParagraph"/>
              <w:rPr>
                <w:rFonts w:ascii="Times New Roman"/>
                <w:sz w:val="20"/>
              </w:rPr>
            </w:pPr>
          </w:p>
        </w:tc>
        <w:tc>
          <w:tcPr>
            <w:tcW w:w="1089" w:type="dxa"/>
          </w:tcPr>
          <w:p>
            <w:pPr>
              <w:pStyle w:val="TableParagraph"/>
              <w:rPr>
                <w:rFonts w:ascii="Times New Roman"/>
                <w:sz w:val="20"/>
              </w:rPr>
            </w:pPr>
          </w:p>
        </w:tc>
        <w:tc>
          <w:tcPr>
            <w:tcW w:w="1285" w:type="dxa"/>
          </w:tcPr>
          <w:p>
            <w:pPr>
              <w:pStyle w:val="TableParagraph"/>
              <w:rPr>
                <w:rFonts w:ascii="Times New Roman"/>
                <w:sz w:val="20"/>
              </w:rPr>
            </w:pPr>
          </w:p>
        </w:tc>
        <w:tc>
          <w:tcPr>
            <w:tcW w:w="1026" w:type="dxa"/>
            <w:tcBorders>
              <w:right w:val="single" w:sz="12" w:space="0" w:color="000000"/>
            </w:tcBorders>
          </w:tcPr>
          <w:p>
            <w:pPr>
              <w:pStyle w:val="TableParagraph"/>
              <w:rPr>
                <w:rFonts w:ascii="Times New Roman"/>
                <w:sz w:val="20"/>
              </w:rPr>
            </w:pPr>
          </w:p>
        </w:tc>
      </w:tr>
      <w:tr>
        <w:trPr>
          <w:trHeight w:val="300" w:hRule="atLeast"/>
        </w:trPr>
        <w:tc>
          <w:tcPr>
            <w:tcW w:w="3651" w:type="dxa"/>
            <w:tcBorders>
              <w:left w:val="single" w:sz="12" w:space="0" w:color="000000"/>
            </w:tcBorders>
          </w:tcPr>
          <w:p>
            <w:pPr>
              <w:pStyle w:val="TableParagraph"/>
              <w:spacing w:before="31"/>
              <w:ind w:left="109"/>
              <w:rPr>
                <w:sz w:val="20"/>
              </w:rPr>
            </w:pPr>
            <w:r>
              <w:rPr>
                <w:sz w:val="20"/>
              </w:rPr>
              <w:t>New</w:t>
            </w:r>
            <w:r>
              <w:rPr>
                <w:spacing w:val="-6"/>
                <w:sz w:val="20"/>
              </w:rPr>
              <w:t> </w:t>
            </w:r>
            <w:r>
              <w:rPr>
                <w:sz w:val="20"/>
              </w:rPr>
              <w:t>asset</w:t>
            </w:r>
            <w:r>
              <w:rPr>
                <w:spacing w:val="-2"/>
                <w:sz w:val="20"/>
              </w:rPr>
              <w:t> expenditure</w:t>
            </w:r>
          </w:p>
        </w:tc>
        <w:tc>
          <w:tcPr>
            <w:tcW w:w="1062" w:type="dxa"/>
          </w:tcPr>
          <w:p>
            <w:pPr>
              <w:pStyle w:val="TableParagraph"/>
              <w:rPr>
                <w:rFonts w:ascii="Times New Roman"/>
                <w:sz w:val="20"/>
              </w:rPr>
            </w:pPr>
          </w:p>
        </w:tc>
        <w:tc>
          <w:tcPr>
            <w:tcW w:w="1238" w:type="dxa"/>
          </w:tcPr>
          <w:p>
            <w:pPr>
              <w:pStyle w:val="TableParagraph"/>
              <w:spacing w:before="31"/>
              <w:ind w:right="95"/>
              <w:jc w:val="right"/>
              <w:rPr>
                <w:sz w:val="20"/>
              </w:rPr>
            </w:pPr>
            <w:r>
              <w:rPr>
                <w:spacing w:val="-2"/>
                <w:sz w:val="20"/>
              </w:rPr>
              <w:t>36,816</w:t>
            </w:r>
          </w:p>
        </w:tc>
        <w:tc>
          <w:tcPr>
            <w:tcW w:w="1136" w:type="dxa"/>
            <w:shd w:val="clear" w:color="auto" w:fill="DDEBF6"/>
          </w:tcPr>
          <w:p>
            <w:pPr>
              <w:pStyle w:val="TableParagraph"/>
              <w:spacing w:before="31"/>
              <w:ind w:right="97"/>
              <w:jc w:val="right"/>
              <w:rPr>
                <w:b/>
                <w:sz w:val="20"/>
              </w:rPr>
            </w:pPr>
            <w:r>
              <w:rPr>
                <w:b/>
                <w:spacing w:val="-2"/>
                <w:sz w:val="20"/>
              </w:rPr>
              <w:t>4,472</w:t>
            </w:r>
          </w:p>
        </w:tc>
        <w:tc>
          <w:tcPr>
            <w:tcW w:w="1089" w:type="dxa"/>
          </w:tcPr>
          <w:p>
            <w:pPr>
              <w:pStyle w:val="TableParagraph"/>
              <w:spacing w:before="31"/>
              <w:ind w:right="51"/>
              <w:jc w:val="right"/>
              <w:rPr>
                <w:sz w:val="20"/>
              </w:rPr>
            </w:pPr>
            <w:r>
              <w:rPr>
                <w:spacing w:val="-2"/>
                <w:sz w:val="20"/>
              </w:rPr>
              <w:t>6,381</w:t>
            </w:r>
          </w:p>
        </w:tc>
        <w:tc>
          <w:tcPr>
            <w:tcW w:w="1285" w:type="dxa"/>
          </w:tcPr>
          <w:p>
            <w:pPr>
              <w:pStyle w:val="TableParagraph"/>
              <w:spacing w:before="31"/>
              <w:ind w:right="138"/>
              <w:jc w:val="right"/>
              <w:rPr>
                <w:sz w:val="20"/>
              </w:rPr>
            </w:pPr>
            <w:r>
              <w:rPr>
                <w:spacing w:val="-2"/>
                <w:sz w:val="20"/>
              </w:rPr>
              <w:t>4,056</w:t>
            </w:r>
          </w:p>
        </w:tc>
        <w:tc>
          <w:tcPr>
            <w:tcW w:w="1026" w:type="dxa"/>
            <w:tcBorders>
              <w:right w:val="single" w:sz="12" w:space="0" w:color="000000"/>
            </w:tcBorders>
          </w:tcPr>
          <w:p>
            <w:pPr>
              <w:pStyle w:val="TableParagraph"/>
              <w:spacing w:before="31"/>
              <w:ind w:right="84"/>
              <w:jc w:val="right"/>
              <w:rPr>
                <w:sz w:val="20"/>
              </w:rPr>
            </w:pPr>
            <w:r>
              <w:rPr>
                <w:spacing w:val="-2"/>
                <w:sz w:val="20"/>
              </w:rPr>
              <w:t>4,079</w:t>
            </w:r>
          </w:p>
        </w:tc>
      </w:tr>
      <w:tr>
        <w:trPr>
          <w:trHeight w:val="300" w:hRule="atLeast"/>
        </w:trPr>
        <w:tc>
          <w:tcPr>
            <w:tcW w:w="3651" w:type="dxa"/>
            <w:tcBorders>
              <w:left w:val="single" w:sz="12" w:space="0" w:color="000000"/>
            </w:tcBorders>
          </w:tcPr>
          <w:p>
            <w:pPr>
              <w:pStyle w:val="TableParagraph"/>
              <w:spacing w:before="31"/>
              <w:ind w:left="109"/>
              <w:rPr>
                <w:sz w:val="20"/>
              </w:rPr>
            </w:pPr>
            <w:r>
              <w:rPr>
                <w:sz w:val="20"/>
              </w:rPr>
              <w:t>Asset</w:t>
            </w:r>
            <w:r>
              <w:rPr>
                <w:spacing w:val="-10"/>
                <w:sz w:val="20"/>
              </w:rPr>
              <w:t> </w:t>
            </w:r>
            <w:r>
              <w:rPr>
                <w:sz w:val="20"/>
              </w:rPr>
              <w:t>renewal</w:t>
            </w:r>
            <w:r>
              <w:rPr>
                <w:spacing w:val="-5"/>
                <w:sz w:val="20"/>
              </w:rPr>
              <w:t> </w:t>
            </w:r>
            <w:r>
              <w:rPr>
                <w:spacing w:val="-2"/>
                <w:sz w:val="20"/>
              </w:rPr>
              <w:t>expenditure</w:t>
            </w:r>
          </w:p>
        </w:tc>
        <w:tc>
          <w:tcPr>
            <w:tcW w:w="1062" w:type="dxa"/>
          </w:tcPr>
          <w:p>
            <w:pPr>
              <w:pStyle w:val="TableParagraph"/>
              <w:rPr>
                <w:rFonts w:ascii="Times New Roman"/>
                <w:sz w:val="20"/>
              </w:rPr>
            </w:pPr>
          </w:p>
        </w:tc>
        <w:tc>
          <w:tcPr>
            <w:tcW w:w="1238" w:type="dxa"/>
          </w:tcPr>
          <w:p>
            <w:pPr>
              <w:pStyle w:val="TableParagraph"/>
              <w:spacing w:before="31"/>
              <w:ind w:right="95"/>
              <w:jc w:val="right"/>
              <w:rPr>
                <w:sz w:val="20"/>
              </w:rPr>
            </w:pPr>
            <w:r>
              <w:rPr>
                <w:spacing w:val="-2"/>
                <w:sz w:val="20"/>
              </w:rPr>
              <w:t>25,411</w:t>
            </w:r>
          </w:p>
        </w:tc>
        <w:tc>
          <w:tcPr>
            <w:tcW w:w="1136" w:type="dxa"/>
            <w:shd w:val="clear" w:color="auto" w:fill="DDEBF6"/>
          </w:tcPr>
          <w:p>
            <w:pPr>
              <w:pStyle w:val="TableParagraph"/>
              <w:spacing w:before="31"/>
              <w:ind w:right="98"/>
              <w:jc w:val="right"/>
              <w:rPr>
                <w:b/>
                <w:sz w:val="20"/>
              </w:rPr>
            </w:pPr>
            <w:r>
              <w:rPr>
                <w:b/>
                <w:spacing w:val="-2"/>
                <w:sz w:val="20"/>
              </w:rPr>
              <w:t>54,128</w:t>
            </w:r>
          </w:p>
        </w:tc>
        <w:tc>
          <w:tcPr>
            <w:tcW w:w="1089" w:type="dxa"/>
          </w:tcPr>
          <w:p>
            <w:pPr>
              <w:pStyle w:val="TableParagraph"/>
              <w:spacing w:before="31"/>
              <w:ind w:right="52"/>
              <w:jc w:val="right"/>
              <w:rPr>
                <w:sz w:val="20"/>
              </w:rPr>
            </w:pPr>
            <w:r>
              <w:rPr>
                <w:spacing w:val="-2"/>
                <w:sz w:val="20"/>
              </w:rPr>
              <w:t>27,077</w:t>
            </w:r>
          </w:p>
        </w:tc>
        <w:tc>
          <w:tcPr>
            <w:tcW w:w="1285" w:type="dxa"/>
          </w:tcPr>
          <w:p>
            <w:pPr>
              <w:pStyle w:val="TableParagraph"/>
              <w:spacing w:before="31"/>
              <w:ind w:right="139"/>
              <w:jc w:val="right"/>
              <w:rPr>
                <w:sz w:val="20"/>
              </w:rPr>
            </w:pPr>
            <w:r>
              <w:rPr>
                <w:spacing w:val="-2"/>
                <w:sz w:val="20"/>
              </w:rPr>
              <w:t>36,483</w:t>
            </w:r>
          </w:p>
        </w:tc>
        <w:tc>
          <w:tcPr>
            <w:tcW w:w="1026" w:type="dxa"/>
            <w:tcBorders>
              <w:right w:val="single" w:sz="12" w:space="0" w:color="000000"/>
            </w:tcBorders>
          </w:tcPr>
          <w:p>
            <w:pPr>
              <w:pStyle w:val="TableParagraph"/>
              <w:spacing w:before="31"/>
              <w:ind w:right="85"/>
              <w:jc w:val="right"/>
              <w:rPr>
                <w:sz w:val="20"/>
              </w:rPr>
            </w:pPr>
            <w:r>
              <w:rPr>
                <w:spacing w:val="-2"/>
                <w:sz w:val="20"/>
              </w:rPr>
              <w:t>40,640</w:t>
            </w:r>
          </w:p>
        </w:tc>
      </w:tr>
      <w:tr>
        <w:trPr>
          <w:trHeight w:val="299" w:hRule="atLeast"/>
        </w:trPr>
        <w:tc>
          <w:tcPr>
            <w:tcW w:w="3651" w:type="dxa"/>
            <w:tcBorders>
              <w:left w:val="single" w:sz="12" w:space="0" w:color="000000"/>
            </w:tcBorders>
          </w:tcPr>
          <w:p>
            <w:pPr>
              <w:pStyle w:val="TableParagraph"/>
              <w:spacing w:before="31"/>
              <w:ind w:left="109"/>
              <w:rPr>
                <w:sz w:val="20"/>
              </w:rPr>
            </w:pPr>
            <w:r>
              <w:rPr>
                <w:sz w:val="20"/>
              </w:rPr>
              <w:t>Asset</w:t>
            </w:r>
            <w:r>
              <w:rPr>
                <w:spacing w:val="-8"/>
                <w:sz w:val="20"/>
              </w:rPr>
              <w:t> </w:t>
            </w:r>
            <w:r>
              <w:rPr>
                <w:sz w:val="20"/>
              </w:rPr>
              <w:t>upgrade</w:t>
            </w:r>
            <w:r>
              <w:rPr>
                <w:spacing w:val="-7"/>
                <w:sz w:val="20"/>
              </w:rPr>
              <w:t> </w:t>
            </w:r>
            <w:r>
              <w:rPr>
                <w:spacing w:val="-2"/>
                <w:sz w:val="20"/>
              </w:rPr>
              <w:t>expenditure</w:t>
            </w:r>
          </w:p>
        </w:tc>
        <w:tc>
          <w:tcPr>
            <w:tcW w:w="1062" w:type="dxa"/>
          </w:tcPr>
          <w:p>
            <w:pPr>
              <w:pStyle w:val="TableParagraph"/>
              <w:rPr>
                <w:rFonts w:ascii="Times New Roman"/>
                <w:sz w:val="20"/>
              </w:rPr>
            </w:pPr>
          </w:p>
        </w:tc>
        <w:tc>
          <w:tcPr>
            <w:tcW w:w="1238" w:type="dxa"/>
          </w:tcPr>
          <w:p>
            <w:pPr>
              <w:pStyle w:val="TableParagraph"/>
              <w:spacing w:before="31"/>
              <w:ind w:right="94"/>
              <w:jc w:val="right"/>
              <w:rPr>
                <w:sz w:val="20"/>
              </w:rPr>
            </w:pPr>
            <w:r>
              <w:rPr>
                <w:spacing w:val="-2"/>
                <w:sz w:val="20"/>
              </w:rPr>
              <w:t>4,991</w:t>
            </w:r>
          </w:p>
        </w:tc>
        <w:tc>
          <w:tcPr>
            <w:tcW w:w="1136" w:type="dxa"/>
            <w:shd w:val="clear" w:color="auto" w:fill="DDEBF6"/>
          </w:tcPr>
          <w:p>
            <w:pPr>
              <w:pStyle w:val="TableParagraph"/>
              <w:spacing w:before="31"/>
              <w:ind w:right="98"/>
              <w:jc w:val="right"/>
              <w:rPr>
                <w:b/>
                <w:sz w:val="20"/>
              </w:rPr>
            </w:pPr>
            <w:r>
              <w:rPr>
                <w:b/>
                <w:spacing w:val="-2"/>
                <w:sz w:val="20"/>
              </w:rPr>
              <w:t>13,719</w:t>
            </w:r>
          </w:p>
        </w:tc>
        <w:tc>
          <w:tcPr>
            <w:tcW w:w="1089" w:type="dxa"/>
          </w:tcPr>
          <w:p>
            <w:pPr>
              <w:pStyle w:val="TableParagraph"/>
              <w:spacing w:before="31"/>
              <w:ind w:right="51"/>
              <w:jc w:val="right"/>
              <w:rPr>
                <w:sz w:val="20"/>
              </w:rPr>
            </w:pPr>
            <w:r>
              <w:rPr>
                <w:spacing w:val="-2"/>
                <w:sz w:val="20"/>
              </w:rPr>
              <w:t>5,525</w:t>
            </w:r>
          </w:p>
        </w:tc>
        <w:tc>
          <w:tcPr>
            <w:tcW w:w="1285" w:type="dxa"/>
          </w:tcPr>
          <w:p>
            <w:pPr>
              <w:pStyle w:val="TableParagraph"/>
              <w:spacing w:before="31"/>
              <w:ind w:right="138"/>
              <w:jc w:val="right"/>
              <w:rPr>
                <w:sz w:val="20"/>
              </w:rPr>
            </w:pPr>
            <w:r>
              <w:rPr>
                <w:spacing w:val="-2"/>
                <w:sz w:val="20"/>
              </w:rPr>
              <w:t>8,809</w:t>
            </w:r>
          </w:p>
        </w:tc>
        <w:tc>
          <w:tcPr>
            <w:tcW w:w="1026" w:type="dxa"/>
            <w:tcBorders>
              <w:right w:val="single" w:sz="12" w:space="0" w:color="000000"/>
            </w:tcBorders>
          </w:tcPr>
          <w:p>
            <w:pPr>
              <w:pStyle w:val="TableParagraph"/>
              <w:spacing w:before="31"/>
              <w:ind w:right="84"/>
              <w:jc w:val="right"/>
              <w:rPr>
                <w:sz w:val="20"/>
              </w:rPr>
            </w:pPr>
            <w:r>
              <w:rPr>
                <w:spacing w:val="-2"/>
                <w:sz w:val="20"/>
              </w:rPr>
              <w:t>8,990</w:t>
            </w:r>
          </w:p>
        </w:tc>
      </w:tr>
      <w:tr>
        <w:trPr>
          <w:trHeight w:val="434" w:hRule="atLeast"/>
        </w:trPr>
        <w:tc>
          <w:tcPr>
            <w:tcW w:w="3651" w:type="dxa"/>
            <w:tcBorders>
              <w:left w:val="single" w:sz="12" w:space="0" w:color="000000"/>
            </w:tcBorders>
          </w:tcPr>
          <w:p>
            <w:pPr>
              <w:pStyle w:val="TableParagraph"/>
              <w:spacing w:before="31"/>
              <w:ind w:left="109"/>
              <w:rPr>
                <w:b/>
                <w:sz w:val="20"/>
              </w:rPr>
            </w:pPr>
            <w:r>
              <w:rPr>
                <w:b/>
                <w:sz w:val="20"/>
              </w:rPr>
              <w:t>Total</w:t>
            </w:r>
            <w:r>
              <w:rPr>
                <w:b/>
                <w:spacing w:val="-8"/>
                <w:sz w:val="20"/>
              </w:rPr>
              <w:t> </w:t>
            </w:r>
            <w:r>
              <w:rPr>
                <w:b/>
                <w:sz w:val="20"/>
              </w:rPr>
              <w:t>capital</w:t>
            </w:r>
            <w:r>
              <w:rPr>
                <w:b/>
                <w:spacing w:val="-7"/>
                <w:sz w:val="20"/>
              </w:rPr>
              <w:t> </w:t>
            </w:r>
            <w:r>
              <w:rPr>
                <w:b/>
                <w:sz w:val="20"/>
              </w:rPr>
              <w:t>works</w:t>
            </w:r>
            <w:r>
              <w:rPr>
                <w:b/>
                <w:spacing w:val="-4"/>
                <w:sz w:val="20"/>
              </w:rPr>
              <w:t> </w:t>
            </w:r>
            <w:r>
              <w:rPr>
                <w:b/>
                <w:spacing w:val="-2"/>
                <w:sz w:val="20"/>
              </w:rPr>
              <w:t>expenditure</w:t>
            </w:r>
          </w:p>
        </w:tc>
        <w:tc>
          <w:tcPr>
            <w:tcW w:w="1062" w:type="dxa"/>
          </w:tcPr>
          <w:p>
            <w:pPr>
              <w:pStyle w:val="TableParagraph"/>
              <w:spacing w:before="31"/>
              <w:ind w:left="151" w:right="125"/>
              <w:jc w:val="center"/>
              <w:rPr>
                <w:sz w:val="20"/>
              </w:rPr>
            </w:pPr>
            <w:r>
              <w:rPr>
                <w:spacing w:val="-2"/>
                <w:sz w:val="20"/>
              </w:rPr>
              <w:t>4.5.1</w:t>
            </w:r>
          </w:p>
        </w:tc>
        <w:tc>
          <w:tcPr>
            <w:tcW w:w="1238" w:type="dxa"/>
          </w:tcPr>
          <w:p>
            <w:pPr>
              <w:pStyle w:val="TableParagraph"/>
              <w:spacing w:before="31"/>
              <w:ind w:right="95"/>
              <w:jc w:val="right"/>
              <w:rPr>
                <w:b/>
                <w:sz w:val="20"/>
              </w:rPr>
            </w:pPr>
            <w:r>
              <w:rPr>
                <w:b/>
                <w:spacing w:val="-2"/>
                <w:sz w:val="20"/>
              </w:rPr>
              <w:t>67,218</w:t>
            </w:r>
          </w:p>
        </w:tc>
        <w:tc>
          <w:tcPr>
            <w:tcW w:w="1136" w:type="dxa"/>
            <w:shd w:val="clear" w:color="auto" w:fill="DDEBF6"/>
          </w:tcPr>
          <w:p>
            <w:pPr>
              <w:pStyle w:val="TableParagraph"/>
              <w:spacing w:before="31"/>
              <w:ind w:right="98"/>
              <w:jc w:val="right"/>
              <w:rPr>
                <w:b/>
                <w:sz w:val="20"/>
              </w:rPr>
            </w:pPr>
            <w:r>
              <w:rPr>
                <w:b/>
                <w:spacing w:val="-2"/>
                <w:sz w:val="20"/>
              </w:rPr>
              <w:t>72,319</w:t>
            </w:r>
          </w:p>
        </w:tc>
        <w:tc>
          <w:tcPr>
            <w:tcW w:w="1089" w:type="dxa"/>
          </w:tcPr>
          <w:p>
            <w:pPr>
              <w:pStyle w:val="TableParagraph"/>
              <w:spacing w:before="31"/>
              <w:ind w:right="52"/>
              <w:jc w:val="right"/>
              <w:rPr>
                <w:b/>
                <w:sz w:val="20"/>
              </w:rPr>
            </w:pPr>
            <w:r>
              <w:rPr>
                <w:b/>
                <w:spacing w:val="-2"/>
                <w:sz w:val="20"/>
              </w:rPr>
              <w:t>38,983</w:t>
            </w:r>
          </w:p>
        </w:tc>
        <w:tc>
          <w:tcPr>
            <w:tcW w:w="1285" w:type="dxa"/>
          </w:tcPr>
          <w:p>
            <w:pPr>
              <w:pStyle w:val="TableParagraph"/>
              <w:spacing w:before="31"/>
              <w:ind w:right="139"/>
              <w:jc w:val="right"/>
              <w:rPr>
                <w:b/>
                <w:sz w:val="20"/>
              </w:rPr>
            </w:pPr>
            <w:r>
              <w:rPr>
                <w:b/>
                <w:spacing w:val="-2"/>
                <w:sz w:val="20"/>
              </w:rPr>
              <w:t>49,348</w:t>
            </w:r>
          </w:p>
        </w:tc>
        <w:tc>
          <w:tcPr>
            <w:tcW w:w="1026" w:type="dxa"/>
            <w:tcBorders>
              <w:right w:val="single" w:sz="12" w:space="0" w:color="000000"/>
            </w:tcBorders>
          </w:tcPr>
          <w:p>
            <w:pPr>
              <w:pStyle w:val="TableParagraph"/>
              <w:spacing w:before="31"/>
              <w:ind w:right="85"/>
              <w:jc w:val="right"/>
              <w:rPr>
                <w:b/>
                <w:sz w:val="20"/>
              </w:rPr>
            </w:pPr>
            <w:r>
              <w:rPr>
                <w:b/>
                <w:spacing w:val="-2"/>
                <w:sz w:val="20"/>
              </w:rPr>
              <w:t>53,709</w:t>
            </w:r>
          </w:p>
        </w:tc>
      </w:tr>
      <w:tr>
        <w:trPr>
          <w:trHeight w:val="434" w:hRule="atLeast"/>
        </w:trPr>
        <w:tc>
          <w:tcPr>
            <w:tcW w:w="3651" w:type="dxa"/>
            <w:tcBorders>
              <w:left w:val="single" w:sz="12" w:space="0" w:color="000000"/>
            </w:tcBorders>
          </w:tcPr>
          <w:p>
            <w:pPr>
              <w:pStyle w:val="TableParagraph"/>
              <w:spacing w:before="166"/>
              <w:ind w:left="109"/>
              <w:rPr>
                <w:b/>
                <w:sz w:val="20"/>
              </w:rPr>
            </w:pPr>
            <w:r>
              <w:rPr>
                <w:b/>
                <w:sz w:val="20"/>
              </w:rPr>
              <w:t>Funding</w:t>
            </w:r>
            <w:r>
              <w:rPr>
                <w:b/>
                <w:spacing w:val="-12"/>
                <w:sz w:val="20"/>
              </w:rPr>
              <w:t> </w:t>
            </w:r>
            <w:r>
              <w:rPr>
                <w:b/>
                <w:sz w:val="20"/>
              </w:rPr>
              <w:t>sources</w:t>
            </w:r>
            <w:r>
              <w:rPr>
                <w:b/>
                <w:spacing w:val="-9"/>
                <w:sz w:val="20"/>
              </w:rPr>
              <w:t> </w:t>
            </w:r>
            <w:r>
              <w:rPr>
                <w:b/>
                <w:sz w:val="20"/>
              </w:rPr>
              <w:t>represented</w:t>
            </w:r>
            <w:r>
              <w:rPr>
                <w:b/>
                <w:spacing w:val="-8"/>
                <w:sz w:val="20"/>
              </w:rPr>
              <w:t> </w:t>
            </w:r>
            <w:r>
              <w:rPr>
                <w:b/>
                <w:spacing w:val="-5"/>
                <w:sz w:val="20"/>
              </w:rPr>
              <w:t>by:</w:t>
            </w:r>
          </w:p>
        </w:tc>
        <w:tc>
          <w:tcPr>
            <w:tcW w:w="1062" w:type="dxa"/>
          </w:tcPr>
          <w:p>
            <w:pPr>
              <w:pStyle w:val="TableParagraph"/>
              <w:rPr>
                <w:rFonts w:ascii="Times New Roman"/>
                <w:sz w:val="20"/>
              </w:rPr>
            </w:pPr>
          </w:p>
        </w:tc>
        <w:tc>
          <w:tcPr>
            <w:tcW w:w="1238" w:type="dxa"/>
          </w:tcPr>
          <w:p>
            <w:pPr>
              <w:pStyle w:val="TableParagraph"/>
              <w:rPr>
                <w:rFonts w:ascii="Times New Roman"/>
                <w:sz w:val="20"/>
              </w:rPr>
            </w:pPr>
          </w:p>
        </w:tc>
        <w:tc>
          <w:tcPr>
            <w:tcW w:w="1136" w:type="dxa"/>
            <w:shd w:val="clear" w:color="auto" w:fill="DDEBF6"/>
          </w:tcPr>
          <w:p>
            <w:pPr>
              <w:pStyle w:val="TableParagraph"/>
              <w:rPr>
                <w:rFonts w:ascii="Times New Roman"/>
                <w:sz w:val="20"/>
              </w:rPr>
            </w:pPr>
          </w:p>
        </w:tc>
        <w:tc>
          <w:tcPr>
            <w:tcW w:w="1089" w:type="dxa"/>
          </w:tcPr>
          <w:p>
            <w:pPr>
              <w:pStyle w:val="TableParagraph"/>
              <w:rPr>
                <w:rFonts w:ascii="Times New Roman"/>
                <w:sz w:val="20"/>
              </w:rPr>
            </w:pPr>
          </w:p>
        </w:tc>
        <w:tc>
          <w:tcPr>
            <w:tcW w:w="1285" w:type="dxa"/>
          </w:tcPr>
          <w:p>
            <w:pPr>
              <w:pStyle w:val="TableParagraph"/>
              <w:rPr>
                <w:rFonts w:ascii="Times New Roman"/>
                <w:sz w:val="20"/>
              </w:rPr>
            </w:pPr>
          </w:p>
        </w:tc>
        <w:tc>
          <w:tcPr>
            <w:tcW w:w="1026" w:type="dxa"/>
            <w:tcBorders>
              <w:right w:val="single" w:sz="12" w:space="0" w:color="000000"/>
            </w:tcBorders>
          </w:tcPr>
          <w:p>
            <w:pPr>
              <w:pStyle w:val="TableParagraph"/>
              <w:rPr>
                <w:rFonts w:ascii="Times New Roman"/>
                <w:sz w:val="20"/>
              </w:rPr>
            </w:pPr>
          </w:p>
        </w:tc>
      </w:tr>
      <w:tr>
        <w:trPr>
          <w:trHeight w:val="300" w:hRule="atLeast"/>
        </w:trPr>
        <w:tc>
          <w:tcPr>
            <w:tcW w:w="3651" w:type="dxa"/>
            <w:tcBorders>
              <w:left w:val="single" w:sz="12" w:space="0" w:color="000000"/>
            </w:tcBorders>
          </w:tcPr>
          <w:p>
            <w:pPr>
              <w:pStyle w:val="TableParagraph"/>
              <w:spacing w:before="31"/>
              <w:ind w:left="109"/>
              <w:rPr>
                <w:sz w:val="20"/>
              </w:rPr>
            </w:pPr>
            <w:r>
              <w:rPr>
                <w:spacing w:val="-2"/>
                <w:sz w:val="20"/>
              </w:rPr>
              <w:t>Grants</w:t>
            </w:r>
          </w:p>
        </w:tc>
        <w:tc>
          <w:tcPr>
            <w:tcW w:w="1062" w:type="dxa"/>
          </w:tcPr>
          <w:p>
            <w:pPr>
              <w:pStyle w:val="TableParagraph"/>
              <w:rPr>
                <w:rFonts w:ascii="Times New Roman"/>
                <w:sz w:val="20"/>
              </w:rPr>
            </w:pPr>
          </w:p>
        </w:tc>
        <w:tc>
          <w:tcPr>
            <w:tcW w:w="1238" w:type="dxa"/>
          </w:tcPr>
          <w:p>
            <w:pPr>
              <w:pStyle w:val="TableParagraph"/>
              <w:spacing w:before="31"/>
              <w:ind w:right="95"/>
              <w:jc w:val="right"/>
              <w:rPr>
                <w:sz w:val="20"/>
              </w:rPr>
            </w:pPr>
            <w:r>
              <w:rPr>
                <w:spacing w:val="-2"/>
                <w:sz w:val="20"/>
              </w:rPr>
              <w:t>12,773</w:t>
            </w:r>
          </w:p>
        </w:tc>
        <w:tc>
          <w:tcPr>
            <w:tcW w:w="1136" w:type="dxa"/>
            <w:shd w:val="clear" w:color="auto" w:fill="DDEBF6"/>
          </w:tcPr>
          <w:p>
            <w:pPr>
              <w:pStyle w:val="TableParagraph"/>
              <w:spacing w:before="31"/>
              <w:ind w:right="98"/>
              <w:jc w:val="right"/>
              <w:rPr>
                <w:b/>
                <w:sz w:val="20"/>
              </w:rPr>
            </w:pPr>
            <w:r>
              <w:rPr>
                <w:b/>
                <w:spacing w:val="-2"/>
                <w:sz w:val="20"/>
              </w:rPr>
              <w:t>14,466</w:t>
            </w:r>
          </w:p>
        </w:tc>
        <w:tc>
          <w:tcPr>
            <w:tcW w:w="1089" w:type="dxa"/>
          </w:tcPr>
          <w:p>
            <w:pPr>
              <w:pStyle w:val="TableParagraph"/>
              <w:spacing w:before="31"/>
              <w:ind w:right="51"/>
              <w:jc w:val="right"/>
              <w:rPr>
                <w:sz w:val="20"/>
              </w:rPr>
            </w:pPr>
            <w:r>
              <w:rPr>
                <w:spacing w:val="-2"/>
                <w:sz w:val="20"/>
              </w:rPr>
              <w:t>1,016</w:t>
            </w:r>
          </w:p>
        </w:tc>
        <w:tc>
          <w:tcPr>
            <w:tcW w:w="1285" w:type="dxa"/>
          </w:tcPr>
          <w:p>
            <w:pPr>
              <w:pStyle w:val="TableParagraph"/>
              <w:spacing w:before="31"/>
              <w:ind w:right="139"/>
              <w:jc w:val="right"/>
              <w:rPr>
                <w:sz w:val="20"/>
              </w:rPr>
            </w:pPr>
            <w:r>
              <w:rPr>
                <w:spacing w:val="-2"/>
                <w:sz w:val="20"/>
              </w:rPr>
              <w:t>11,016</w:t>
            </w:r>
          </w:p>
        </w:tc>
        <w:tc>
          <w:tcPr>
            <w:tcW w:w="1026" w:type="dxa"/>
            <w:tcBorders>
              <w:right w:val="single" w:sz="12" w:space="0" w:color="000000"/>
            </w:tcBorders>
          </w:tcPr>
          <w:p>
            <w:pPr>
              <w:pStyle w:val="TableParagraph"/>
              <w:spacing w:before="31"/>
              <w:ind w:right="85"/>
              <w:jc w:val="right"/>
              <w:rPr>
                <w:sz w:val="20"/>
              </w:rPr>
            </w:pPr>
            <w:r>
              <w:rPr>
                <w:spacing w:val="-2"/>
                <w:sz w:val="20"/>
              </w:rPr>
              <w:t>10,894</w:t>
            </w:r>
          </w:p>
        </w:tc>
      </w:tr>
      <w:tr>
        <w:trPr>
          <w:trHeight w:val="300" w:hRule="atLeast"/>
        </w:trPr>
        <w:tc>
          <w:tcPr>
            <w:tcW w:w="3651" w:type="dxa"/>
            <w:tcBorders>
              <w:left w:val="single" w:sz="12" w:space="0" w:color="000000"/>
            </w:tcBorders>
          </w:tcPr>
          <w:p>
            <w:pPr>
              <w:pStyle w:val="TableParagraph"/>
              <w:spacing w:before="31"/>
              <w:ind w:left="109"/>
              <w:rPr>
                <w:sz w:val="20"/>
              </w:rPr>
            </w:pPr>
            <w:r>
              <w:rPr>
                <w:spacing w:val="-2"/>
                <w:sz w:val="20"/>
              </w:rPr>
              <w:t>Contributions</w:t>
            </w:r>
          </w:p>
        </w:tc>
        <w:tc>
          <w:tcPr>
            <w:tcW w:w="1062" w:type="dxa"/>
          </w:tcPr>
          <w:p>
            <w:pPr>
              <w:pStyle w:val="TableParagraph"/>
              <w:rPr>
                <w:rFonts w:ascii="Times New Roman"/>
                <w:sz w:val="20"/>
              </w:rPr>
            </w:pPr>
          </w:p>
        </w:tc>
        <w:tc>
          <w:tcPr>
            <w:tcW w:w="1238" w:type="dxa"/>
          </w:tcPr>
          <w:p>
            <w:pPr>
              <w:pStyle w:val="TableParagraph"/>
              <w:spacing w:before="31"/>
              <w:ind w:right="94"/>
              <w:jc w:val="right"/>
              <w:rPr>
                <w:sz w:val="20"/>
              </w:rPr>
            </w:pPr>
            <w:r>
              <w:rPr>
                <w:spacing w:val="-2"/>
                <w:sz w:val="20"/>
              </w:rPr>
              <w:t>1,139</w:t>
            </w:r>
          </w:p>
        </w:tc>
        <w:tc>
          <w:tcPr>
            <w:tcW w:w="1136" w:type="dxa"/>
            <w:shd w:val="clear" w:color="auto" w:fill="DDEBF6"/>
          </w:tcPr>
          <w:p>
            <w:pPr>
              <w:pStyle w:val="TableParagraph"/>
              <w:spacing w:before="31"/>
              <w:ind w:right="98"/>
              <w:jc w:val="right"/>
              <w:rPr>
                <w:b/>
                <w:sz w:val="20"/>
              </w:rPr>
            </w:pPr>
            <w:r>
              <w:rPr>
                <w:b/>
                <w:spacing w:val="-5"/>
                <w:sz w:val="20"/>
              </w:rPr>
              <w:t>234</w:t>
            </w:r>
          </w:p>
        </w:tc>
        <w:tc>
          <w:tcPr>
            <w:tcW w:w="1089" w:type="dxa"/>
          </w:tcPr>
          <w:p>
            <w:pPr>
              <w:pStyle w:val="TableParagraph"/>
              <w:spacing w:before="31"/>
              <w:ind w:right="52"/>
              <w:jc w:val="right"/>
              <w:rPr>
                <w:sz w:val="20"/>
              </w:rPr>
            </w:pPr>
            <w:r>
              <w:rPr>
                <w:spacing w:val="-5"/>
                <w:sz w:val="20"/>
              </w:rPr>
              <w:t>235</w:t>
            </w:r>
          </w:p>
        </w:tc>
        <w:tc>
          <w:tcPr>
            <w:tcW w:w="1285" w:type="dxa"/>
          </w:tcPr>
          <w:p>
            <w:pPr>
              <w:pStyle w:val="TableParagraph"/>
              <w:spacing w:before="31"/>
              <w:ind w:right="139"/>
              <w:jc w:val="right"/>
              <w:rPr>
                <w:sz w:val="20"/>
              </w:rPr>
            </w:pPr>
            <w:r>
              <w:rPr>
                <w:spacing w:val="-5"/>
                <w:sz w:val="20"/>
              </w:rPr>
              <w:t>236</w:t>
            </w:r>
          </w:p>
        </w:tc>
        <w:tc>
          <w:tcPr>
            <w:tcW w:w="1026" w:type="dxa"/>
            <w:tcBorders>
              <w:right w:val="single" w:sz="12" w:space="0" w:color="000000"/>
            </w:tcBorders>
          </w:tcPr>
          <w:p>
            <w:pPr>
              <w:pStyle w:val="TableParagraph"/>
              <w:spacing w:before="31"/>
              <w:ind w:right="84"/>
              <w:jc w:val="right"/>
              <w:rPr>
                <w:sz w:val="20"/>
              </w:rPr>
            </w:pPr>
            <w:r>
              <w:rPr>
                <w:spacing w:val="-5"/>
                <w:sz w:val="20"/>
              </w:rPr>
              <w:t>242</w:t>
            </w:r>
          </w:p>
        </w:tc>
      </w:tr>
      <w:tr>
        <w:trPr>
          <w:trHeight w:val="300" w:hRule="atLeast"/>
        </w:trPr>
        <w:tc>
          <w:tcPr>
            <w:tcW w:w="3651" w:type="dxa"/>
            <w:tcBorders>
              <w:left w:val="single" w:sz="12" w:space="0" w:color="000000"/>
            </w:tcBorders>
          </w:tcPr>
          <w:p>
            <w:pPr>
              <w:pStyle w:val="TableParagraph"/>
              <w:spacing w:before="31"/>
              <w:ind w:left="109"/>
              <w:rPr>
                <w:sz w:val="20"/>
              </w:rPr>
            </w:pPr>
            <w:r>
              <w:rPr>
                <w:sz w:val="20"/>
              </w:rPr>
              <w:t>Council</w:t>
            </w:r>
            <w:r>
              <w:rPr>
                <w:spacing w:val="-9"/>
                <w:sz w:val="20"/>
              </w:rPr>
              <w:t> </w:t>
            </w:r>
            <w:r>
              <w:rPr>
                <w:spacing w:val="-4"/>
                <w:sz w:val="20"/>
              </w:rPr>
              <w:t>cash</w:t>
            </w:r>
          </w:p>
        </w:tc>
        <w:tc>
          <w:tcPr>
            <w:tcW w:w="1062" w:type="dxa"/>
          </w:tcPr>
          <w:p>
            <w:pPr>
              <w:pStyle w:val="TableParagraph"/>
              <w:rPr>
                <w:rFonts w:ascii="Times New Roman"/>
                <w:sz w:val="20"/>
              </w:rPr>
            </w:pPr>
          </w:p>
        </w:tc>
        <w:tc>
          <w:tcPr>
            <w:tcW w:w="1238" w:type="dxa"/>
          </w:tcPr>
          <w:p>
            <w:pPr>
              <w:pStyle w:val="TableParagraph"/>
              <w:spacing w:before="31"/>
              <w:ind w:right="95"/>
              <w:jc w:val="right"/>
              <w:rPr>
                <w:sz w:val="20"/>
              </w:rPr>
            </w:pPr>
            <w:r>
              <w:rPr>
                <w:spacing w:val="-2"/>
                <w:sz w:val="20"/>
              </w:rPr>
              <w:t>53,306</w:t>
            </w:r>
          </w:p>
        </w:tc>
        <w:tc>
          <w:tcPr>
            <w:tcW w:w="1136" w:type="dxa"/>
            <w:shd w:val="clear" w:color="auto" w:fill="DDEBF6"/>
          </w:tcPr>
          <w:p>
            <w:pPr>
              <w:pStyle w:val="TableParagraph"/>
              <w:spacing w:before="31"/>
              <w:ind w:right="98"/>
              <w:jc w:val="right"/>
              <w:rPr>
                <w:b/>
                <w:sz w:val="20"/>
              </w:rPr>
            </w:pPr>
            <w:r>
              <w:rPr>
                <w:b/>
                <w:spacing w:val="-2"/>
                <w:sz w:val="20"/>
              </w:rPr>
              <w:t>57,619</w:t>
            </w:r>
          </w:p>
        </w:tc>
        <w:tc>
          <w:tcPr>
            <w:tcW w:w="1089" w:type="dxa"/>
          </w:tcPr>
          <w:p>
            <w:pPr>
              <w:pStyle w:val="TableParagraph"/>
              <w:spacing w:before="31"/>
              <w:ind w:right="52"/>
              <w:jc w:val="right"/>
              <w:rPr>
                <w:sz w:val="20"/>
              </w:rPr>
            </w:pPr>
            <w:r>
              <w:rPr>
                <w:spacing w:val="-2"/>
                <w:sz w:val="20"/>
              </w:rPr>
              <w:t>37,732</w:t>
            </w:r>
          </w:p>
        </w:tc>
        <w:tc>
          <w:tcPr>
            <w:tcW w:w="1285" w:type="dxa"/>
          </w:tcPr>
          <w:p>
            <w:pPr>
              <w:pStyle w:val="TableParagraph"/>
              <w:spacing w:before="31"/>
              <w:ind w:right="139"/>
              <w:jc w:val="right"/>
              <w:rPr>
                <w:sz w:val="20"/>
              </w:rPr>
            </w:pPr>
            <w:r>
              <w:rPr>
                <w:spacing w:val="-2"/>
                <w:sz w:val="20"/>
              </w:rPr>
              <w:t>38,096</w:t>
            </w:r>
          </w:p>
        </w:tc>
        <w:tc>
          <w:tcPr>
            <w:tcW w:w="1026" w:type="dxa"/>
            <w:tcBorders>
              <w:right w:val="single" w:sz="12" w:space="0" w:color="000000"/>
            </w:tcBorders>
          </w:tcPr>
          <w:p>
            <w:pPr>
              <w:pStyle w:val="TableParagraph"/>
              <w:spacing w:before="31"/>
              <w:ind w:right="85"/>
              <w:jc w:val="right"/>
              <w:rPr>
                <w:sz w:val="20"/>
              </w:rPr>
            </w:pPr>
            <w:r>
              <w:rPr>
                <w:spacing w:val="-2"/>
                <w:sz w:val="20"/>
              </w:rPr>
              <w:t>42,573</w:t>
            </w:r>
          </w:p>
        </w:tc>
      </w:tr>
      <w:tr>
        <w:trPr>
          <w:trHeight w:val="261" w:hRule="atLeast"/>
        </w:trPr>
        <w:tc>
          <w:tcPr>
            <w:tcW w:w="3651" w:type="dxa"/>
            <w:tcBorders>
              <w:left w:val="single" w:sz="12" w:space="0" w:color="000000"/>
              <w:bottom w:val="single" w:sz="12" w:space="0" w:color="000000"/>
            </w:tcBorders>
          </w:tcPr>
          <w:p>
            <w:pPr>
              <w:pStyle w:val="TableParagraph"/>
              <w:spacing w:line="210" w:lineRule="exact" w:before="31"/>
              <w:ind w:left="109"/>
              <w:rPr>
                <w:b/>
                <w:sz w:val="20"/>
              </w:rPr>
            </w:pPr>
            <w:r>
              <w:rPr>
                <w:b/>
                <w:sz w:val="20"/>
              </w:rPr>
              <w:t>Total</w:t>
            </w:r>
            <w:r>
              <w:rPr>
                <w:b/>
                <w:spacing w:val="-8"/>
                <w:sz w:val="20"/>
              </w:rPr>
              <w:t> </w:t>
            </w:r>
            <w:r>
              <w:rPr>
                <w:b/>
                <w:sz w:val="20"/>
              </w:rPr>
              <w:t>capital</w:t>
            </w:r>
            <w:r>
              <w:rPr>
                <w:b/>
                <w:spacing w:val="-7"/>
                <w:sz w:val="20"/>
              </w:rPr>
              <w:t> </w:t>
            </w:r>
            <w:r>
              <w:rPr>
                <w:b/>
                <w:sz w:val="20"/>
              </w:rPr>
              <w:t>works</w:t>
            </w:r>
            <w:r>
              <w:rPr>
                <w:b/>
                <w:spacing w:val="-4"/>
                <w:sz w:val="20"/>
              </w:rPr>
              <w:t> </w:t>
            </w:r>
            <w:r>
              <w:rPr>
                <w:b/>
                <w:spacing w:val="-2"/>
                <w:sz w:val="20"/>
              </w:rPr>
              <w:t>expenditure</w:t>
            </w:r>
          </w:p>
        </w:tc>
        <w:tc>
          <w:tcPr>
            <w:tcW w:w="1062" w:type="dxa"/>
            <w:tcBorders>
              <w:bottom w:val="single" w:sz="12" w:space="0" w:color="000000"/>
            </w:tcBorders>
          </w:tcPr>
          <w:p>
            <w:pPr>
              <w:pStyle w:val="TableParagraph"/>
              <w:spacing w:line="210" w:lineRule="exact" w:before="31"/>
              <w:ind w:left="151" w:right="125"/>
              <w:jc w:val="center"/>
              <w:rPr>
                <w:sz w:val="20"/>
              </w:rPr>
            </w:pPr>
            <w:r>
              <w:rPr>
                <w:spacing w:val="-2"/>
                <w:sz w:val="20"/>
              </w:rPr>
              <w:t>4.5.1</w:t>
            </w:r>
          </w:p>
        </w:tc>
        <w:tc>
          <w:tcPr>
            <w:tcW w:w="1238" w:type="dxa"/>
            <w:tcBorders>
              <w:bottom w:val="single" w:sz="12" w:space="0" w:color="000000"/>
            </w:tcBorders>
          </w:tcPr>
          <w:p>
            <w:pPr>
              <w:pStyle w:val="TableParagraph"/>
              <w:spacing w:line="210" w:lineRule="exact" w:before="31"/>
              <w:ind w:right="95"/>
              <w:jc w:val="right"/>
              <w:rPr>
                <w:b/>
                <w:sz w:val="20"/>
              </w:rPr>
            </w:pPr>
            <w:r>
              <w:rPr>
                <w:b/>
                <w:spacing w:val="-2"/>
                <w:sz w:val="20"/>
              </w:rPr>
              <w:t>67,218</w:t>
            </w:r>
          </w:p>
        </w:tc>
        <w:tc>
          <w:tcPr>
            <w:tcW w:w="1136" w:type="dxa"/>
            <w:tcBorders>
              <w:bottom w:val="single" w:sz="12" w:space="0" w:color="000000"/>
            </w:tcBorders>
            <w:shd w:val="clear" w:color="auto" w:fill="DDEBF6"/>
          </w:tcPr>
          <w:p>
            <w:pPr>
              <w:pStyle w:val="TableParagraph"/>
              <w:spacing w:line="210" w:lineRule="exact" w:before="31"/>
              <w:ind w:right="98"/>
              <w:jc w:val="right"/>
              <w:rPr>
                <w:b/>
                <w:sz w:val="20"/>
              </w:rPr>
            </w:pPr>
            <w:r>
              <w:rPr>
                <w:b/>
                <w:spacing w:val="-2"/>
                <w:sz w:val="20"/>
              </w:rPr>
              <w:t>72,319</w:t>
            </w:r>
          </w:p>
        </w:tc>
        <w:tc>
          <w:tcPr>
            <w:tcW w:w="1089" w:type="dxa"/>
            <w:tcBorders>
              <w:bottom w:val="single" w:sz="12" w:space="0" w:color="000000"/>
            </w:tcBorders>
          </w:tcPr>
          <w:p>
            <w:pPr>
              <w:pStyle w:val="TableParagraph"/>
              <w:spacing w:line="210" w:lineRule="exact" w:before="31"/>
              <w:ind w:right="52"/>
              <w:jc w:val="right"/>
              <w:rPr>
                <w:b/>
                <w:sz w:val="20"/>
              </w:rPr>
            </w:pPr>
            <w:r>
              <w:rPr>
                <w:b/>
                <w:spacing w:val="-2"/>
                <w:sz w:val="20"/>
              </w:rPr>
              <w:t>38,983</w:t>
            </w:r>
          </w:p>
        </w:tc>
        <w:tc>
          <w:tcPr>
            <w:tcW w:w="1285" w:type="dxa"/>
            <w:tcBorders>
              <w:bottom w:val="single" w:sz="12" w:space="0" w:color="000000"/>
            </w:tcBorders>
          </w:tcPr>
          <w:p>
            <w:pPr>
              <w:pStyle w:val="TableParagraph"/>
              <w:spacing w:line="210" w:lineRule="exact" w:before="31"/>
              <w:ind w:right="139"/>
              <w:jc w:val="right"/>
              <w:rPr>
                <w:b/>
                <w:sz w:val="20"/>
              </w:rPr>
            </w:pPr>
            <w:r>
              <w:rPr>
                <w:b/>
                <w:spacing w:val="-2"/>
                <w:sz w:val="20"/>
              </w:rPr>
              <w:t>49,348</w:t>
            </w:r>
          </w:p>
        </w:tc>
        <w:tc>
          <w:tcPr>
            <w:tcW w:w="1026" w:type="dxa"/>
            <w:tcBorders>
              <w:bottom w:val="single" w:sz="12" w:space="0" w:color="000000"/>
              <w:right w:val="single" w:sz="12" w:space="0" w:color="000000"/>
            </w:tcBorders>
          </w:tcPr>
          <w:p>
            <w:pPr>
              <w:pStyle w:val="TableParagraph"/>
              <w:spacing w:line="210" w:lineRule="exact" w:before="31"/>
              <w:ind w:right="85"/>
              <w:jc w:val="right"/>
              <w:rPr>
                <w:b/>
                <w:sz w:val="20"/>
              </w:rPr>
            </w:pPr>
            <w:r>
              <w:rPr>
                <w:b/>
                <w:spacing w:val="-2"/>
                <w:sz w:val="20"/>
              </w:rPr>
              <w:t>53,709</w:t>
            </w:r>
          </w:p>
        </w:tc>
      </w:tr>
    </w:tbl>
    <w:p>
      <w:pPr>
        <w:spacing w:after="0" w:line="210" w:lineRule="exact"/>
        <w:jc w:val="right"/>
        <w:rPr>
          <w:sz w:val="20"/>
        </w:rPr>
        <w:sectPr>
          <w:pgSz w:w="11910" w:h="16840"/>
          <w:pgMar w:header="0" w:footer="627" w:top="740" w:bottom="820" w:left="0" w:right="20"/>
        </w:sectPr>
      </w:pPr>
    </w:p>
    <w:p>
      <w:pPr>
        <w:pStyle w:val="Heading2"/>
        <w:numPr>
          <w:ilvl w:val="1"/>
          <w:numId w:val="72"/>
        </w:numPr>
        <w:tabs>
          <w:tab w:pos="1319" w:val="left" w:leader="none"/>
        </w:tabs>
        <w:spacing w:line="321" w:lineRule="exact" w:before="71" w:after="0"/>
        <w:ind w:left="1319" w:right="0" w:hanging="468"/>
        <w:jc w:val="left"/>
      </w:pPr>
      <w:bookmarkStart w:name="_TOC_250012" w:id="38"/>
      <w:r>
        <w:rPr>
          <w:color w:val="4966AC"/>
        </w:rPr>
        <w:t>Statement</w:t>
      </w:r>
      <w:r>
        <w:rPr>
          <w:color w:val="4966AC"/>
          <w:spacing w:val="-7"/>
        </w:rPr>
        <w:t> </w:t>
      </w:r>
      <w:r>
        <w:rPr>
          <w:color w:val="4966AC"/>
        </w:rPr>
        <w:t>of</w:t>
      </w:r>
      <w:r>
        <w:rPr>
          <w:color w:val="4966AC"/>
          <w:spacing w:val="-3"/>
        </w:rPr>
        <w:t> </w:t>
      </w:r>
      <w:r>
        <w:rPr>
          <w:color w:val="4966AC"/>
        </w:rPr>
        <w:t>Human</w:t>
      </w:r>
      <w:r>
        <w:rPr>
          <w:color w:val="4966AC"/>
          <w:spacing w:val="-1"/>
        </w:rPr>
        <w:t> </w:t>
      </w:r>
      <w:bookmarkEnd w:id="38"/>
      <w:r>
        <w:rPr>
          <w:color w:val="4966AC"/>
          <w:spacing w:val="-2"/>
        </w:rPr>
        <w:t>Resources</w:t>
      </w:r>
    </w:p>
    <w:p>
      <w:pPr>
        <w:pStyle w:val="BodyText"/>
        <w:spacing w:line="252" w:lineRule="exact"/>
        <w:ind w:left="851"/>
      </w:pPr>
      <w:r>
        <w:rPr>
          <w:color w:val="4966AC"/>
        </w:rPr>
        <w:t>For</w:t>
      </w:r>
      <w:r>
        <w:rPr>
          <w:color w:val="4966AC"/>
          <w:spacing w:val="-3"/>
        </w:rPr>
        <w:t> </w:t>
      </w:r>
      <w:r>
        <w:rPr>
          <w:color w:val="4966AC"/>
        </w:rPr>
        <w:t>the</w:t>
      </w:r>
      <w:r>
        <w:rPr>
          <w:color w:val="4966AC"/>
          <w:spacing w:val="-3"/>
        </w:rPr>
        <w:t> </w:t>
      </w:r>
      <w:r>
        <w:rPr>
          <w:color w:val="4966AC"/>
        </w:rPr>
        <w:t>four</w:t>
      </w:r>
      <w:r>
        <w:rPr>
          <w:color w:val="4966AC"/>
          <w:spacing w:val="-2"/>
        </w:rPr>
        <w:t> </w:t>
      </w:r>
      <w:r>
        <w:rPr>
          <w:color w:val="4966AC"/>
        </w:rPr>
        <w:t>years</w:t>
      </w:r>
      <w:r>
        <w:rPr>
          <w:color w:val="4966AC"/>
          <w:spacing w:val="-2"/>
        </w:rPr>
        <w:t> </w:t>
      </w:r>
      <w:r>
        <w:rPr>
          <w:color w:val="4966AC"/>
        </w:rPr>
        <w:t>ending</w:t>
      </w:r>
      <w:r>
        <w:rPr>
          <w:color w:val="4966AC"/>
          <w:spacing w:val="-3"/>
        </w:rPr>
        <w:t> </w:t>
      </w:r>
      <w:r>
        <w:rPr>
          <w:color w:val="4966AC"/>
        </w:rPr>
        <w:t>30</w:t>
      </w:r>
      <w:r>
        <w:rPr>
          <w:color w:val="4966AC"/>
          <w:spacing w:val="-2"/>
        </w:rPr>
        <w:t> </w:t>
      </w:r>
      <w:r>
        <w:rPr>
          <w:color w:val="4966AC"/>
        </w:rPr>
        <w:t>June</w:t>
      </w:r>
      <w:r>
        <w:rPr>
          <w:color w:val="4966AC"/>
          <w:spacing w:val="-3"/>
        </w:rPr>
        <w:t> </w:t>
      </w:r>
      <w:r>
        <w:rPr>
          <w:color w:val="4966AC"/>
          <w:spacing w:val="-4"/>
        </w:rPr>
        <w:t>2030</w:t>
      </w:r>
    </w:p>
    <w:p>
      <w:pPr>
        <w:pStyle w:val="BodyText"/>
        <w:spacing w:before="1"/>
      </w:pPr>
    </w:p>
    <w:p>
      <w:pPr>
        <w:pStyle w:val="BodyText"/>
        <w:ind w:left="851"/>
      </w:pPr>
      <w:r>
        <w:rPr/>
        <w:t>All the</w:t>
      </w:r>
      <w:r>
        <w:rPr>
          <w:spacing w:val="23"/>
        </w:rPr>
        <w:t> </w:t>
      </w:r>
      <w:r>
        <w:rPr/>
        <w:t>below figures are</w:t>
      </w:r>
      <w:r>
        <w:rPr>
          <w:spacing w:val="21"/>
        </w:rPr>
        <w:t> </w:t>
      </w:r>
      <w:r>
        <w:rPr/>
        <w:t>inclusive</w:t>
      </w:r>
      <w:r>
        <w:rPr>
          <w:spacing w:val="21"/>
        </w:rPr>
        <w:t> </w:t>
      </w:r>
      <w:r>
        <w:rPr/>
        <w:t>of</w:t>
      </w:r>
      <w:r>
        <w:rPr>
          <w:spacing w:val="25"/>
        </w:rPr>
        <w:t> </w:t>
      </w:r>
      <w:r>
        <w:rPr/>
        <w:t>salaries</w:t>
      </w:r>
      <w:r>
        <w:rPr>
          <w:spacing w:val="23"/>
        </w:rPr>
        <w:t> </w:t>
      </w:r>
      <w:r>
        <w:rPr/>
        <w:t>and</w:t>
      </w:r>
      <w:r>
        <w:rPr>
          <w:spacing w:val="21"/>
        </w:rPr>
        <w:t> </w:t>
      </w:r>
      <w:r>
        <w:rPr/>
        <w:t>employment related costs</w:t>
      </w:r>
      <w:r>
        <w:rPr>
          <w:spacing w:val="23"/>
        </w:rPr>
        <w:t> </w:t>
      </w:r>
      <w:r>
        <w:rPr/>
        <w:t>such</w:t>
      </w:r>
      <w:r>
        <w:rPr>
          <w:spacing w:val="21"/>
        </w:rPr>
        <w:t> </w:t>
      </w:r>
      <w:r>
        <w:rPr/>
        <w:t>as superannuation</w:t>
      </w:r>
      <w:r>
        <w:rPr>
          <w:spacing w:val="23"/>
        </w:rPr>
        <w:t> </w:t>
      </w:r>
      <w:r>
        <w:rPr/>
        <w:t>and </w:t>
      </w:r>
      <w:r>
        <w:rPr>
          <w:spacing w:val="-2"/>
        </w:rPr>
        <w:t>allowances.</w:t>
      </w:r>
    </w:p>
    <w:p>
      <w:pPr>
        <w:pStyle w:val="BodyText"/>
        <w:spacing w:before="13"/>
        <w:rPr>
          <w:sz w:val="20"/>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35"/>
        <w:gridCol w:w="1274"/>
        <w:gridCol w:w="1416"/>
        <w:gridCol w:w="1511"/>
        <w:gridCol w:w="1614"/>
        <w:gridCol w:w="1401"/>
      </w:tblGrid>
      <w:tr>
        <w:trPr>
          <w:trHeight w:val="1253" w:hRule="atLeast"/>
        </w:trPr>
        <w:tc>
          <w:tcPr>
            <w:tcW w:w="3535" w:type="dxa"/>
            <w:tcBorders>
              <w:top w:val="single" w:sz="18" w:space="0" w:color="000000"/>
              <w:left w:val="single" w:sz="12" w:space="0" w:color="000000"/>
            </w:tcBorders>
            <w:shd w:val="clear" w:color="auto" w:fill="5B9AD4"/>
          </w:tcPr>
          <w:p>
            <w:pPr>
              <w:pStyle w:val="TableParagraph"/>
              <w:rPr>
                <w:rFonts w:ascii="Times New Roman"/>
                <w:sz w:val="20"/>
              </w:rPr>
            </w:pPr>
          </w:p>
        </w:tc>
        <w:tc>
          <w:tcPr>
            <w:tcW w:w="1274" w:type="dxa"/>
            <w:tcBorders>
              <w:top w:val="single" w:sz="18" w:space="0" w:color="000000"/>
            </w:tcBorders>
            <w:shd w:val="clear" w:color="auto" w:fill="5B9AD4"/>
          </w:tcPr>
          <w:p>
            <w:pPr>
              <w:pStyle w:val="TableParagraph"/>
              <w:spacing w:before="76"/>
              <w:ind w:left="31"/>
              <w:jc w:val="center"/>
              <w:rPr>
                <w:b/>
                <w:sz w:val="20"/>
              </w:rPr>
            </w:pPr>
            <w:r>
              <w:rPr>
                <w:b/>
                <w:color w:val="FFFFFF"/>
                <w:spacing w:val="-2"/>
                <w:sz w:val="20"/>
              </w:rPr>
              <w:t>Forecast Actual</w:t>
            </w:r>
          </w:p>
          <w:p>
            <w:pPr>
              <w:pStyle w:val="TableParagraph"/>
              <w:spacing w:before="128"/>
              <w:ind w:left="31" w:right="4"/>
              <w:jc w:val="center"/>
              <w:rPr>
                <w:b/>
                <w:sz w:val="20"/>
              </w:rPr>
            </w:pPr>
            <w:r>
              <w:rPr>
                <w:b/>
                <w:color w:val="FFFFFF"/>
                <w:spacing w:val="-2"/>
                <w:sz w:val="20"/>
              </w:rPr>
              <w:t>2025/26</w:t>
            </w:r>
          </w:p>
          <w:p>
            <w:pPr>
              <w:pStyle w:val="TableParagraph"/>
              <w:spacing w:line="211" w:lineRule="exact" w:before="128"/>
              <w:ind w:left="31" w:right="3"/>
              <w:jc w:val="center"/>
              <w:rPr>
                <w:b/>
                <w:sz w:val="20"/>
              </w:rPr>
            </w:pPr>
            <w:r>
              <w:rPr>
                <w:b/>
                <w:color w:val="FFFFFF"/>
                <w:spacing w:val="-2"/>
                <w:sz w:val="20"/>
              </w:rPr>
              <w:t>$’000</w:t>
            </w:r>
          </w:p>
        </w:tc>
        <w:tc>
          <w:tcPr>
            <w:tcW w:w="1416" w:type="dxa"/>
            <w:tcBorders>
              <w:top w:val="single" w:sz="18" w:space="0" w:color="000000"/>
            </w:tcBorders>
            <w:shd w:val="clear" w:color="auto" w:fill="5B9AD4"/>
          </w:tcPr>
          <w:p>
            <w:pPr>
              <w:pStyle w:val="TableParagraph"/>
              <w:spacing w:line="472" w:lineRule="exact" w:before="2"/>
              <w:ind w:left="360" w:right="327" w:firstLine="16"/>
              <w:rPr>
                <w:b/>
                <w:sz w:val="20"/>
              </w:rPr>
            </w:pPr>
            <w:r>
              <w:rPr>
                <w:b/>
                <w:color w:val="FFFFFF"/>
                <w:spacing w:val="-2"/>
                <w:sz w:val="20"/>
              </w:rPr>
              <w:t>Budget 2026/27</w:t>
            </w:r>
          </w:p>
          <w:p>
            <w:pPr>
              <w:pStyle w:val="TableParagraph"/>
              <w:spacing w:line="211" w:lineRule="exact" w:before="76"/>
              <w:ind w:left="471"/>
              <w:rPr>
                <w:b/>
                <w:sz w:val="20"/>
              </w:rPr>
            </w:pPr>
            <w:r>
              <w:rPr>
                <w:b/>
                <w:color w:val="FFFFFF"/>
                <w:spacing w:val="-2"/>
                <w:sz w:val="20"/>
              </w:rPr>
              <w:t>$’000</w:t>
            </w:r>
          </w:p>
        </w:tc>
        <w:tc>
          <w:tcPr>
            <w:tcW w:w="1511" w:type="dxa"/>
            <w:tcBorders>
              <w:top w:val="single" w:sz="18" w:space="0" w:color="000000"/>
            </w:tcBorders>
            <w:shd w:val="clear" w:color="auto" w:fill="5B9AD4"/>
          </w:tcPr>
          <w:p>
            <w:pPr>
              <w:pStyle w:val="TableParagraph"/>
              <w:rPr>
                <w:sz w:val="20"/>
              </w:rPr>
            </w:pPr>
          </w:p>
          <w:p>
            <w:pPr>
              <w:pStyle w:val="TableParagraph"/>
              <w:spacing w:before="204"/>
              <w:rPr>
                <w:sz w:val="20"/>
              </w:rPr>
            </w:pPr>
          </w:p>
          <w:p>
            <w:pPr>
              <w:pStyle w:val="TableParagraph"/>
              <w:ind w:left="358"/>
              <w:rPr>
                <w:b/>
                <w:sz w:val="20"/>
              </w:rPr>
            </w:pPr>
            <w:r>
              <w:rPr>
                <w:b/>
                <w:color w:val="FFFFFF"/>
                <w:spacing w:val="-2"/>
                <w:sz w:val="20"/>
              </w:rPr>
              <w:t>2027/28</w:t>
            </w:r>
          </w:p>
          <w:p>
            <w:pPr>
              <w:pStyle w:val="TableParagraph"/>
              <w:spacing w:line="211" w:lineRule="exact" w:before="128"/>
              <w:ind w:left="468"/>
              <w:rPr>
                <w:b/>
                <w:sz w:val="20"/>
              </w:rPr>
            </w:pPr>
            <w:r>
              <w:rPr>
                <w:b/>
                <w:color w:val="FFFFFF"/>
                <w:spacing w:val="-2"/>
                <w:sz w:val="20"/>
              </w:rPr>
              <w:t>$’000</w:t>
            </w:r>
          </w:p>
        </w:tc>
        <w:tc>
          <w:tcPr>
            <w:tcW w:w="1614" w:type="dxa"/>
            <w:tcBorders>
              <w:top w:val="single" w:sz="18" w:space="0" w:color="000000"/>
            </w:tcBorders>
            <w:shd w:val="clear" w:color="auto" w:fill="5B9AD4"/>
          </w:tcPr>
          <w:p>
            <w:pPr>
              <w:pStyle w:val="TableParagraph"/>
              <w:spacing w:line="472" w:lineRule="exact" w:before="2"/>
              <w:ind w:left="335" w:hanging="116"/>
              <w:rPr>
                <w:b/>
                <w:sz w:val="20"/>
              </w:rPr>
            </w:pPr>
            <w:r>
              <w:rPr>
                <w:b/>
                <w:color w:val="FFFFFF"/>
                <w:spacing w:val="-2"/>
                <w:sz w:val="20"/>
              </w:rPr>
              <w:t>Projections 2028/29</w:t>
            </w:r>
          </w:p>
          <w:p>
            <w:pPr>
              <w:pStyle w:val="TableParagraph"/>
              <w:spacing w:line="211" w:lineRule="exact" w:before="76"/>
              <w:ind w:left="445"/>
              <w:rPr>
                <w:b/>
                <w:sz w:val="20"/>
              </w:rPr>
            </w:pPr>
            <w:r>
              <w:rPr>
                <w:b/>
                <w:color w:val="FFFFFF"/>
                <w:spacing w:val="-2"/>
                <w:sz w:val="20"/>
              </w:rPr>
              <w:t>$’000</w:t>
            </w:r>
          </w:p>
        </w:tc>
        <w:tc>
          <w:tcPr>
            <w:tcW w:w="1401" w:type="dxa"/>
            <w:tcBorders>
              <w:top w:val="single" w:sz="18" w:space="0" w:color="000000"/>
              <w:right w:val="single" w:sz="12" w:space="0" w:color="000000"/>
            </w:tcBorders>
            <w:shd w:val="clear" w:color="auto" w:fill="5B9AD4"/>
          </w:tcPr>
          <w:p>
            <w:pPr>
              <w:pStyle w:val="TableParagraph"/>
              <w:rPr>
                <w:sz w:val="20"/>
              </w:rPr>
            </w:pPr>
          </w:p>
          <w:p>
            <w:pPr>
              <w:pStyle w:val="TableParagraph"/>
              <w:spacing w:before="204"/>
              <w:rPr>
                <w:sz w:val="20"/>
              </w:rPr>
            </w:pPr>
          </w:p>
          <w:p>
            <w:pPr>
              <w:pStyle w:val="TableParagraph"/>
              <w:ind w:left="276"/>
              <w:rPr>
                <w:b/>
                <w:sz w:val="20"/>
              </w:rPr>
            </w:pPr>
            <w:r>
              <w:rPr>
                <w:b/>
                <w:color w:val="FFFFFF"/>
                <w:spacing w:val="-2"/>
                <w:sz w:val="20"/>
              </w:rPr>
              <w:t>2029/30</w:t>
            </w:r>
          </w:p>
          <w:p>
            <w:pPr>
              <w:pStyle w:val="TableParagraph"/>
              <w:spacing w:line="211" w:lineRule="exact" w:before="128"/>
              <w:ind w:left="386"/>
              <w:rPr>
                <w:b/>
                <w:sz w:val="20"/>
              </w:rPr>
            </w:pPr>
            <w:r>
              <w:rPr>
                <w:b/>
                <w:color w:val="FFFFFF"/>
                <w:spacing w:val="-2"/>
                <w:sz w:val="20"/>
              </w:rPr>
              <w:t>$’000</w:t>
            </w:r>
          </w:p>
        </w:tc>
      </w:tr>
      <w:tr>
        <w:trPr>
          <w:trHeight w:val="359" w:hRule="atLeast"/>
        </w:trPr>
        <w:tc>
          <w:tcPr>
            <w:tcW w:w="3535" w:type="dxa"/>
            <w:tcBorders>
              <w:left w:val="single" w:sz="12" w:space="0" w:color="000000"/>
            </w:tcBorders>
          </w:tcPr>
          <w:p>
            <w:pPr>
              <w:pStyle w:val="TableParagraph"/>
              <w:spacing w:before="83"/>
              <w:ind w:left="107"/>
              <w:rPr>
                <w:b/>
                <w:sz w:val="20"/>
              </w:rPr>
            </w:pPr>
            <w:r>
              <w:rPr>
                <w:b/>
                <w:sz w:val="20"/>
              </w:rPr>
              <w:t>Staff</w:t>
            </w:r>
            <w:r>
              <w:rPr>
                <w:b/>
                <w:spacing w:val="-6"/>
                <w:sz w:val="20"/>
              </w:rPr>
              <w:t> </w:t>
            </w:r>
            <w:r>
              <w:rPr>
                <w:b/>
                <w:spacing w:val="-2"/>
                <w:sz w:val="20"/>
              </w:rPr>
              <w:t>expenditure</w:t>
            </w:r>
          </w:p>
        </w:tc>
        <w:tc>
          <w:tcPr>
            <w:tcW w:w="1274" w:type="dxa"/>
          </w:tcPr>
          <w:p>
            <w:pPr>
              <w:pStyle w:val="TableParagraph"/>
              <w:rPr>
                <w:rFonts w:ascii="Times New Roman"/>
                <w:sz w:val="20"/>
              </w:rPr>
            </w:pPr>
          </w:p>
        </w:tc>
        <w:tc>
          <w:tcPr>
            <w:tcW w:w="1416" w:type="dxa"/>
            <w:shd w:val="clear" w:color="auto" w:fill="DDEBF6"/>
          </w:tcPr>
          <w:p>
            <w:pPr>
              <w:pStyle w:val="TableParagraph"/>
              <w:rPr>
                <w:rFonts w:ascii="Times New Roman"/>
                <w:sz w:val="20"/>
              </w:rPr>
            </w:pPr>
          </w:p>
        </w:tc>
        <w:tc>
          <w:tcPr>
            <w:tcW w:w="1511" w:type="dxa"/>
          </w:tcPr>
          <w:p>
            <w:pPr>
              <w:pStyle w:val="TableParagraph"/>
              <w:rPr>
                <w:rFonts w:ascii="Times New Roman"/>
                <w:sz w:val="20"/>
              </w:rPr>
            </w:pPr>
          </w:p>
        </w:tc>
        <w:tc>
          <w:tcPr>
            <w:tcW w:w="1614" w:type="dxa"/>
          </w:tcPr>
          <w:p>
            <w:pPr>
              <w:pStyle w:val="TableParagraph"/>
              <w:rPr>
                <w:rFonts w:ascii="Times New Roman"/>
                <w:sz w:val="20"/>
              </w:rPr>
            </w:pPr>
          </w:p>
        </w:tc>
        <w:tc>
          <w:tcPr>
            <w:tcW w:w="1401" w:type="dxa"/>
            <w:tcBorders>
              <w:right w:val="single" w:sz="12" w:space="0" w:color="000000"/>
            </w:tcBorders>
          </w:tcPr>
          <w:p>
            <w:pPr>
              <w:pStyle w:val="TableParagraph"/>
              <w:rPr>
                <w:rFonts w:ascii="Times New Roman"/>
                <w:sz w:val="20"/>
              </w:rPr>
            </w:pPr>
          </w:p>
        </w:tc>
      </w:tr>
      <w:tr>
        <w:trPr>
          <w:trHeight w:val="322" w:hRule="atLeast"/>
        </w:trPr>
        <w:tc>
          <w:tcPr>
            <w:tcW w:w="3535" w:type="dxa"/>
            <w:tcBorders>
              <w:left w:val="single" w:sz="12" w:space="0" w:color="000000"/>
            </w:tcBorders>
          </w:tcPr>
          <w:p>
            <w:pPr>
              <w:pStyle w:val="TableParagraph"/>
              <w:spacing w:before="38"/>
              <w:ind w:left="107"/>
              <w:rPr>
                <w:sz w:val="20"/>
              </w:rPr>
            </w:pPr>
            <w:r>
              <w:rPr>
                <w:sz w:val="20"/>
              </w:rPr>
              <w:t>Employee</w:t>
            </w:r>
            <w:r>
              <w:rPr>
                <w:spacing w:val="-6"/>
                <w:sz w:val="20"/>
              </w:rPr>
              <w:t> </w:t>
            </w:r>
            <w:r>
              <w:rPr>
                <w:sz w:val="20"/>
              </w:rPr>
              <w:t>costs</w:t>
            </w:r>
            <w:r>
              <w:rPr>
                <w:spacing w:val="-3"/>
                <w:sz w:val="20"/>
              </w:rPr>
              <w:t> </w:t>
            </w:r>
            <w:r>
              <w:rPr>
                <w:sz w:val="20"/>
              </w:rPr>
              <w:t>-</w:t>
            </w:r>
            <w:r>
              <w:rPr>
                <w:spacing w:val="-6"/>
                <w:sz w:val="20"/>
              </w:rPr>
              <w:t> </w:t>
            </w:r>
            <w:r>
              <w:rPr>
                <w:spacing w:val="-2"/>
                <w:sz w:val="20"/>
              </w:rPr>
              <w:t>operating</w:t>
            </w:r>
          </w:p>
        </w:tc>
        <w:tc>
          <w:tcPr>
            <w:tcW w:w="1274" w:type="dxa"/>
          </w:tcPr>
          <w:p>
            <w:pPr>
              <w:pStyle w:val="TableParagraph"/>
              <w:spacing w:before="38"/>
              <w:ind w:right="93"/>
              <w:jc w:val="right"/>
              <w:rPr>
                <w:sz w:val="20"/>
              </w:rPr>
            </w:pPr>
            <w:r>
              <w:rPr>
                <w:spacing w:val="-2"/>
                <w:sz w:val="20"/>
              </w:rPr>
              <w:t>71,896</w:t>
            </w:r>
          </w:p>
        </w:tc>
        <w:tc>
          <w:tcPr>
            <w:tcW w:w="1416" w:type="dxa"/>
            <w:shd w:val="clear" w:color="auto" w:fill="DDEBF6"/>
          </w:tcPr>
          <w:p>
            <w:pPr>
              <w:pStyle w:val="TableParagraph"/>
              <w:spacing w:before="38"/>
              <w:ind w:right="93"/>
              <w:jc w:val="right"/>
              <w:rPr>
                <w:b/>
                <w:sz w:val="20"/>
              </w:rPr>
            </w:pPr>
            <w:r>
              <w:rPr>
                <w:b/>
                <w:spacing w:val="-2"/>
                <w:sz w:val="20"/>
              </w:rPr>
              <w:t>74,310</w:t>
            </w:r>
          </w:p>
        </w:tc>
        <w:tc>
          <w:tcPr>
            <w:tcW w:w="1511" w:type="dxa"/>
          </w:tcPr>
          <w:p>
            <w:pPr>
              <w:pStyle w:val="TableParagraph"/>
              <w:spacing w:before="38"/>
              <w:ind w:right="190"/>
              <w:jc w:val="right"/>
              <w:rPr>
                <w:sz w:val="20"/>
              </w:rPr>
            </w:pPr>
            <w:r>
              <w:rPr>
                <w:spacing w:val="-2"/>
                <w:sz w:val="20"/>
              </w:rPr>
              <w:t>76,219</w:t>
            </w:r>
          </w:p>
        </w:tc>
        <w:tc>
          <w:tcPr>
            <w:tcW w:w="1614" w:type="dxa"/>
          </w:tcPr>
          <w:p>
            <w:pPr>
              <w:pStyle w:val="TableParagraph"/>
              <w:spacing w:before="38"/>
              <w:ind w:right="247"/>
              <w:jc w:val="right"/>
              <w:rPr>
                <w:sz w:val="20"/>
              </w:rPr>
            </w:pPr>
            <w:r>
              <w:rPr>
                <w:spacing w:val="-2"/>
                <w:sz w:val="20"/>
              </w:rPr>
              <w:t>77,800</w:t>
            </w:r>
          </w:p>
        </w:tc>
        <w:tc>
          <w:tcPr>
            <w:tcW w:w="1401" w:type="dxa"/>
            <w:tcBorders>
              <w:right w:val="single" w:sz="12" w:space="0" w:color="000000"/>
            </w:tcBorders>
          </w:tcPr>
          <w:p>
            <w:pPr>
              <w:pStyle w:val="TableParagraph"/>
              <w:spacing w:before="38"/>
              <w:ind w:right="79"/>
              <w:jc w:val="right"/>
              <w:rPr>
                <w:sz w:val="20"/>
              </w:rPr>
            </w:pPr>
            <w:r>
              <w:rPr>
                <w:spacing w:val="-2"/>
                <w:sz w:val="20"/>
              </w:rPr>
              <w:t>79,808</w:t>
            </w:r>
          </w:p>
        </w:tc>
      </w:tr>
      <w:tr>
        <w:trPr>
          <w:trHeight w:val="277" w:hRule="atLeast"/>
        </w:trPr>
        <w:tc>
          <w:tcPr>
            <w:tcW w:w="3535" w:type="dxa"/>
            <w:tcBorders>
              <w:left w:val="single" w:sz="12" w:space="0" w:color="000000"/>
            </w:tcBorders>
          </w:tcPr>
          <w:p>
            <w:pPr>
              <w:pStyle w:val="TableParagraph"/>
              <w:spacing w:line="211" w:lineRule="exact" w:before="47"/>
              <w:ind w:left="107"/>
              <w:rPr>
                <w:sz w:val="20"/>
              </w:rPr>
            </w:pPr>
            <w:r>
              <w:rPr>
                <w:sz w:val="20"/>
              </w:rPr>
              <w:t>Employee</w:t>
            </w:r>
            <w:r>
              <w:rPr>
                <w:spacing w:val="-6"/>
                <w:sz w:val="20"/>
              </w:rPr>
              <w:t> </w:t>
            </w:r>
            <w:r>
              <w:rPr>
                <w:sz w:val="20"/>
              </w:rPr>
              <w:t>costs</w:t>
            </w:r>
            <w:r>
              <w:rPr>
                <w:spacing w:val="-3"/>
                <w:sz w:val="20"/>
              </w:rPr>
              <w:t> </w:t>
            </w:r>
            <w:r>
              <w:rPr>
                <w:sz w:val="20"/>
              </w:rPr>
              <w:t>-</w:t>
            </w:r>
            <w:r>
              <w:rPr>
                <w:spacing w:val="-6"/>
                <w:sz w:val="20"/>
              </w:rPr>
              <w:t> </w:t>
            </w:r>
            <w:r>
              <w:rPr>
                <w:spacing w:val="-2"/>
                <w:sz w:val="20"/>
              </w:rPr>
              <w:t>capital</w:t>
            </w:r>
          </w:p>
        </w:tc>
        <w:tc>
          <w:tcPr>
            <w:tcW w:w="1274" w:type="dxa"/>
            <w:tcBorders>
              <w:bottom w:val="single" w:sz="2" w:space="0" w:color="000000"/>
            </w:tcBorders>
          </w:tcPr>
          <w:p>
            <w:pPr>
              <w:pStyle w:val="TableParagraph"/>
              <w:spacing w:line="211" w:lineRule="exact" w:before="47"/>
              <w:ind w:right="92"/>
              <w:jc w:val="right"/>
              <w:rPr>
                <w:sz w:val="20"/>
              </w:rPr>
            </w:pPr>
            <w:r>
              <w:rPr>
                <w:spacing w:val="-2"/>
                <w:sz w:val="20"/>
              </w:rPr>
              <w:t>2,023</w:t>
            </w:r>
          </w:p>
        </w:tc>
        <w:tc>
          <w:tcPr>
            <w:tcW w:w="1416" w:type="dxa"/>
            <w:tcBorders>
              <w:bottom w:val="single" w:sz="2" w:space="0" w:color="000000"/>
            </w:tcBorders>
            <w:shd w:val="clear" w:color="auto" w:fill="DDEBF6"/>
          </w:tcPr>
          <w:p>
            <w:pPr>
              <w:pStyle w:val="TableParagraph"/>
              <w:spacing w:line="211" w:lineRule="exact" w:before="47"/>
              <w:ind w:right="93"/>
              <w:jc w:val="right"/>
              <w:rPr>
                <w:b/>
                <w:sz w:val="20"/>
              </w:rPr>
            </w:pPr>
            <w:r>
              <w:rPr>
                <w:b/>
                <w:spacing w:val="-2"/>
                <w:sz w:val="20"/>
              </w:rPr>
              <w:t>2,409</w:t>
            </w:r>
          </w:p>
        </w:tc>
        <w:tc>
          <w:tcPr>
            <w:tcW w:w="1511" w:type="dxa"/>
            <w:tcBorders>
              <w:bottom w:val="single" w:sz="2" w:space="0" w:color="000000"/>
            </w:tcBorders>
          </w:tcPr>
          <w:p>
            <w:pPr>
              <w:pStyle w:val="TableParagraph"/>
              <w:spacing w:line="211" w:lineRule="exact" w:before="47"/>
              <w:ind w:right="189"/>
              <w:jc w:val="right"/>
              <w:rPr>
                <w:sz w:val="20"/>
              </w:rPr>
            </w:pPr>
            <w:r>
              <w:rPr>
                <w:spacing w:val="-2"/>
                <w:sz w:val="20"/>
              </w:rPr>
              <w:t>2,471</w:t>
            </w:r>
          </w:p>
        </w:tc>
        <w:tc>
          <w:tcPr>
            <w:tcW w:w="1614" w:type="dxa"/>
            <w:tcBorders>
              <w:bottom w:val="single" w:sz="2" w:space="0" w:color="000000"/>
            </w:tcBorders>
          </w:tcPr>
          <w:p>
            <w:pPr>
              <w:pStyle w:val="TableParagraph"/>
              <w:spacing w:line="211" w:lineRule="exact" w:before="47"/>
              <w:ind w:right="246"/>
              <w:jc w:val="right"/>
              <w:rPr>
                <w:sz w:val="20"/>
              </w:rPr>
            </w:pPr>
            <w:r>
              <w:rPr>
                <w:spacing w:val="-2"/>
                <w:sz w:val="20"/>
              </w:rPr>
              <w:t>2,535</w:t>
            </w:r>
          </w:p>
        </w:tc>
        <w:tc>
          <w:tcPr>
            <w:tcW w:w="1401" w:type="dxa"/>
            <w:tcBorders>
              <w:bottom w:val="single" w:sz="2" w:space="0" w:color="000000"/>
              <w:right w:val="single" w:sz="12" w:space="0" w:color="000000"/>
            </w:tcBorders>
          </w:tcPr>
          <w:p>
            <w:pPr>
              <w:pStyle w:val="TableParagraph"/>
              <w:spacing w:line="211" w:lineRule="exact" w:before="47"/>
              <w:ind w:right="77"/>
              <w:jc w:val="right"/>
              <w:rPr>
                <w:sz w:val="20"/>
              </w:rPr>
            </w:pPr>
            <w:r>
              <w:rPr>
                <w:spacing w:val="-2"/>
                <w:sz w:val="20"/>
              </w:rPr>
              <w:t>2,601</w:t>
            </w:r>
          </w:p>
        </w:tc>
      </w:tr>
      <w:tr>
        <w:trPr>
          <w:trHeight w:val="328" w:hRule="atLeast"/>
        </w:trPr>
        <w:tc>
          <w:tcPr>
            <w:tcW w:w="3535" w:type="dxa"/>
            <w:tcBorders>
              <w:left w:val="single" w:sz="12" w:space="0" w:color="000000"/>
            </w:tcBorders>
          </w:tcPr>
          <w:p>
            <w:pPr>
              <w:pStyle w:val="TableParagraph"/>
              <w:spacing w:line="211" w:lineRule="exact" w:before="98"/>
              <w:ind w:left="107"/>
              <w:rPr>
                <w:b/>
                <w:sz w:val="20"/>
              </w:rPr>
            </w:pPr>
            <w:r>
              <w:rPr>
                <w:b/>
                <w:sz w:val="20"/>
              </w:rPr>
              <w:t>Total</w:t>
            </w:r>
            <w:r>
              <w:rPr>
                <w:b/>
                <w:spacing w:val="-7"/>
                <w:sz w:val="20"/>
              </w:rPr>
              <w:t> </w:t>
            </w:r>
            <w:r>
              <w:rPr>
                <w:b/>
                <w:sz w:val="20"/>
              </w:rPr>
              <w:t>staff</w:t>
            </w:r>
            <w:r>
              <w:rPr>
                <w:b/>
                <w:spacing w:val="-4"/>
                <w:sz w:val="20"/>
              </w:rPr>
              <w:t> </w:t>
            </w:r>
            <w:r>
              <w:rPr>
                <w:b/>
                <w:spacing w:val="-2"/>
                <w:sz w:val="20"/>
              </w:rPr>
              <w:t>expenditure</w:t>
            </w:r>
          </w:p>
        </w:tc>
        <w:tc>
          <w:tcPr>
            <w:tcW w:w="1274" w:type="dxa"/>
            <w:tcBorders>
              <w:top w:val="single" w:sz="2" w:space="0" w:color="000000"/>
              <w:bottom w:val="single" w:sz="2" w:space="0" w:color="000000"/>
            </w:tcBorders>
          </w:tcPr>
          <w:p>
            <w:pPr>
              <w:pStyle w:val="TableParagraph"/>
              <w:spacing w:line="211" w:lineRule="exact" w:before="98"/>
              <w:ind w:right="93"/>
              <w:jc w:val="right"/>
              <w:rPr>
                <w:b/>
                <w:sz w:val="20"/>
              </w:rPr>
            </w:pPr>
            <w:r>
              <w:rPr>
                <w:b/>
                <w:spacing w:val="-2"/>
                <w:sz w:val="20"/>
              </w:rPr>
              <w:t>73,919</w:t>
            </w:r>
          </w:p>
        </w:tc>
        <w:tc>
          <w:tcPr>
            <w:tcW w:w="1416" w:type="dxa"/>
            <w:tcBorders>
              <w:top w:val="single" w:sz="2" w:space="0" w:color="000000"/>
              <w:bottom w:val="single" w:sz="2" w:space="0" w:color="000000"/>
            </w:tcBorders>
            <w:shd w:val="clear" w:color="auto" w:fill="DDEBF6"/>
          </w:tcPr>
          <w:p>
            <w:pPr>
              <w:pStyle w:val="TableParagraph"/>
              <w:spacing w:line="211" w:lineRule="exact" w:before="98"/>
              <w:ind w:right="93"/>
              <w:jc w:val="right"/>
              <w:rPr>
                <w:b/>
                <w:sz w:val="20"/>
              </w:rPr>
            </w:pPr>
            <w:r>
              <w:rPr>
                <w:b/>
                <w:spacing w:val="-2"/>
                <w:sz w:val="20"/>
              </w:rPr>
              <w:t>76,719</w:t>
            </w:r>
          </w:p>
        </w:tc>
        <w:tc>
          <w:tcPr>
            <w:tcW w:w="1511" w:type="dxa"/>
            <w:tcBorders>
              <w:top w:val="single" w:sz="2" w:space="0" w:color="000000"/>
              <w:bottom w:val="single" w:sz="2" w:space="0" w:color="000000"/>
            </w:tcBorders>
          </w:tcPr>
          <w:p>
            <w:pPr>
              <w:pStyle w:val="TableParagraph"/>
              <w:spacing w:line="211" w:lineRule="exact" w:before="98"/>
              <w:ind w:right="190"/>
              <w:jc w:val="right"/>
              <w:rPr>
                <w:b/>
                <w:sz w:val="20"/>
              </w:rPr>
            </w:pPr>
            <w:r>
              <w:rPr>
                <w:b/>
                <w:spacing w:val="-2"/>
                <w:sz w:val="20"/>
              </w:rPr>
              <w:t>78,690</w:t>
            </w:r>
          </w:p>
        </w:tc>
        <w:tc>
          <w:tcPr>
            <w:tcW w:w="1614" w:type="dxa"/>
            <w:tcBorders>
              <w:top w:val="single" w:sz="2" w:space="0" w:color="000000"/>
              <w:bottom w:val="single" w:sz="2" w:space="0" w:color="000000"/>
            </w:tcBorders>
          </w:tcPr>
          <w:p>
            <w:pPr>
              <w:pStyle w:val="TableParagraph"/>
              <w:spacing w:line="211" w:lineRule="exact" w:before="98"/>
              <w:ind w:right="247"/>
              <w:jc w:val="right"/>
              <w:rPr>
                <w:b/>
                <w:sz w:val="20"/>
              </w:rPr>
            </w:pPr>
            <w:r>
              <w:rPr>
                <w:b/>
                <w:spacing w:val="-2"/>
                <w:sz w:val="20"/>
              </w:rPr>
              <w:t>80,335</w:t>
            </w:r>
          </w:p>
        </w:tc>
        <w:tc>
          <w:tcPr>
            <w:tcW w:w="1401" w:type="dxa"/>
            <w:tcBorders>
              <w:top w:val="single" w:sz="2" w:space="0" w:color="000000"/>
              <w:bottom w:val="single" w:sz="2" w:space="0" w:color="000000"/>
              <w:right w:val="single" w:sz="12" w:space="0" w:color="000000"/>
            </w:tcBorders>
          </w:tcPr>
          <w:p>
            <w:pPr>
              <w:pStyle w:val="TableParagraph"/>
              <w:spacing w:line="211" w:lineRule="exact" w:before="98"/>
              <w:ind w:right="79"/>
              <w:jc w:val="right"/>
              <w:rPr>
                <w:b/>
                <w:sz w:val="20"/>
              </w:rPr>
            </w:pPr>
            <w:r>
              <w:rPr>
                <w:b/>
                <w:spacing w:val="-2"/>
                <w:sz w:val="20"/>
              </w:rPr>
              <w:t>82,409</w:t>
            </w:r>
          </w:p>
        </w:tc>
      </w:tr>
      <w:tr>
        <w:trPr>
          <w:trHeight w:val="690" w:hRule="atLeast"/>
        </w:trPr>
        <w:tc>
          <w:tcPr>
            <w:tcW w:w="3535" w:type="dxa"/>
            <w:tcBorders>
              <w:left w:val="single" w:sz="12" w:space="0" w:color="000000"/>
            </w:tcBorders>
          </w:tcPr>
          <w:p>
            <w:pPr>
              <w:pStyle w:val="TableParagraph"/>
              <w:rPr>
                <w:rFonts w:ascii="Times New Roman"/>
                <w:sz w:val="20"/>
              </w:rPr>
            </w:pPr>
          </w:p>
        </w:tc>
        <w:tc>
          <w:tcPr>
            <w:tcW w:w="1274" w:type="dxa"/>
            <w:tcBorders>
              <w:top w:val="single" w:sz="2" w:space="0" w:color="000000"/>
            </w:tcBorders>
          </w:tcPr>
          <w:p>
            <w:pPr>
              <w:pStyle w:val="TableParagraph"/>
              <w:spacing w:before="184"/>
              <w:rPr>
                <w:sz w:val="20"/>
              </w:rPr>
            </w:pPr>
          </w:p>
          <w:p>
            <w:pPr>
              <w:pStyle w:val="TableParagraph"/>
              <w:ind w:right="89"/>
              <w:jc w:val="right"/>
              <w:rPr>
                <w:sz w:val="20"/>
              </w:rPr>
            </w:pPr>
            <w:r>
              <w:rPr>
                <w:spacing w:val="-5"/>
                <w:sz w:val="20"/>
              </w:rPr>
              <w:t>FTE</w:t>
            </w:r>
          </w:p>
        </w:tc>
        <w:tc>
          <w:tcPr>
            <w:tcW w:w="1416" w:type="dxa"/>
            <w:tcBorders>
              <w:top w:val="single" w:sz="2" w:space="0" w:color="000000"/>
            </w:tcBorders>
            <w:shd w:val="clear" w:color="auto" w:fill="DDEBF6"/>
          </w:tcPr>
          <w:p>
            <w:pPr>
              <w:pStyle w:val="TableParagraph"/>
              <w:spacing w:before="184"/>
              <w:rPr>
                <w:sz w:val="20"/>
              </w:rPr>
            </w:pPr>
          </w:p>
          <w:p>
            <w:pPr>
              <w:pStyle w:val="TableParagraph"/>
              <w:ind w:right="89"/>
              <w:jc w:val="right"/>
              <w:rPr>
                <w:sz w:val="20"/>
              </w:rPr>
            </w:pPr>
            <w:r>
              <w:rPr>
                <w:spacing w:val="-5"/>
                <w:sz w:val="20"/>
              </w:rPr>
              <w:t>FTE</w:t>
            </w:r>
          </w:p>
        </w:tc>
        <w:tc>
          <w:tcPr>
            <w:tcW w:w="1511" w:type="dxa"/>
            <w:tcBorders>
              <w:top w:val="single" w:sz="2" w:space="0" w:color="000000"/>
            </w:tcBorders>
          </w:tcPr>
          <w:p>
            <w:pPr>
              <w:pStyle w:val="TableParagraph"/>
              <w:spacing w:before="184"/>
              <w:rPr>
                <w:sz w:val="20"/>
              </w:rPr>
            </w:pPr>
          </w:p>
          <w:p>
            <w:pPr>
              <w:pStyle w:val="TableParagraph"/>
              <w:ind w:right="187"/>
              <w:jc w:val="right"/>
              <w:rPr>
                <w:sz w:val="20"/>
              </w:rPr>
            </w:pPr>
            <w:r>
              <w:rPr>
                <w:spacing w:val="-5"/>
                <w:sz w:val="20"/>
              </w:rPr>
              <w:t>FTE</w:t>
            </w:r>
          </w:p>
        </w:tc>
        <w:tc>
          <w:tcPr>
            <w:tcW w:w="1614" w:type="dxa"/>
            <w:tcBorders>
              <w:top w:val="single" w:sz="2" w:space="0" w:color="000000"/>
            </w:tcBorders>
          </w:tcPr>
          <w:p>
            <w:pPr>
              <w:pStyle w:val="TableParagraph"/>
              <w:spacing w:before="184"/>
              <w:rPr>
                <w:sz w:val="20"/>
              </w:rPr>
            </w:pPr>
          </w:p>
          <w:p>
            <w:pPr>
              <w:pStyle w:val="TableParagraph"/>
              <w:ind w:right="243"/>
              <w:jc w:val="right"/>
              <w:rPr>
                <w:sz w:val="20"/>
              </w:rPr>
            </w:pPr>
            <w:r>
              <w:rPr>
                <w:spacing w:val="-5"/>
                <w:sz w:val="20"/>
              </w:rPr>
              <w:t>FTE</w:t>
            </w:r>
          </w:p>
        </w:tc>
        <w:tc>
          <w:tcPr>
            <w:tcW w:w="1401" w:type="dxa"/>
            <w:tcBorders>
              <w:top w:val="single" w:sz="2" w:space="0" w:color="000000"/>
              <w:right w:val="single" w:sz="12" w:space="0" w:color="000000"/>
            </w:tcBorders>
          </w:tcPr>
          <w:p>
            <w:pPr>
              <w:pStyle w:val="TableParagraph"/>
              <w:spacing w:before="184"/>
              <w:rPr>
                <w:sz w:val="20"/>
              </w:rPr>
            </w:pPr>
          </w:p>
          <w:p>
            <w:pPr>
              <w:pStyle w:val="TableParagraph"/>
              <w:ind w:right="74"/>
              <w:jc w:val="right"/>
              <w:rPr>
                <w:sz w:val="20"/>
              </w:rPr>
            </w:pPr>
            <w:r>
              <w:rPr>
                <w:spacing w:val="-5"/>
                <w:sz w:val="20"/>
              </w:rPr>
              <w:t>FTE</w:t>
            </w:r>
          </w:p>
        </w:tc>
      </w:tr>
      <w:tr>
        <w:trPr>
          <w:trHeight w:val="297" w:hRule="atLeast"/>
        </w:trPr>
        <w:tc>
          <w:tcPr>
            <w:tcW w:w="3535" w:type="dxa"/>
            <w:tcBorders>
              <w:left w:val="single" w:sz="12" w:space="0" w:color="000000"/>
            </w:tcBorders>
          </w:tcPr>
          <w:p>
            <w:pPr>
              <w:pStyle w:val="TableParagraph"/>
              <w:spacing w:before="38"/>
              <w:ind w:left="107"/>
              <w:rPr>
                <w:b/>
                <w:sz w:val="20"/>
              </w:rPr>
            </w:pPr>
            <w:r>
              <w:rPr>
                <w:b/>
                <w:sz w:val="20"/>
              </w:rPr>
              <w:t>Staff</w:t>
            </w:r>
            <w:r>
              <w:rPr>
                <w:b/>
                <w:spacing w:val="-6"/>
                <w:sz w:val="20"/>
              </w:rPr>
              <w:t> </w:t>
            </w:r>
            <w:r>
              <w:rPr>
                <w:b/>
                <w:spacing w:val="-2"/>
                <w:sz w:val="20"/>
              </w:rPr>
              <w:t>numbers</w:t>
            </w:r>
          </w:p>
        </w:tc>
        <w:tc>
          <w:tcPr>
            <w:tcW w:w="1274" w:type="dxa"/>
          </w:tcPr>
          <w:p>
            <w:pPr>
              <w:pStyle w:val="TableParagraph"/>
              <w:rPr>
                <w:rFonts w:ascii="Times New Roman"/>
                <w:sz w:val="20"/>
              </w:rPr>
            </w:pPr>
          </w:p>
        </w:tc>
        <w:tc>
          <w:tcPr>
            <w:tcW w:w="1416" w:type="dxa"/>
            <w:shd w:val="clear" w:color="auto" w:fill="DDEBF6"/>
          </w:tcPr>
          <w:p>
            <w:pPr>
              <w:pStyle w:val="TableParagraph"/>
              <w:rPr>
                <w:rFonts w:ascii="Times New Roman"/>
                <w:sz w:val="20"/>
              </w:rPr>
            </w:pPr>
          </w:p>
        </w:tc>
        <w:tc>
          <w:tcPr>
            <w:tcW w:w="1511" w:type="dxa"/>
          </w:tcPr>
          <w:p>
            <w:pPr>
              <w:pStyle w:val="TableParagraph"/>
              <w:rPr>
                <w:rFonts w:ascii="Times New Roman"/>
                <w:sz w:val="20"/>
              </w:rPr>
            </w:pPr>
          </w:p>
        </w:tc>
        <w:tc>
          <w:tcPr>
            <w:tcW w:w="1614" w:type="dxa"/>
          </w:tcPr>
          <w:p>
            <w:pPr>
              <w:pStyle w:val="TableParagraph"/>
              <w:rPr>
                <w:rFonts w:ascii="Times New Roman"/>
                <w:sz w:val="20"/>
              </w:rPr>
            </w:pPr>
          </w:p>
        </w:tc>
        <w:tc>
          <w:tcPr>
            <w:tcW w:w="1401" w:type="dxa"/>
            <w:tcBorders>
              <w:right w:val="single" w:sz="12" w:space="0" w:color="000000"/>
            </w:tcBorders>
          </w:tcPr>
          <w:p>
            <w:pPr>
              <w:pStyle w:val="TableParagraph"/>
              <w:rPr>
                <w:rFonts w:ascii="Times New Roman"/>
                <w:sz w:val="20"/>
              </w:rPr>
            </w:pPr>
          </w:p>
        </w:tc>
      </w:tr>
      <w:tr>
        <w:trPr>
          <w:trHeight w:val="302" w:hRule="atLeast"/>
        </w:trPr>
        <w:tc>
          <w:tcPr>
            <w:tcW w:w="3535" w:type="dxa"/>
            <w:tcBorders>
              <w:left w:val="single" w:sz="12" w:space="0" w:color="000000"/>
            </w:tcBorders>
          </w:tcPr>
          <w:p>
            <w:pPr>
              <w:pStyle w:val="TableParagraph"/>
              <w:spacing w:line="211" w:lineRule="exact" w:before="72"/>
              <w:ind w:left="107"/>
              <w:rPr>
                <w:sz w:val="20"/>
              </w:rPr>
            </w:pPr>
            <w:r>
              <w:rPr>
                <w:sz w:val="20"/>
              </w:rPr>
              <w:t>Employees</w:t>
            </w:r>
            <w:r>
              <w:rPr>
                <w:spacing w:val="-7"/>
                <w:sz w:val="20"/>
              </w:rPr>
              <w:t> </w:t>
            </w:r>
            <w:r>
              <w:rPr>
                <w:sz w:val="20"/>
              </w:rPr>
              <w:t>-</w:t>
            </w:r>
            <w:r>
              <w:rPr>
                <w:spacing w:val="-6"/>
                <w:sz w:val="20"/>
              </w:rPr>
              <w:t> </w:t>
            </w:r>
            <w:r>
              <w:rPr>
                <w:sz w:val="20"/>
              </w:rPr>
              <w:t>operating</w:t>
            </w:r>
            <w:r>
              <w:rPr>
                <w:spacing w:val="-9"/>
                <w:sz w:val="20"/>
              </w:rPr>
              <w:t> </w:t>
            </w:r>
            <w:r>
              <w:rPr>
                <w:spacing w:val="-2"/>
                <w:sz w:val="20"/>
              </w:rPr>
              <w:t>(FTE*)</w:t>
            </w:r>
          </w:p>
        </w:tc>
        <w:tc>
          <w:tcPr>
            <w:tcW w:w="1274" w:type="dxa"/>
            <w:tcBorders>
              <w:bottom w:val="single" w:sz="2" w:space="0" w:color="000000"/>
            </w:tcBorders>
          </w:tcPr>
          <w:p>
            <w:pPr>
              <w:pStyle w:val="TableParagraph"/>
              <w:spacing w:before="22"/>
              <w:ind w:right="92"/>
              <w:jc w:val="right"/>
              <w:rPr>
                <w:sz w:val="20"/>
              </w:rPr>
            </w:pPr>
            <w:r>
              <w:rPr>
                <w:spacing w:val="-2"/>
                <w:sz w:val="20"/>
              </w:rPr>
              <w:t>597.7</w:t>
            </w:r>
          </w:p>
        </w:tc>
        <w:tc>
          <w:tcPr>
            <w:tcW w:w="1416" w:type="dxa"/>
            <w:tcBorders>
              <w:bottom w:val="single" w:sz="2" w:space="0" w:color="000000"/>
            </w:tcBorders>
            <w:shd w:val="clear" w:color="auto" w:fill="DDEBF6"/>
          </w:tcPr>
          <w:p>
            <w:pPr>
              <w:pStyle w:val="TableParagraph"/>
              <w:spacing w:before="22"/>
              <w:ind w:right="92"/>
              <w:jc w:val="right"/>
              <w:rPr>
                <w:b/>
                <w:sz w:val="20"/>
              </w:rPr>
            </w:pPr>
            <w:r>
              <w:rPr>
                <w:b/>
                <w:spacing w:val="-2"/>
                <w:sz w:val="20"/>
              </w:rPr>
              <w:t>597.7</w:t>
            </w:r>
          </w:p>
        </w:tc>
        <w:tc>
          <w:tcPr>
            <w:tcW w:w="1511" w:type="dxa"/>
            <w:tcBorders>
              <w:bottom w:val="single" w:sz="2" w:space="0" w:color="000000"/>
            </w:tcBorders>
          </w:tcPr>
          <w:p>
            <w:pPr>
              <w:pStyle w:val="TableParagraph"/>
              <w:spacing w:before="22"/>
              <w:ind w:right="190"/>
              <w:jc w:val="right"/>
              <w:rPr>
                <w:sz w:val="20"/>
              </w:rPr>
            </w:pPr>
            <w:r>
              <w:rPr>
                <w:spacing w:val="-2"/>
                <w:sz w:val="20"/>
              </w:rPr>
              <w:t>597.7</w:t>
            </w:r>
          </w:p>
        </w:tc>
        <w:tc>
          <w:tcPr>
            <w:tcW w:w="1614" w:type="dxa"/>
            <w:tcBorders>
              <w:bottom w:val="single" w:sz="2" w:space="0" w:color="000000"/>
            </w:tcBorders>
          </w:tcPr>
          <w:p>
            <w:pPr>
              <w:pStyle w:val="TableParagraph"/>
              <w:spacing w:before="22"/>
              <w:ind w:right="246"/>
              <w:jc w:val="right"/>
              <w:rPr>
                <w:sz w:val="20"/>
              </w:rPr>
            </w:pPr>
            <w:r>
              <w:rPr>
                <w:spacing w:val="-2"/>
                <w:sz w:val="20"/>
              </w:rPr>
              <w:t>597.7</w:t>
            </w:r>
          </w:p>
        </w:tc>
        <w:tc>
          <w:tcPr>
            <w:tcW w:w="1401" w:type="dxa"/>
            <w:tcBorders>
              <w:bottom w:val="single" w:sz="2" w:space="0" w:color="000000"/>
              <w:right w:val="single" w:sz="12" w:space="0" w:color="000000"/>
            </w:tcBorders>
          </w:tcPr>
          <w:p>
            <w:pPr>
              <w:pStyle w:val="TableParagraph"/>
              <w:spacing w:before="22"/>
              <w:ind w:right="77"/>
              <w:jc w:val="right"/>
              <w:rPr>
                <w:sz w:val="20"/>
              </w:rPr>
            </w:pPr>
            <w:r>
              <w:rPr>
                <w:spacing w:val="-2"/>
                <w:sz w:val="20"/>
              </w:rPr>
              <w:t>597.7</w:t>
            </w:r>
          </w:p>
        </w:tc>
      </w:tr>
      <w:tr>
        <w:trPr>
          <w:trHeight w:val="328" w:hRule="atLeast"/>
        </w:trPr>
        <w:tc>
          <w:tcPr>
            <w:tcW w:w="3535" w:type="dxa"/>
            <w:tcBorders>
              <w:left w:val="single" w:sz="12" w:space="0" w:color="000000"/>
            </w:tcBorders>
          </w:tcPr>
          <w:p>
            <w:pPr>
              <w:pStyle w:val="TableParagraph"/>
              <w:spacing w:line="211" w:lineRule="exact" w:before="98"/>
              <w:ind w:left="107"/>
              <w:rPr>
                <w:sz w:val="20"/>
              </w:rPr>
            </w:pPr>
            <w:r>
              <w:rPr>
                <w:sz w:val="20"/>
              </w:rPr>
              <w:t>Employees</w:t>
            </w:r>
            <w:r>
              <w:rPr>
                <w:spacing w:val="-5"/>
                <w:sz w:val="20"/>
              </w:rPr>
              <w:t> </w:t>
            </w:r>
            <w:r>
              <w:rPr>
                <w:sz w:val="20"/>
              </w:rPr>
              <w:t>-</w:t>
            </w:r>
            <w:r>
              <w:rPr>
                <w:spacing w:val="-5"/>
                <w:sz w:val="20"/>
              </w:rPr>
              <w:t> </w:t>
            </w:r>
            <w:r>
              <w:rPr>
                <w:sz w:val="20"/>
              </w:rPr>
              <w:t>capital</w:t>
            </w:r>
            <w:r>
              <w:rPr>
                <w:spacing w:val="-7"/>
                <w:sz w:val="20"/>
              </w:rPr>
              <w:t> </w:t>
            </w:r>
            <w:r>
              <w:rPr>
                <w:spacing w:val="-2"/>
                <w:sz w:val="20"/>
              </w:rPr>
              <w:t>(FTE*)</w:t>
            </w:r>
          </w:p>
        </w:tc>
        <w:tc>
          <w:tcPr>
            <w:tcW w:w="1274" w:type="dxa"/>
            <w:tcBorders>
              <w:top w:val="single" w:sz="2" w:space="0" w:color="000000"/>
              <w:bottom w:val="single" w:sz="2" w:space="0" w:color="000000"/>
            </w:tcBorders>
          </w:tcPr>
          <w:p>
            <w:pPr>
              <w:pStyle w:val="TableParagraph"/>
              <w:spacing w:before="50"/>
              <w:ind w:right="93"/>
              <w:jc w:val="right"/>
              <w:rPr>
                <w:sz w:val="20"/>
              </w:rPr>
            </w:pPr>
            <w:r>
              <w:rPr>
                <w:spacing w:val="-4"/>
                <w:sz w:val="20"/>
              </w:rPr>
              <w:t>18.2</w:t>
            </w:r>
          </w:p>
        </w:tc>
        <w:tc>
          <w:tcPr>
            <w:tcW w:w="1416" w:type="dxa"/>
            <w:tcBorders>
              <w:top w:val="single" w:sz="2" w:space="0" w:color="000000"/>
              <w:bottom w:val="single" w:sz="2" w:space="0" w:color="000000"/>
            </w:tcBorders>
            <w:shd w:val="clear" w:color="auto" w:fill="DDEBF6"/>
          </w:tcPr>
          <w:p>
            <w:pPr>
              <w:pStyle w:val="TableParagraph"/>
              <w:spacing w:before="50"/>
              <w:ind w:right="93"/>
              <w:jc w:val="right"/>
              <w:rPr>
                <w:b/>
                <w:sz w:val="20"/>
              </w:rPr>
            </w:pPr>
            <w:r>
              <w:rPr>
                <w:b/>
                <w:spacing w:val="-4"/>
                <w:sz w:val="20"/>
              </w:rPr>
              <w:t>18.2</w:t>
            </w:r>
          </w:p>
        </w:tc>
        <w:tc>
          <w:tcPr>
            <w:tcW w:w="1511" w:type="dxa"/>
            <w:tcBorders>
              <w:top w:val="single" w:sz="2" w:space="0" w:color="000000"/>
              <w:bottom w:val="single" w:sz="2" w:space="0" w:color="000000"/>
            </w:tcBorders>
          </w:tcPr>
          <w:p>
            <w:pPr>
              <w:pStyle w:val="TableParagraph"/>
              <w:spacing w:before="50"/>
              <w:ind w:right="190"/>
              <w:jc w:val="right"/>
              <w:rPr>
                <w:sz w:val="20"/>
              </w:rPr>
            </w:pPr>
            <w:r>
              <w:rPr>
                <w:spacing w:val="-4"/>
                <w:sz w:val="20"/>
              </w:rPr>
              <w:t>18.2</w:t>
            </w:r>
          </w:p>
        </w:tc>
        <w:tc>
          <w:tcPr>
            <w:tcW w:w="1614" w:type="dxa"/>
            <w:tcBorders>
              <w:top w:val="single" w:sz="2" w:space="0" w:color="000000"/>
              <w:bottom w:val="single" w:sz="2" w:space="0" w:color="000000"/>
            </w:tcBorders>
          </w:tcPr>
          <w:p>
            <w:pPr>
              <w:pStyle w:val="TableParagraph"/>
              <w:spacing w:before="50"/>
              <w:ind w:right="247"/>
              <w:jc w:val="right"/>
              <w:rPr>
                <w:sz w:val="20"/>
              </w:rPr>
            </w:pPr>
            <w:r>
              <w:rPr>
                <w:spacing w:val="-4"/>
                <w:sz w:val="20"/>
              </w:rPr>
              <w:t>18.2</w:t>
            </w:r>
          </w:p>
        </w:tc>
        <w:tc>
          <w:tcPr>
            <w:tcW w:w="1401" w:type="dxa"/>
            <w:tcBorders>
              <w:top w:val="single" w:sz="2" w:space="0" w:color="000000"/>
              <w:bottom w:val="single" w:sz="2" w:space="0" w:color="000000"/>
              <w:right w:val="single" w:sz="12" w:space="0" w:color="000000"/>
            </w:tcBorders>
          </w:tcPr>
          <w:p>
            <w:pPr>
              <w:pStyle w:val="TableParagraph"/>
              <w:spacing w:before="50"/>
              <w:ind w:right="77"/>
              <w:jc w:val="right"/>
              <w:rPr>
                <w:sz w:val="20"/>
              </w:rPr>
            </w:pPr>
            <w:r>
              <w:rPr>
                <w:spacing w:val="-4"/>
                <w:sz w:val="20"/>
              </w:rPr>
              <w:t>18.2</w:t>
            </w:r>
          </w:p>
        </w:tc>
      </w:tr>
      <w:tr>
        <w:trPr>
          <w:trHeight w:val="330" w:hRule="atLeast"/>
        </w:trPr>
        <w:tc>
          <w:tcPr>
            <w:tcW w:w="3535" w:type="dxa"/>
            <w:tcBorders>
              <w:left w:val="single" w:sz="12" w:space="0" w:color="000000"/>
            </w:tcBorders>
          </w:tcPr>
          <w:p>
            <w:pPr>
              <w:pStyle w:val="TableParagraph"/>
              <w:spacing w:line="211" w:lineRule="exact" w:before="100"/>
              <w:ind w:left="107"/>
              <w:rPr>
                <w:sz w:val="20"/>
              </w:rPr>
            </w:pPr>
            <w:r>
              <w:rPr>
                <w:sz w:val="20"/>
              </w:rPr>
              <w:t>Total</w:t>
            </w:r>
            <w:r>
              <w:rPr>
                <w:spacing w:val="-6"/>
                <w:sz w:val="20"/>
              </w:rPr>
              <w:t> </w:t>
            </w:r>
            <w:r>
              <w:rPr>
                <w:sz w:val="20"/>
              </w:rPr>
              <w:t>staff</w:t>
            </w:r>
            <w:r>
              <w:rPr>
                <w:spacing w:val="-4"/>
                <w:sz w:val="20"/>
              </w:rPr>
              <w:t> </w:t>
            </w:r>
            <w:r>
              <w:rPr>
                <w:spacing w:val="-2"/>
                <w:sz w:val="20"/>
              </w:rPr>
              <w:t>numbers</w:t>
            </w:r>
          </w:p>
        </w:tc>
        <w:tc>
          <w:tcPr>
            <w:tcW w:w="1274" w:type="dxa"/>
            <w:tcBorders>
              <w:top w:val="single" w:sz="2" w:space="0" w:color="000000"/>
              <w:bottom w:val="single" w:sz="4" w:space="0" w:color="000000"/>
            </w:tcBorders>
          </w:tcPr>
          <w:p>
            <w:pPr>
              <w:pStyle w:val="TableParagraph"/>
              <w:spacing w:before="50"/>
              <w:ind w:right="92"/>
              <w:jc w:val="right"/>
              <w:rPr>
                <w:b/>
                <w:sz w:val="20"/>
              </w:rPr>
            </w:pPr>
            <w:r>
              <w:rPr>
                <w:b/>
                <w:spacing w:val="-2"/>
                <w:sz w:val="20"/>
              </w:rPr>
              <w:t>615.8</w:t>
            </w:r>
          </w:p>
        </w:tc>
        <w:tc>
          <w:tcPr>
            <w:tcW w:w="1416" w:type="dxa"/>
            <w:tcBorders>
              <w:top w:val="single" w:sz="2" w:space="0" w:color="000000"/>
              <w:bottom w:val="single" w:sz="4" w:space="0" w:color="000000"/>
            </w:tcBorders>
            <w:shd w:val="clear" w:color="auto" w:fill="DDEBF6"/>
          </w:tcPr>
          <w:p>
            <w:pPr>
              <w:pStyle w:val="TableParagraph"/>
              <w:spacing w:before="50"/>
              <w:ind w:right="92"/>
              <w:jc w:val="right"/>
              <w:rPr>
                <w:b/>
                <w:sz w:val="20"/>
              </w:rPr>
            </w:pPr>
            <w:r>
              <w:rPr>
                <w:b/>
                <w:spacing w:val="-2"/>
                <w:sz w:val="20"/>
              </w:rPr>
              <w:t>615.8</w:t>
            </w:r>
          </w:p>
        </w:tc>
        <w:tc>
          <w:tcPr>
            <w:tcW w:w="1511" w:type="dxa"/>
            <w:tcBorders>
              <w:top w:val="single" w:sz="2" w:space="0" w:color="000000"/>
              <w:bottom w:val="single" w:sz="4" w:space="0" w:color="000000"/>
            </w:tcBorders>
          </w:tcPr>
          <w:p>
            <w:pPr>
              <w:pStyle w:val="TableParagraph"/>
              <w:spacing w:before="50"/>
              <w:ind w:right="190"/>
              <w:jc w:val="right"/>
              <w:rPr>
                <w:b/>
                <w:sz w:val="20"/>
              </w:rPr>
            </w:pPr>
            <w:r>
              <w:rPr>
                <w:b/>
                <w:spacing w:val="-2"/>
                <w:sz w:val="20"/>
              </w:rPr>
              <w:t>615.8</w:t>
            </w:r>
          </w:p>
        </w:tc>
        <w:tc>
          <w:tcPr>
            <w:tcW w:w="1614" w:type="dxa"/>
            <w:tcBorders>
              <w:top w:val="single" w:sz="2" w:space="0" w:color="000000"/>
              <w:bottom w:val="single" w:sz="4" w:space="0" w:color="000000"/>
            </w:tcBorders>
          </w:tcPr>
          <w:p>
            <w:pPr>
              <w:pStyle w:val="TableParagraph"/>
              <w:spacing w:before="50"/>
              <w:ind w:right="246"/>
              <w:jc w:val="right"/>
              <w:rPr>
                <w:b/>
                <w:sz w:val="20"/>
              </w:rPr>
            </w:pPr>
            <w:r>
              <w:rPr>
                <w:b/>
                <w:spacing w:val="-2"/>
                <w:sz w:val="20"/>
              </w:rPr>
              <w:t>615.8</w:t>
            </w:r>
          </w:p>
        </w:tc>
        <w:tc>
          <w:tcPr>
            <w:tcW w:w="1401" w:type="dxa"/>
            <w:tcBorders>
              <w:top w:val="single" w:sz="2" w:space="0" w:color="000000"/>
              <w:bottom w:val="single" w:sz="4" w:space="0" w:color="000000"/>
              <w:right w:val="single" w:sz="12" w:space="0" w:color="000000"/>
            </w:tcBorders>
          </w:tcPr>
          <w:p>
            <w:pPr>
              <w:pStyle w:val="TableParagraph"/>
              <w:spacing w:before="50"/>
              <w:ind w:right="77"/>
              <w:jc w:val="right"/>
              <w:rPr>
                <w:b/>
                <w:sz w:val="20"/>
              </w:rPr>
            </w:pPr>
            <w:r>
              <w:rPr>
                <w:b/>
                <w:spacing w:val="-2"/>
                <w:sz w:val="20"/>
              </w:rPr>
              <w:t>615.8</w:t>
            </w:r>
          </w:p>
        </w:tc>
      </w:tr>
      <w:tr>
        <w:trPr>
          <w:trHeight w:val="330" w:hRule="atLeast"/>
        </w:trPr>
        <w:tc>
          <w:tcPr>
            <w:tcW w:w="10751" w:type="dxa"/>
            <w:gridSpan w:val="6"/>
            <w:tcBorders>
              <w:left w:val="single" w:sz="12" w:space="0" w:color="000000"/>
              <w:bottom w:val="single" w:sz="12" w:space="0" w:color="000000"/>
              <w:right w:val="single" w:sz="12" w:space="0" w:color="000000"/>
            </w:tcBorders>
          </w:tcPr>
          <w:p>
            <w:pPr>
              <w:pStyle w:val="TableParagraph"/>
              <w:spacing w:line="189" w:lineRule="exact" w:before="121"/>
              <w:ind w:left="107"/>
              <w:rPr>
                <w:sz w:val="18"/>
              </w:rPr>
            </w:pPr>
            <w:r>
              <w:rPr>
                <w:sz w:val="18"/>
              </w:rPr>
              <w:t>*</w:t>
            </w:r>
            <w:r>
              <w:rPr>
                <w:spacing w:val="-2"/>
                <w:sz w:val="18"/>
              </w:rPr>
              <w:t> </w:t>
            </w:r>
            <w:r>
              <w:rPr>
                <w:sz w:val="18"/>
              </w:rPr>
              <w:t>FTE</w:t>
            </w:r>
            <w:r>
              <w:rPr>
                <w:spacing w:val="-4"/>
                <w:sz w:val="18"/>
              </w:rPr>
              <w:t> </w:t>
            </w:r>
            <w:r>
              <w:rPr>
                <w:sz w:val="18"/>
              </w:rPr>
              <w:t>represents the full-time</w:t>
            </w:r>
            <w:r>
              <w:rPr>
                <w:spacing w:val="-4"/>
                <w:sz w:val="18"/>
              </w:rPr>
              <w:t> </w:t>
            </w:r>
            <w:r>
              <w:rPr>
                <w:sz w:val="18"/>
              </w:rPr>
              <w:t>equivalent</w:t>
            </w:r>
            <w:r>
              <w:rPr>
                <w:spacing w:val="1"/>
                <w:sz w:val="18"/>
              </w:rPr>
              <w:t> </w:t>
            </w:r>
            <w:r>
              <w:rPr>
                <w:sz w:val="18"/>
              </w:rPr>
              <w:t>number</w:t>
            </w:r>
            <w:r>
              <w:rPr>
                <w:spacing w:val="-1"/>
                <w:sz w:val="18"/>
              </w:rPr>
              <w:t> </w:t>
            </w:r>
            <w:r>
              <w:rPr>
                <w:sz w:val="18"/>
              </w:rPr>
              <w:t>of</w:t>
            </w:r>
            <w:r>
              <w:rPr>
                <w:spacing w:val="-3"/>
                <w:sz w:val="18"/>
              </w:rPr>
              <w:t> </w:t>
            </w:r>
            <w:r>
              <w:rPr>
                <w:spacing w:val="-2"/>
                <w:sz w:val="18"/>
              </w:rPr>
              <w:t>employees</w:t>
            </w:r>
          </w:p>
        </w:tc>
      </w:tr>
    </w:tbl>
    <w:p>
      <w:pPr>
        <w:pStyle w:val="BodyText"/>
      </w:pPr>
    </w:p>
    <w:p>
      <w:pPr>
        <w:pStyle w:val="BodyText"/>
        <w:ind w:left="851"/>
      </w:pPr>
      <w:r>
        <w:rPr/>
        <w:t>A summary of human resources expenditure categorised according to organisational structure of Council is included below:</w:t>
      </w:r>
    </w:p>
    <w:p>
      <w:pPr>
        <w:pStyle w:val="BodyText"/>
        <w:spacing w:before="22" w:after="1"/>
        <w:rPr>
          <w:sz w:val="20"/>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10"/>
        <w:gridCol w:w="1419"/>
        <w:gridCol w:w="1925"/>
        <w:gridCol w:w="1344"/>
        <w:gridCol w:w="1258"/>
      </w:tblGrid>
      <w:tr>
        <w:trPr>
          <w:trHeight w:val="1152" w:hRule="atLeast"/>
        </w:trPr>
        <w:tc>
          <w:tcPr>
            <w:tcW w:w="4810" w:type="dxa"/>
            <w:tcBorders>
              <w:top w:val="single" w:sz="18" w:space="0" w:color="000000"/>
              <w:left w:val="single" w:sz="12" w:space="0" w:color="000000"/>
            </w:tcBorders>
            <w:shd w:val="clear" w:color="auto" w:fill="5B9AD4"/>
          </w:tcPr>
          <w:p>
            <w:pPr>
              <w:pStyle w:val="TableParagraph"/>
              <w:rPr>
                <w:sz w:val="20"/>
              </w:rPr>
            </w:pPr>
          </w:p>
          <w:p>
            <w:pPr>
              <w:pStyle w:val="TableParagraph"/>
              <w:rPr>
                <w:sz w:val="20"/>
              </w:rPr>
            </w:pPr>
          </w:p>
          <w:p>
            <w:pPr>
              <w:pStyle w:val="TableParagraph"/>
              <w:spacing w:before="1"/>
              <w:rPr>
                <w:sz w:val="20"/>
              </w:rPr>
            </w:pPr>
          </w:p>
          <w:p>
            <w:pPr>
              <w:pStyle w:val="TableParagraph"/>
              <w:ind w:left="107"/>
              <w:rPr>
                <w:b/>
                <w:sz w:val="20"/>
              </w:rPr>
            </w:pPr>
            <w:r>
              <w:rPr>
                <w:b/>
                <w:color w:val="FFFFFF"/>
                <w:spacing w:val="-2"/>
                <w:sz w:val="20"/>
              </w:rPr>
              <w:t>Department</w:t>
            </w:r>
          </w:p>
        </w:tc>
        <w:tc>
          <w:tcPr>
            <w:tcW w:w="1419" w:type="dxa"/>
            <w:tcBorders>
              <w:top w:val="single" w:sz="18" w:space="0" w:color="000000"/>
            </w:tcBorders>
            <w:shd w:val="clear" w:color="auto" w:fill="5B9AD4"/>
          </w:tcPr>
          <w:p>
            <w:pPr>
              <w:pStyle w:val="TableParagraph"/>
              <w:spacing w:before="110"/>
              <w:rPr>
                <w:sz w:val="20"/>
              </w:rPr>
            </w:pPr>
          </w:p>
          <w:p>
            <w:pPr>
              <w:pStyle w:val="TableParagraph"/>
              <w:spacing w:line="302" w:lineRule="auto"/>
              <w:ind w:left="362" w:right="328" w:firstLine="16"/>
              <w:rPr>
                <w:b/>
                <w:sz w:val="20"/>
              </w:rPr>
            </w:pPr>
            <w:r>
              <w:rPr>
                <w:b/>
                <w:color w:val="FFFFFF"/>
                <w:spacing w:val="-2"/>
                <w:sz w:val="20"/>
              </w:rPr>
              <w:t>Budget 2026/27</w:t>
            </w:r>
          </w:p>
          <w:p>
            <w:pPr>
              <w:pStyle w:val="TableParagraph"/>
              <w:spacing w:line="211" w:lineRule="exact" w:before="2"/>
              <w:ind w:left="477"/>
              <w:rPr>
                <w:b/>
                <w:sz w:val="20"/>
              </w:rPr>
            </w:pPr>
            <w:r>
              <w:rPr>
                <w:b/>
                <w:color w:val="FFFFFF"/>
                <w:spacing w:val="-2"/>
                <w:sz w:val="20"/>
              </w:rPr>
              <w:t>$'000</w:t>
            </w:r>
          </w:p>
        </w:tc>
        <w:tc>
          <w:tcPr>
            <w:tcW w:w="3269" w:type="dxa"/>
            <w:gridSpan w:val="2"/>
            <w:tcBorders>
              <w:top w:val="single" w:sz="18" w:space="0" w:color="000000"/>
            </w:tcBorders>
            <w:shd w:val="clear" w:color="auto" w:fill="5B9AD4"/>
          </w:tcPr>
          <w:p>
            <w:pPr>
              <w:pStyle w:val="TableParagraph"/>
              <w:spacing w:line="302" w:lineRule="auto" w:before="50"/>
              <w:ind w:left="1055" w:right="475" w:firstLine="703"/>
              <w:rPr>
                <w:b/>
                <w:sz w:val="20"/>
              </w:rPr>
            </w:pPr>
            <w:r>
              <w:rPr>
                <w:b/>
                <w:color w:val="FFFFFF"/>
                <w:spacing w:val="-2"/>
                <w:sz w:val="20"/>
              </w:rPr>
              <w:t>Comprises Permanent</w:t>
            </w:r>
          </w:p>
          <w:p>
            <w:pPr>
              <w:pStyle w:val="TableParagraph"/>
              <w:tabs>
                <w:tab w:pos="1543" w:val="left" w:leader="none"/>
              </w:tabs>
              <w:spacing w:before="25"/>
              <w:ind w:right="107"/>
              <w:jc w:val="center"/>
              <w:rPr>
                <w:b/>
                <w:sz w:val="18"/>
              </w:rPr>
            </w:pPr>
            <w:r>
              <w:rPr>
                <w:b/>
                <w:color w:val="FFFFFF"/>
                <w:sz w:val="18"/>
              </w:rPr>
              <w:t>Full</w:t>
            </w:r>
            <w:r>
              <w:rPr>
                <w:b/>
                <w:color w:val="FFFFFF"/>
                <w:spacing w:val="1"/>
                <w:sz w:val="18"/>
              </w:rPr>
              <w:t> </w:t>
            </w:r>
            <w:r>
              <w:rPr>
                <w:b/>
                <w:color w:val="FFFFFF"/>
                <w:spacing w:val="-4"/>
                <w:sz w:val="18"/>
              </w:rPr>
              <w:t>Time</w:t>
            </w:r>
            <w:r>
              <w:rPr>
                <w:b/>
                <w:color w:val="FFFFFF"/>
                <w:sz w:val="18"/>
              </w:rPr>
              <w:tab/>
              <w:t>Part</w:t>
            </w:r>
            <w:r>
              <w:rPr>
                <w:b/>
                <w:color w:val="FFFFFF"/>
                <w:spacing w:val="-2"/>
                <w:sz w:val="18"/>
              </w:rPr>
              <w:t> </w:t>
            </w:r>
            <w:r>
              <w:rPr>
                <w:b/>
                <w:color w:val="FFFFFF"/>
                <w:spacing w:val="-4"/>
                <w:sz w:val="18"/>
              </w:rPr>
              <w:t>Time</w:t>
            </w:r>
          </w:p>
          <w:p>
            <w:pPr>
              <w:pStyle w:val="TableParagraph"/>
              <w:tabs>
                <w:tab w:pos="1557" w:val="left" w:leader="none"/>
              </w:tabs>
              <w:spacing w:line="211" w:lineRule="exact" w:before="60"/>
              <w:ind w:right="127"/>
              <w:jc w:val="center"/>
              <w:rPr>
                <w:b/>
                <w:sz w:val="20"/>
              </w:rPr>
            </w:pPr>
            <w:r>
              <w:rPr>
                <w:b/>
                <w:color w:val="FFFFFF"/>
                <w:spacing w:val="-2"/>
                <w:sz w:val="20"/>
              </w:rPr>
              <w:t>$'000</w:t>
            </w:r>
            <w:r>
              <w:rPr>
                <w:b/>
                <w:color w:val="FFFFFF"/>
                <w:sz w:val="20"/>
              </w:rPr>
              <w:tab/>
            </w:r>
            <w:r>
              <w:rPr>
                <w:b/>
                <w:color w:val="FFFFFF"/>
                <w:spacing w:val="-4"/>
                <w:sz w:val="20"/>
              </w:rPr>
              <w:t>$'000</w:t>
            </w:r>
          </w:p>
        </w:tc>
        <w:tc>
          <w:tcPr>
            <w:tcW w:w="1258" w:type="dxa"/>
            <w:tcBorders>
              <w:top w:val="single" w:sz="18" w:space="0" w:color="000000"/>
              <w:right w:val="single" w:sz="12" w:space="0" w:color="000000"/>
            </w:tcBorders>
            <w:shd w:val="clear" w:color="auto" w:fill="5B9AD4"/>
          </w:tcPr>
          <w:p>
            <w:pPr>
              <w:pStyle w:val="TableParagraph"/>
              <w:rPr>
                <w:sz w:val="18"/>
              </w:rPr>
            </w:pPr>
          </w:p>
          <w:p>
            <w:pPr>
              <w:pStyle w:val="TableParagraph"/>
              <w:rPr>
                <w:sz w:val="18"/>
              </w:rPr>
            </w:pPr>
          </w:p>
          <w:p>
            <w:pPr>
              <w:pStyle w:val="TableParagraph"/>
              <w:spacing w:before="33"/>
              <w:rPr>
                <w:sz w:val="18"/>
              </w:rPr>
            </w:pPr>
          </w:p>
          <w:p>
            <w:pPr>
              <w:pStyle w:val="TableParagraph"/>
              <w:ind w:left="269"/>
              <w:rPr>
                <w:b/>
                <w:sz w:val="18"/>
              </w:rPr>
            </w:pPr>
            <w:r>
              <w:rPr>
                <w:b/>
                <w:color w:val="FFFFFF"/>
                <w:spacing w:val="-2"/>
                <w:sz w:val="18"/>
              </w:rPr>
              <w:t>Casual</w:t>
            </w:r>
          </w:p>
          <w:p>
            <w:pPr>
              <w:pStyle w:val="TableParagraph"/>
              <w:spacing w:line="211" w:lineRule="exact" w:before="60"/>
              <w:ind w:left="318"/>
              <w:rPr>
                <w:b/>
                <w:sz w:val="20"/>
              </w:rPr>
            </w:pPr>
            <w:r>
              <w:rPr>
                <w:b/>
                <w:color w:val="FFFFFF"/>
                <w:spacing w:val="-2"/>
                <w:sz w:val="20"/>
              </w:rPr>
              <w:t>$'000</w:t>
            </w:r>
          </w:p>
        </w:tc>
      </w:tr>
      <w:tr>
        <w:trPr>
          <w:trHeight w:val="306" w:hRule="atLeast"/>
        </w:trPr>
        <w:tc>
          <w:tcPr>
            <w:tcW w:w="4810" w:type="dxa"/>
            <w:tcBorders>
              <w:left w:val="single" w:sz="12" w:space="0" w:color="000000"/>
            </w:tcBorders>
          </w:tcPr>
          <w:p>
            <w:pPr>
              <w:pStyle w:val="TableParagraph"/>
              <w:spacing w:before="28"/>
              <w:ind w:left="107"/>
              <w:rPr>
                <w:sz w:val="20"/>
              </w:rPr>
            </w:pPr>
            <w:r>
              <w:rPr>
                <w:sz w:val="20"/>
              </w:rPr>
              <w:t>Assets</w:t>
            </w:r>
            <w:r>
              <w:rPr>
                <w:spacing w:val="-5"/>
                <w:sz w:val="20"/>
              </w:rPr>
              <w:t> </w:t>
            </w:r>
            <w:r>
              <w:rPr>
                <w:sz w:val="20"/>
              </w:rPr>
              <w:t>and</w:t>
            </w:r>
            <w:r>
              <w:rPr>
                <w:spacing w:val="-6"/>
                <w:sz w:val="20"/>
              </w:rPr>
              <w:t> </w:t>
            </w:r>
            <w:r>
              <w:rPr>
                <w:spacing w:val="-2"/>
                <w:sz w:val="20"/>
              </w:rPr>
              <w:t>Leisure</w:t>
            </w:r>
          </w:p>
        </w:tc>
        <w:tc>
          <w:tcPr>
            <w:tcW w:w="1419" w:type="dxa"/>
            <w:shd w:val="clear" w:color="auto" w:fill="DFEBF4"/>
          </w:tcPr>
          <w:p>
            <w:pPr>
              <w:pStyle w:val="TableParagraph"/>
              <w:spacing w:line="229" w:lineRule="exact" w:before="57"/>
              <w:ind w:left="712"/>
              <w:rPr>
                <w:b/>
                <w:sz w:val="20"/>
              </w:rPr>
            </w:pPr>
            <w:r>
              <w:rPr>
                <w:b/>
                <w:spacing w:val="-2"/>
                <w:sz w:val="20"/>
              </w:rPr>
              <w:t>27,709</w:t>
            </w:r>
          </w:p>
        </w:tc>
        <w:tc>
          <w:tcPr>
            <w:tcW w:w="1925" w:type="dxa"/>
          </w:tcPr>
          <w:p>
            <w:pPr>
              <w:pStyle w:val="TableParagraph"/>
              <w:spacing w:line="229" w:lineRule="exact" w:before="57"/>
              <w:ind w:right="461"/>
              <w:jc w:val="right"/>
              <w:rPr>
                <w:sz w:val="20"/>
              </w:rPr>
            </w:pPr>
            <w:r>
              <w:rPr>
                <w:spacing w:val="-2"/>
                <w:sz w:val="20"/>
              </w:rPr>
              <w:t>16,681</w:t>
            </w:r>
          </w:p>
        </w:tc>
        <w:tc>
          <w:tcPr>
            <w:tcW w:w="1344" w:type="dxa"/>
          </w:tcPr>
          <w:p>
            <w:pPr>
              <w:pStyle w:val="TableParagraph"/>
              <w:spacing w:line="229" w:lineRule="exact" w:before="57"/>
              <w:ind w:right="245"/>
              <w:jc w:val="right"/>
              <w:rPr>
                <w:sz w:val="20"/>
              </w:rPr>
            </w:pPr>
            <w:r>
              <w:rPr>
                <w:spacing w:val="-2"/>
                <w:sz w:val="20"/>
              </w:rPr>
              <w:t>5,332</w:t>
            </w:r>
          </w:p>
        </w:tc>
        <w:tc>
          <w:tcPr>
            <w:tcW w:w="1258" w:type="dxa"/>
            <w:tcBorders>
              <w:right w:val="single" w:sz="12" w:space="0" w:color="000000"/>
            </w:tcBorders>
          </w:tcPr>
          <w:p>
            <w:pPr>
              <w:pStyle w:val="TableParagraph"/>
              <w:spacing w:line="229" w:lineRule="exact" w:before="57"/>
              <w:ind w:right="82"/>
              <w:jc w:val="right"/>
              <w:rPr>
                <w:sz w:val="20"/>
              </w:rPr>
            </w:pPr>
            <w:r>
              <w:rPr>
                <w:spacing w:val="-2"/>
                <w:sz w:val="20"/>
              </w:rPr>
              <w:t>5,696</w:t>
            </w:r>
          </w:p>
        </w:tc>
      </w:tr>
      <w:tr>
        <w:trPr>
          <w:trHeight w:val="290" w:hRule="atLeast"/>
        </w:trPr>
        <w:tc>
          <w:tcPr>
            <w:tcW w:w="4810" w:type="dxa"/>
            <w:tcBorders>
              <w:left w:val="single" w:sz="12" w:space="0" w:color="000000"/>
            </w:tcBorders>
          </w:tcPr>
          <w:p>
            <w:pPr>
              <w:pStyle w:val="TableParagraph"/>
              <w:spacing w:before="12"/>
              <w:ind w:left="107"/>
              <w:rPr>
                <w:sz w:val="20"/>
              </w:rPr>
            </w:pPr>
            <w:r>
              <w:rPr>
                <w:sz w:val="20"/>
              </w:rPr>
              <w:t>Chief</w:t>
            </w:r>
            <w:r>
              <w:rPr>
                <w:spacing w:val="-9"/>
                <w:sz w:val="20"/>
              </w:rPr>
              <w:t> </w:t>
            </w:r>
            <w:r>
              <w:rPr>
                <w:sz w:val="20"/>
              </w:rPr>
              <w:t>Executive's</w:t>
            </w:r>
            <w:r>
              <w:rPr>
                <w:spacing w:val="-5"/>
                <w:sz w:val="20"/>
              </w:rPr>
              <w:t> </w:t>
            </w:r>
            <w:r>
              <w:rPr>
                <w:spacing w:val="-2"/>
                <w:sz w:val="20"/>
              </w:rPr>
              <w:t>Office</w:t>
            </w:r>
          </w:p>
        </w:tc>
        <w:tc>
          <w:tcPr>
            <w:tcW w:w="1419" w:type="dxa"/>
            <w:shd w:val="clear" w:color="auto" w:fill="DFEBF4"/>
          </w:tcPr>
          <w:p>
            <w:pPr>
              <w:pStyle w:val="TableParagraph"/>
              <w:spacing w:line="229" w:lineRule="exact" w:before="41"/>
              <w:ind w:left="822"/>
              <w:rPr>
                <w:b/>
                <w:sz w:val="20"/>
              </w:rPr>
            </w:pPr>
            <w:r>
              <w:rPr>
                <w:b/>
                <w:spacing w:val="-2"/>
                <w:sz w:val="20"/>
              </w:rPr>
              <w:t>1,167</w:t>
            </w:r>
          </w:p>
        </w:tc>
        <w:tc>
          <w:tcPr>
            <w:tcW w:w="1925" w:type="dxa"/>
          </w:tcPr>
          <w:p>
            <w:pPr>
              <w:pStyle w:val="TableParagraph"/>
              <w:spacing w:line="229" w:lineRule="exact" w:before="41"/>
              <w:ind w:right="459"/>
              <w:jc w:val="right"/>
              <w:rPr>
                <w:sz w:val="20"/>
              </w:rPr>
            </w:pPr>
            <w:r>
              <w:rPr>
                <w:spacing w:val="-2"/>
                <w:sz w:val="20"/>
              </w:rPr>
              <w:t>1,029</w:t>
            </w:r>
          </w:p>
        </w:tc>
        <w:tc>
          <w:tcPr>
            <w:tcW w:w="1344" w:type="dxa"/>
          </w:tcPr>
          <w:p>
            <w:pPr>
              <w:pStyle w:val="TableParagraph"/>
              <w:spacing w:line="229" w:lineRule="exact" w:before="41"/>
              <w:ind w:right="246"/>
              <w:jc w:val="right"/>
              <w:rPr>
                <w:sz w:val="20"/>
              </w:rPr>
            </w:pPr>
            <w:r>
              <w:rPr>
                <w:spacing w:val="-5"/>
                <w:sz w:val="20"/>
              </w:rPr>
              <w:t>138</w:t>
            </w:r>
          </w:p>
        </w:tc>
        <w:tc>
          <w:tcPr>
            <w:tcW w:w="1258" w:type="dxa"/>
            <w:tcBorders>
              <w:right w:val="single" w:sz="12" w:space="0" w:color="000000"/>
            </w:tcBorders>
          </w:tcPr>
          <w:p>
            <w:pPr>
              <w:pStyle w:val="TableParagraph"/>
              <w:spacing w:line="229" w:lineRule="exact" w:before="41"/>
              <w:ind w:right="81"/>
              <w:jc w:val="right"/>
              <w:rPr>
                <w:sz w:val="20"/>
              </w:rPr>
            </w:pPr>
            <w:r>
              <w:rPr>
                <w:spacing w:val="-10"/>
                <w:sz w:val="20"/>
              </w:rPr>
              <w:t>-</w:t>
            </w:r>
          </w:p>
        </w:tc>
      </w:tr>
      <w:tr>
        <w:trPr>
          <w:trHeight w:val="289" w:hRule="atLeast"/>
        </w:trPr>
        <w:tc>
          <w:tcPr>
            <w:tcW w:w="4810" w:type="dxa"/>
            <w:tcBorders>
              <w:left w:val="single" w:sz="12" w:space="0" w:color="000000"/>
            </w:tcBorders>
          </w:tcPr>
          <w:p>
            <w:pPr>
              <w:pStyle w:val="TableParagraph"/>
              <w:spacing w:before="12"/>
              <w:ind w:left="107"/>
              <w:rPr>
                <w:sz w:val="20"/>
              </w:rPr>
            </w:pPr>
            <w:r>
              <w:rPr>
                <w:sz w:val="20"/>
              </w:rPr>
              <w:t>City</w:t>
            </w:r>
            <w:r>
              <w:rPr>
                <w:spacing w:val="-6"/>
                <w:sz w:val="20"/>
              </w:rPr>
              <w:t> </w:t>
            </w:r>
            <w:r>
              <w:rPr>
                <w:sz w:val="20"/>
              </w:rPr>
              <w:t>Growth</w:t>
            </w:r>
            <w:r>
              <w:rPr>
                <w:spacing w:val="-4"/>
                <w:sz w:val="20"/>
              </w:rPr>
              <w:t> </w:t>
            </w:r>
            <w:r>
              <w:rPr>
                <w:sz w:val="20"/>
              </w:rPr>
              <w:t>and</w:t>
            </w:r>
            <w:r>
              <w:rPr>
                <w:spacing w:val="-5"/>
                <w:sz w:val="20"/>
              </w:rPr>
              <w:t> </w:t>
            </w:r>
            <w:r>
              <w:rPr>
                <w:spacing w:val="-2"/>
                <w:sz w:val="20"/>
              </w:rPr>
              <w:t>Precincts</w:t>
            </w:r>
          </w:p>
        </w:tc>
        <w:tc>
          <w:tcPr>
            <w:tcW w:w="1419" w:type="dxa"/>
            <w:shd w:val="clear" w:color="auto" w:fill="DFEBF4"/>
          </w:tcPr>
          <w:p>
            <w:pPr>
              <w:pStyle w:val="TableParagraph"/>
              <w:spacing w:line="228" w:lineRule="exact" w:before="41"/>
              <w:ind w:left="712"/>
              <w:rPr>
                <w:b/>
                <w:sz w:val="20"/>
              </w:rPr>
            </w:pPr>
            <w:r>
              <w:rPr>
                <w:b/>
                <w:spacing w:val="-2"/>
                <w:sz w:val="20"/>
              </w:rPr>
              <w:t>14,874</w:t>
            </w:r>
          </w:p>
        </w:tc>
        <w:tc>
          <w:tcPr>
            <w:tcW w:w="1925" w:type="dxa"/>
          </w:tcPr>
          <w:p>
            <w:pPr>
              <w:pStyle w:val="TableParagraph"/>
              <w:spacing w:line="228" w:lineRule="exact" w:before="41"/>
              <w:ind w:right="459"/>
              <w:jc w:val="right"/>
              <w:rPr>
                <w:sz w:val="20"/>
              </w:rPr>
            </w:pPr>
            <w:r>
              <w:rPr>
                <w:spacing w:val="-2"/>
                <w:sz w:val="20"/>
              </w:rPr>
              <w:t>9,414</w:t>
            </w:r>
          </w:p>
        </w:tc>
        <w:tc>
          <w:tcPr>
            <w:tcW w:w="1344" w:type="dxa"/>
          </w:tcPr>
          <w:p>
            <w:pPr>
              <w:pStyle w:val="TableParagraph"/>
              <w:spacing w:line="228" w:lineRule="exact" w:before="41"/>
              <w:ind w:right="245"/>
              <w:jc w:val="right"/>
              <w:rPr>
                <w:sz w:val="20"/>
              </w:rPr>
            </w:pPr>
            <w:r>
              <w:rPr>
                <w:spacing w:val="-2"/>
                <w:sz w:val="20"/>
              </w:rPr>
              <w:t>4,057</w:t>
            </w:r>
          </w:p>
        </w:tc>
        <w:tc>
          <w:tcPr>
            <w:tcW w:w="1258" w:type="dxa"/>
            <w:tcBorders>
              <w:right w:val="single" w:sz="12" w:space="0" w:color="000000"/>
            </w:tcBorders>
          </w:tcPr>
          <w:p>
            <w:pPr>
              <w:pStyle w:val="TableParagraph"/>
              <w:spacing w:line="228" w:lineRule="exact" w:before="41"/>
              <w:ind w:right="82"/>
              <w:jc w:val="right"/>
              <w:rPr>
                <w:sz w:val="20"/>
              </w:rPr>
            </w:pPr>
            <w:r>
              <w:rPr>
                <w:spacing w:val="-2"/>
                <w:sz w:val="20"/>
              </w:rPr>
              <w:t>1,403</w:t>
            </w:r>
          </w:p>
        </w:tc>
      </w:tr>
      <w:tr>
        <w:trPr>
          <w:trHeight w:val="290" w:hRule="atLeast"/>
        </w:trPr>
        <w:tc>
          <w:tcPr>
            <w:tcW w:w="4810" w:type="dxa"/>
            <w:tcBorders>
              <w:left w:val="single" w:sz="12" w:space="0" w:color="000000"/>
            </w:tcBorders>
          </w:tcPr>
          <w:p>
            <w:pPr>
              <w:pStyle w:val="TableParagraph"/>
              <w:spacing w:before="11"/>
              <w:ind w:left="107"/>
              <w:rPr>
                <w:sz w:val="20"/>
              </w:rPr>
            </w:pPr>
            <w:r>
              <w:rPr>
                <w:spacing w:val="-2"/>
                <w:sz w:val="20"/>
              </w:rPr>
              <w:t>Community</w:t>
            </w:r>
          </w:p>
        </w:tc>
        <w:tc>
          <w:tcPr>
            <w:tcW w:w="1419" w:type="dxa"/>
            <w:shd w:val="clear" w:color="auto" w:fill="DFEBF4"/>
          </w:tcPr>
          <w:p>
            <w:pPr>
              <w:pStyle w:val="TableParagraph"/>
              <w:spacing w:line="228" w:lineRule="exact" w:before="42"/>
              <w:ind w:left="712"/>
              <w:rPr>
                <w:b/>
                <w:sz w:val="20"/>
              </w:rPr>
            </w:pPr>
            <w:r>
              <w:rPr>
                <w:b/>
                <w:spacing w:val="-2"/>
                <w:sz w:val="20"/>
              </w:rPr>
              <w:t>16,715</w:t>
            </w:r>
          </w:p>
        </w:tc>
        <w:tc>
          <w:tcPr>
            <w:tcW w:w="1925" w:type="dxa"/>
          </w:tcPr>
          <w:p>
            <w:pPr>
              <w:pStyle w:val="TableParagraph"/>
              <w:spacing w:line="228" w:lineRule="exact" w:before="42"/>
              <w:ind w:right="459"/>
              <w:jc w:val="right"/>
              <w:rPr>
                <w:sz w:val="20"/>
              </w:rPr>
            </w:pPr>
            <w:r>
              <w:rPr>
                <w:spacing w:val="-2"/>
                <w:sz w:val="20"/>
              </w:rPr>
              <w:t>7,708</w:t>
            </w:r>
          </w:p>
        </w:tc>
        <w:tc>
          <w:tcPr>
            <w:tcW w:w="1344" w:type="dxa"/>
          </w:tcPr>
          <w:p>
            <w:pPr>
              <w:pStyle w:val="TableParagraph"/>
              <w:spacing w:line="228" w:lineRule="exact" w:before="42"/>
              <w:ind w:right="245"/>
              <w:jc w:val="right"/>
              <w:rPr>
                <w:sz w:val="20"/>
              </w:rPr>
            </w:pPr>
            <w:r>
              <w:rPr>
                <w:spacing w:val="-2"/>
                <w:sz w:val="20"/>
              </w:rPr>
              <w:t>7,908</w:t>
            </w:r>
          </w:p>
        </w:tc>
        <w:tc>
          <w:tcPr>
            <w:tcW w:w="1258" w:type="dxa"/>
            <w:tcBorders>
              <w:right w:val="single" w:sz="12" w:space="0" w:color="000000"/>
            </w:tcBorders>
          </w:tcPr>
          <w:p>
            <w:pPr>
              <w:pStyle w:val="TableParagraph"/>
              <w:spacing w:line="228" w:lineRule="exact" w:before="42"/>
              <w:ind w:right="82"/>
              <w:jc w:val="right"/>
              <w:rPr>
                <w:sz w:val="20"/>
              </w:rPr>
            </w:pPr>
            <w:r>
              <w:rPr>
                <w:spacing w:val="-2"/>
                <w:sz w:val="20"/>
              </w:rPr>
              <w:t>1,099</w:t>
            </w:r>
          </w:p>
        </w:tc>
      </w:tr>
      <w:tr>
        <w:trPr>
          <w:trHeight w:val="272" w:hRule="atLeast"/>
        </w:trPr>
        <w:tc>
          <w:tcPr>
            <w:tcW w:w="4810" w:type="dxa"/>
            <w:tcBorders>
              <w:left w:val="single" w:sz="12" w:space="0" w:color="000000"/>
            </w:tcBorders>
          </w:tcPr>
          <w:p>
            <w:pPr>
              <w:pStyle w:val="TableParagraph"/>
              <w:spacing w:before="11"/>
              <w:ind w:left="107"/>
              <w:rPr>
                <w:sz w:val="20"/>
              </w:rPr>
            </w:pPr>
            <w:r>
              <w:rPr>
                <w:spacing w:val="-2"/>
                <w:sz w:val="20"/>
              </w:rPr>
              <w:t>Corporate</w:t>
            </w:r>
          </w:p>
        </w:tc>
        <w:tc>
          <w:tcPr>
            <w:tcW w:w="1419" w:type="dxa"/>
            <w:tcBorders>
              <w:bottom w:val="single" w:sz="2" w:space="0" w:color="000000"/>
            </w:tcBorders>
            <w:shd w:val="clear" w:color="auto" w:fill="DFEBF4"/>
          </w:tcPr>
          <w:p>
            <w:pPr>
              <w:pStyle w:val="TableParagraph"/>
              <w:spacing w:line="211" w:lineRule="exact" w:before="42"/>
              <w:ind w:left="712"/>
              <w:rPr>
                <w:b/>
                <w:sz w:val="20"/>
              </w:rPr>
            </w:pPr>
            <w:r>
              <w:rPr>
                <w:b/>
                <w:spacing w:val="-2"/>
                <w:sz w:val="20"/>
              </w:rPr>
              <w:t>12,905</w:t>
            </w:r>
          </w:p>
        </w:tc>
        <w:tc>
          <w:tcPr>
            <w:tcW w:w="1925" w:type="dxa"/>
            <w:tcBorders>
              <w:bottom w:val="single" w:sz="2" w:space="0" w:color="000000"/>
            </w:tcBorders>
          </w:tcPr>
          <w:p>
            <w:pPr>
              <w:pStyle w:val="TableParagraph"/>
              <w:spacing w:line="211" w:lineRule="exact" w:before="42"/>
              <w:ind w:right="461"/>
              <w:jc w:val="right"/>
              <w:rPr>
                <w:sz w:val="20"/>
              </w:rPr>
            </w:pPr>
            <w:r>
              <w:rPr>
                <w:spacing w:val="-2"/>
                <w:sz w:val="20"/>
              </w:rPr>
              <w:t>11,114</w:t>
            </w:r>
          </w:p>
        </w:tc>
        <w:tc>
          <w:tcPr>
            <w:tcW w:w="1344" w:type="dxa"/>
            <w:tcBorders>
              <w:bottom w:val="single" w:sz="2" w:space="0" w:color="000000"/>
            </w:tcBorders>
          </w:tcPr>
          <w:p>
            <w:pPr>
              <w:pStyle w:val="TableParagraph"/>
              <w:spacing w:line="211" w:lineRule="exact" w:before="42"/>
              <w:ind w:right="245"/>
              <w:jc w:val="right"/>
              <w:rPr>
                <w:sz w:val="20"/>
              </w:rPr>
            </w:pPr>
            <w:r>
              <w:rPr>
                <w:spacing w:val="-2"/>
                <w:sz w:val="20"/>
              </w:rPr>
              <w:t>1,778</w:t>
            </w:r>
          </w:p>
        </w:tc>
        <w:tc>
          <w:tcPr>
            <w:tcW w:w="1258" w:type="dxa"/>
            <w:tcBorders>
              <w:bottom w:val="single" w:sz="2" w:space="0" w:color="000000"/>
              <w:right w:val="single" w:sz="12" w:space="0" w:color="000000"/>
            </w:tcBorders>
          </w:tcPr>
          <w:p>
            <w:pPr>
              <w:pStyle w:val="TableParagraph"/>
              <w:spacing w:line="211" w:lineRule="exact" w:before="42"/>
              <w:ind w:right="83"/>
              <w:jc w:val="right"/>
              <w:rPr>
                <w:sz w:val="20"/>
              </w:rPr>
            </w:pPr>
            <w:r>
              <w:rPr>
                <w:spacing w:val="-5"/>
                <w:sz w:val="20"/>
              </w:rPr>
              <w:t>14</w:t>
            </w:r>
          </w:p>
        </w:tc>
      </w:tr>
      <w:tr>
        <w:trPr>
          <w:trHeight w:val="290" w:hRule="atLeast"/>
        </w:trPr>
        <w:tc>
          <w:tcPr>
            <w:tcW w:w="4810" w:type="dxa"/>
            <w:tcBorders>
              <w:left w:val="single" w:sz="12" w:space="0" w:color="000000"/>
            </w:tcBorders>
          </w:tcPr>
          <w:p>
            <w:pPr>
              <w:pStyle w:val="TableParagraph"/>
              <w:spacing w:line="211" w:lineRule="exact" w:before="59"/>
              <w:ind w:left="107"/>
              <w:rPr>
                <w:b/>
                <w:sz w:val="20"/>
              </w:rPr>
            </w:pPr>
            <w:r>
              <w:rPr>
                <w:b/>
                <w:sz w:val="20"/>
              </w:rPr>
              <w:t>Total</w:t>
            </w:r>
            <w:r>
              <w:rPr>
                <w:b/>
                <w:spacing w:val="-8"/>
                <w:sz w:val="20"/>
              </w:rPr>
              <w:t> </w:t>
            </w:r>
            <w:r>
              <w:rPr>
                <w:b/>
                <w:sz w:val="20"/>
              </w:rPr>
              <w:t>permanent</w:t>
            </w:r>
            <w:r>
              <w:rPr>
                <w:b/>
                <w:spacing w:val="-7"/>
                <w:sz w:val="20"/>
              </w:rPr>
              <w:t> </w:t>
            </w:r>
            <w:r>
              <w:rPr>
                <w:b/>
                <w:sz w:val="20"/>
              </w:rPr>
              <w:t>staff</w:t>
            </w:r>
            <w:r>
              <w:rPr>
                <w:b/>
                <w:spacing w:val="-8"/>
                <w:sz w:val="20"/>
              </w:rPr>
              <w:t> </w:t>
            </w:r>
            <w:r>
              <w:rPr>
                <w:b/>
                <w:spacing w:val="-2"/>
                <w:sz w:val="20"/>
              </w:rPr>
              <w:t>expenditure</w:t>
            </w:r>
          </w:p>
        </w:tc>
        <w:tc>
          <w:tcPr>
            <w:tcW w:w="1419" w:type="dxa"/>
            <w:tcBorders>
              <w:top w:val="single" w:sz="2" w:space="0" w:color="000000"/>
              <w:bottom w:val="single" w:sz="2" w:space="0" w:color="000000"/>
            </w:tcBorders>
            <w:shd w:val="clear" w:color="auto" w:fill="DFEBF4"/>
          </w:tcPr>
          <w:p>
            <w:pPr>
              <w:pStyle w:val="TableParagraph"/>
              <w:spacing w:line="211" w:lineRule="exact" w:before="59"/>
              <w:ind w:left="712"/>
              <w:rPr>
                <w:b/>
                <w:sz w:val="20"/>
              </w:rPr>
            </w:pPr>
            <w:r>
              <w:rPr>
                <w:b/>
                <w:spacing w:val="-2"/>
                <w:sz w:val="20"/>
              </w:rPr>
              <w:t>73,370</w:t>
            </w:r>
          </w:p>
        </w:tc>
        <w:tc>
          <w:tcPr>
            <w:tcW w:w="1925" w:type="dxa"/>
            <w:tcBorders>
              <w:top w:val="single" w:sz="2" w:space="0" w:color="000000"/>
              <w:bottom w:val="single" w:sz="2" w:space="0" w:color="000000"/>
            </w:tcBorders>
          </w:tcPr>
          <w:p>
            <w:pPr>
              <w:pStyle w:val="TableParagraph"/>
              <w:spacing w:line="211" w:lineRule="exact" w:before="59"/>
              <w:ind w:right="459"/>
              <w:jc w:val="right"/>
              <w:rPr>
                <w:b/>
                <w:sz w:val="20"/>
              </w:rPr>
            </w:pPr>
            <w:r>
              <w:rPr>
                <w:b/>
                <w:spacing w:val="-2"/>
                <w:sz w:val="20"/>
              </w:rPr>
              <w:t>47,723</w:t>
            </w:r>
          </w:p>
        </w:tc>
        <w:tc>
          <w:tcPr>
            <w:tcW w:w="1344" w:type="dxa"/>
            <w:tcBorders>
              <w:top w:val="single" w:sz="2" w:space="0" w:color="000000"/>
              <w:bottom w:val="single" w:sz="2" w:space="0" w:color="000000"/>
            </w:tcBorders>
          </w:tcPr>
          <w:p>
            <w:pPr>
              <w:pStyle w:val="TableParagraph"/>
              <w:spacing w:line="211" w:lineRule="exact" w:before="59"/>
              <w:ind w:right="246"/>
              <w:jc w:val="right"/>
              <w:rPr>
                <w:b/>
                <w:sz w:val="20"/>
              </w:rPr>
            </w:pPr>
            <w:r>
              <w:rPr>
                <w:b/>
                <w:spacing w:val="-2"/>
                <w:sz w:val="20"/>
              </w:rPr>
              <w:t>17,435</w:t>
            </w:r>
          </w:p>
        </w:tc>
        <w:tc>
          <w:tcPr>
            <w:tcW w:w="1258" w:type="dxa"/>
            <w:tcBorders>
              <w:top w:val="single" w:sz="2" w:space="0" w:color="000000"/>
              <w:bottom w:val="single" w:sz="2" w:space="0" w:color="000000"/>
              <w:right w:val="single" w:sz="12" w:space="0" w:color="000000"/>
            </w:tcBorders>
          </w:tcPr>
          <w:p>
            <w:pPr>
              <w:pStyle w:val="TableParagraph"/>
              <w:spacing w:line="211" w:lineRule="exact" w:before="59"/>
              <w:ind w:right="82"/>
              <w:jc w:val="right"/>
              <w:rPr>
                <w:b/>
                <w:sz w:val="20"/>
              </w:rPr>
            </w:pPr>
            <w:r>
              <w:rPr>
                <w:b/>
                <w:spacing w:val="-2"/>
                <w:sz w:val="20"/>
              </w:rPr>
              <w:t>8,212</w:t>
            </w:r>
          </w:p>
        </w:tc>
      </w:tr>
      <w:tr>
        <w:trPr>
          <w:trHeight w:val="329" w:hRule="atLeast"/>
        </w:trPr>
        <w:tc>
          <w:tcPr>
            <w:tcW w:w="4810" w:type="dxa"/>
            <w:tcBorders>
              <w:left w:val="single" w:sz="12" w:space="0" w:color="000000"/>
            </w:tcBorders>
          </w:tcPr>
          <w:p>
            <w:pPr>
              <w:pStyle w:val="TableParagraph"/>
              <w:spacing w:before="74"/>
              <w:ind w:left="107"/>
              <w:rPr>
                <w:sz w:val="20"/>
              </w:rPr>
            </w:pPr>
            <w:r>
              <w:rPr>
                <w:sz w:val="20"/>
              </w:rPr>
              <w:t>Other</w:t>
            </w:r>
            <w:r>
              <w:rPr>
                <w:spacing w:val="-7"/>
                <w:sz w:val="20"/>
              </w:rPr>
              <w:t> </w:t>
            </w:r>
            <w:r>
              <w:rPr>
                <w:sz w:val="20"/>
              </w:rPr>
              <w:t>Employee</w:t>
            </w:r>
            <w:r>
              <w:rPr>
                <w:spacing w:val="-5"/>
                <w:sz w:val="20"/>
              </w:rPr>
              <w:t> </w:t>
            </w:r>
            <w:r>
              <w:rPr>
                <w:sz w:val="20"/>
              </w:rPr>
              <w:t>Related</w:t>
            </w:r>
            <w:r>
              <w:rPr>
                <w:spacing w:val="-9"/>
                <w:sz w:val="20"/>
              </w:rPr>
              <w:t> </w:t>
            </w:r>
            <w:r>
              <w:rPr>
                <w:spacing w:val="-2"/>
                <w:sz w:val="20"/>
              </w:rPr>
              <w:t>Expenditure</w:t>
            </w:r>
          </w:p>
        </w:tc>
        <w:tc>
          <w:tcPr>
            <w:tcW w:w="1419" w:type="dxa"/>
            <w:tcBorders>
              <w:top w:val="single" w:sz="2" w:space="0" w:color="000000"/>
            </w:tcBorders>
            <w:shd w:val="clear" w:color="auto" w:fill="DFEBF4"/>
          </w:tcPr>
          <w:p>
            <w:pPr>
              <w:pStyle w:val="TableParagraph"/>
              <w:spacing w:before="74"/>
              <w:ind w:right="95"/>
              <w:jc w:val="right"/>
              <w:rPr>
                <w:b/>
                <w:sz w:val="20"/>
              </w:rPr>
            </w:pPr>
            <w:r>
              <w:rPr>
                <w:b/>
                <w:spacing w:val="-5"/>
                <w:sz w:val="20"/>
              </w:rPr>
              <w:t>940</w:t>
            </w:r>
          </w:p>
        </w:tc>
        <w:tc>
          <w:tcPr>
            <w:tcW w:w="4527" w:type="dxa"/>
            <w:gridSpan w:val="3"/>
            <w:vMerge w:val="restart"/>
            <w:tcBorders>
              <w:top w:val="single" w:sz="2" w:space="0" w:color="000000"/>
              <w:bottom w:val="single" w:sz="12" w:space="0" w:color="000000"/>
              <w:right w:val="single" w:sz="12" w:space="0" w:color="000000"/>
            </w:tcBorders>
          </w:tcPr>
          <w:p>
            <w:pPr>
              <w:pStyle w:val="TableParagraph"/>
              <w:rPr>
                <w:rFonts w:ascii="Times New Roman"/>
                <w:sz w:val="20"/>
              </w:rPr>
            </w:pPr>
          </w:p>
        </w:tc>
      </w:tr>
      <w:tr>
        <w:trPr>
          <w:trHeight w:val="277" w:hRule="atLeast"/>
        </w:trPr>
        <w:tc>
          <w:tcPr>
            <w:tcW w:w="4810" w:type="dxa"/>
            <w:tcBorders>
              <w:left w:val="single" w:sz="12" w:space="0" w:color="000000"/>
            </w:tcBorders>
          </w:tcPr>
          <w:p>
            <w:pPr>
              <w:pStyle w:val="TableParagraph"/>
              <w:spacing w:before="19"/>
              <w:ind w:left="107"/>
              <w:rPr>
                <w:sz w:val="20"/>
              </w:rPr>
            </w:pPr>
            <w:r>
              <w:rPr>
                <w:sz w:val="20"/>
              </w:rPr>
              <w:t>Capitalised</w:t>
            </w:r>
            <w:r>
              <w:rPr>
                <w:spacing w:val="-9"/>
                <w:sz w:val="20"/>
              </w:rPr>
              <w:t> </w:t>
            </w:r>
            <w:r>
              <w:rPr>
                <w:sz w:val="20"/>
              </w:rPr>
              <w:t>labour</w:t>
            </w:r>
            <w:r>
              <w:rPr>
                <w:spacing w:val="-7"/>
                <w:sz w:val="20"/>
              </w:rPr>
              <w:t> </w:t>
            </w:r>
            <w:r>
              <w:rPr>
                <w:spacing w:val="-2"/>
                <w:sz w:val="20"/>
              </w:rPr>
              <w:t>costs</w:t>
            </w:r>
          </w:p>
        </w:tc>
        <w:tc>
          <w:tcPr>
            <w:tcW w:w="1419" w:type="dxa"/>
            <w:shd w:val="clear" w:color="auto" w:fill="DFEBF4"/>
          </w:tcPr>
          <w:p>
            <w:pPr>
              <w:pStyle w:val="TableParagraph"/>
              <w:tabs>
                <w:tab w:pos="822" w:val="left" w:leader="none"/>
              </w:tabs>
              <w:spacing w:before="19"/>
              <w:ind w:left="13" w:right="-15"/>
              <w:rPr>
                <w:b/>
                <w:sz w:val="20"/>
              </w:rPr>
            </w:pPr>
            <w:r>
              <w:rPr>
                <w:rFonts w:ascii="Times New Roman"/>
                <w:sz w:val="20"/>
                <w:u w:val="single"/>
              </w:rPr>
              <w:tab/>
            </w:r>
            <w:r>
              <w:rPr>
                <w:b/>
                <w:spacing w:val="-2"/>
                <w:sz w:val="20"/>
                <w:u w:val="single"/>
              </w:rPr>
              <w:t>2,409</w:t>
            </w:r>
            <w:r>
              <w:rPr>
                <w:b/>
                <w:spacing w:val="80"/>
                <w:sz w:val="20"/>
                <w:u w:val="single"/>
              </w:rPr>
              <w:t> </w:t>
            </w:r>
          </w:p>
        </w:tc>
        <w:tc>
          <w:tcPr>
            <w:tcW w:w="4527" w:type="dxa"/>
            <w:gridSpan w:val="3"/>
            <w:vMerge/>
            <w:tcBorders>
              <w:top w:val="nil"/>
              <w:bottom w:val="single" w:sz="12" w:space="0" w:color="000000"/>
              <w:right w:val="single" w:sz="12" w:space="0" w:color="000000"/>
            </w:tcBorders>
          </w:tcPr>
          <w:p>
            <w:pPr>
              <w:rPr>
                <w:sz w:val="2"/>
                <w:szCs w:val="2"/>
              </w:rPr>
            </w:pPr>
          </w:p>
        </w:tc>
      </w:tr>
      <w:tr>
        <w:trPr>
          <w:trHeight w:val="253" w:hRule="atLeast"/>
        </w:trPr>
        <w:tc>
          <w:tcPr>
            <w:tcW w:w="4810" w:type="dxa"/>
            <w:tcBorders>
              <w:left w:val="single" w:sz="12" w:space="0" w:color="000000"/>
              <w:bottom w:val="single" w:sz="12" w:space="0" w:color="000000"/>
            </w:tcBorders>
          </w:tcPr>
          <w:p>
            <w:pPr>
              <w:pStyle w:val="TableParagraph"/>
              <w:spacing w:line="213" w:lineRule="exact" w:before="21"/>
              <w:ind w:left="107"/>
              <w:rPr>
                <w:b/>
                <w:sz w:val="20"/>
              </w:rPr>
            </w:pPr>
            <w:r>
              <w:rPr>
                <w:b/>
                <w:sz w:val="20"/>
              </w:rPr>
              <w:t>Total</w:t>
            </w:r>
            <w:r>
              <w:rPr>
                <w:b/>
                <w:spacing w:val="-6"/>
                <w:sz w:val="20"/>
              </w:rPr>
              <w:t> </w:t>
            </w:r>
            <w:r>
              <w:rPr>
                <w:b/>
                <w:spacing w:val="-2"/>
                <w:sz w:val="20"/>
              </w:rPr>
              <w:t>expenditure</w:t>
            </w:r>
          </w:p>
        </w:tc>
        <w:tc>
          <w:tcPr>
            <w:tcW w:w="1419" w:type="dxa"/>
            <w:tcBorders>
              <w:bottom w:val="single" w:sz="12" w:space="0" w:color="000000"/>
            </w:tcBorders>
            <w:shd w:val="clear" w:color="auto" w:fill="DFEBF4"/>
          </w:tcPr>
          <w:p>
            <w:pPr>
              <w:pStyle w:val="TableParagraph"/>
              <w:spacing w:line="213" w:lineRule="exact" w:before="21"/>
              <w:ind w:left="712"/>
              <w:rPr>
                <w:b/>
                <w:sz w:val="20"/>
              </w:rPr>
            </w:pPr>
            <w:r>
              <w:rPr>
                <w:b/>
                <w:spacing w:val="-2"/>
                <w:sz w:val="20"/>
              </w:rPr>
              <w:t>76,719</w:t>
            </w:r>
          </w:p>
        </w:tc>
        <w:tc>
          <w:tcPr>
            <w:tcW w:w="4527" w:type="dxa"/>
            <w:gridSpan w:val="3"/>
            <w:vMerge/>
            <w:tcBorders>
              <w:top w:val="nil"/>
              <w:bottom w:val="single" w:sz="12" w:space="0" w:color="000000"/>
              <w:right w:val="single" w:sz="12" w:space="0" w:color="000000"/>
            </w:tcBorders>
          </w:tcPr>
          <w:p>
            <w:pPr>
              <w:rPr>
                <w:sz w:val="2"/>
                <w:szCs w:val="2"/>
              </w:rPr>
            </w:pPr>
          </w:p>
        </w:tc>
      </w:tr>
    </w:tbl>
    <w:p>
      <w:pPr>
        <w:pStyle w:val="BodyText"/>
        <w:spacing w:before="249"/>
        <w:ind w:left="851"/>
      </w:pPr>
      <w:r>
        <w:rPr/>
        <w:t>A summary of the number of full time equivalent (FTE) Council staff in relation to the above expenditure is included below:</w:t>
      </w:r>
    </w:p>
    <w:p>
      <w:pPr>
        <w:pStyle w:val="BodyText"/>
        <w:spacing w:before="22" w:after="1"/>
        <w:rPr>
          <w:sz w:val="20"/>
        </w:r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05"/>
        <w:gridCol w:w="1558"/>
        <w:gridCol w:w="1909"/>
        <w:gridCol w:w="1218"/>
        <w:gridCol w:w="1263"/>
      </w:tblGrid>
      <w:tr>
        <w:trPr>
          <w:trHeight w:val="818" w:hRule="atLeast"/>
        </w:trPr>
        <w:tc>
          <w:tcPr>
            <w:tcW w:w="4805" w:type="dxa"/>
            <w:tcBorders>
              <w:top w:val="single" w:sz="18" w:space="0" w:color="000000"/>
              <w:left w:val="single" w:sz="12" w:space="0" w:color="000000"/>
            </w:tcBorders>
            <w:shd w:val="clear" w:color="auto" w:fill="5B9AD4"/>
          </w:tcPr>
          <w:p>
            <w:pPr>
              <w:pStyle w:val="TableParagraph"/>
              <w:spacing w:before="127"/>
              <w:rPr>
                <w:sz w:val="20"/>
              </w:rPr>
            </w:pPr>
          </w:p>
          <w:p>
            <w:pPr>
              <w:pStyle w:val="TableParagraph"/>
              <w:ind w:left="107"/>
              <w:rPr>
                <w:b/>
                <w:sz w:val="20"/>
              </w:rPr>
            </w:pPr>
            <w:r>
              <w:rPr>
                <w:b/>
                <w:color w:val="FFFFFF"/>
                <w:spacing w:val="-2"/>
                <w:sz w:val="20"/>
              </w:rPr>
              <w:t>Department</w:t>
            </w:r>
          </w:p>
        </w:tc>
        <w:tc>
          <w:tcPr>
            <w:tcW w:w="1558" w:type="dxa"/>
            <w:tcBorders>
              <w:top w:val="single" w:sz="18" w:space="0" w:color="000000"/>
            </w:tcBorders>
            <w:shd w:val="clear" w:color="auto" w:fill="5B9AD4"/>
          </w:tcPr>
          <w:p>
            <w:pPr>
              <w:pStyle w:val="TableParagraph"/>
              <w:spacing w:before="28"/>
              <w:rPr>
                <w:sz w:val="20"/>
              </w:rPr>
            </w:pPr>
          </w:p>
          <w:p>
            <w:pPr>
              <w:pStyle w:val="TableParagraph"/>
              <w:spacing w:line="270" w:lineRule="atLeast"/>
              <w:ind w:left="602" w:right="415" w:hanging="156"/>
              <w:rPr>
                <w:b/>
                <w:sz w:val="20"/>
              </w:rPr>
            </w:pPr>
            <w:r>
              <w:rPr>
                <w:b/>
                <w:color w:val="FFFFFF"/>
                <w:spacing w:val="-2"/>
                <w:sz w:val="20"/>
              </w:rPr>
              <w:t>Budget </w:t>
            </w:r>
            <w:r>
              <w:rPr>
                <w:b/>
                <w:color w:val="FFFFFF"/>
                <w:spacing w:val="-4"/>
                <w:sz w:val="20"/>
              </w:rPr>
              <w:t>FTE</w:t>
            </w:r>
          </w:p>
        </w:tc>
        <w:tc>
          <w:tcPr>
            <w:tcW w:w="3127" w:type="dxa"/>
            <w:gridSpan w:val="2"/>
            <w:tcBorders>
              <w:top w:val="single" w:sz="18" w:space="0" w:color="000000"/>
            </w:tcBorders>
            <w:shd w:val="clear" w:color="auto" w:fill="5B9AD4"/>
          </w:tcPr>
          <w:p>
            <w:pPr>
              <w:pStyle w:val="TableParagraph"/>
              <w:spacing w:line="288" w:lineRule="auto" w:before="36"/>
              <w:ind w:left="985" w:firstLine="703"/>
              <w:rPr>
                <w:b/>
                <w:sz w:val="20"/>
              </w:rPr>
            </w:pPr>
            <w:r>
              <w:rPr>
                <w:b/>
                <w:color w:val="FFFFFF"/>
                <w:spacing w:val="-2"/>
                <w:sz w:val="20"/>
              </w:rPr>
              <w:t>Comprises Permanent</w:t>
            </w:r>
          </w:p>
          <w:p>
            <w:pPr>
              <w:pStyle w:val="TableParagraph"/>
              <w:tabs>
                <w:tab w:pos="1871" w:val="left" w:leader="none"/>
              </w:tabs>
              <w:spacing w:line="190" w:lineRule="exact" w:before="21"/>
              <w:ind w:left="397"/>
              <w:rPr>
                <w:b/>
                <w:sz w:val="18"/>
              </w:rPr>
            </w:pPr>
            <w:r>
              <w:rPr>
                <w:b/>
                <w:color w:val="FFFFFF"/>
                <w:sz w:val="18"/>
              </w:rPr>
              <w:t>Full</w:t>
            </w:r>
            <w:r>
              <w:rPr>
                <w:b/>
                <w:color w:val="FFFFFF"/>
                <w:spacing w:val="1"/>
                <w:sz w:val="18"/>
              </w:rPr>
              <w:t> </w:t>
            </w:r>
            <w:r>
              <w:rPr>
                <w:b/>
                <w:color w:val="FFFFFF"/>
                <w:spacing w:val="-4"/>
                <w:sz w:val="18"/>
              </w:rPr>
              <w:t>Time</w:t>
            </w:r>
            <w:r>
              <w:rPr>
                <w:b/>
                <w:color w:val="FFFFFF"/>
                <w:sz w:val="18"/>
              </w:rPr>
              <w:tab/>
              <w:t>Part</w:t>
            </w:r>
            <w:r>
              <w:rPr>
                <w:b/>
                <w:color w:val="FFFFFF"/>
                <w:spacing w:val="-2"/>
                <w:sz w:val="18"/>
              </w:rPr>
              <w:t> </w:t>
            </w:r>
            <w:r>
              <w:rPr>
                <w:b/>
                <w:color w:val="FFFFFF"/>
                <w:spacing w:val="-4"/>
                <w:sz w:val="18"/>
              </w:rPr>
              <w:t>Time</w:t>
            </w:r>
          </w:p>
        </w:tc>
        <w:tc>
          <w:tcPr>
            <w:tcW w:w="1263" w:type="dxa"/>
            <w:tcBorders>
              <w:top w:val="single" w:sz="18" w:space="0" w:color="000000"/>
              <w:right w:val="single" w:sz="12" w:space="0" w:color="000000"/>
            </w:tcBorders>
            <w:shd w:val="clear" w:color="auto" w:fill="5B9AD4"/>
          </w:tcPr>
          <w:p>
            <w:pPr>
              <w:pStyle w:val="TableParagraph"/>
              <w:rPr>
                <w:sz w:val="18"/>
              </w:rPr>
            </w:pPr>
          </w:p>
          <w:p>
            <w:pPr>
              <w:pStyle w:val="TableParagraph"/>
              <w:spacing w:before="195"/>
              <w:rPr>
                <w:sz w:val="18"/>
              </w:rPr>
            </w:pPr>
          </w:p>
          <w:p>
            <w:pPr>
              <w:pStyle w:val="TableParagraph"/>
              <w:spacing w:line="190" w:lineRule="exact"/>
              <w:ind w:left="270"/>
              <w:rPr>
                <w:b/>
                <w:sz w:val="18"/>
              </w:rPr>
            </w:pPr>
            <w:r>
              <w:rPr>
                <w:b/>
                <w:color w:val="FFFFFF"/>
                <w:spacing w:val="-2"/>
                <w:sz w:val="18"/>
              </w:rPr>
              <w:t>Casual</w:t>
            </w:r>
          </w:p>
        </w:tc>
      </w:tr>
      <w:tr>
        <w:trPr>
          <w:trHeight w:val="276" w:hRule="atLeast"/>
        </w:trPr>
        <w:tc>
          <w:tcPr>
            <w:tcW w:w="4805" w:type="dxa"/>
            <w:tcBorders>
              <w:left w:val="single" w:sz="12" w:space="0" w:color="000000"/>
            </w:tcBorders>
          </w:tcPr>
          <w:p>
            <w:pPr>
              <w:pStyle w:val="TableParagraph"/>
              <w:spacing w:before="21"/>
              <w:ind w:left="107"/>
              <w:rPr>
                <w:sz w:val="20"/>
              </w:rPr>
            </w:pPr>
            <w:r>
              <w:rPr>
                <w:sz w:val="20"/>
              </w:rPr>
              <w:t>Assets</w:t>
            </w:r>
            <w:r>
              <w:rPr>
                <w:spacing w:val="-5"/>
                <w:sz w:val="20"/>
              </w:rPr>
              <w:t> </w:t>
            </w:r>
            <w:r>
              <w:rPr>
                <w:sz w:val="20"/>
              </w:rPr>
              <w:t>and</w:t>
            </w:r>
            <w:r>
              <w:rPr>
                <w:spacing w:val="-6"/>
                <w:sz w:val="20"/>
              </w:rPr>
              <w:t> </w:t>
            </w:r>
            <w:r>
              <w:rPr>
                <w:spacing w:val="-2"/>
                <w:sz w:val="20"/>
              </w:rPr>
              <w:t>Leisure</w:t>
            </w:r>
          </w:p>
        </w:tc>
        <w:tc>
          <w:tcPr>
            <w:tcW w:w="1558" w:type="dxa"/>
            <w:shd w:val="clear" w:color="auto" w:fill="DFEBF4"/>
          </w:tcPr>
          <w:p>
            <w:pPr>
              <w:pStyle w:val="TableParagraph"/>
              <w:spacing w:before="21"/>
              <w:ind w:right="96"/>
              <w:jc w:val="right"/>
              <w:rPr>
                <w:b/>
                <w:sz w:val="20"/>
              </w:rPr>
            </w:pPr>
            <w:r>
              <w:rPr>
                <w:b/>
                <w:spacing w:val="-2"/>
                <w:sz w:val="20"/>
              </w:rPr>
              <w:t>264.8</w:t>
            </w:r>
          </w:p>
        </w:tc>
        <w:tc>
          <w:tcPr>
            <w:tcW w:w="1909" w:type="dxa"/>
          </w:tcPr>
          <w:p>
            <w:pPr>
              <w:pStyle w:val="TableParagraph"/>
              <w:spacing w:before="21"/>
              <w:ind w:right="443"/>
              <w:jc w:val="right"/>
              <w:rPr>
                <w:sz w:val="20"/>
              </w:rPr>
            </w:pPr>
            <w:r>
              <w:rPr>
                <w:spacing w:val="-2"/>
                <w:sz w:val="20"/>
              </w:rPr>
              <w:t>143.5</w:t>
            </w:r>
          </w:p>
        </w:tc>
        <w:tc>
          <w:tcPr>
            <w:tcW w:w="1218" w:type="dxa"/>
          </w:tcPr>
          <w:p>
            <w:pPr>
              <w:pStyle w:val="TableParagraph"/>
              <w:spacing w:before="21"/>
              <w:ind w:right="245"/>
              <w:jc w:val="right"/>
              <w:rPr>
                <w:sz w:val="20"/>
              </w:rPr>
            </w:pPr>
            <w:r>
              <w:rPr>
                <w:spacing w:val="-4"/>
                <w:sz w:val="20"/>
              </w:rPr>
              <w:t>49.9</w:t>
            </w:r>
          </w:p>
        </w:tc>
        <w:tc>
          <w:tcPr>
            <w:tcW w:w="1263" w:type="dxa"/>
            <w:tcBorders>
              <w:right w:val="single" w:sz="12" w:space="0" w:color="000000"/>
            </w:tcBorders>
          </w:tcPr>
          <w:p>
            <w:pPr>
              <w:pStyle w:val="TableParagraph"/>
              <w:spacing w:before="21"/>
              <w:ind w:right="84"/>
              <w:jc w:val="right"/>
              <w:rPr>
                <w:sz w:val="20"/>
              </w:rPr>
            </w:pPr>
            <w:r>
              <w:rPr>
                <w:spacing w:val="-4"/>
                <w:sz w:val="20"/>
              </w:rPr>
              <w:t>71.4</w:t>
            </w:r>
          </w:p>
        </w:tc>
      </w:tr>
      <w:tr>
        <w:trPr>
          <w:trHeight w:val="274" w:hRule="atLeast"/>
        </w:trPr>
        <w:tc>
          <w:tcPr>
            <w:tcW w:w="4805" w:type="dxa"/>
            <w:tcBorders>
              <w:left w:val="single" w:sz="12" w:space="0" w:color="000000"/>
            </w:tcBorders>
          </w:tcPr>
          <w:p>
            <w:pPr>
              <w:pStyle w:val="TableParagraph"/>
              <w:spacing w:before="18"/>
              <w:ind w:left="107"/>
              <w:rPr>
                <w:sz w:val="20"/>
              </w:rPr>
            </w:pPr>
            <w:r>
              <w:rPr>
                <w:sz w:val="20"/>
              </w:rPr>
              <w:t>Chief</w:t>
            </w:r>
            <w:r>
              <w:rPr>
                <w:spacing w:val="-9"/>
                <w:sz w:val="20"/>
              </w:rPr>
              <w:t> </w:t>
            </w:r>
            <w:r>
              <w:rPr>
                <w:sz w:val="20"/>
              </w:rPr>
              <w:t>Executive's</w:t>
            </w:r>
            <w:r>
              <w:rPr>
                <w:spacing w:val="-5"/>
                <w:sz w:val="20"/>
              </w:rPr>
              <w:t> </w:t>
            </w:r>
            <w:r>
              <w:rPr>
                <w:spacing w:val="-2"/>
                <w:sz w:val="20"/>
              </w:rPr>
              <w:t>Office</w:t>
            </w:r>
          </w:p>
        </w:tc>
        <w:tc>
          <w:tcPr>
            <w:tcW w:w="1558" w:type="dxa"/>
            <w:shd w:val="clear" w:color="auto" w:fill="DFEBF4"/>
          </w:tcPr>
          <w:p>
            <w:pPr>
              <w:pStyle w:val="TableParagraph"/>
              <w:spacing w:before="18"/>
              <w:ind w:right="97"/>
              <w:jc w:val="right"/>
              <w:rPr>
                <w:b/>
                <w:sz w:val="20"/>
              </w:rPr>
            </w:pPr>
            <w:r>
              <w:rPr>
                <w:b/>
                <w:spacing w:val="-5"/>
                <w:sz w:val="20"/>
              </w:rPr>
              <w:t>5.2</w:t>
            </w:r>
          </w:p>
        </w:tc>
        <w:tc>
          <w:tcPr>
            <w:tcW w:w="1909" w:type="dxa"/>
          </w:tcPr>
          <w:p>
            <w:pPr>
              <w:pStyle w:val="TableParagraph"/>
              <w:spacing w:before="18"/>
              <w:ind w:right="443"/>
              <w:jc w:val="right"/>
              <w:rPr>
                <w:sz w:val="20"/>
              </w:rPr>
            </w:pPr>
            <w:r>
              <w:rPr>
                <w:spacing w:val="-5"/>
                <w:sz w:val="20"/>
              </w:rPr>
              <w:t>4.0</w:t>
            </w:r>
          </w:p>
        </w:tc>
        <w:tc>
          <w:tcPr>
            <w:tcW w:w="1218" w:type="dxa"/>
          </w:tcPr>
          <w:p>
            <w:pPr>
              <w:pStyle w:val="TableParagraph"/>
              <w:spacing w:before="18"/>
              <w:ind w:right="245"/>
              <w:jc w:val="right"/>
              <w:rPr>
                <w:sz w:val="20"/>
              </w:rPr>
            </w:pPr>
            <w:r>
              <w:rPr>
                <w:spacing w:val="-5"/>
                <w:sz w:val="20"/>
              </w:rPr>
              <w:t>1.2</w:t>
            </w:r>
          </w:p>
        </w:tc>
        <w:tc>
          <w:tcPr>
            <w:tcW w:w="1263" w:type="dxa"/>
            <w:tcBorders>
              <w:right w:val="single" w:sz="12" w:space="0" w:color="000000"/>
            </w:tcBorders>
          </w:tcPr>
          <w:p>
            <w:pPr>
              <w:pStyle w:val="TableParagraph"/>
              <w:spacing w:before="18"/>
              <w:ind w:right="85"/>
              <w:jc w:val="right"/>
              <w:rPr>
                <w:sz w:val="20"/>
              </w:rPr>
            </w:pPr>
            <w:r>
              <w:rPr>
                <w:spacing w:val="-5"/>
                <w:sz w:val="20"/>
              </w:rPr>
              <w:t>0.0</w:t>
            </w:r>
          </w:p>
        </w:tc>
      </w:tr>
      <w:tr>
        <w:trPr>
          <w:trHeight w:val="274" w:hRule="atLeast"/>
        </w:trPr>
        <w:tc>
          <w:tcPr>
            <w:tcW w:w="4805" w:type="dxa"/>
            <w:tcBorders>
              <w:left w:val="single" w:sz="12" w:space="0" w:color="000000"/>
            </w:tcBorders>
          </w:tcPr>
          <w:p>
            <w:pPr>
              <w:pStyle w:val="TableParagraph"/>
              <w:spacing w:before="19"/>
              <w:ind w:left="107"/>
              <w:rPr>
                <w:sz w:val="20"/>
              </w:rPr>
            </w:pPr>
            <w:r>
              <w:rPr>
                <w:sz w:val="20"/>
              </w:rPr>
              <w:t>City</w:t>
            </w:r>
            <w:r>
              <w:rPr>
                <w:spacing w:val="-6"/>
                <w:sz w:val="20"/>
              </w:rPr>
              <w:t> </w:t>
            </w:r>
            <w:r>
              <w:rPr>
                <w:sz w:val="20"/>
              </w:rPr>
              <w:t>Growth</w:t>
            </w:r>
            <w:r>
              <w:rPr>
                <w:spacing w:val="-4"/>
                <w:sz w:val="20"/>
              </w:rPr>
              <w:t> </w:t>
            </w:r>
            <w:r>
              <w:rPr>
                <w:sz w:val="20"/>
              </w:rPr>
              <w:t>and</w:t>
            </w:r>
            <w:r>
              <w:rPr>
                <w:spacing w:val="-5"/>
                <w:sz w:val="20"/>
              </w:rPr>
              <w:t> </w:t>
            </w:r>
            <w:r>
              <w:rPr>
                <w:spacing w:val="-2"/>
                <w:sz w:val="20"/>
              </w:rPr>
              <w:t>Precincts</w:t>
            </w:r>
          </w:p>
        </w:tc>
        <w:tc>
          <w:tcPr>
            <w:tcW w:w="1558" w:type="dxa"/>
            <w:shd w:val="clear" w:color="auto" w:fill="DFEBF4"/>
          </w:tcPr>
          <w:p>
            <w:pPr>
              <w:pStyle w:val="TableParagraph"/>
              <w:spacing w:before="19"/>
              <w:ind w:right="96"/>
              <w:jc w:val="right"/>
              <w:rPr>
                <w:b/>
                <w:sz w:val="20"/>
              </w:rPr>
            </w:pPr>
            <w:r>
              <w:rPr>
                <w:b/>
                <w:spacing w:val="-2"/>
                <w:sz w:val="20"/>
              </w:rPr>
              <w:t>106.6</w:t>
            </w:r>
          </w:p>
        </w:tc>
        <w:tc>
          <w:tcPr>
            <w:tcW w:w="1909" w:type="dxa"/>
          </w:tcPr>
          <w:p>
            <w:pPr>
              <w:pStyle w:val="TableParagraph"/>
              <w:spacing w:before="19"/>
              <w:ind w:right="443"/>
              <w:jc w:val="right"/>
              <w:rPr>
                <w:sz w:val="20"/>
              </w:rPr>
            </w:pPr>
            <w:r>
              <w:rPr>
                <w:spacing w:val="-4"/>
                <w:sz w:val="20"/>
              </w:rPr>
              <w:t>63.0</w:t>
            </w:r>
          </w:p>
        </w:tc>
        <w:tc>
          <w:tcPr>
            <w:tcW w:w="1218" w:type="dxa"/>
          </w:tcPr>
          <w:p>
            <w:pPr>
              <w:pStyle w:val="TableParagraph"/>
              <w:spacing w:before="19"/>
              <w:ind w:right="245"/>
              <w:jc w:val="right"/>
              <w:rPr>
                <w:sz w:val="20"/>
              </w:rPr>
            </w:pPr>
            <w:r>
              <w:rPr>
                <w:spacing w:val="-4"/>
                <w:sz w:val="20"/>
              </w:rPr>
              <w:t>32.9</w:t>
            </w:r>
          </w:p>
        </w:tc>
        <w:tc>
          <w:tcPr>
            <w:tcW w:w="1263" w:type="dxa"/>
            <w:tcBorders>
              <w:right w:val="single" w:sz="12" w:space="0" w:color="000000"/>
            </w:tcBorders>
          </w:tcPr>
          <w:p>
            <w:pPr>
              <w:pStyle w:val="TableParagraph"/>
              <w:spacing w:before="19"/>
              <w:ind w:right="84"/>
              <w:jc w:val="right"/>
              <w:rPr>
                <w:sz w:val="20"/>
              </w:rPr>
            </w:pPr>
            <w:r>
              <w:rPr>
                <w:spacing w:val="-4"/>
                <w:sz w:val="20"/>
              </w:rPr>
              <w:t>10.7</w:t>
            </w:r>
          </w:p>
        </w:tc>
      </w:tr>
      <w:tr>
        <w:trPr>
          <w:trHeight w:val="274" w:hRule="atLeast"/>
        </w:trPr>
        <w:tc>
          <w:tcPr>
            <w:tcW w:w="4805" w:type="dxa"/>
            <w:tcBorders>
              <w:left w:val="single" w:sz="12" w:space="0" w:color="000000"/>
            </w:tcBorders>
          </w:tcPr>
          <w:p>
            <w:pPr>
              <w:pStyle w:val="TableParagraph"/>
              <w:spacing w:before="18"/>
              <w:ind w:left="107"/>
              <w:rPr>
                <w:sz w:val="20"/>
              </w:rPr>
            </w:pPr>
            <w:r>
              <w:rPr>
                <w:spacing w:val="-2"/>
                <w:sz w:val="20"/>
              </w:rPr>
              <w:t>Community</w:t>
            </w:r>
          </w:p>
        </w:tc>
        <w:tc>
          <w:tcPr>
            <w:tcW w:w="1558" w:type="dxa"/>
            <w:shd w:val="clear" w:color="auto" w:fill="DFEBF4"/>
          </w:tcPr>
          <w:p>
            <w:pPr>
              <w:pStyle w:val="TableParagraph"/>
              <w:spacing w:before="18"/>
              <w:ind w:right="96"/>
              <w:jc w:val="right"/>
              <w:rPr>
                <w:b/>
                <w:sz w:val="20"/>
              </w:rPr>
            </w:pPr>
            <w:r>
              <w:rPr>
                <w:b/>
                <w:spacing w:val="-2"/>
                <w:sz w:val="20"/>
              </w:rPr>
              <w:t>130.6</w:t>
            </w:r>
          </w:p>
        </w:tc>
        <w:tc>
          <w:tcPr>
            <w:tcW w:w="1909" w:type="dxa"/>
          </w:tcPr>
          <w:p>
            <w:pPr>
              <w:pStyle w:val="TableParagraph"/>
              <w:spacing w:before="18"/>
              <w:ind w:right="443"/>
              <w:jc w:val="right"/>
              <w:rPr>
                <w:sz w:val="20"/>
              </w:rPr>
            </w:pPr>
            <w:r>
              <w:rPr>
                <w:spacing w:val="-4"/>
                <w:sz w:val="20"/>
              </w:rPr>
              <w:t>54.0</w:t>
            </w:r>
          </w:p>
        </w:tc>
        <w:tc>
          <w:tcPr>
            <w:tcW w:w="1218" w:type="dxa"/>
          </w:tcPr>
          <w:p>
            <w:pPr>
              <w:pStyle w:val="TableParagraph"/>
              <w:spacing w:before="18"/>
              <w:ind w:right="245"/>
              <w:jc w:val="right"/>
              <w:rPr>
                <w:sz w:val="20"/>
              </w:rPr>
            </w:pPr>
            <w:r>
              <w:rPr>
                <w:spacing w:val="-4"/>
                <w:sz w:val="20"/>
              </w:rPr>
              <w:t>65.7</w:t>
            </w:r>
          </w:p>
        </w:tc>
        <w:tc>
          <w:tcPr>
            <w:tcW w:w="1263" w:type="dxa"/>
            <w:tcBorders>
              <w:right w:val="single" w:sz="12" w:space="0" w:color="000000"/>
            </w:tcBorders>
          </w:tcPr>
          <w:p>
            <w:pPr>
              <w:pStyle w:val="TableParagraph"/>
              <w:spacing w:before="18"/>
              <w:ind w:right="84"/>
              <w:jc w:val="right"/>
              <w:rPr>
                <w:sz w:val="20"/>
              </w:rPr>
            </w:pPr>
            <w:r>
              <w:rPr>
                <w:spacing w:val="-4"/>
                <w:sz w:val="20"/>
              </w:rPr>
              <w:t>10.9</w:t>
            </w:r>
          </w:p>
        </w:tc>
      </w:tr>
      <w:tr>
        <w:trPr>
          <w:trHeight w:val="278" w:hRule="atLeast"/>
        </w:trPr>
        <w:tc>
          <w:tcPr>
            <w:tcW w:w="4805" w:type="dxa"/>
            <w:tcBorders>
              <w:left w:val="single" w:sz="12" w:space="0" w:color="000000"/>
            </w:tcBorders>
          </w:tcPr>
          <w:p>
            <w:pPr>
              <w:pStyle w:val="TableParagraph"/>
              <w:spacing w:before="19"/>
              <w:ind w:left="107"/>
              <w:rPr>
                <w:sz w:val="20"/>
              </w:rPr>
            </w:pPr>
            <w:r>
              <w:rPr>
                <w:spacing w:val="-2"/>
                <w:sz w:val="20"/>
              </w:rPr>
              <w:t>Corporate</w:t>
            </w:r>
          </w:p>
        </w:tc>
        <w:tc>
          <w:tcPr>
            <w:tcW w:w="1558" w:type="dxa"/>
            <w:shd w:val="clear" w:color="auto" w:fill="DFEBF4"/>
          </w:tcPr>
          <w:p>
            <w:pPr>
              <w:pStyle w:val="TableParagraph"/>
              <w:spacing w:before="19"/>
              <w:ind w:right="96"/>
              <w:jc w:val="right"/>
              <w:rPr>
                <w:b/>
                <w:sz w:val="20"/>
              </w:rPr>
            </w:pPr>
            <w:r>
              <w:rPr>
                <w:b/>
                <w:spacing w:val="-4"/>
                <w:sz w:val="20"/>
              </w:rPr>
              <w:t>90.5</w:t>
            </w:r>
          </w:p>
        </w:tc>
        <w:tc>
          <w:tcPr>
            <w:tcW w:w="1909" w:type="dxa"/>
          </w:tcPr>
          <w:p>
            <w:pPr>
              <w:pStyle w:val="TableParagraph"/>
              <w:spacing w:before="19"/>
              <w:ind w:right="443"/>
              <w:jc w:val="right"/>
              <w:rPr>
                <w:sz w:val="20"/>
              </w:rPr>
            </w:pPr>
            <w:r>
              <w:rPr>
                <w:spacing w:val="-4"/>
                <w:sz w:val="20"/>
              </w:rPr>
              <w:t>76.0</w:t>
            </w:r>
          </w:p>
        </w:tc>
        <w:tc>
          <w:tcPr>
            <w:tcW w:w="1218" w:type="dxa"/>
          </w:tcPr>
          <w:p>
            <w:pPr>
              <w:pStyle w:val="TableParagraph"/>
              <w:spacing w:before="19"/>
              <w:ind w:right="245"/>
              <w:jc w:val="right"/>
              <w:rPr>
                <w:sz w:val="20"/>
              </w:rPr>
            </w:pPr>
            <w:r>
              <w:rPr>
                <w:spacing w:val="-4"/>
                <w:sz w:val="20"/>
              </w:rPr>
              <w:t>14.4</w:t>
            </w:r>
          </w:p>
        </w:tc>
        <w:tc>
          <w:tcPr>
            <w:tcW w:w="1263" w:type="dxa"/>
            <w:tcBorders>
              <w:right w:val="single" w:sz="12" w:space="0" w:color="000000"/>
            </w:tcBorders>
          </w:tcPr>
          <w:p>
            <w:pPr>
              <w:pStyle w:val="TableParagraph"/>
              <w:spacing w:before="19"/>
              <w:ind w:right="85"/>
              <w:jc w:val="right"/>
              <w:rPr>
                <w:sz w:val="20"/>
              </w:rPr>
            </w:pPr>
            <w:r>
              <w:rPr>
                <w:spacing w:val="-5"/>
                <w:sz w:val="20"/>
              </w:rPr>
              <w:t>0.1</w:t>
            </w:r>
          </w:p>
        </w:tc>
      </w:tr>
      <w:tr>
        <w:trPr>
          <w:trHeight w:val="281" w:hRule="atLeast"/>
        </w:trPr>
        <w:tc>
          <w:tcPr>
            <w:tcW w:w="4805" w:type="dxa"/>
            <w:tcBorders>
              <w:left w:val="single" w:sz="12" w:space="0" w:color="000000"/>
            </w:tcBorders>
          </w:tcPr>
          <w:p>
            <w:pPr>
              <w:pStyle w:val="TableParagraph"/>
              <w:spacing w:line="211" w:lineRule="exact" w:before="50"/>
              <w:ind w:left="107"/>
              <w:rPr>
                <w:sz w:val="20"/>
              </w:rPr>
            </w:pPr>
            <w:r>
              <w:rPr>
                <w:sz w:val="20"/>
              </w:rPr>
              <w:t>Capitalised</w:t>
            </w:r>
            <w:r>
              <w:rPr>
                <w:spacing w:val="-11"/>
                <w:sz w:val="20"/>
              </w:rPr>
              <w:t> </w:t>
            </w:r>
            <w:r>
              <w:rPr>
                <w:spacing w:val="-2"/>
                <w:sz w:val="20"/>
              </w:rPr>
              <w:t>labour</w:t>
            </w:r>
          </w:p>
        </w:tc>
        <w:tc>
          <w:tcPr>
            <w:tcW w:w="1558" w:type="dxa"/>
            <w:tcBorders>
              <w:bottom w:val="single" w:sz="4" w:space="0" w:color="000000"/>
            </w:tcBorders>
            <w:shd w:val="clear" w:color="auto" w:fill="DFEBF4"/>
          </w:tcPr>
          <w:p>
            <w:pPr>
              <w:pStyle w:val="TableParagraph"/>
              <w:spacing w:before="22"/>
              <w:ind w:right="96"/>
              <w:jc w:val="right"/>
              <w:rPr>
                <w:b/>
                <w:sz w:val="20"/>
              </w:rPr>
            </w:pPr>
            <w:r>
              <w:rPr>
                <w:b/>
                <w:spacing w:val="-4"/>
                <w:sz w:val="20"/>
              </w:rPr>
              <w:t>18.2</w:t>
            </w:r>
          </w:p>
        </w:tc>
        <w:tc>
          <w:tcPr>
            <w:tcW w:w="1909" w:type="dxa"/>
            <w:tcBorders>
              <w:bottom w:val="single" w:sz="4" w:space="0" w:color="000000"/>
            </w:tcBorders>
          </w:tcPr>
          <w:p>
            <w:pPr>
              <w:pStyle w:val="TableParagraph"/>
              <w:spacing w:before="22"/>
              <w:ind w:right="443"/>
              <w:jc w:val="right"/>
              <w:rPr>
                <w:sz w:val="20"/>
              </w:rPr>
            </w:pPr>
            <w:r>
              <w:rPr>
                <w:spacing w:val="-4"/>
                <w:sz w:val="20"/>
              </w:rPr>
              <w:t>18.2</w:t>
            </w:r>
          </w:p>
        </w:tc>
        <w:tc>
          <w:tcPr>
            <w:tcW w:w="1218" w:type="dxa"/>
            <w:tcBorders>
              <w:bottom w:val="single" w:sz="4" w:space="0" w:color="000000"/>
            </w:tcBorders>
          </w:tcPr>
          <w:p>
            <w:pPr>
              <w:pStyle w:val="TableParagraph"/>
              <w:spacing w:before="22"/>
              <w:ind w:right="245"/>
              <w:jc w:val="right"/>
              <w:rPr>
                <w:sz w:val="20"/>
              </w:rPr>
            </w:pPr>
            <w:r>
              <w:rPr>
                <w:spacing w:val="-5"/>
                <w:sz w:val="20"/>
              </w:rPr>
              <w:t>0.0</w:t>
            </w:r>
          </w:p>
        </w:tc>
        <w:tc>
          <w:tcPr>
            <w:tcW w:w="1263" w:type="dxa"/>
            <w:tcBorders>
              <w:bottom w:val="single" w:sz="4" w:space="0" w:color="000000"/>
              <w:right w:val="single" w:sz="12" w:space="0" w:color="000000"/>
            </w:tcBorders>
          </w:tcPr>
          <w:p>
            <w:pPr>
              <w:pStyle w:val="TableParagraph"/>
              <w:spacing w:before="22"/>
              <w:ind w:right="85"/>
              <w:jc w:val="right"/>
              <w:rPr>
                <w:sz w:val="20"/>
              </w:rPr>
            </w:pPr>
            <w:r>
              <w:rPr>
                <w:spacing w:val="-5"/>
                <w:sz w:val="20"/>
              </w:rPr>
              <w:t>0.0</w:t>
            </w:r>
          </w:p>
        </w:tc>
      </w:tr>
      <w:tr>
        <w:trPr>
          <w:trHeight w:val="277" w:hRule="atLeast"/>
        </w:trPr>
        <w:tc>
          <w:tcPr>
            <w:tcW w:w="4805" w:type="dxa"/>
            <w:tcBorders>
              <w:left w:val="single" w:sz="12" w:space="0" w:color="000000"/>
              <w:bottom w:val="single" w:sz="12" w:space="0" w:color="000000"/>
            </w:tcBorders>
          </w:tcPr>
          <w:p>
            <w:pPr>
              <w:pStyle w:val="TableParagraph"/>
              <w:spacing w:line="213" w:lineRule="exact" w:before="45"/>
              <w:ind w:left="107"/>
              <w:rPr>
                <w:b/>
                <w:sz w:val="20"/>
              </w:rPr>
            </w:pPr>
            <w:r>
              <w:rPr>
                <w:b/>
                <w:sz w:val="20"/>
              </w:rPr>
              <w:t>Total</w:t>
            </w:r>
            <w:r>
              <w:rPr>
                <w:b/>
                <w:spacing w:val="-6"/>
                <w:sz w:val="20"/>
              </w:rPr>
              <w:t> </w:t>
            </w:r>
            <w:r>
              <w:rPr>
                <w:b/>
                <w:spacing w:val="-2"/>
                <w:sz w:val="20"/>
              </w:rPr>
              <w:t>staff</w:t>
            </w:r>
          </w:p>
        </w:tc>
        <w:tc>
          <w:tcPr>
            <w:tcW w:w="1558" w:type="dxa"/>
            <w:tcBorders>
              <w:top w:val="single" w:sz="4" w:space="0" w:color="000000"/>
              <w:bottom w:val="single" w:sz="12" w:space="0" w:color="000000"/>
            </w:tcBorders>
            <w:shd w:val="clear" w:color="auto" w:fill="DFEBF4"/>
          </w:tcPr>
          <w:p>
            <w:pPr>
              <w:pStyle w:val="TableParagraph"/>
              <w:spacing w:before="23"/>
              <w:ind w:right="96"/>
              <w:jc w:val="right"/>
              <w:rPr>
                <w:b/>
                <w:sz w:val="20"/>
              </w:rPr>
            </w:pPr>
            <w:r>
              <w:rPr>
                <w:b/>
                <w:spacing w:val="-2"/>
                <w:sz w:val="20"/>
              </w:rPr>
              <w:t>615.8</w:t>
            </w:r>
          </w:p>
        </w:tc>
        <w:tc>
          <w:tcPr>
            <w:tcW w:w="1909" w:type="dxa"/>
            <w:tcBorders>
              <w:top w:val="single" w:sz="4" w:space="0" w:color="000000"/>
              <w:bottom w:val="single" w:sz="12" w:space="0" w:color="000000"/>
            </w:tcBorders>
          </w:tcPr>
          <w:p>
            <w:pPr>
              <w:pStyle w:val="TableParagraph"/>
              <w:spacing w:before="23"/>
              <w:ind w:right="443"/>
              <w:jc w:val="right"/>
              <w:rPr>
                <w:b/>
                <w:sz w:val="20"/>
              </w:rPr>
            </w:pPr>
            <w:r>
              <w:rPr>
                <w:b/>
                <w:spacing w:val="-2"/>
                <w:sz w:val="20"/>
              </w:rPr>
              <w:t>358.7</w:t>
            </w:r>
          </w:p>
        </w:tc>
        <w:tc>
          <w:tcPr>
            <w:tcW w:w="1218" w:type="dxa"/>
            <w:tcBorders>
              <w:top w:val="single" w:sz="4" w:space="0" w:color="000000"/>
              <w:bottom w:val="single" w:sz="12" w:space="0" w:color="000000"/>
            </w:tcBorders>
          </w:tcPr>
          <w:p>
            <w:pPr>
              <w:pStyle w:val="TableParagraph"/>
              <w:spacing w:before="23"/>
              <w:ind w:right="245"/>
              <w:jc w:val="right"/>
              <w:rPr>
                <w:b/>
                <w:sz w:val="20"/>
              </w:rPr>
            </w:pPr>
            <w:r>
              <w:rPr>
                <w:b/>
                <w:spacing w:val="-2"/>
                <w:sz w:val="20"/>
              </w:rPr>
              <w:t>164.1</w:t>
            </w:r>
          </w:p>
        </w:tc>
        <w:tc>
          <w:tcPr>
            <w:tcW w:w="1263" w:type="dxa"/>
            <w:tcBorders>
              <w:top w:val="single" w:sz="4" w:space="0" w:color="000000"/>
              <w:bottom w:val="single" w:sz="12" w:space="0" w:color="000000"/>
              <w:right w:val="single" w:sz="12" w:space="0" w:color="000000"/>
            </w:tcBorders>
          </w:tcPr>
          <w:p>
            <w:pPr>
              <w:pStyle w:val="TableParagraph"/>
              <w:spacing w:before="23"/>
              <w:ind w:right="84"/>
              <w:jc w:val="right"/>
              <w:rPr>
                <w:b/>
                <w:sz w:val="20"/>
              </w:rPr>
            </w:pPr>
            <w:r>
              <w:rPr>
                <w:b/>
                <w:spacing w:val="-4"/>
                <w:sz w:val="20"/>
              </w:rPr>
              <w:t>93.1</w:t>
            </w:r>
          </w:p>
        </w:tc>
      </w:tr>
    </w:tbl>
    <w:p>
      <w:pPr>
        <w:spacing w:after="0"/>
        <w:jc w:val="right"/>
        <w:rPr>
          <w:sz w:val="20"/>
        </w:rPr>
        <w:sectPr>
          <w:pgSz w:w="11910" w:h="16840"/>
          <w:pgMar w:header="0" w:footer="627" w:top="480" w:bottom="820" w:left="0" w:right="20"/>
        </w:sectPr>
      </w:pPr>
    </w:p>
    <w:p>
      <w:pPr>
        <w:pStyle w:val="Heading2"/>
        <w:numPr>
          <w:ilvl w:val="1"/>
          <w:numId w:val="72"/>
        </w:numPr>
        <w:tabs>
          <w:tab w:pos="1319" w:val="left" w:leader="none"/>
        </w:tabs>
        <w:spacing w:line="321" w:lineRule="exact" w:before="71" w:after="0"/>
        <w:ind w:left="1319" w:right="0" w:hanging="468"/>
        <w:jc w:val="left"/>
      </w:pPr>
      <w:bookmarkStart w:name="_TOC_250011" w:id="39"/>
      <w:r>
        <w:rPr>
          <w:color w:val="4966AC"/>
        </w:rPr>
        <w:t>Summary</w:t>
      </w:r>
      <w:r>
        <w:rPr>
          <w:color w:val="4966AC"/>
          <w:spacing w:val="-5"/>
        </w:rPr>
        <w:t> </w:t>
      </w:r>
      <w:r>
        <w:rPr>
          <w:color w:val="4966AC"/>
        </w:rPr>
        <w:t>of</w:t>
      </w:r>
      <w:r>
        <w:rPr>
          <w:color w:val="4966AC"/>
          <w:spacing w:val="-3"/>
        </w:rPr>
        <w:t> </w:t>
      </w:r>
      <w:r>
        <w:rPr>
          <w:color w:val="4966AC"/>
        </w:rPr>
        <w:t>Planned</w:t>
      </w:r>
      <w:r>
        <w:rPr>
          <w:color w:val="4966AC"/>
          <w:spacing w:val="-5"/>
        </w:rPr>
        <w:t> </w:t>
      </w:r>
      <w:r>
        <w:rPr>
          <w:color w:val="4966AC"/>
        </w:rPr>
        <w:t>Human</w:t>
      </w:r>
      <w:r>
        <w:rPr>
          <w:color w:val="4966AC"/>
          <w:spacing w:val="-3"/>
        </w:rPr>
        <w:t> </w:t>
      </w:r>
      <w:r>
        <w:rPr>
          <w:color w:val="4966AC"/>
        </w:rPr>
        <w:t>Resources</w:t>
      </w:r>
      <w:r>
        <w:rPr>
          <w:color w:val="4966AC"/>
          <w:spacing w:val="-4"/>
        </w:rPr>
        <w:t> </w:t>
      </w:r>
      <w:bookmarkEnd w:id="39"/>
      <w:r>
        <w:rPr>
          <w:color w:val="4966AC"/>
          <w:spacing w:val="-2"/>
        </w:rPr>
        <w:t>Expenditure</w:t>
      </w:r>
    </w:p>
    <w:p>
      <w:pPr>
        <w:pStyle w:val="BodyText"/>
        <w:spacing w:line="252" w:lineRule="exact"/>
        <w:ind w:left="851"/>
      </w:pPr>
      <w:r>
        <w:rPr>
          <w:color w:val="4966AC"/>
        </w:rPr>
        <w:t>For</w:t>
      </w:r>
      <w:r>
        <w:rPr>
          <w:color w:val="4966AC"/>
          <w:spacing w:val="-3"/>
        </w:rPr>
        <w:t> </w:t>
      </w:r>
      <w:r>
        <w:rPr>
          <w:color w:val="4966AC"/>
        </w:rPr>
        <w:t>the</w:t>
      </w:r>
      <w:r>
        <w:rPr>
          <w:color w:val="4966AC"/>
          <w:spacing w:val="-3"/>
        </w:rPr>
        <w:t> </w:t>
      </w:r>
      <w:r>
        <w:rPr>
          <w:color w:val="4966AC"/>
        </w:rPr>
        <w:t>four</w:t>
      </w:r>
      <w:r>
        <w:rPr>
          <w:color w:val="4966AC"/>
          <w:spacing w:val="-2"/>
        </w:rPr>
        <w:t> </w:t>
      </w:r>
      <w:r>
        <w:rPr>
          <w:color w:val="4966AC"/>
        </w:rPr>
        <w:t>years</w:t>
      </w:r>
      <w:r>
        <w:rPr>
          <w:color w:val="4966AC"/>
          <w:spacing w:val="-2"/>
        </w:rPr>
        <w:t> </w:t>
      </w:r>
      <w:r>
        <w:rPr>
          <w:color w:val="4966AC"/>
        </w:rPr>
        <w:t>ending</w:t>
      </w:r>
      <w:r>
        <w:rPr>
          <w:color w:val="4966AC"/>
          <w:spacing w:val="-3"/>
        </w:rPr>
        <w:t> </w:t>
      </w:r>
      <w:r>
        <w:rPr>
          <w:color w:val="4966AC"/>
        </w:rPr>
        <w:t>30</w:t>
      </w:r>
      <w:r>
        <w:rPr>
          <w:color w:val="4966AC"/>
          <w:spacing w:val="-2"/>
        </w:rPr>
        <w:t> </w:t>
      </w:r>
      <w:r>
        <w:rPr>
          <w:color w:val="4966AC"/>
        </w:rPr>
        <w:t>June</w:t>
      </w:r>
      <w:r>
        <w:rPr>
          <w:color w:val="4966AC"/>
          <w:spacing w:val="-3"/>
        </w:rPr>
        <w:t> </w:t>
      </w:r>
      <w:r>
        <w:rPr>
          <w:color w:val="4966AC"/>
          <w:spacing w:val="-4"/>
        </w:rPr>
        <w:t>2030</w:t>
      </w:r>
    </w:p>
    <w:p>
      <w:pPr>
        <w:pStyle w:val="BodyText"/>
        <w:spacing w:before="1"/>
      </w:pPr>
    </w:p>
    <w:p>
      <w:pPr>
        <w:pStyle w:val="BodyText"/>
        <w:ind w:left="851"/>
      </w:pPr>
      <w:r>
        <w:rPr/>
        <w:t>The</w:t>
      </w:r>
      <w:r>
        <w:rPr>
          <w:spacing w:val="-5"/>
        </w:rPr>
        <w:t> </w:t>
      </w:r>
      <w:r>
        <w:rPr/>
        <w:t>below</w:t>
      </w:r>
      <w:r>
        <w:rPr>
          <w:spacing w:val="-4"/>
        </w:rPr>
        <w:t> </w:t>
      </w:r>
      <w:r>
        <w:rPr/>
        <w:t>details</w:t>
      </w:r>
      <w:r>
        <w:rPr>
          <w:spacing w:val="-2"/>
        </w:rPr>
        <w:t> </w:t>
      </w:r>
      <w:r>
        <w:rPr/>
        <w:t>human</w:t>
      </w:r>
      <w:r>
        <w:rPr>
          <w:spacing w:val="-6"/>
        </w:rPr>
        <w:t> </w:t>
      </w:r>
      <w:r>
        <w:rPr/>
        <w:t>resource</w:t>
      </w:r>
      <w:r>
        <w:rPr>
          <w:spacing w:val="-3"/>
        </w:rPr>
        <w:t> </w:t>
      </w:r>
      <w:r>
        <w:rPr/>
        <w:t>expenditure</w:t>
      </w:r>
      <w:r>
        <w:rPr>
          <w:spacing w:val="-5"/>
        </w:rPr>
        <w:t> </w:t>
      </w:r>
      <w:r>
        <w:rPr/>
        <w:t>by</w:t>
      </w:r>
      <w:r>
        <w:rPr>
          <w:spacing w:val="-5"/>
        </w:rPr>
        <w:t> </w:t>
      </w:r>
      <w:r>
        <w:rPr>
          <w:spacing w:val="-2"/>
        </w:rPr>
        <w:t>directorate.</w:t>
      </w:r>
    </w:p>
    <w:p>
      <w:pPr>
        <w:pStyle w:val="BodyText"/>
        <w:spacing w:before="21"/>
        <w:rPr>
          <w:sz w:val="20"/>
        </w:r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26"/>
        <w:gridCol w:w="1239"/>
        <w:gridCol w:w="1229"/>
        <w:gridCol w:w="1372"/>
        <w:gridCol w:w="1234"/>
      </w:tblGrid>
      <w:tr>
        <w:trPr>
          <w:trHeight w:val="528" w:hRule="atLeast"/>
        </w:trPr>
        <w:tc>
          <w:tcPr>
            <w:tcW w:w="5426" w:type="dxa"/>
            <w:tcBorders>
              <w:top w:val="single" w:sz="18" w:space="0" w:color="000000"/>
              <w:left w:val="single" w:sz="12" w:space="0" w:color="000000"/>
            </w:tcBorders>
            <w:shd w:val="clear" w:color="auto" w:fill="629CD1"/>
          </w:tcPr>
          <w:p>
            <w:pPr>
              <w:pStyle w:val="TableParagraph"/>
              <w:spacing w:before="31"/>
              <w:ind w:left="1607"/>
              <w:rPr>
                <w:b/>
                <w:sz w:val="20"/>
              </w:rPr>
            </w:pPr>
            <w:r>
              <w:rPr>
                <w:b/>
                <w:color w:val="FFFFFF"/>
                <w:spacing w:val="-2"/>
                <w:sz w:val="20"/>
              </w:rPr>
              <w:t>Directorate</w:t>
            </w:r>
          </w:p>
        </w:tc>
        <w:tc>
          <w:tcPr>
            <w:tcW w:w="1239" w:type="dxa"/>
            <w:tcBorders>
              <w:top w:val="single" w:sz="18" w:space="0" w:color="000000"/>
            </w:tcBorders>
            <w:shd w:val="clear" w:color="auto" w:fill="629CD1"/>
          </w:tcPr>
          <w:p>
            <w:pPr>
              <w:pStyle w:val="TableParagraph"/>
              <w:spacing w:before="12"/>
              <w:ind w:right="31"/>
              <w:jc w:val="center"/>
              <w:rPr>
                <w:b/>
                <w:sz w:val="20"/>
              </w:rPr>
            </w:pPr>
            <w:r>
              <w:rPr>
                <w:b/>
                <w:color w:val="FFFFFF"/>
                <w:spacing w:val="-2"/>
                <w:sz w:val="20"/>
              </w:rPr>
              <w:t>2026/27</w:t>
            </w:r>
          </w:p>
          <w:p>
            <w:pPr>
              <w:pStyle w:val="TableParagraph"/>
              <w:spacing w:line="211" w:lineRule="exact" w:before="55"/>
              <w:ind w:right="31"/>
              <w:jc w:val="center"/>
              <w:rPr>
                <w:b/>
                <w:sz w:val="20"/>
              </w:rPr>
            </w:pPr>
            <w:r>
              <w:rPr>
                <w:b/>
                <w:color w:val="FFFFFF"/>
                <w:spacing w:val="-2"/>
                <w:sz w:val="20"/>
              </w:rPr>
              <w:t>$'000</w:t>
            </w:r>
          </w:p>
        </w:tc>
        <w:tc>
          <w:tcPr>
            <w:tcW w:w="1229" w:type="dxa"/>
            <w:tcBorders>
              <w:top w:val="single" w:sz="18" w:space="0" w:color="000000"/>
            </w:tcBorders>
            <w:shd w:val="clear" w:color="auto" w:fill="629CD1"/>
          </w:tcPr>
          <w:p>
            <w:pPr>
              <w:pStyle w:val="TableParagraph"/>
              <w:spacing w:before="12"/>
              <w:ind w:left="26" w:right="168"/>
              <w:jc w:val="center"/>
              <w:rPr>
                <w:b/>
                <w:sz w:val="20"/>
              </w:rPr>
            </w:pPr>
            <w:r>
              <w:rPr>
                <w:b/>
                <w:color w:val="FFFFFF"/>
                <w:spacing w:val="-2"/>
                <w:sz w:val="20"/>
              </w:rPr>
              <w:t>2027/28</w:t>
            </w:r>
          </w:p>
          <w:p>
            <w:pPr>
              <w:pStyle w:val="TableParagraph"/>
              <w:spacing w:line="211" w:lineRule="exact" w:before="55"/>
              <w:ind w:left="26" w:right="168"/>
              <w:jc w:val="center"/>
              <w:rPr>
                <w:b/>
                <w:sz w:val="20"/>
              </w:rPr>
            </w:pPr>
            <w:r>
              <w:rPr>
                <w:b/>
                <w:color w:val="FFFFFF"/>
                <w:spacing w:val="-2"/>
                <w:sz w:val="20"/>
              </w:rPr>
              <w:t>$'000</w:t>
            </w:r>
          </w:p>
        </w:tc>
        <w:tc>
          <w:tcPr>
            <w:tcW w:w="1372" w:type="dxa"/>
            <w:tcBorders>
              <w:top w:val="single" w:sz="18" w:space="0" w:color="000000"/>
            </w:tcBorders>
            <w:shd w:val="clear" w:color="auto" w:fill="629CD1"/>
          </w:tcPr>
          <w:p>
            <w:pPr>
              <w:pStyle w:val="TableParagraph"/>
              <w:spacing w:before="12"/>
              <w:ind w:right="180"/>
              <w:jc w:val="center"/>
              <w:rPr>
                <w:b/>
                <w:sz w:val="20"/>
              </w:rPr>
            </w:pPr>
            <w:r>
              <w:rPr>
                <w:b/>
                <w:color w:val="FFFFFF"/>
                <w:spacing w:val="-2"/>
                <w:sz w:val="20"/>
              </w:rPr>
              <w:t>2028/29</w:t>
            </w:r>
          </w:p>
          <w:p>
            <w:pPr>
              <w:pStyle w:val="TableParagraph"/>
              <w:spacing w:line="211" w:lineRule="exact" w:before="55"/>
              <w:ind w:right="180"/>
              <w:jc w:val="center"/>
              <w:rPr>
                <w:b/>
                <w:sz w:val="20"/>
              </w:rPr>
            </w:pPr>
            <w:r>
              <w:rPr>
                <w:b/>
                <w:color w:val="FFFFFF"/>
                <w:spacing w:val="-2"/>
                <w:sz w:val="20"/>
              </w:rPr>
              <w:t>$'000</w:t>
            </w:r>
          </w:p>
        </w:tc>
        <w:tc>
          <w:tcPr>
            <w:tcW w:w="1234" w:type="dxa"/>
            <w:tcBorders>
              <w:top w:val="single" w:sz="18" w:space="0" w:color="000000"/>
              <w:right w:val="single" w:sz="12" w:space="0" w:color="000000"/>
            </w:tcBorders>
            <w:shd w:val="clear" w:color="auto" w:fill="629CD1"/>
          </w:tcPr>
          <w:p>
            <w:pPr>
              <w:pStyle w:val="TableParagraph"/>
              <w:spacing w:before="12"/>
              <w:ind w:left="42" w:right="96"/>
              <w:jc w:val="center"/>
              <w:rPr>
                <w:b/>
                <w:sz w:val="20"/>
              </w:rPr>
            </w:pPr>
            <w:r>
              <w:rPr>
                <w:b/>
                <w:color w:val="FFFFFF"/>
                <w:spacing w:val="-2"/>
                <w:sz w:val="20"/>
              </w:rPr>
              <w:t>2029/30</w:t>
            </w:r>
          </w:p>
          <w:p>
            <w:pPr>
              <w:pStyle w:val="TableParagraph"/>
              <w:spacing w:line="211" w:lineRule="exact" w:before="55"/>
              <w:ind w:left="42" w:right="96"/>
              <w:jc w:val="center"/>
              <w:rPr>
                <w:b/>
                <w:sz w:val="20"/>
              </w:rPr>
            </w:pPr>
            <w:r>
              <w:rPr>
                <w:b/>
                <w:color w:val="FFFFFF"/>
                <w:spacing w:val="-2"/>
                <w:sz w:val="20"/>
              </w:rPr>
              <w:t>$'000</w:t>
            </w:r>
          </w:p>
        </w:tc>
      </w:tr>
      <w:tr>
        <w:trPr>
          <w:trHeight w:val="271" w:hRule="atLeast"/>
        </w:trPr>
        <w:tc>
          <w:tcPr>
            <w:tcW w:w="5426" w:type="dxa"/>
            <w:tcBorders>
              <w:left w:val="single" w:sz="12" w:space="0" w:color="000000"/>
            </w:tcBorders>
          </w:tcPr>
          <w:p>
            <w:pPr>
              <w:pStyle w:val="TableParagraph"/>
              <w:spacing w:before="19"/>
              <w:ind w:left="107"/>
              <w:rPr>
                <w:b/>
                <w:sz w:val="20"/>
              </w:rPr>
            </w:pPr>
            <w:r>
              <w:rPr>
                <w:b/>
                <w:sz w:val="20"/>
              </w:rPr>
              <w:t>City</w:t>
            </w:r>
            <w:r>
              <w:rPr>
                <w:b/>
                <w:spacing w:val="-6"/>
                <w:sz w:val="20"/>
              </w:rPr>
              <w:t> </w:t>
            </w:r>
            <w:r>
              <w:rPr>
                <w:b/>
                <w:sz w:val="20"/>
              </w:rPr>
              <w:t>Growth</w:t>
            </w:r>
            <w:r>
              <w:rPr>
                <w:b/>
                <w:spacing w:val="-5"/>
                <w:sz w:val="20"/>
              </w:rPr>
              <w:t> </w:t>
            </w:r>
            <w:r>
              <w:rPr>
                <w:b/>
                <w:sz w:val="20"/>
              </w:rPr>
              <w:t>and</w:t>
            </w:r>
            <w:r>
              <w:rPr>
                <w:b/>
                <w:spacing w:val="-3"/>
                <w:sz w:val="20"/>
              </w:rPr>
              <w:t> </w:t>
            </w:r>
            <w:r>
              <w:rPr>
                <w:b/>
                <w:spacing w:val="-2"/>
                <w:sz w:val="20"/>
              </w:rPr>
              <w:t>Precincts</w:t>
            </w:r>
          </w:p>
        </w:tc>
        <w:tc>
          <w:tcPr>
            <w:tcW w:w="1239" w:type="dxa"/>
          </w:tcPr>
          <w:p>
            <w:pPr>
              <w:pStyle w:val="TableParagraph"/>
              <w:rPr>
                <w:rFonts w:ascii="Times New Roman"/>
                <w:sz w:val="20"/>
              </w:rPr>
            </w:pPr>
          </w:p>
        </w:tc>
        <w:tc>
          <w:tcPr>
            <w:tcW w:w="1229" w:type="dxa"/>
          </w:tcPr>
          <w:p>
            <w:pPr>
              <w:pStyle w:val="TableParagraph"/>
              <w:rPr>
                <w:rFonts w:ascii="Times New Roman"/>
                <w:sz w:val="20"/>
              </w:rPr>
            </w:pPr>
          </w:p>
        </w:tc>
        <w:tc>
          <w:tcPr>
            <w:tcW w:w="1372" w:type="dxa"/>
          </w:tcPr>
          <w:p>
            <w:pPr>
              <w:pStyle w:val="TableParagraph"/>
              <w:rPr>
                <w:rFonts w:ascii="Times New Roman"/>
                <w:sz w:val="20"/>
              </w:rPr>
            </w:pPr>
          </w:p>
        </w:tc>
        <w:tc>
          <w:tcPr>
            <w:tcW w:w="1234" w:type="dxa"/>
            <w:tcBorders>
              <w:right w:val="single" w:sz="12" w:space="0" w:color="000000"/>
            </w:tcBorders>
          </w:tcPr>
          <w:p>
            <w:pPr>
              <w:pStyle w:val="TableParagraph"/>
              <w:rPr>
                <w:rFonts w:ascii="Times New Roman"/>
                <w:sz w:val="20"/>
              </w:rPr>
            </w:pPr>
          </w:p>
        </w:tc>
      </w:tr>
      <w:tr>
        <w:trPr>
          <w:trHeight w:val="277" w:hRule="atLeast"/>
        </w:trPr>
        <w:tc>
          <w:tcPr>
            <w:tcW w:w="5426" w:type="dxa"/>
            <w:tcBorders>
              <w:left w:val="single" w:sz="12" w:space="0" w:color="000000"/>
            </w:tcBorders>
          </w:tcPr>
          <w:p>
            <w:pPr>
              <w:pStyle w:val="TableParagraph"/>
              <w:spacing w:before="16"/>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39" w:type="dxa"/>
          </w:tcPr>
          <w:p>
            <w:pPr>
              <w:pStyle w:val="TableParagraph"/>
              <w:spacing w:line="222" w:lineRule="exact" w:before="35"/>
              <w:ind w:right="150"/>
              <w:jc w:val="right"/>
              <w:rPr>
                <w:b/>
                <w:sz w:val="20"/>
              </w:rPr>
            </w:pPr>
            <w:r>
              <w:rPr>
                <w:b/>
                <w:spacing w:val="-2"/>
                <w:sz w:val="20"/>
              </w:rPr>
              <w:t>9,414</w:t>
            </w:r>
          </w:p>
        </w:tc>
        <w:tc>
          <w:tcPr>
            <w:tcW w:w="1229" w:type="dxa"/>
          </w:tcPr>
          <w:p>
            <w:pPr>
              <w:pStyle w:val="TableParagraph"/>
              <w:spacing w:line="222" w:lineRule="exact" w:before="35"/>
              <w:ind w:right="203"/>
              <w:jc w:val="right"/>
              <w:rPr>
                <w:b/>
                <w:sz w:val="20"/>
              </w:rPr>
            </w:pPr>
            <w:r>
              <w:rPr>
                <w:b/>
                <w:spacing w:val="-2"/>
                <w:sz w:val="20"/>
              </w:rPr>
              <w:t>9,656</w:t>
            </w:r>
          </w:p>
        </w:tc>
        <w:tc>
          <w:tcPr>
            <w:tcW w:w="1372" w:type="dxa"/>
          </w:tcPr>
          <w:p>
            <w:pPr>
              <w:pStyle w:val="TableParagraph"/>
              <w:spacing w:line="222" w:lineRule="exact" w:before="35"/>
              <w:ind w:right="191"/>
              <w:jc w:val="right"/>
              <w:rPr>
                <w:b/>
                <w:sz w:val="20"/>
              </w:rPr>
            </w:pPr>
            <w:r>
              <w:rPr>
                <w:b/>
                <w:spacing w:val="-2"/>
                <w:sz w:val="20"/>
              </w:rPr>
              <w:t>9,858</w:t>
            </w:r>
          </w:p>
        </w:tc>
        <w:tc>
          <w:tcPr>
            <w:tcW w:w="1234" w:type="dxa"/>
            <w:tcBorders>
              <w:right w:val="single" w:sz="12" w:space="0" w:color="000000"/>
            </w:tcBorders>
          </w:tcPr>
          <w:p>
            <w:pPr>
              <w:pStyle w:val="TableParagraph"/>
              <w:spacing w:line="222" w:lineRule="exact" w:before="35"/>
              <w:ind w:right="80"/>
              <w:jc w:val="right"/>
              <w:rPr>
                <w:b/>
                <w:sz w:val="20"/>
              </w:rPr>
            </w:pPr>
            <w:r>
              <w:rPr>
                <w:b/>
                <w:spacing w:val="-2"/>
                <w:sz w:val="20"/>
              </w:rPr>
              <w:t>10,112</w:t>
            </w:r>
          </w:p>
        </w:tc>
      </w:tr>
      <w:tr>
        <w:trPr>
          <w:trHeight w:val="267" w:hRule="atLeast"/>
        </w:trPr>
        <w:tc>
          <w:tcPr>
            <w:tcW w:w="5426" w:type="dxa"/>
            <w:tcBorders>
              <w:left w:val="single" w:sz="12" w:space="0" w:color="000000"/>
            </w:tcBorders>
          </w:tcPr>
          <w:p>
            <w:pPr>
              <w:pStyle w:val="TableParagraph"/>
              <w:spacing w:before="5"/>
              <w:ind w:left="107"/>
              <w:rPr>
                <w:sz w:val="20"/>
              </w:rPr>
            </w:pPr>
            <w:r>
              <w:rPr>
                <w:spacing w:val="-2"/>
                <w:sz w:val="20"/>
              </w:rPr>
              <w:t>Women</w:t>
            </w:r>
          </w:p>
        </w:tc>
        <w:tc>
          <w:tcPr>
            <w:tcW w:w="1239" w:type="dxa"/>
          </w:tcPr>
          <w:p>
            <w:pPr>
              <w:pStyle w:val="TableParagraph"/>
              <w:spacing w:line="223" w:lineRule="exact" w:before="24"/>
              <w:ind w:right="150"/>
              <w:jc w:val="right"/>
              <w:rPr>
                <w:sz w:val="20"/>
              </w:rPr>
            </w:pPr>
            <w:r>
              <w:rPr>
                <w:spacing w:val="-2"/>
                <w:sz w:val="20"/>
              </w:rPr>
              <w:t>3,749</w:t>
            </w:r>
          </w:p>
        </w:tc>
        <w:tc>
          <w:tcPr>
            <w:tcW w:w="1229" w:type="dxa"/>
          </w:tcPr>
          <w:p>
            <w:pPr>
              <w:pStyle w:val="TableParagraph"/>
              <w:spacing w:line="223" w:lineRule="exact" w:before="24"/>
              <w:ind w:right="203"/>
              <w:jc w:val="right"/>
              <w:rPr>
                <w:sz w:val="20"/>
              </w:rPr>
            </w:pPr>
            <w:r>
              <w:rPr>
                <w:spacing w:val="-2"/>
                <w:sz w:val="20"/>
              </w:rPr>
              <w:t>3,846</w:t>
            </w:r>
          </w:p>
        </w:tc>
        <w:tc>
          <w:tcPr>
            <w:tcW w:w="1372" w:type="dxa"/>
          </w:tcPr>
          <w:p>
            <w:pPr>
              <w:pStyle w:val="TableParagraph"/>
              <w:spacing w:line="223" w:lineRule="exact" w:before="24"/>
              <w:ind w:right="191"/>
              <w:jc w:val="right"/>
              <w:rPr>
                <w:sz w:val="20"/>
              </w:rPr>
            </w:pPr>
            <w:r>
              <w:rPr>
                <w:spacing w:val="-2"/>
                <w:sz w:val="20"/>
              </w:rPr>
              <w:t>3,926</w:t>
            </w:r>
          </w:p>
        </w:tc>
        <w:tc>
          <w:tcPr>
            <w:tcW w:w="1234" w:type="dxa"/>
            <w:tcBorders>
              <w:right w:val="single" w:sz="12" w:space="0" w:color="000000"/>
            </w:tcBorders>
          </w:tcPr>
          <w:p>
            <w:pPr>
              <w:pStyle w:val="TableParagraph"/>
              <w:spacing w:line="223" w:lineRule="exact" w:before="24"/>
              <w:ind w:right="78"/>
              <w:jc w:val="right"/>
              <w:rPr>
                <w:sz w:val="20"/>
              </w:rPr>
            </w:pPr>
            <w:r>
              <w:rPr>
                <w:spacing w:val="-2"/>
                <w:sz w:val="20"/>
              </w:rPr>
              <w:t>4,027</w:t>
            </w:r>
          </w:p>
        </w:tc>
      </w:tr>
      <w:tr>
        <w:trPr>
          <w:trHeight w:val="268" w:hRule="atLeast"/>
        </w:trPr>
        <w:tc>
          <w:tcPr>
            <w:tcW w:w="5426" w:type="dxa"/>
            <w:tcBorders>
              <w:left w:val="single" w:sz="12" w:space="0" w:color="000000"/>
            </w:tcBorders>
          </w:tcPr>
          <w:p>
            <w:pPr>
              <w:pStyle w:val="TableParagraph"/>
              <w:spacing w:before="6"/>
              <w:ind w:left="107"/>
              <w:rPr>
                <w:sz w:val="20"/>
              </w:rPr>
            </w:pPr>
            <w:r>
              <w:rPr>
                <w:spacing w:val="-5"/>
                <w:sz w:val="20"/>
              </w:rPr>
              <w:t>Men</w:t>
            </w:r>
          </w:p>
        </w:tc>
        <w:tc>
          <w:tcPr>
            <w:tcW w:w="1239" w:type="dxa"/>
          </w:tcPr>
          <w:p>
            <w:pPr>
              <w:pStyle w:val="TableParagraph"/>
              <w:spacing w:line="223" w:lineRule="exact" w:before="25"/>
              <w:ind w:right="150"/>
              <w:jc w:val="right"/>
              <w:rPr>
                <w:sz w:val="20"/>
              </w:rPr>
            </w:pPr>
            <w:r>
              <w:rPr>
                <w:spacing w:val="-2"/>
                <w:sz w:val="20"/>
              </w:rPr>
              <w:t>5,528</w:t>
            </w:r>
          </w:p>
        </w:tc>
        <w:tc>
          <w:tcPr>
            <w:tcW w:w="1229" w:type="dxa"/>
          </w:tcPr>
          <w:p>
            <w:pPr>
              <w:pStyle w:val="TableParagraph"/>
              <w:spacing w:line="223" w:lineRule="exact" w:before="25"/>
              <w:ind w:right="203"/>
              <w:jc w:val="right"/>
              <w:rPr>
                <w:sz w:val="20"/>
              </w:rPr>
            </w:pPr>
            <w:r>
              <w:rPr>
                <w:spacing w:val="-2"/>
                <w:sz w:val="20"/>
              </w:rPr>
              <w:t>5,670</w:t>
            </w:r>
          </w:p>
        </w:tc>
        <w:tc>
          <w:tcPr>
            <w:tcW w:w="1372" w:type="dxa"/>
          </w:tcPr>
          <w:p>
            <w:pPr>
              <w:pStyle w:val="TableParagraph"/>
              <w:spacing w:line="223" w:lineRule="exact" w:before="25"/>
              <w:ind w:right="191"/>
              <w:jc w:val="right"/>
              <w:rPr>
                <w:sz w:val="20"/>
              </w:rPr>
            </w:pPr>
            <w:r>
              <w:rPr>
                <w:spacing w:val="-2"/>
                <w:sz w:val="20"/>
              </w:rPr>
              <w:t>5,789</w:t>
            </w:r>
          </w:p>
        </w:tc>
        <w:tc>
          <w:tcPr>
            <w:tcW w:w="1234" w:type="dxa"/>
            <w:tcBorders>
              <w:right w:val="single" w:sz="12" w:space="0" w:color="000000"/>
            </w:tcBorders>
          </w:tcPr>
          <w:p>
            <w:pPr>
              <w:pStyle w:val="TableParagraph"/>
              <w:spacing w:line="223" w:lineRule="exact" w:before="25"/>
              <w:ind w:right="78"/>
              <w:jc w:val="right"/>
              <w:rPr>
                <w:sz w:val="20"/>
              </w:rPr>
            </w:pPr>
            <w:r>
              <w:rPr>
                <w:spacing w:val="-2"/>
                <w:sz w:val="20"/>
              </w:rPr>
              <w:t>5,938</w:t>
            </w:r>
          </w:p>
        </w:tc>
      </w:tr>
      <w:tr>
        <w:trPr>
          <w:trHeight w:val="267" w:hRule="atLeast"/>
        </w:trPr>
        <w:tc>
          <w:tcPr>
            <w:tcW w:w="5426" w:type="dxa"/>
            <w:tcBorders>
              <w:left w:val="single" w:sz="12" w:space="0" w:color="000000"/>
            </w:tcBorders>
          </w:tcPr>
          <w:p>
            <w:pPr>
              <w:pStyle w:val="TableParagraph"/>
              <w:spacing w:before="6"/>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line="222" w:lineRule="exact" w:before="25"/>
              <w:ind w:right="151"/>
              <w:jc w:val="right"/>
              <w:rPr>
                <w:sz w:val="20"/>
              </w:rPr>
            </w:pPr>
            <w:r>
              <w:rPr>
                <w:spacing w:val="-5"/>
                <w:sz w:val="20"/>
              </w:rPr>
              <w:t>137</w:t>
            </w:r>
          </w:p>
        </w:tc>
        <w:tc>
          <w:tcPr>
            <w:tcW w:w="1229" w:type="dxa"/>
          </w:tcPr>
          <w:p>
            <w:pPr>
              <w:pStyle w:val="TableParagraph"/>
              <w:spacing w:line="222" w:lineRule="exact" w:before="25"/>
              <w:ind w:right="204"/>
              <w:jc w:val="right"/>
              <w:rPr>
                <w:sz w:val="20"/>
              </w:rPr>
            </w:pPr>
            <w:r>
              <w:rPr>
                <w:spacing w:val="-5"/>
                <w:sz w:val="20"/>
              </w:rPr>
              <w:t>140</w:t>
            </w:r>
          </w:p>
        </w:tc>
        <w:tc>
          <w:tcPr>
            <w:tcW w:w="1372" w:type="dxa"/>
          </w:tcPr>
          <w:p>
            <w:pPr>
              <w:pStyle w:val="TableParagraph"/>
              <w:spacing w:line="222" w:lineRule="exact" w:before="25"/>
              <w:ind w:right="192"/>
              <w:jc w:val="right"/>
              <w:rPr>
                <w:sz w:val="20"/>
              </w:rPr>
            </w:pPr>
            <w:r>
              <w:rPr>
                <w:spacing w:val="-5"/>
                <w:sz w:val="20"/>
              </w:rPr>
              <w:t>143</w:t>
            </w:r>
          </w:p>
        </w:tc>
        <w:tc>
          <w:tcPr>
            <w:tcW w:w="1234" w:type="dxa"/>
            <w:tcBorders>
              <w:right w:val="single" w:sz="12" w:space="0" w:color="000000"/>
            </w:tcBorders>
          </w:tcPr>
          <w:p>
            <w:pPr>
              <w:pStyle w:val="TableParagraph"/>
              <w:spacing w:line="222" w:lineRule="exact" w:before="25"/>
              <w:ind w:right="79"/>
              <w:jc w:val="right"/>
              <w:rPr>
                <w:sz w:val="20"/>
              </w:rPr>
            </w:pPr>
            <w:r>
              <w:rPr>
                <w:spacing w:val="-5"/>
                <w:sz w:val="20"/>
              </w:rPr>
              <w:t>147</w:t>
            </w:r>
          </w:p>
        </w:tc>
      </w:tr>
      <w:tr>
        <w:trPr>
          <w:trHeight w:val="267" w:hRule="atLeast"/>
        </w:trPr>
        <w:tc>
          <w:tcPr>
            <w:tcW w:w="5426" w:type="dxa"/>
            <w:tcBorders>
              <w:left w:val="single" w:sz="12" w:space="0" w:color="000000"/>
            </w:tcBorders>
          </w:tcPr>
          <w:p>
            <w:pPr>
              <w:pStyle w:val="TableParagraph"/>
              <w:spacing w:before="5"/>
              <w:ind w:left="107"/>
              <w:rPr>
                <w:sz w:val="20"/>
              </w:rPr>
            </w:pPr>
            <w:r>
              <w:rPr>
                <w:sz w:val="20"/>
              </w:rPr>
              <w:t>Vacant</w:t>
            </w:r>
            <w:r>
              <w:rPr>
                <w:spacing w:val="-7"/>
                <w:sz w:val="20"/>
              </w:rPr>
              <w:t> </w:t>
            </w:r>
            <w:r>
              <w:rPr>
                <w:spacing w:val="-2"/>
                <w:sz w:val="20"/>
              </w:rPr>
              <w:t>Position</w:t>
            </w:r>
          </w:p>
        </w:tc>
        <w:tc>
          <w:tcPr>
            <w:tcW w:w="1239" w:type="dxa"/>
          </w:tcPr>
          <w:p>
            <w:pPr>
              <w:pStyle w:val="TableParagraph"/>
              <w:spacing w:line="223" w:lineRule="exact" w:before="24"/>
              <w:ind w:right="150"/>
              <w:jc w:val="right"/>
              <w:rPr>
                <w:sz w:val="20"/>
              </w:rPr>
            </w:pPr>
            <w:r>
              <w:rPr>
                <w:spacing w:val="-10"/>
                <w:sz w:val="20"/>
              </w:rPr>
              <w:t>-</w:t>
            </w:r>
          </w:p>
        </w:tc>
        <w:tc>
          <w:tcPr>
            <w:tcW w:w="1229" w:type="dxa"/>
          </w:tcPr>
          <w:p>
            <w:pPr>
              <w:pStyle w:val="TableParagraph"/>
              <w:spacing w:line="223" w:lineRule="exact" w:before="24"/>
              <w:ind w:right="203"/>
              <w:jc w:val="right"/>
              <w:rPr>
                <w:sz w:val="20"/>
              </w:rPr>
            </w:pPr>
            <w:r>
              <w:rPr>
                <w:spacing w:val="-10"/>
                <w:sz w:val="20"/>
              </w:rPr>
              <w:t>-</w:t>
            </w:r>
          </w:p>
        </w:tc>
        <w:tc>
          <w:tcPr>
            <w:tcW w:w="1372" w:type="dxa"/>
          </w:tcPr>
          <w:p>
            <w:pPr>
              <w:pStyle w:val="TableParagraph"/>
              <w:spacing w:line="223" w:lineRule="exact" w:before="24"/>
              <w:ind w:right="190"/>
              <w:jc w:val="right"/>
              <w:rPr>
                <w:sz w:val="20"/>
              </w:rPr>
            </w:pPr>
            <w:r>
              <w:rPr>
                <w:spacing w:val="-10"/>
                <w:sz w:val="20"/>
              </w:rPr>
              <w:t>-</w:t>
            </w:r>
          </w:p>
        </w:tc>
        <w:tc>
          <w:tcPr>
            <w:tcW w:w="1234" w:type="dxa"/>
            <w:tcBorders>
              <w:right w:val="single" w:sz="12" w:space="0" w:color="000000"/>
            </w:tcBorders>
          </w:tcPr>
          <w:p>
            <w:pPr>
              <w:pStyle w:val="TableParagraph"/>
              <w:spacing w:line="223" w:lineRule="exact" w:before="24"/>
              <w:ind w:right="77"/>
              <w:jc w:val="right"/>
              <w:rPr>
                <w:sz w:val="20"/>
              </w:rPr>
            </w:pPr>
            <w:r>
              <w:rPr>
                <w:spacing w:val="-10"/>
                <w:sz w:val="20"/>
              </w:rPr>
              <w:t>-</w:t>
            </w:r>
          </w:p>
        </w:tc>
      </w:tr>
      <w:tr>
        <w:trPr>
          <w:trHeight w:val="268" w:hRule="atLeast"/>
        </w:trPr>
        <w:tc>
          <w:tcPr>
            <w:tcW w:w="5426" w:type="dxa"/>
            <w:tcBorders>
              <w:left w:val="single" w:sz="12" w:space="0" w:color="000000"/>
            </w:tcBorders>
          </w:tcPr>
          <w:p>
            <w:pPr>
              <w:pStyle w:val="TableParagraph"/>
              <w:spacing w:before="6"/>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39" w:type="dxa"/>
          </w:tcPr>
          <w:p>
            <w:pPr>
              <w:pStyle w:val="TableParagraph"/>
              <w:spacing w:line="223" w:lineRule="exact" w:before="25"/>
              <w:ind w:right="150"/>
              <w:jc w:val="right"/>
              <w:rPr>
                <w:b/>
                <w:sz w:val="20"/>
              </w:rPr>
            </w:pPr>
            <w:r>
              <w:rPr>
                <w:b/>
                <w:spacing w:val="-2"/>
                <w:sz w:val="20"/>
              </w:rPr>
              <w:t>4,057</w:t>
            </w:r>
          </w:p>
        </w:tc>
        <w:tc>
          <w:tcPr>
            <w:tcW w:w="1229" w:type="dxa"/>
          </w:tcPr>
          <w:p>
            <w:pPr>
              <w:pStyle w:val="TableParagraph"/>
              <w:spacing w:line="223" w:lineRule="exact" w:before="25"/>
              <w:ind w:right="203"/>
              <w:jc w:val="right"/>
              <w:rPr>
                <w:b/>
                <w:sz w:val="20"/>
              </w:rPr>
            </w:pPr>
            <w:r>
              <w:rPr>
                <w:b/>
                <w:spacing w:val="-2"/>
                <w:sz w:val="20"/>
              </w:rPr>
              <w:t>4,161</w:t>
            </w:r>
          </w:p>
        </w:tc>
        <w:tc>
          <w:tcPr>
            <w:tcW w:w="1372" w:type="dxa"/>
          </w:tcPr>
          <w:p>
            <w:pPr>
              <w:pStyle w:val="TableParagraph"/>
              <w:spacing w:line="223" w:lineRule="exact" w:before="25"/>
              <w:ind w:right="191"/>
              <w:jc w:val="right"/>
              <w:rPr>
                <w:b/>
                <w:sz w:val="20"/>
              </w:rPr>
            </w:pPr>
            <w:r>
              <w:rPr>
                <w:b/>
                <w:spacing w:val="-2"/>
                <w:sz w:val="20"/>
              </w:rPr>
              <w:t>4,248</w:t>
            </w:r>
          </w:p>
        </w:tc>
        <w:tc>
          <w:tcPr>
            <w:tcW w:w="1234" w:type="dxa"/>
            <w:tcBorders>
              <w:right w:val="single" w:sz="12" w:space="0" w:color="000000"/>
            </w:tcBorders>
          </w:tcPr>
          <w:p>
            <w:pPr>
              <w:pStyle w:val="TableParagraph"/>
              <w:spacing w:line="223" w:lineRule="exact" w:before="25"/>
              <w:ind w:right="78"/>
              <w:jc w:val="right"/>
              <w:rPr>
                <w:b/>
                <w:sz w:val="20"/>
              </w:rPr>
            </w:pPr>
            <w:r>
              <w:rPr>
                <w:b/>
                <w:spacing w:val="-2"/>
                <w:sz w:val="20"/>
              </w:rPr>
              <w:t>4,358</w:t>
            </w:r>
          </w:p>
        </w:tc>
      </w:tr>
      <w:tr>
        <w:trPr>
          <w:trHeight w:val="267" w:hRule="atLeast"/>
        </w:trPr>
        <w:tc>
          <w:tcPr>
            <w:tcW w:w="5426" w:type="dxa"/>
            <w:tcBorders>
              <w:left w:val="single" w:sz="12" w:space="0" w:color="000000"/>
            </w:tcBorders>
          </w:tcPr>
          <w:p>
            <w:pPr>
              <w:pStyle w:val="TableParagraph"/>
              <w:spacing w:before="6"/>
              <w:ind w:left="107"/>
              <w:rPr>
                <w:sz w:val="20"/>
              </w:rPr>
            </w:pPr>
            <w:r>
              <w:rPr>
                <w:spacing w:val="-2"/>
                <w:sz w:val="20"/>
              </w:rPr>
              <w:t>Women</w:t>
            </w:r>
          </w:p>
        </w:tc>
        <w:tc>
          <w:tcPr>
            <w:tcW w:w="1239" w:type="dxa"/>
          </w:tcPr>
          <w:p>
            <w:pPr>
              <w:pStyle w:val="TableParagraph"/>
              <w:spacing w:line="222" w:lineRule="exact" w:before="25"/>
              <w:ind w:right="150"/>
              <w:jc w:val="right"/>
              <w:rPr>
                <w:sz w:val="20"/>
              </w:rPr>
            </w:pPr>
            <w:r>
              <w:rPr>
                <w:spacing w:val="-2"/>
                <w:sz w:val="20"/>
              </w:rPr>
              <w:t>2,936</w:t>
            </w:r>
          </w:p>
        </w:tc>
        <w:tc>
          <w:tcPr>
            <w:tcW w:w="1229" w:type="dxa"/>
          </w:tcPr>
          <w:p>
            <w:pPr>
              <w:pStyle w:val="TableParagraph"/>
              <w:spacing w:line="222" w:lineRule="exact" w:before="25"/>
              <w:ind w:right="203"/>
              <w:jc w:val="right"/>
              <w:rPr>
                <w:sz w:val="20"/>
              </w:rPr>
            </w:pPr>
            <w:r>
              <w:rPr>
                <w:spacing w:val="-2"/>
                <w:sz w:val="20"/>
              </w:rPr>
              <w:t>3,011</w:t>
            </w:r>
          </w:p>
        </w:tc>
        <w:tc>
          <w:tcPr>
            <w:tcW w:w="1372" w:type="dxa"/>
          </w:tcPr>
          <w:p>
            <w:pPr>
              <w:pStyle w:val="TableParagraph"/>
              <w:spacing w:line="222" w:lineRule="exact" w:before="25"/>
              <w:ind w:right="191"/>
              <w:jc w:val="right"/>
              <w:rPr>
                <w:sz w:val="20"/>
              </w:rPr>
            </w:pPr>
            <w:r>
              <w:rPr>
                <w:spacing w:val="-2"/>
                <w:sz w:val="20"/>
              </w:rPr>
              <w:t>3,074</w:t>
            </w:r>
          </w:p>
        </w:tc>
        <w:tc>
          <w:tcPr>
            <w:tcW w:w="1234" w:type="dxa"/>
            <w:tcBorders>
              <w:right w:val="single" w:sz="12" w:space="0" w:color="000000"/>
            </w:tcBorders>
          </w:tcPr>
          <w:p>
            <w:pPr>
              <w:pStyle w:val="TableParagraph"/>
              <w:spacing w:line="222" w:lineRule="exact" w:before="25"/>
              <w:ind w:right="78"/>
              <w:jc w:val="right"/>
              <w:rPr>
                <w:sz w:val="20"/>
              </w:rPr>
            </w:pPr>
            <w:r>
              <w:rPr>
                <w:spacing w:val="-2"/>
                <w:sz w:val="20"/>
              </w:rPr>
              <w:t>3,154</w:t>
            </w:r>
          </w:p>
        </w:tc>
      </w:tr>
      <w:tr>
        <w:trPr>
          <w:trHeight w:val="267" w:hRule="atLeast"/>
        </w:trPr>
        <w:tc>
          <w:tcPr>
            <w:tcW w:w="5426" w:type="dxa"/>
            <w:tcBorders>
              <w:left w:val="single" w:sz="12" w:space="0" w:color="000000"/>
            </w:tcBorders>
          </w:tcPr>
          <w:p>
            <w:pPr>
              <w:pStyle w:val="TableParagraph"/>
              <w:spacing w:before="5"/>
              <w:ind w:left="107"/>
              <w:rPr>
                <w:sz w:val="20"/>
              </w:rPr>
            </w:pPr>
            <w:r>
              <w:rPr>
                <w:spacing w:val="-5"/>
                <w:sz w:val="20"/>
              </w:rPr>
              <w:t>Men</w:t>
            </w:r>
          </w:p>
        </w:tc>
        <w:tc>
          <w:tcPr>
            <w:tcW w:w="1239" w:type="dxa"/>
          </w:tcPr>
          <w:p>
            <w:pPr>
              <w:pStyle w:val="TableParagraph"/>
              <w:spacing w:line="223" w:lineRule="exact" w:before="24"/>
              <w:ind w:right="150"/>
              <w:jc w:val="right"/>
              <w:rPr>
                <w:sz w:val="20"/>
              </w:rPr>
            </w:pPr>
            <w:r>
              <w:rPr>
                <w:spacing w:val="-2"/>
                <w:sz w:val="20"/>
              </w:rPr>
              <w:t>1,015</w:t>
            </w:r>
          </w:p>
        </w:tc>
        <w:tc>
          <w:tcPr>
            <w:tcW w:w="1229" w:type="dxa"/>
          </w:tcPr>
          <w:p>
            <w:pPr>
              <w:pStyle w:val="TableParagraph"/>
              <w:spacing w:line="223" w:lineRule="exact" w:before="24"/>
              <w:ind w:right="203"/>
              <w:jc w:val="right"/>
              <w:rPr>
                <w:sz w:val="20"/>
              </w:rPr>
            </w:pPr>
            <w:r>
              <w:rPr>
                <w:spacing w:val="-2"/>
                <w:sz w:val="20"/>
              </w:rPr>
              <w:t>1,042</w:t>
            </w:r>
          </w:p>
        </w:tc>
        <w:tc>
          <w:tcPr>
            <w:tcW w:w="1372" w:type="dxa"/>
          </w:tcPr>
          <w:p>
            <w:pPr>
              <w:pStyle w:val="TableParagraph"/>
              <w:spacing w:line="223" w:lineRule="exact" w:before="24"/>
              <w:ind w:right="191"/>
              <w:jc w:val="right"/>
              <w:rPr>
                <w:sz w:val="20"/>
              </w:rPr>
            </w:pPr>
            <w:r>
              <w:rPr>
                <w:spacing w:val="-2"/>
                <w:sz w:val="20"/>
              </w:rPr>
              <w:t>1,063</w:t>
            </w:r>
          </w:p>
        </w:tc>
        <w:tc>
          <w:tcPr>
            <w:tcW w:w="1234" w:type="dxa"/>
            <w:tcBorders>
              <w:right w:val="single" w:sz="12" w:space="0" w:color="000000"/>
            </w:tcBorders>
          </w:tcPr>
          <w:p>
            <w:pPr>
              <w:pStyle w:val="TableParagraph"/>
              <w:spacing w:line="223" w:lineRule="exact" w:before="24"/>
              <w:ind w:right="78"/>
              <w:jc w:val="right"/>
              <w:rPr>
                <w:sz w:val="20"/>
              </w:rPr>
            </w:pPr>
            <w:r>
              <w:rPr>
                <w:spacing w:val="-2"/>
                <w:sz w:val="20"/>
              </w:rPr>
              <w:t>1,091</w:t>
            </w:r>
          </w:p>
        </w:tc>
      </w:tr>
      <w:tr>
        <w:trPr>
          <w:trHeight w:val="268" w:hRule="atLeast"/>
        </w:trPr>
        <w:tc>
          <w:tcPr>
            <w:tcW w:w="5426" w:type="dxa"/>
            <w:tcBorders>
              <w:left w:val="single" w:sz="12" w:space="0" w:color="000000"/>
            </w:tcBorders>
          </w:tcPr>
          <w:p>
            <w:pPr>
              <w:pStyle w:val="TableParagraph"/>
              <w:spacing w:before="6"/>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line="223" w:lineRule="exact" w:before="25"/>
              <w:ind w:right="150"/>
              <w:jc w:val="right"/>
              <w:rPr>
                <w:sz w:val="20"/>
              </w:rPr>
            </w:pPr>
            <w:r>
              <w:rPr>
                <w:spacing w:val="-10"/>
                <w:sz w:val="20"/>
              </w:rPr>
              <w:t>-</w:t>
            </w:r>
          </w:p>
        </w:tc>
        <w:tc>
          <w:tcPr>
            <w:tcW w:w="1229" w:type="dxa"/>
          </w:tcPr>
          <w:p>
            <w:pPr>
              <w:pStyle w:val="TableParagraph"/>
              <w:spacing w:line="223" w:lineRule="exact" w:before="25"/>
              <w:ind w:right="203"/>
              <w:jc w:val="right"/>
              <w:rPr>
                <w:sz w:val="20"/>
              </w:rPr>
            </w:pPr>
            <w:r>
              <w:rPr>
                <w:spacing w:val="-10"/>
                <w:sz w:val="20"/>
              </w:rPr>
              <w:t>-</w:t>
            </w:r>
          </w:p>
        </w:tc>
        <w:tc>
          <w:tcPr>
            <w:tcW w:w="1372" w:type="dxa"/>
          </w:tcPr>
          <w:p>
            <w:pPr>
              <w:pStyle w:val="TableParagraph"/>
              <w:spacing w:line="223" w:lineRule="exact" w:before="25"/>
              <w:ind w:right="190"/>
              <w:jc w:val="right"/>
              <w:rPr>
                <w:sz w:val="20"/>
              </w:rPr>
            </w:pPr>
            <w:r>
              <w:rPr>
                <w:spacing w:val="-10"/>
                <w:sz w:val="20"/>
              </w:rPr>
              <w:t>-</w:t>
            </w:r>
          </w:p>
        </w:tc>
        <w:tc>
          <w:tcPr>
            <w:tcW w:w="1234" w:type="dxa"/>
            <w:tcBorders>
              <w:right w:val="single" w:sz="12" w:space="0" w:color="000000"/>
            </w:tcBorders>
          </w:tcPr>
          <w:p>
            <w:pPr>
              <w:pStyle w:val="TableParagraph"/>
              <w:spacing w:line="223" w:lineRule="exact" w:before="25"/>
              <w:ind w:right="77"/>
              <w:jc w:val="right"/>
              <w:rPr>
                <w:sz w:val="20"/>
              </w:rPr>
            </w:pPr>
            <w:r>
              <w:rPr>
                <w:spacing w:val="-10"/>
                <w:sz w:val="20"/>
              </w:rPr>
              <w:t>-</w:t>
            </w:r>
          </w:p>
        </w:tc>
      </w:tr>
      <w:tr>
        <w:trPr>
          <w:trHeight w:val="256" w:hRule="atLeast"/>
        </w:trPr>
        <w:tc>
          <w:tcPr>
            <w:tcW w:w="5426" w:type="dxa"/>
            <w:tcBorders>
              <w:left w:val="single" w:sz="12" w:space="0" w:color="000000"/>
            </w:tcBorders>
          </w:tcPr>
          <w:p>
            <w:pPr>
              <w:pStyle w:val="TableParagraph"/>
              <w:spacing w:before="6"/>
              <w:ind w:left="107"/>
              <w:rPr>
                <w:sz w:val="20"/>
              </w:rPr>
            </w:pPr>
            <w:r>
              <w:rPr>
                <w:sz w:val="20"/>
              </w:rPr>
              <w:t>Vacant</w:t>
            </w:r>
            <w:r>
              <w:rPr>
                <w:spacing w:val="-7"/>
                <w:sz w:val="20"/>
              </w:rPr>
              <w:t> </w:t>
            </w:r>
            <w:r>
              <w:rPr>
                <w:spacing w:val="-2"/>
                <w:sz w:val="20"/>
              </w:rPr>
              <w:t>Position</w:t>
            </w:r>
          </w:p>
        </w:tc>
        <w:tc>
          <w:tcPr>
            <w:tcW w:w="1239" w:type="dxa"/>
            <w:tcBorders>
              <w:bottom w:val="single" w:sz="4" w:space="0" w:color="000000"/>
            </w:tcBorders>
          </w:tcPr>
          <w:p>
            <w:pPr>
              <w:pStyle w:val="TableParagraph"/>
              <w:spacing w:line="211" w:lineRule="exact" w:before="25"/>
              <w:ind w:right="151"/>
              <w:jc w:val="right"/>
              <w:rPr>
                <w:sz w:val="20"/>
              </w:rPr>
            </w:pPr>
            <w:r>
              <w:rPr>
                <w:spacing w:val="-5"/>
                <w:sz w:val="20"/>
              </w:rPr>
              <w:t>106</w:t>
            </w:r>
          </w:p>
        </w:tc>
        <w:tc>
          <w:tcPr>
            <w:tcW w:w="1229" w:type="dxa"/>
            <w:tcBorders>
              <w:bottom w:val="single" w:sz="4" w:space="0" w:color="000000"/>
            </w:tcBorders>
          </w:tcPr>
          <w:p>
            <w:pPr>
              <w:pStyle w:val="TableParagraph"/>
              <w:spacing w:line="211" w:lineRule="exact" w:before="25"/>
              <w:ind w:right="204"/>
              <w:jc w:val="right"/>
              <w:rPr>
                <w:sz w:val="20"/>
              </w:rPr>
            </w:pPr>
            <w:r>
              <w:rPr>
                <w:spacing w:val="-5"/>
                <w:sz w:val="20"/>
              </w:rPr>
              <w:t>108</w:t>
            </w:r>
          </w:p>
        </w:tc>
        <w:tc>
          <w:tcPr>
            <w:tcW w:w="1372" w:type="dxa"/>
            <w:tcBorders>
              <w:bottom w:val="single" w:sz="4" w:space="0" w:color="000000"/>
            </w:tcBorders>
          </w:tcPr>
          <w:p>
            <w:pPr>
              <w:pStyle w:val="TableParagraph"/>
              <w:spacing w:line="211" w:lineRule="exact" w:before="25"/>
              <w:ind w:right="192"/>
              <w:jc w:val="right"/>
              <w:rPr>
                <w:sz w:val="20"/>
              </w:rPr>
            </w:pPr>
            <w:r>
              <w:rPr>
                <w:spacing w:val="-5"/>
                <w:sz w:val="20"/>
              </w:rPr>
              <w:t>111</w:t>
            </w:r>
          </w:p>
        </w:tc>
        <w:tc>
          <w:tcPr>
            <w:tcW w:w="1234" w:type="dxa"/>
            <w:tcBorders>
              <w:bottom w:val="single" w:sz="4" w:space="0" w:color="000000"/>
              <w:right w:val="single" w:sz="12" w:space="0" w:color="000000"/>
            </w:tcBorders>
          </w:tcPr>
          <w:p>
            <w:pPr>
              <w:pStyle w:val="TableParagraph"/>
              <w:spacing w:line="211" w:lineRule="exact" w:before="25"/>
              <w:ind w:right="79"/>
              <w:jc w:val="right"/>
              <w:rPr>
                <w:sz w:val="20"/>
              </w:rPr>
            </w:pPr>
            <w:r>
              <w:rPr>
                <w:spacing w:val="-5"/>
                <w:sz w:val="20"/>
              </w:rPr>
              <w:t>113</w:t>
            </w:r>
          </w:p>
        </w:tc>
      </w:tr>
      <w:tr>
        <w:trPr>
          <w:trHeight w:val="265" w:hRule="atLeast"/>
        </w:trPr>
        <w:tc>
          <w:tcPr>
            <w:tcW w:w="5426" w:type="dxa"/>
            <w:tcBorders>
              <w:left w:val="single" w:sz="12" w:space="0" w:color="000000"/>
            </w:tcBorders>
          </w:tcPr>
          <w:p>
            <w:pPr>
              <w:pStyle w:val="TableParagraph"/>
              <w:spacing w:line="227" w:lineRule="exact" w:before="18"/>
              <w:ind w:left="107"/>
              <w:rPr>
                <w:b/>
                <w:sz w:val="20"/>
              </w:rPr>
            </w:pPr>
            <w:r>
              <w:rPr>
                <w:b/>
                <w:sz w:val="20"/>
              </w:rPr>
              <w:t>Total</w:t>
            </w:r>
            <w:r>
              <w:rPr>
                <w:b/>
                <w:spacing w:val="-6"/>
                <w:sz w:val="20"/>
              </w:rPr>
              <w:t> </w:t>
            </w:r>
            <w:r>
              <w:rPr>
                <w:b/>
                <w:sz w:val="20"/>
              </w:rPr>
              <w:t>City</w:t>
            </w:r>
            <w:r>
              <w:rPr>
                <w:b/>
                <w:spacing w:val="-6"/>
                <w:sz w:val="20"/>
              </w:rPr>
              <w:t> </w:t>
            </w:r>
            <w:r>
              <w:rPr>
                <w:b/>
                <w:sz w:val="20"/>
              </w:rPr>
              <w:t>Growth</w:t>
            </w:r>
            <w:r>
              <w:rPr>
                <w:b/>
                <w:spacing w:val="-5"/>
                <w:sz w:val="20"/>
              </w:rPr>
              <w:t> </w:t>
            </w:r>
            <w:r>
              <w:rPr>
                <w:b/>
                <w:sz w:val="20"/>
              </w:rPr>
              <w:t>and</w:t>
            </w:r>
            <w:r>
              <w:rPr>
                <w:b/>
                <w:spacing w:val="-3"/>
                <w:sz w:val="20"/>
              </w:rPr>
              <w:t> </w:t>
            </w:r>
            <w:r>
              <w:rPr>
                <w:b/>
                <w:spacing w:val="-2"/>
                <w:sz w:val="20"/>
              </w:rPr>
              <w:t>Precincts</w:t>
            </w:r>
          </w:p>
        </w:tc>
        <w:tc>
          <w:tcPr>
            <w:tcW w:w="1239" w:type="dxa"/>
            <w:tcBorders>
              <w:top w:val="single" w:sz="4" w:space="0" w:color="000000"/>
              <w:bottom w:val="single" w:sz="4" w:space="0" w:color="000000"/>
            </w:tcBorders>
          </w:tcPr>
          <w:p>
            <w:pPr>
              <w:pStyle w:val="TableParagraph"/>
              <w:spacing w:line="211" w:lineRule="exact" w:before="35"/>
              <w:ind w:right="151"/>
              <w:jc w:val="right"/>
              <w:rPr>
                <w:b/>
                <w:sz w:val="20"/>
              </w:rPr>
            </w:pPr>
            <w:r>
              <w:rPr>
                <w:b/>
                <w:spacing w:val="-2"/>
                <w:sz w:val="20"/>
              </w:rPr>
              <w:t>13,471</w:t>
            </w:r>
          </w:p>
        </w:tc>
        <w:tc>
          <w:tcPr>
            <w:tcW w:w="1229" w:type="dxa"/>
            <w:tcBorders>
              <w:top w:val="single" w:sz="4" w:space="0" w:color="000000"/>
              <w:bottom w:val="single" w:sz="4" w:space="0" w:color="000000"/>
            </w:tcBorders>
          </w:tcPr>
          <w:p>
            <w:pPr>
              <w:pStyle w:val="TableParagraph"/>
              <w:spacing w:line="211" w:lineRule="exact" w:before="35"/>
              <w:ind w:right="204"/>
              <w:jc w:val="right"/>
              <w:rPr>
                <w:b/>
                <w:sz w:val="20"/>
              </w:rPr>
            </w:pPr>
            <w:r>
              <w:rPr>
                <w:b/>
                <w:spacing w:val="-2"/>
                <w:sz w:val="20"/>
              </w:rPr>
              <w:t>13,817</w:t>
            </w:r>
          </w:p>
        </w:tc>
        <w:tc>
          <w:tcPr>
            <w:tcW w:w="1372" w:type="dxa"/>
            <w:tcBorders>
              <w:top w:val="single" w:sz="4" w:space="0" w:color="000000"/>
              <w:bottom w:val="single" w:sz="4" w:space="0" w:color="000000"/>
            </w:tcBorders>
          </w:tcPr>
          <w:p>
            <w:pPr>
              <w:pStyle w:val="TableParagraph"/>
              <w:spacing w:line="211" w:lineRule="exact" w:before="35"/>
              <w:ind w:right="193"/>
              <w:jc w:val="right"/>
              <w:rPr>
                <w:b/>
                <w:sz w:val="20"/>
              </w:rPr>
            </w:pPr>
            <w:r>
              <w:rPr>
                <w:b/>
                <w:spacing w:val="-2"/>
                <w:sz w:val="20"/>
              </w:rPr>
              <w:t>14,106</w:t>
            </w:r>
          </w:p>
        </w:tc>
        <w:tc>
          <w:tcPr>
            <w:tcW w:w="1234" w:type="dxa"/>
            <w:tcBorders>
              <w:top w:val="single" w:sz="4" w:space="0" w:color="000000"/>
              <w:bottom w:val="single" w:sz="4" w:space="0" w:color="000000"/>
              <w:right w:val="single" w:sz="12" w:space="0" w:color="000000"/>
            </w:tcBorders>
          </w:tcPr>
          <w:p>
            <w:pPr>
              <w:pStyle w:val="TableParagraph"/>
              <w:spacing w:line="211" w:lineRule="exact" w:before="35"/>
              <w:ind w:right="80"/>
              <w:jc w:val="right"/>
              <w:rPr>
                <w:b/>
                <w:sz w:val="20"/>
              </w:rPr>
            </w:pPr>
            <w:r>
              <w:rPr>
                <w:b/>
                <w:spacing w:val="-2"/>
                <w:sz w:val="20"/>
              </w:rPr>
              <w:t>14,470</w:t>
            </w:r>
          </w:p>
        </w:tc>
      </w:tr>
      <w:tr>
        <w:trPr>
          <w:trHeight w:val="271" w:hRule="atLeast"/>
        </w:trPr>
        <w:tc>
          <w:tcPr>
            <w:tcW w:w="5426" w:type="dxa"/>
            <w:tcBorders>
              <w:left w:val="single" w:sz="12" w:space="0" w:color="000000"/>
            </w:tcBorders>
          </w:tcPr>
          <w:p>
            <w:pPr>
              <w:pStyle w:val="TableParagraph"/>
              <w:spacing w:before="18"/>
              <w:ind w:left="107"/>
              <w:rPr>
                <w:b/>
                <w:sz w:val="20"/>
              </w:rPr>
            </w:pPr>
            <w:r>
              <w:rPr>
                <w:b/>
                <w:spacing w:val="-2"/>
                <w:sz w:val="20"/>
              </w:rPr>
              <w:t>Community</w:t>
            </w:r>
          </w:p>
        </w:tc>
        <w:tc>
          <w:tcPr>
            <w:tcW w:w="1239" w:type="dxa"/>
            <w:tcBorders>
              <w:top w:val="single" w:sz="4" w:space="0" w:color="000000"/>
            </w:tcBorders>
          </w:tcPr>
          <w:p>
            <w:pPr>
              <w:pStyle w:val="TableParagraph"/>
              <w:rPr>
                <w:rFonts w:ascii="Times New Roman"/>
                <w:sz w:val="20"/>
              </w:rPr>
            </w:pPr>
          </w:p>
        </w:tc>
        <w:tc>
          <w:tcPr>
            <w:tcW w:w="1229" w:type="dxa"/>
            <w:tcBorders>
              <w:top w:val="single" w:sz="4" w:space="0" w:color="000000"/>
            </w:tcBorders>
          </w:tcPr>
          <w:p>
            <w:pPr>
              <w:pStyle w:val="TableParagraph"/>
              <w:rPr>
                <w:rFonts w:ascii="Times New Roman"/>
                <w:sz w:val="20"/>
              </w:rPr>
            </w:pPr>
          </w:p>
        </w:tc>
        <w:tc>
          <w:tcPr>
            <w:tcW w:w="1372" w:type="dxa"/>
            <w:tcBorders>
              <w:top w:val="single" w:sz="4" w:space="0" w:color="000000"/>
            </w:tcBorders>
          </w:tcPr>
          <w:p>
            <w:pPr>
              <w:pStyle w:val="TableParagraph"/>
              <w:rPr>
                <w:rFonts w:ascii="Times New Roman"/>
                <w:sz w:val="20"/>
              </w:rPr>
            </w:pPr>
          </w:p>
        </w:tc>
        <w:tc>
          <w:tcPr>
            <w:tcW w:w="1234" w:type="dxa"/>
            <w:tcBorders>
              <w:top w:val="single" w:sz="4" w:space="0" w:color="000000"/>
              <w:right w:val="single" w:sz="12" w:space="0" w:color="000000"/>
            </w:tcBorders>
          </w:tcPr>
          <w:p>
            <w:pPr>
              <w:pStyle w:val="TableParagraph"/>
              <w:rPr>
                <w:rFonts w:ascii="Times New Roman"/>
                <w:sz w:val="20"/>
              </w:rPr>
            </w:pPr>
          </w:p>
        </w:tc>
      </w:tr>
      <w:tr>
        <w:trPr>
          <w:trHeight w:val="278" w:hRule="atLeast"/>
        </w:trPr>
        <w:tc>
          <w:tcPr>
            <w:tcW w:w="5426" w:type="dxa"/>
            <w:tcBorders>
              <w:left w:val="single" w:sz="12" w:space="0" w:color="000000"/>
            </w:tcBorders>
          </w:tcPr>
          <w:p>
            <w:pPr>
              <w:pStyle w:val="TableParagraph"/>
              <w:spacing w:before="16"/>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39" w:type="dxa"/>
          </w:tcPr>
          <w:p>
            <w:pPr>
              <w:pStyle w:val="TableParagraph"/>
              <w:spacing w:line="223" w:lineRule="exact" w:before="35"/>
              <w:ind w:right="150"/>
              <w:jc w:val="right"/>
              <w:rPr>
                <w:b/>
                <w:sz w:val="20"/>
              </w:rPr>
            </w:pPr>
            <w:r>
              <w:rPr>
                <w:b/>
                <w:spacing w:val="-2"/>
                <w:sz w:val="20"/>
              </w:rPr>
              <w:t>7,708</w:t>
            </w:r>
          </w:p>
        </w:tc>
        <w:tc>
          <w:tcPr>
            <w:tcW w:w="1229" w:type="dxa"/>
          </w:tcPr>
          <w:p>
            <w:pPr>
              <w:pStyle w:val="TableParagraph"/>
              <w:spacing w:line="223" w:lineRule="exact" w:before="35"/>
              <w:ind w:right="203"/>
              <w:jc w:val="right"/>
              <w:rPr>
                <w:b/>
                <w:sz w:val="20"/>
              </w:rPr>
            </w:pPr>
            <w:r>
              <w:rPr>
                <w:b/>
                <w:spacing w:val="-2"/>
                <w:sz w:val="20"/>
              </w:rPr>
              <w:t>7,906</w:t>
            </w:r>
          </w:p>
        </w:tc>
        <w:tc>
          <w:tcPr>
            <w:tcW w:w="1372" w:type="dxa"/>
          </w:tcPr>
          <w:p>
            <w:pPr>
              <w:pStyle w:val="TableParagraph"/>
              <w:spacing w:line="223" w:lineRule="exact" w:before="35"/>
              <w:ind w:right="191"/>
              <w:jc w:val="right"/>
              <w:rPr>
                <w:b/>
                <w:sz w:val="20"/>
              </w:rPr>
            </w:pPr>
            <w:r>
              <w:rPr>
                <w:b/>
                <w:spacing w:val="-2"/>
                <w:sz w:val="20"/>
              </w:rPr>
              <w:t>8,071</w:t>
            </w:r>
          </w:p>
        </w:tc>
        <w:tc>
          <w:tcPr>
            <w:tcW w:w="1234" w:type="dxa"/>
            <w:tcBorders>
              <w:right w:val="single" w:sz="12" w:space="0" w:color="000000"/>
            </w:tcBorders>
          </w:tcPr>
          <w:p>
            <w:pPr>
              <w:pStyle w:val="TableParagraph"/>
              <w:spacing w:line="223" w:lineRule="exact" w:before="35"/>
              <w:ind w:right="78"/>
              <w:jc w:val="right"/>
              <w:rPr>
                <w:b/>
                <w:sz w:val="20"/>
              </w:rPr>
            </w:pPr>
            <w:r>
              <w:rPr>
                <w:b/>
                <w:spacing w:val="-2"/>
                <w:sz w:val="20"/>
              </w:rPr>
              <w:t>8,280</w:t>
            </w:r>
          </w:p>
        </w:tc>
      </w:tr>
      <w:tr>
        <w:trPr>
          <w:trHeight w:val="267" w:hRule="atLeast"/>
        </w:trPr>
        <w:tc>
          <w:tcPr>
            <w:tcW w:w="5426" w:type="dxa"/>
            <w:tcBorders>
              <w:left w:val="single" w:sz="12" w:space="0" w:color="000000"/>
            </w:tcBorders>
          </w:tcPr>
          <w:p>
            <w:pPr>
              <w:pStyle w:val="TableParagraph"/>
              <w:spacing w:before="6"/>
              <w:ind w:left="107"/>
              <w:rPr>
                <w:sz w:val="20"/>
              </w:rPr>
            </w:pPr>
            <w:r>
              <w:rPr>
                <w:spacing w:val="-2"/>
                <w:sz w:val="20"/>
              </w:rPr>
              <w:t>Women</w:t>
            </w:r>
          </w:p>
        </w:tc>
        <w:tc>
          <w:tcPr>
            <w:tcW w:w="1239" w:type="dxa"/>
          </w:tcPr>
          <w:p>
            <w:pPr>
              <w:pStyle w:val="TableParagraph"/>
              <w:spacing w:line="222" w:lineRule="exact" w:before="25"/>
              <w:ind w:right="150"/>
              <w:jc w:val="right"/>
              <w:rPr>
                <w:sz w:val="20"/>
              </w:rPr>
            </w:pPr>
            <w:r>
              <w:rPr>
                <w:spacing w:val="-2"/>
                <w:sz w:val="20"/>
              </w:rPr>
              <w:t>5,518</w:t>
            </w:r>
          </w:p>
        </w:tc>
        <w:tc>
          <w:tcPr>
            <w:tcW w:w="1229" w:type="dxa"/>
          </w:tcPr>
          <w:p>
            <w:pPr>
              <w:pStyle w:val="TableParagraph"/>
              <w:spacing w:line="222" w:lineRule="exact" w:before="25"/>
              <w:ind w:right="203"/>
              <w:jc w:val="right"/>
              <w:rPr>
                <w:sz w:val="20"/>
              </w:rPr>
            </w:pPr>
            <w:r>
              <w:rPr>
                <w:spacing w:val="-2"/>
                <w:sz w:val="20"/>
              </w:rPr>
              <w:t>5,660</w:t>
            </w:r>
          </w:p>
        </w:tc>
        <w:tc>
          <w:tcPr>
            <w:tcW w:w="1372" w:type="dxa"/>
          </w:tcPr>
          <w:p>
            <w:pPr>
              <w:pStyle w:val="TableParagraph"/>
              <w:spacing w:line="222" w:lineRule="exact" w:before="25"/>
              <w:ind w:right="191"/>
              <w:jc w:val="right"/>
              <w:rPr>
                <w:sz w:val="20"/>
              </w:rPr>
            </w:pPr>
            <w:r>
              <w:rPr>
                <w:spacing w:val="-2"/>
                <w:sz w:val="20"/>
              </w:rPr>
              <w:t>5,778</w:t>
            </w:r>
          </w:p>
        </w:tc>
        <w:tc>
          <w:tcPr>
            <w:tcW w:w="1234" w:type="dxa"/>
            <w:tcBorders>
              <w:right w:val="single" w:sz="12" w:space="0" w:color="000000"/>
            </w:tcBorders>
          </w:tcPr>
          <w:p>
            <w:pPr>
              <w:pStyle w:val="TableParagraph"/>
              <w:spacing w:line="222" w:lineRule="exact" w:before="25"/>
              <w:ind w:right="78"/>
              <w:jc w:val="right"/>
              <w:rPr>
                <w:sz w:val="20"/>
              </w:rPr>
            </w:pPr>
            <w:r>
              <w:rPr>
                <w:spacing w:val="-2"/>
                <w:sz w:val="20"/>
              </w:rPr>
              <w:t>5,928</w:t>
            </w:r>
          </w:p>
        </w:tc>
      </w:tr>
      <w:tr>
        <w:trPr>
          <w:trHeight w:val="267" w:hRule="atLeast"/>
        </w:trPr>
        <w:tc>
          <w:tcPr>
            <w:tcW w:w="5426" w:type="dxa"/>
            <w:tcBorders>
              <w:left w:val="single" w:sz="12" w:space="0" w:color="000000"/>
            </w:tcBorders>
          </w:tcPr>
          <w:p>
            <w:pPr>
              <w:pStyle w:val="TableParagraph"/>
              <w:spacing w:before="5"/>
              <w:ind w:left="107"/>
              <w:rPr>
                <w:sz w:val="20"/>
              </w:rPr>
            </w:pPr>
            <w:r>
              <w:rPr>
                <w:spacing w:val="-5"/>
                <w:sz w:val="20"/>
              </w:rPr>
              <w:t>Men</w:t>
            </w:r>
          </w:p>
        </w:tc>
        <w:tc>
          <w:tcPr>
            <w:tcW w:w="1239" w:type="dxa"/>
          </w:tcPr>
          <w:p>
            <w:pPr>
              <w:pStyle w:val="TableParagraph"/>
              <w:spacing w:line="223" w:lineRule="exact" w:before="24"/>
              <w:ind w:right="150"/>
              <w:jc w:val="right"/>
              <w:rPr>
                <w:sz w:val="20"/>
              </w:rPr>
            </w:pPr>
            <w:r>
              <w:rPr>
                <w:spacing w:val="-2"/>
                <w:sz w:val="20"/>
              </w:rPr>
              <w:t>2,082</w:t>
            </w:r>
          </w:p>
        </w:tc>
        <w:tc>
          <w:tcPr>
            <w:tcW w:w="1229" w:type="dxa"/>
          </w:tcPr>
          <w:p>
            <w:pPr>
              <w:pStyle w:val="TableParagraph"/>
              <w:spacing w:line="223" w:lineRule="exact" w:before="24"/>
              <w:ind w:right="203"/>
              <w:jc w:val="right"/>
              <w:rPr>
                <w:sz w:val="20"/>
              </w:rPr>
            </w:pPr>
            <w:r>
              <w:rPr>
                <w:spacing w:val="-2"/>
                <w:sz w:val="20"/>
              </w:rPr>
              <w:t>2,135</w:t>
            </w:r>
          </w:p>
        </w:tc>
        <w:tc>
          <w:tcPr>
            <w:tcW w:w="1372" w:type="dxa"/>
          </w:tcPr>
          <w:p>
            <w:pPr>
              <w:pStyle w:val="TableParagraph"/>
              <w:spacing w:line="223" w:lineRule="exact" w:before="24"/>
              <w:ind w:right="191"/>
              <w:jc w:val="right"/>
              <w:rPr>
                <w:sz w:val="20"/>
              </w:rPr>
            </w:pPr>
            <w:r>
              <w:rPr>
                <w:spacing w:val="-2"/>
                <w:sz w:val="20"/>
              </w:rPr>
              <w:t>2,180</w:t>
            </w:r>
          </w:p>
        </w:tc>
        <w:tc>
          <w:tcPr>
            <w:tcW w:w="1234" w:type="dxa"/>
            <w:tcBorders>
              <w:right w:val="single" w:sz="12" w:space="0" w:color="000000"/>
            </w:tcBorders>
          </w:tcPr>
          <w:p>
            <w:pPr>
              <w:pStyle w:val="TableParagraph"/>
              <w:spacing w:line="223" w:lineRule="exact" w:before="24"/>
              <w:ind w:right="78"/>
              <w:jc w:val="right"/>
              <w:rPr>
                <w:sz w:val="20"/>
              </w:rPr>
            </w:pPr>
            <w:r>
              <w:rPr>
                <w:spacing w:val="-2"/>
                <w:sz w:val="20"/>
              </w:rPr>
              <w:t>2,236</w:t>
            </w:r>
          </w:p>
        </w:tc>
      </w:tr>
      <w:tr>
        <w:trPr>
          <w:trHeight w:val="268" w:hRule="atLeast"/>
        </w:trPr>
        <w:tc>
          <w:tcPr>
            <w:tcW w:w="5426" w:type="dxa"/>
            <w:tcBorders>
              <w:left w:val="single" w:sz="12" w:space="0" w:color="000000"/>
            </w:tcBorders>
          </w:tcPr>
          <w:p>
            <w:pPr>
              <w:pStyle w:val="TableParagraph"/>
              <w:spacing w:before="6"/>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line="223" w:lineRule="exact" w:before="25"/>
              <w:ind w:right="150"/>
              <w:jc w:val="right"/>
              <w:rPr>
                <w:sz w:val="20"/>
              </w:rPr>
            </w:pPr>
            <w:r>
              <w:rPr>
                <w:spacing w:val="-10"/>
                <w:sz w:val="20"/>
              </w:rPr>
              <w:t>-</w:t>
            </w:r>
          </w:p>
        </w:tc>
        <w:tc>
          <w:tcPr>
            <w:tcW w:w="1229" w:type="dxa"/>
          </w:tcPr>
          <w:p>
            <w:pPr>
              <w:pStyle w:val="TableParagraph"/>
              <w:spacing w:line="223" w:lineRule="exact" w:before="25"/>
              <w:ind w:right="203"/>
              <w:jc w:val="right"/>
              <w:rPr>
                <w:sz w:val="20"/>
              </w:rPr>
            </w:pPr>
            <w:r>
              <w:rPr>
                <w:spacing w:val="-10"/>
                <w:sz w:val="20"/>
              </w:rPr>
              <w:t>-</w:t>
            </w:r>
          </w:p>
        </w:tc>
        <w:tc>
          <w:tcPr>
            <w:tcW w:w="1372" w:type="dxa"/>
          </w:tcPr>
          <w:p>
            <w:pPr>
              <w:pStyle w:val="TableParagraph"/>
              <w:spacing w:line="223" w:lineRule="exact" w:before="25"/>
              <w:ind w:right="190"/>
              <w:jc w:val="right"/>
              <w:rPr>
                <w:sz w:val="20"/>
              </w:rPr>
            </w:pPr>
            <w:r>
              <w:rPr>
                <w:spacing w:val="-10"/>
                <w:sz w:val="20"/>
              </w:rPr>
              <w:t>-</w:t>
            </w:r>
          </w:p>
        </w:tc>
        <w:tc>
          <w:tcPr>
            <w:tcW w:w="1234" w:type="dxa"/>
            <w:tcBorders>
              <w:right w:val="single" w:sz="12" w:space="0" w:color="000000"/>
            </w:tcBorders>
          </w:tcPr>
          <w:p>
            <w:pPr>
              <w:pStyle w:val="TableParagraph"/>
              <w:spacing w:line="223" w:lineRule="exact" w:before="25"/>
              <w:ind w:right="77"/>
              <w:jc w:val="right"/>
              <w:rPr>
                <w:sz w:val="20"/>
              </w:rPr>
            </w:pPr>
            <w:r>
              <w:rPr>
                <w:spacing w:val="-10"/>
                <w:sz w:val="20"/>
              </w:rPr>
              <w:t>-</w:t>
            </w:r>
          </w:p>
        </w:tc>
      </w:tr>
      <w:tr>
        <w:trPr>
          <w:trHeight w:val="267" w:hRule="atLeast"/>
        </w:trPr>
        <w:tc>
          <w:tcPr>
            <w:tcW w:w="5426" w:type="dxa"/>
            <w:tcBorders>
              <w:left w:val="single" w:sz="12" w:space="0" w:color="000000"/>
            </w:tcBorders>
          </w:tcPr>
          <w:p>
            <w:pPr>
              <w:pStyle w:val="TableParagraph"/>
              <w:spacing w:before="6"/>
              <w:ind w:left="107"/>
              <w:rPr>
                <w:sz w:val="20"/>
              </w:rPr>
            </w:pPr>
            <w:r>
              <w:rPr>
                <w:sz w:val="20"/>
              </w:rPr>
              <w:t>Vacant</w:t>
            </w:r>
            <w:r>
              <w:rPr>
                <w:spacing w:val="-7"/>
                <w:sz w:val="20"/>
              </w:rPr>
              <w:t> </w:t>
            </w:r>
            <w:r>
              <w:rPr>
                <w:spacing w:val="-2"/>
                <w:sz w:val="20"/>
              </w:rPr>
              <w:t>Position</w:t>
            </w:r>
          </w:p>
        </w:tc>
        <w:tc>
          <w:tcPr>
            <w:tcW w:w="1239" w:type="dxa"/>
          </w:tcPr>
          <w:p>
            <w:pPr>
              <w:pStyle w:val="TableParagraph"/>
              <w:spacing w:line="222" w:lineRule="exact" w:before="25"/>
              <w:ind w:right="151"/>
              <w:jc w:val="right"/>
              <w:rPr>
                <w:sz w:val="20"/>
              </w:rPr>
            </w:pPr>
            <w:r>
              <w:rPr>
                <w:spacing w:val="-5"/>
                <w:sz w:val="20"/>
              </w:rPr>
              <w:t>108</w:t>
            </w:r>
          </w:p>
        </w:tc>
        <w:tc>
          <w:tcPr>
            <w:tcW w:w="1229" w:type="dxa"/>
          </w:tcPr>
          <w:p>
            <w:pPr>
              <w:pStyle w:val="TableParagraph"/>
              <w:spacing w:line="222" w:lineRule="exact" w:before="25"/>
              <w:ind w:right="204"/>
              <w:jc w:val="right"/>
              <w:rPr>
                <w:sz w:val="20"/>
              </w:rPr>
            </w:pPr>
            <w:r>
              <w:rPr>
                <w:spacing w:val="-5"/>
                <w:sz w:val="20"/>
              </w:rPr>
              <w:t>110</w:t>
            </w:r>
          </w:p>
        </w:tc>
        <w:tc>
          <w:tcPr>
            <w:tcW w:w="1372" w:type="dxa"/>
          </w:tcPr>
          <w:p>
            <w:pPr>
              <w:pStyle w:val="TableParagraph"/>
              <w:spacing w:line="222" w:lineRule="exact" w:before="25"/>
              <w:ind w:right="192"/>
              <w:jc w:val="right"/>
              <w:rPr>
                <w:sz w:val="20"/>
              </w:rPr>
            </w:pPr>
            <w:r>
              <w:rPr>
                <w:spacing w:val="-5"/>
                <w:sz w:val="20"/>
              </w:rPr>
              <w:t>113</w:t>
            </w:r>
          </w:p>
        </w:tc>
        <w:tc>
          <w:tcPr>
            <w:tcW w:w="1234" w:type="dxa"/>
            <w:tcBorders>
              <w:right w:val="single" w:sz="12" w:space="0" w:color="000000"/>
            </w:tcBorders>
          </w:tcPr>
          <w:p>
            <w:pPr>
              <w:pStyle w:val="TableParagraph"/>
              <w:spacing w:line="222" w:lineRule="exact" w:before="25"/>
              <w:ind w:right="79"/>
              <w:jc w:val="right"/>
              <w:rPr>
                <w:sz w:val="20"/>
              </w:rPr>
            </w:pPr>
            <w:r>
              <w:rPr>
                <w:spacing w:val="-5"/>
                <w:sz w:val="20"/>
              </w:rPr>
              <w:t>116</w:t>
            </w:r>
          </w:p>
        </w:tc>
      </w:tr>
      <w:tr>
        <w:trPr>
          <w:trHeight w:val="267" w:hRule="atLeast"/>
        </w:trPr>
        <w:tc>
          <w:tcPr>
            <w:tcW w:w="5426" w:type="dxa"/>
            <w:tcBorders>
              <w:left w:val="single" w:sz="12" w:space="0" w:color="000000"/>
            </w:tcBorders>
          </w:tcPr>
          <w:p>
            <w:pPr>
              <w:pStyle w:val="TableParagraph"/>
              <w:spacing w:before="5"/>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39" w:type="dxa"/>
          </w:tcPr>
          <w:p>
            <w:pPr>
              <w:pStyle w:val="TableParagraph"/>
              <w:spacing w:line="223" w:lineRule="exact" w:before="24"/>
              <w:ind w:right="150"/>
              <w:jc w:val="right"/>
              <w:rPr>
                <w:b/>
                <w:sz w:val="20"/>
              </w:rPr>
            </w:pPr>
            <w:r>
              <w:rPr>
                <w:b/>
                <w:spacing w:val="-2"/>
                <w:sz w:val="20"/>
              </w:rPr>
              <w:t>7,908</w:t>
            </w:r>
          </w:p>
        </w:tc>
        <w:tc>
          <w:tcPr>
            <w:tcW w:w="1229" w:type="dxa"/>
          </w:tcPr>
          <w:p>
            <w:pPr>
              <w:pStyle w:val="TableParagraph"/>
              <w:spacing w:line="223" w:lineRule="exact" w:before="24"/>
              <w:ind w:right="203"/>
              <w:jc w:val="right"/>
              <w:rPr>
                <w:b/>
                <w:sz w:val="20"/>
              </w:rPr>
            </w:pPr>
            <w:r>
              <w:rPr>
                <w:b/>
                <w:spacing w:val="-2"/>
                <w:sz w:val="20"/>
              </w:rPr>
              <w:t>8,112</w:t>
            </w:r>
          </w:p>
        </w:tc>
        <w:tc>
          <w:tcPr>
            <w:tcW w:w="1372" w:type="dxa"/>
          </w:tcPr>
          <w:p>
            <w:pPr>
              <w:pStyle w:val="TableParagraph"/>
              <w:spacing w:line="223" w:lineRule="exact" w:before="24"/>
              <w:ind w:right="191"/>
              <w:jc w:val="right"/>
              <w:rPr>
                <w:b/>
                <w:sz w:val="20"/>
              </w:rPr>
            </w:pPr>
            <w:r>
              <w:rPr>
                <w:b/>
                <w:spacing w:val="-2"/>
                <w:sz w:val="20"/>
              </w:rPr>
              <w:t>8,281</w:t>
            </w:r>
          </w:p>
        </w:tc>
        <w:tc>
          <w:tcPr>
            <w:tcW w:w="1234" w:type="dxa"/>
            <w:tcBorders>
              <w:right w:val="single" w:sz="12" w:space="0" w:color="000000"/>
            </w:tcBorders>
          </w:tcPr>
          <w:p>
            <w:pPr>
              <w:pStyle w:val="TableParagraph"/>
              <w:spacing w:line="223" w:lineRule="exact" w:before="24"/>
              <w:ind w:right="78"/>
              <w:jc w:val="right"/>
              <w:rPr>
                <w:b/>
                <w:sz w:val="20"/>
              </w:rPr>
            </w:pPr>
            <w:r>
              <w:rPr>
                <w:b/>
                <w:spacing w:val="-2"/>
                <w:sz w:val="20"/>
              </w:rPr>
              <w:t>8,495</w:t>
            </w:r>
          </w:p>
        </w:tc>
      </w:tr>
      <w:tr>
        <w:trPr>
          <w:trHeight w:val="268" w:hRule="atLeast"/>
        </w:trPr>
        <w:tc>
          <w:tcPr>
            <w:tcW w:w="5426" w:type="dxa"/>
            <w:tcBorders>
              <w:left w:val="single" w:sz="12" w:space="0" w:color="000000"/>
            </w:tcBorders>
          </w:tcPr>
          <w:p>
            <w:pPr>
              <w:pStyle w:val="TableParagraph"/>
              <w:spacing w:before="6"/>
              <w:ind w:left="107"/>
              <w:rPr>
                <w:sz w:val="20"/>
              </w:rPr>
            </w:pPr>
            <w:r>
              <w:rPr>
                <w:spacing w:val="-2"/>
                <w:sz w:val="20"/>
              </w:rPr>
              <w:t>Women</w:t>
            </w:r>
          </w:p>
        </w:tc>
        <w:tc>
          <w:tcPr>
            <w:tcW w:w="1239" w:type="dxa"/>
          </w:tcPr>
          <w:p>
            <w:pPr>
              <w:pStyle w:val="TableParagraph"/>
              <w:spacing w:line="223" w:lineRule="exact" w:before="25"/>
              <w:ind w:right="150"/>
              <w:jc w:val="right"/>
              <w:rPr>
                <w:sz w:val="20"/>
              </w:rPr>
            </w:pPr>
            <w:r>
              <w:rPr>
                <w:spacing w:val="-2"/>
                <w:sz w:val="20"/>
              </w:rPr>
              <w:t>6,473</w:t>
            </w:r>
          </w:p>
        </w:tc>
        <w:tc>
          <w:tcPr>
            <w:tcW w:w="1229" w:type="dxa"/>
          </w:tcPr>
          <w:p>
            <w:pPr>
              <w:pStyle w:val="TableParagraph"/>
              <w:spacing w:line="223" w:lineRule="exact" w:before="25"/>
              <w:ind w:right="203"/>
              <w:jc w:val="right"/>
              <w:rPr>
                <w:sz w:val="20"/>
              </w:rPr>
            </w:pPr>
            <w:r>
              <w:rPr>
                <w:spacing w:val="-2"/>
                <w:sz w:val="20"/>
              </w:rPr>
              <w:t>6,639</w:t>
            </w:r>
          </w:p>
        </w:tc>
        <w:tc>
          <w:tcPr>
            <w:tcW w:w="1372" w:type="dxa"/>
          </w:tcPr>
          <w:p>
            <w:pPr>
              <w:pStyle w:val="TableParagraph"/>
              <w:spacing w:line="223" w:lineRule="exact" w:before="25"/>
              <w:ind w:right="191"/>
              <w:jc w:val="right"/>
              <w:rPr>
                <w:sz w:val="20"/>
              </w:rPr>
            </w:pPr>
            <w:r>
              <w:rPr>
                <w:spacing w:val="-2"/>
                <w:sz w:val="20"/>
              </w:rPr>
              <w:t>6,778</w:t>
            </w:r>
          </w:p>
        </w:tc>
        <w:tc>
          <w:tcPr>
            <w:tcW w:w="1234" w:type="dxa"/>
            <w:tcBorders>
              <w:right w:val="single" w:sz="12" w:space="0" w:color="000000"/>
            </w:tcBorders>
          </w:tcPr>
          <w:p>
            <w:pPr>
              <w:pStyle w:val="TableParagraph"/>
              <w:spacing w:line="223" w:lineRule="exact" w:before="25"/>
              <w:ind w:right="78"/>
              <w:jc w:val="right"/>
              <w:rPr>
                <w:sz w:val="20"/>
              </w:rPr>
            </w:pPr>
            <w:r>
              <w:rPr>
                <w:spacing w:val="-2"/>
                <w:sz w:val="20"/>
              </w:rPr>
              <w:t>6,951</w:t>
            </w:r>
          </w:p>
        </w:tc>
      </w:tr>
      <w:tr>
        <w:trPr>
          <w:trHeight w:val="267" w:hRule="atLeast"/>
        </w:trPr>
        <w:tc>
          <w:tcPr>
            <w:tcW w:w="5426" w:type="dxa"/>
            <w:tcBorders>
              <w:left w:val="single" w:sz="12" w:space="0" w:color="000000"/>
            </w:tcBorders>
          </w:tcPr>
          <w:p>
            <w:pPr>
              <w:pStyle w:val="TableParagraph"/>
              <w:spacing w:before="6"/>
              <w:ind w:left="107"/>
              <w:rPr>
                <w:sz w:val="20"/>
              </w:rPr>
            </w:pPr>
            <w:r>
              <w:rPr>
                <w:spacing w:val="-5"/>
                <w:sz w:val="20"/>
              </w:rPr>
              <w:t>Men</w:t>
            </w:r>
          </w:p>
        </w:tc>
        <w:tc>
          <w:tcPr>
            <w:tcW w:w="1239" w:type="dxa"/>
          </w:tcPr>
          <w:p>
            <w:pPr>
              <w:pStyle w:val="TableParagraph"/>
              <w:spacing w:line="222" w:lineRule="exact" w:before="25"/>
              <w:ind w:right="151"/>
              <w:jc w:val="right"/>
              <w:rPr>
                <w:sz w:val="20"/>
              </w:rPr>
            </w:pPr>
            <w:r>
              <w:rPr>
                <w:spacing w:val="-5"/>
                <w:sz w:val="20"/>
              </w:rPr>
              <w:t>908</w:t>
            </w:r>
          </w:p>
        </w:tc>
        <w:tc>
          <w:tcPr>
            <w:tcW w:w="1229" w:type="dxa"/>
          </w:tcPr>
          <w:p>
            <w:pPr>
              <w:pStyle w:val="TableParagraph"/>
              <w:spacing w:line="222" w:lineRule="exact" w:before="25"/>
              <w:ind w:right="204"/>
              <w:jc w:val="right"/>
              <w:rPr>
                <w:sz w:val="20"/>
              </w:rPr>
            </w:pPr>
            <w:r>
              <w:rPr>
                <w:spacing w:val="-5"/>
                <w:sz w:val="20"/>
              </w:rPr>
              <w:t>932</w:t>
            </w:r>
          </w:p>
        </w:tc>
        <w:tc>
          <w:tcPr>
            <w:tcW w:w="1372" w:type="dxa"/>
          </w:tcPr>
          <w:p>
            <w:pPr>
              <w:pStyle w:val="TableParagraph"/>
              <w:spacing w:line="222" w:lineRule="exact" w:before="25"/>
              <w:ind w:right="192"/>
              <w:jc w:val="right"/>
              <w:rPr>
                <w:sz w:val="20"/>
              </w:rPr>
            </w:pPr>
            <w:r>
              <w:rPr>
                <w:spacing w:val="-5"/>
                <w:sz w:val="20"/>
              </w:rPr>
              <w:t>951</w:t>
            </w:r>
          </w:p>
        </w:tc>
        <w:tc>
          <w:tcPr>
            <w:tcW w:w="1234" w:type="dxa"/>
            <w:tcBorders>
              <w:right w:val="single" w:sz="12" w:space="0" w:color="000000"/>
            </w:tcBorders>
          </w:tcPr>
          <w:p>
            <w:pPr>
              <w:pStyle w:val="TableParagraph"/>
              <w:spacing w:line="222" w:lineRule="exact" w:before="25"/>
              <w:ind w:right="79"/>
              <w:jc w:val="right"/>
              <w:rPr>
                <w:sz w:val="20"/>
              </w:rPr>
            </w:pPr>
            <w:r>
              <w:rPr>
                <w:spacing w:val="-5"/>
                <w:sz w:val="20"/>
              </w:rPr>
              <w:t>976</w:t>
            </w:r>
          </w:p>
        </w:tc>
      </w:tr>
      <w:tr>
        <w:trPr>
          <w:trHeight w:val="267" w:hRule="atLeast"/>
        </w:trPr>
        <w:tc>
          <w:tcPr>
            <w:tcW w:w="5426" w:type="dxa"/>
            <w:tcBorders>
              <w:left w:val="single" w:sz="12" w:space="0" w:color="000000"/>
            </w:tcBorders>
          </w:tcPr>
          <w:p>
            <w:pPr>
              <w:pStyle w:val="TableParagraph"/>
              <w:spacing w:before="5"/>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line="223" w:lineRule="exact" w:before="24"/>
              <w:ind w:right="150"/>
              <w:jc w:val="right"/>
              <w:rPr>
                <w:sz w:val="20"/>
              </w:rPr>
            </w:pPr>
            <w:r>
              <w:rPr>
                <w:spacing w:val="-10"/>
                <w:sz w:val="20"/>
              </w:rPr>
              <w:t>-</w:t>
            </w:r>
          </w:p>
        </w:tc>
        <w:tc>
          <w:tcPr>
            <w:tcW w:w="1229" w:type="dxa"/>
          </w:tcPr>
          <w:p>
            <w:pPr>
              <w:pStyle w:val="TableParagraph"/>
              <w:spacing w:line="223" w:lineRule="exact" w:before="24"/>
              <w:ind w:right="203"/>
              <w:jc w:val="right"/>
              <w:rPr>
                <w:sz w:val="20"/>
              </w:rPr>
            </w:pPr>
            <w:r>
              <w:rPr>
                <w:spacing w:val="-10"/>
                <w:sz w:val="20"/>
              </w:rPr>
              <w:t>-</w:t>
            </w:r>
          </w:p>
        </w:tc>
        <w:tc>
          <w:tcPr>
            <w:tcW w:w="1372" w:type="dxa"/>
          </w:tcPr>
          <w:p>
            <w:pPr>
              <w:pStyle w:val="TableParagraph"/>
              <w:spacing w:line="223" w:lineRule="exact" w:before="24"/>
              <w:ind w:right="190"/>
              <w:jc w:val="right"/>
              <w:rPr>
                <w:sz w:val="20"/>
              </w:rPr>
            </w:pPr>
            <w:r>
              <w:rPr>
                <w:spacing w:val="-10"/>
                <w:sz w:val="20"/>
              </w:rPr>
              <w:t>-</w:t>
            </w:r>
          </w:p>
        </w:tc>
        <w:tc>
          <w:tcPr>
            <w:tcW w:w="1234" w:type="dxa"/>
            <w:tcBorders>
              <w:right w:val="single" w:sz="12" w:space="0" w:color="000000"/>
            </w:tcBorders>
          </w:tcPr>
          <w:p>
            <w:pPr>
              <w:pStyle w:val="TableParagraph"/>
              <w:spacing w:line="223" w:lineRule="exact" w:before="24"/>
              <w:ind w:right="77"/>
              <w:jc w:val="right"/>
              <w:rPr>
                <w:sz w:val="20"/>
              </w:rPr>
            </w:pPr>
            <w:r>
              <w:rPr>
                <w:spacing w:val="-10"/>
                <w:sz w:val="20"/>
              </w:rPr>
              <w:t>-</w:t>
            </w:r>
          </w:p>
        </w:tc>
      </w:tr>
      <w:tr>
        <w:trPr>
          <w:trHeight w:val="256" w:hRule="atLeast"/>
        </w:trPr>
        <w:tc>
          <w:tcPr>
            <w:tcW w:w="5426" w:type="dxa"/>
            <w:tcBorders>
              <w:left w:val="single" w:sz="12" w:space="0" w:color="000000"/>
            </w:tcBorders>
          </w:tcPr>
          <w:p>
            <w:pPr>
              <w:pStyle w:val="TableParagraph"/>
              <w:spacing w:before="6"/>
              <w:ind w:left="107"/>
              <w:rPr>
                <w:sz w:val="20"/>
              </w:rPr>
            </w:pPr>
            <w:r>
              <w:rPr>
                <w:sz w:val="20"/>
              </w:rPr>
              <w:t>Vacant</w:t>
            </w:r>
            <w:r>
              <w:rPr>
                <w:spacing w:val="-7"/>
                <w:sz w:val="20"/>
              </w:rPr>
              <w:t> </w:t>
            </w:r>
            <w:r>
              <w:rPr>
                <w:spacing w:val="-2"/>
                <w:sz w:val="20"/>
              </w:rPr>
              <w:t>Position</w:t>
            </w:r>
          </w:p>
        </w:tc>
        <w:tc>
          <w:tcPr>
            <w:tcW w:w="1239" w:type="dxa"/>
            <w:tcBorders>
              <w:bottom w:val="single" w:sz="4" w:space="0" w:color="000000"/>
            </w:tcBorders>
          </w:tcPr>
          <w:p>
            <w:pPr>
              <w:pStyle w:val="TableParagraph"/>
              <w:spacing w:line="211" w:lineRule="exact" w:before="25"/>
              <w:ind w:right="151"/>
              <w:jc w:val="right"/>
              <w:rPr>
                <w:sz w:val="20"/>
              </w:rPr>
            </w:pPr>
            <w:r>
              <w:rPr>
                <w:spacing w:val="-5"/>
                <w:sz w:val="20"/>
              </w:rPr>
              <w:t>527</w:t>
            </w:r>
          </w:p>
        </w:tc>
        <w:tc>
          <w:tcPr>
            <w:tcW w:w="1229" w:type="dxa"/>
            <w:tcBorders>
              <w:bottom w:val="single" w:sz="4" w:space="0" w:color="000000"/>
            </w:tcBorders>
          </w:tcPr>
          <w:p>
            <w:pPr>
              <w:pStyle w:val="TableParagraph"/>
              <w:spacing w:line="211" w:lineRule="exact" w:before="25"/>
              <w:ind w:right="204"/>
              <w:jc w:val="right"/>
              <w:rPr>
                <w:sz w:val="20"/>
              </w:rPr>
            </w:pPr>
            <w:r>
              <w:rPr>
                <w:spacing w:val="-5"/>
                <w:sz w:val="20"/>
              </w:rPr>
              <w:t>541</w:t>
            </w:r>
          </w:p>
        </w:tc>
        <w:tc>
          <w:tcPr>
            <w:tcW w:w="1372" w:type="dxa"/>
            <w:tcBorders>
              <w:bottom w:val="single" w:sz="4" w:space="0" w:color="000000"/>
            </w:tcBorders>
          </w:tcPr>
          <w:p>
            <w:pPr>
              <w:pStyle w:val="TableParagraph"/>
              <w:spacing w:line="211" w:lineRule="exact" w:before="25"/>
              <w:ind w:right="192"/>
              <w:jc w:val="right"/>
              <w:rPr>
                <w:sz w:val="20"/>
              </w:rPr>
            </w:pPr>
            <w:r>
              <w:rPr>
                <w:spacing w:val="-5"/>
                <w:sz w:val="20"/>
              </w:rPr>
              <w:t>552</w:t>
            </w:r>
          </w:p>
        </w:tc>
        <w:tc>
          <w:tcPr>
            <w:tcW w:w="1234" w:type="dxa"/>
            <w:tcBorders>
              <w:bottom w:val="single" w:sz="4" w:space="0" w:color="000000"/>
              <w:right w:val="single" w:sz="12" w:space="0" w:color="000000"/>
            </w:tcBorders>
          </w:tcPr>
          <w:p>
            <w:pPr>
              <w:pStyle w:val="TableParagraph"/>
              <w:spacing w:line="211" w:lineRule="exact" w:before="25"/>
              <w:ind w:right="79"/>
              <w:jc w:val="right"/>
              <w:rPr>
                <w:sz w:val="20"/>
              </w:rPr>
            </w:pPr>
            <w:r>
              <w:rPr>
                <w:spacing w:val="-5"/>
                <w:sz w:val="20"/>
              </w:rPr>
              <w:t>567</w:t>
            </w:r>
          </w:p>
        </w:tc>
      </w:tr>
      <w:tr>
        <w:trPr>
          <w:trHeight w:val="268" w:hRule="atLeast"/>
        </w:trPr>
        <w:tc>
          <w:tcPr>
            <w:tcW w:w="5426" w:type="dxa"/>
            <w:tcBorders>
              <w:left w:val="single" w:sz="12" w:space="0" w:color="000000"/>
            </w:tcBorders>
          </w:tcPr>
          <w:p>
            <w:pPr>
              <w:pStyle w:val="TableParagraph"/>
              <w:spacing w:before="18"/>
              <w:ind w:left="107"/>
              <w:rPr>
                <w:b/>
                <w:sz w:val="20"/>
              </w:rPr>
            </w:pPr>
            <w:r>
              <w:rPr>
                <w:b/>
                <w:sz w:val="20"/>
              </w:rPr>
              <w:t>Total</w:t>
            </w:r>
            <w:r>
              <w:rPr>
                <w:b/>
                <w:spacing w:val="-6"/>
                <w:sz w:val="20"/>
              </w:rPr>
              <w:t> </w:t>
            </w:r>
            <w:r>
              <w:rPr>
                <w:b/>
                <w:spacing w:val="-2"/>
                <w:sz w:val="20"/>
              </w:rPr>
              <w:t>Community</w:t>
            </w:r>
          </w:p>
        </w:tc>
        <w:tc>
          <w:tcPr>
            <w:tcW w:w="1239" w:type="dxa"/>
            <w:tcBorders>
              <w:top w:val="single" w:sz="4" w:space="0" w:color="000000"/>
              <w:bottom w:val="single" w:sz="4" w:space="0" w:color="000000"/>
            </w:tcBorders>
          </w:tcPr>
          <w:p>
            <w:pPr>
              <w:pStyle w:val="TableParagraph"/>
              <w:spacing w:line="211" w:lineRule="exact" w:before="38"/>
              <w:ind w:right="151"/>
              <w:jc w:val="right"/>
              <w:rPr>
                <w:b/>
                <w:sz w:val="20"/>
              </w:rPr>
            </w:pPr>
            <w:r>
              <w:rPr>
                <w:b/>
                <w:spacing w:val="-2"/>
                <w:sz w:val="20"/>
              </w:rPr>
              <w:t>15,616</w:t>
            </w:r>
          </w:p>
        </w:tc>
        <w:tc>
          <w:tcPr>
            <w:tcW w:w="1229" w:type="dxa"/>
            <w:tcBorders>
              <w:top w:val="single" w:sz="4" w:space="0" w:color="000000"/>
              <w:bottom w:val="single" w:sz="4" w:space="0" w:color="000000"/>
            </w:tcBorders>
          </w:tcPr>
          <w:p>
            <w:pPr>
              <w:pStyle w:val="TableParagraph"/>
              <w:spacing w:line="211" w:lineRule="exact" w:before="38"/>
              <w:ind w:right="204"/>
              <w:jc w:val="right"/>
              <w:rPr>
                <w:b/>
                <w:sz w:val="20"/>
              </w:rPr>
            </w:pPr>
            <w:r>
              <w:rPr>
                <w:b/>
                <w:spacing w:val="-2"/>
                <w:sz w:val="20"/>
              </w:rPr>
              <w:t>16,017</w:t>
            </w:r>
          </w:p>
        </w:tc>
        <w:tc>
          <w:tcPr>
            <w:tcW w:w="1372" w:type="dxa"/>
            <w:tcBorders>
              <w:top w:val="single" w:sz="4" w:space="0" w:color="000000"/>
              <w:bottom w:val="single" w:sz="4" w:space="0" w:color="000000"/>
            </w:tcBorders>
          </w:tcPr>
          <w:p>
            <w:pPr>
              <w:pStyle w:val="TableParagraph"/>
              <w:spacing w:line="211" w:lineRule="exact" w:before="38"/>
              <w:ind w:right="193"/>
              <w:jc w:val="right"/>
              <w:rPr>
                <w:b/>
                <w:sz w:val="20"/>
              </w:rPr>
            </w:pPr>
            <w:r>
              <w:rPr>
                <w:b/>
                <w:spacing w:val="-2"/>
                <w:sz w:val="20"/>
              </w:rPr>
              <w:t>16,352</w:t>
            </w:r>
          </w:p>
        </w:tc>
        <w:tc>
          <w:tcPr>
            <w:tcW w:w="1234" w:type="dxa"/>
            <w:tcBorders>
              <w:top w:val="single" w:sz="4" w:space="0" w:color="000000"/>
              <w:bottom w:val="single" w:sz="4" w:space="0" w:color="000000"/>
              <w:right w:val="single" w:sz="12" w:space="0" w:color="000000"/>
            </w:tcBorders>
          </w:tcPr>
          <w:p>
            <w:pPr>
              <w:pStyle w:val="TableParagraph"/>
              <w:spacing w:line="211" w:lineRule="exact" w:before="38"/>
              <w:ind w:right="80"/>
              <w:jc w:val="right"/>
              <w:rPr>
                <w:b/>
                <w:sz w:val="20"/>
              </w:rPr>
            </w:pPr>
            <w:r>
              <w:rPr>
                <w:b/>
                <w:spacing w:val="-2"/>
                <w:sz w:val="20"/>
              </w:rPr>
              <w:t>16,774</w:t>
            </w:r>
          </w:p>
        </w:tc>
      </w:tr>
      <w:tr>
        <w:trPr>
          <w:trHeight w:val="270" w:hRule="atLeast"/>
        </w:trPr>
        <w:tc>
          <w:tcPr>
            <w:tcW w:w="5426" w:type="dxa"/>
            <w:tcBorders>
              <w:left w:val="single" w:sz="12" w:space="0" w:color="000000"/>
            </w:tcBorders>
          </w:tcPr>
          <w:p>
            <w:pPr>
              <w:pStyle w:val="TableParagraph"/>
              <w:spacing w:before="18"/>
              <w:ind w:left="107"/>
              <w:rPr>
                <w:b/>
                <w:sz w:val="20"/>
              </w:rPr>
            </w:pPr>
            <w:r>
              <w:rPr>
                <w:b/>
                <w:sz w:val="20"/>
              </w:rPr>
              <w:t>Assets</w:t>
            </w:r>
            <w:r>
              <w:rPr>
                <w:b/>
                <w:spacing w:val="-6"/>
                <w:sz w:val="20"/>
              </w:rPr>
              <w:t> </w:t>
            </w:r>
            <w:r>
              <w:rPr>
                <w:b/>
                <w:sz w:val="20"/>
              </w:rPr>
              <w:t>and</w:t>
            </w:r>
            <w:r>
              <w:rPr>
                <w:b/>
                <w:spacing w:val="-6"/>
                <w:sz w:val="20"/>
              </w:rPr>
              <w:t> </w:t>
            </w:r>
            <w:r>
              <w:rPr>
                <w:b/>
                <w:spacing w:val="-2"/>
                <w:sz w:val="20"/>
              </w:rPr>
              <w:t>Leisure</w:t>
            </w:r>
          </w:p>
        </w:tc>
        <w:tc>
          <w:tcPr>
            <w:tcW w:w="1239" w:type="dxa"/>
            <w:tcBorders>
              <w:top w:val="single" w:sz="4" w:space="0" w:color="000000"/>
            </w:tcBorders>
          </w:tcPr>
          <w:p>
            <w:pPr>
              <w:pStyle w:val="TableParagraph"/>
              <w:rPr>
                <w:rFonts w:ascii="Times New Roman"/>
                <w:sz w:val="20"/>
              </w:rPr>
            </w:pPr>
          </w:p>
        </w:tc>
        <w:tc>
          <w:tcPr>
            <w:tcW w:w="1229" w:type="dxa"/>
            <w:tcBorders>
              <w:top w:val="single" w:sz="4" w:space="0" w:color="000000"/>
            </w:tcBorders>
          </w:tcPr>
          <w:p>
            <w:pPr>
              <w:pStyle w:val="TableParagraph"/>
              <w:rPr>
                <w:rFonts w:ascii="Times New Roman"/>
                <w:sz w:val="20"/>
              </w:rPr>
            </w:pPr>
          </w:p>
        </w:tc>
        <w:tc>
          <w:tcPr>
            <w:tcW w:w="1372" w:type="dxa"/>
            <w:tcBorders>
              <w:top w:val="single" w:sz="4" w:space="0" w:color="000000"/>
            </w:tcBorders>
          </w:tcPr>
          <w:p>
            <w:pPr>
              <w:pStyle w:val="TableParagraph"/>
              <w:rPr>
                <w:rFonts w:ascii="Times New Roman"/>
                <w:sz w:val="20"/>
              </w:rPr>
            </w:pPr>
          </w:p>
        </w:tc>
        <w:tc>
          <w:tcPr>
            <w:tcW w:w="1234" w:type="dxa"/>
            <w:tcBorders>
              <w:top w:val="single" w:sz="4" w:space="0" w:color="000000"/>
              <w:right w:val="single" w:sz="12" w:space="0" w:color="000000"/>
            </w:tcBorders>
          </w:tcPr>
          <w:p>
            <w:pPr>
              <w:pStyle w:val="TableParagraph"/>
              <w:rPr>
                <w:rFonts w:ascii="Times New Roman"/>
                <w:sz w:val="20"/>
              </w:rPr>
            </w:pPr>
          </w:p>
        </w:tc>
      </w:tr>
      <w:tr>
        <w:trPr>
          <w:trHeight w:val="277" w:hRule="atLeast"/>
        </w:trPr>
        <w:tc>
          <w:tcPr>
            <w:tcW w:w="5426" w:type="dxa"/>
            <w:tcBorders>
              <w:left w:val="single" w:sz="12" w:space="0" w:color="000000"/>
            </w:tcBorders>
          </w:tcPr>
          <w:p>
            <w:pPr>
              <w:pStyle w:val="TableParagraph"/>
              <w:spacing w:before="14"/>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39" w:type="dxa"/>
          </w:tcPr>
          <w:p>
            <w:pPr>
              <w:pStyle w:val="TableParagraph"/>
              <w:spacing w:line="223" w:lineRule="exact" w:before="34"/>
              <w:ind w:right="151"/>
              <w:jc w:val="right"/>
              <w:rPr>
                <w:b/>
                <w:sz w:val="20"/>
              </w:rPr>
            </w:pPr>
            <w:r>
              <w:rPr>
                <w:b/>
                <w:spacing w:val="-2"/>
                <w:sz w:val="20"/>
              </w:rPr>
              <w:t>16,681</w:t>
            </w:r>
          </w:p>
        </w:tc>
        <w:tc>
          <w:tcPr>
            <w:tcW w:w="1229" w:type="dxa"/>
          </w:tcPr>
          <w:p>
            <w:pPr>
              <w:pStyle w:val="TableParagraph"/>
              <w:spacing w:line="223" w:lineRule="exact" w:before="34"/>
              <w:ind w:right="204"/>
              <w:jc w:val="right"/>
              <w:rPr>
                <w:b/>
                <w:sz w:val="20"/>
              </w:rPr>
            </w:pPr>
            <w:r>
              <w:rPr>
                <w:b/>
                <w:spacing w:val="-2"/>
                <w:sz w:val="20"/>
              </w:rPr>
              <w:t>17,110</w:t>
            </w:r>
          </w:p>
        </w:tc>
        <w:tc>
          <w:tcPr>
            <w:tcW w:w="1372" w:type="dxa"/>
          </w:tcPr>
          <w:p>
            <w:pPr>
              <w:pStyle w:val="TableParagraph"/>
              <w:spacing w:line="223" w:lineRule="exact" w:before="34"/>
              <w:ind w:right="193"/>
              <w:jc w:val="right"/>
              <w:rPr>
                <w:b/>
                <w:sz w:val="20"/>
              </w:rPr>
            </w:pPr>
            <w:r>
              <w:rPr>
                <w:b/>
                <w:spacing w:val="-2"/>
                <w:sz w:val="20"/>
              </w:rPr>
              <w:t>17,467</w:t>
            </w:r>
          </w:p>
        </w:tc>
        <w:tc>
          <w:tcPr>
            <w:tcW w:w="1234" w:type="dxa"/>
            <w:tcBorders>
              <w:right w:val="single" w:sz="12" w:space="0" w:color="000000"/>
            </w:tcBorders>
          </w:tcPr>
          <w:p>
            <w:pPr>
              <w:pStyle w:val="TableParagraph"/>
              <w:spacing w:line="223" w:lineRule="exact" w:before="34"/>
              <w:ind w:right="80"/>
              <w:jc w:val="right"/>
              <w:rPr>
                <w:b/>
                <w:sz w:val="20"/>
              </w:rPr>
            </w:pPr>
            <w:r>
              <w:rPr>
                <w:b/>
                <w:spacing w:val="-2"/>
                <w:sz w:val="20"/>
              </w:rPr>
              <w:t>17,918</w:t>
            </w:r>
          </w:p>
        </w:tc>
      </w:tr>
      <w:tr>
        <w:trPr>
          <w:trHeight w:val="268" w:hRule="atLeast"/>
        </w:trPr>
        <w:tc>
          <w:tcPr>
            <w:tcW w:w="5426" w:type="dxa"/>
            <w:tcBorders>
              <w:left w:val="single" w:sz="12" w:space="0" w:color="000000"/>
            </w:tcBorders>
          </w:tcPr>
          <w:p>
            <w:pPr>
              <w:pStyle w:val="TableParagraph"/>
              <w:spacing w:before="6"/>
              <w:ind w:left="107"/>
              <w:rPr>
                <w:sz w:val="20"/>
              </w:rPr>
            </w:pPr>
            <w:r>
              <w:rPr>
                <w:spacing w:val="-2"/>
                <w:sz w:val="20"/>
              </w:rPr>
              <w:t>Women</w:t>
            </w:r>
          </w:p>
        </w:tc>
        <w:tc>
          <w:tcPr>
            <w:tcW w:w="1239" w:type="dxa"/>
          </w:tcPr>
          <w:p>
            <w:pPr>
              <w:pStyle w:val="TableParagraph"/>
              <w:spacing w:line="223" w:lineRule="exact" w:before="25"/>
              <w:ind w:right="150"/>
              <w:jc w:val="right"/>
              <w:rPr>
                <w:sz w:val="20"/>
              </w:rPr>
            </w:pPr>
            <w:r>
              <w:rPr>
                <w:spacing w:val="-2"/>
                <w:sz w:val="20"/>
              </w:rPr>
              <w:t>2,754</w:t>
            </w:r>
          </w:p>
        </w:tc>
        <w:tc>
          <w:tcPr>
            <w:tcW w:w="1229" w:type="dxa"/>
          </w:tcPr>
          <w:p>
            <w:pPr>
              <w:pStyle w:val="TableParagraph"/>
              <w:spacing w:line="223" w:lineRule="exact" w:before="25"/>
              <w:ind w:right="203"/>
              <w:jc w:val="right"/>
              <w:rPr>
                <w:sz w:val="20"/>
              </w:rPr>
            </w:pPr>
            <w:r>
              <w:rPr>
                <w:spacing w:val="-2"/>
                <w:sz w:val="20"/>
              </w:rPr>
              <w:t>2,825</w:t>
            </w:r>
          </w:p>
        </w:tc>
        <w:tc>
          <w:tcPr>
            <w:tcW w:w="1372" w:type="dxa"/>
          </w:tcPr>
          <w:p>
            <w:pPr>
              <w:pStyle w:val="TableParagraph"/>
              <w:spacing w:line="223" w:lineRule="exact" w:before="25"/>
              <w:ind w:right="191"/>
              <w:jc w:val="right"/>
              <w:rPr>
                <w:sz w:val="20"/>
              </w:rPr>
            </w:pPr>
            <w:r>
              <w:rPr>
                <w:spacing w:val="-2"/>
                <w:sz w:val="20"/>
              </w:rPr>
              <w:t>2,884</w:t>
            </w:r>
          </w:p>
        </w:tc>
        <w:tc>
          <w:tcPr>
            <w:tcW w:w="1234" w:type="dxa"/>
            <w:tcBorders>
              <w:right w:val="single" w:sz="12" w:space="0" w:color="000000"/>
            </w:tcBorders>
          </w:tcPr>
          <w:p>
            <w:pPr>
              <w:pStyle w:val="TableParagraph"/>
              <w:spacing w:line="223" w:lineRule="exact" w:before="25"/>
              <w:ind w:right="78"/>
              <w:jc w:val="right"/>
              <w:rPr>
                <w:sz w:val="20"/>
              </w:rPr>
            </w:pPr>
            <w:r>
              <w:rPr>
                <w:spacing w:val="-2"/>
                <w:sz w:val="20"/>
              </w:rPr>
              <w:t>2,958</w:t>
            </w:r>
          </w:p>
        </w:tc>
      </w:tr>
      <w:tr>
        <w:trPr>
          <w:trHeight w:val="267" w:hRule="atLeast"/>
        </w:trPr>
        <w:tc>
          <w:tcPr>
            <w:tcW w:w="5426" w:type="dxa"/>
            <w:tcBorders>
              <w:left w:val="single" w:sz="12" w:space="0" w:color="000000"/>
            </w:tcBorders>
          </w:tcPr>
          <w:p>
            <w:pPr>
              <w:pStyle w:val="TableParagraph"/>
              <w:spacing w:before="6"/>
              <w:ind w:left="107"/>
              <w:rPr>
                <w:sz w:val="20"/>
              </w:rPr>
            </w:pPr>
            <w:r>
              <w:rPr>
                <w:spacing w:val="-5"/>
                <w:sz w:val="20"/>
              </w:rPr>
              <w:t>Men</w:t>
            </w:r>
          </w:p>
        </w:tc>
        <w:tc>
          <w:tcPr>
            <w:tcW w:w="1239" w:type="dxa"/>
          </w:tcPr>
          <w:p>
            <w:pPr>
              <w:pStyle w:val="TableParagraph"/>
              <w:spacing w:line="222" w:lineRule="exact" w:before="25"/>
              <w:ind w:right="151"/>
              <w:jc w:val="right"/>
              <w:rPr>
                <w:sz w:val="20"/>
              </w:rPr>
            </w:pPr>
            <w:r>
              <w:rPr>
                <w:spacing w:val="-2"/>
                <w:sz w:val="20"/>
              </w:rPr>
              <w:t>13,433</w:t>
            </w:r>
          </w:p>
        </w:tc>
        <w:tc>
          <w:tcPr>
            <w:tcW w:w="1229" w:type="dxa"/>
          </w:tcPr>
          <w:p>
            <w:pPr>
              <w:pStyle w:val="TableParagraph"/>
              <w:spacing w:line="222" w:lineRule="exact" w:before="25"/>
              <w:ind w:right="204"/>
              <w:jc w:val="right"/>
              <w:rPr>
                <w:sz w:val="20"/>
              </w:rPr>
            </w:pPr>
            <w:r>
              <w:rPr>
                <w:spacing w:val="-2"/>
                <w:sz w:val="20"/>
              </w:rPr>
              <w:t>13,778</w:t>
            </w:r>
          </w:p>
        </w:tc>
        <w:tc>
          <w:tcPr>
            <w:tcW w:w="1372" w:type="dxa"/>
          </w:tcPr>
          <w:p>
            <w:pPr>
              <w:pStyle w:val="TableParagraph"/>
              <w:spacing w:line="222" w:lineRule="exact" w:before="25"/>
              <w:ind w:right="193"/>
              <w:jc w:val="right"/>
              <w:rPr>
                <w:sz w:val="20"/>
              </w:rPr>
            </w:pPr>
            <w:r>
              <w:rPr>
                <w:spacing w:val="-2"/>
                <w:sz w:val="20"/>
              </w:rPr>
              <w:t>14,066</w:t>
            </w:r>
          </w:p>
        </w:tc>
        <w:tc>
          <w:tcPr>
            <w:tcW w:w="1234" w:type="dxa"/>
            <w:tcBorders>
              <w:right w:val="single" w:sz="12" w:space="0" w:color="000000"/>
            </w:tcBorders>
          </w:tcPr>
          <w:p>
            <w:pPr>
              <w:pStyle w:val="TableParagraph"/>
              <w:spacing w:line="222" w:lineRule="exact" w:before="25"/>
              <w:ind w:right="80"/>
              <w:jc w:val="right"/>
              <w:rPr>
                <w:sz w:val="20"/>
              </w:rPr>
            </w:pPr>
            <w:r>
              <w:rPr>
                <w:spacing w:val="-2"/>
                <w:sz w:val="20"/>
              </w:rPr>
              <w:t>14,430</w:t>
            </w:r>
          </w:p>
        </w:tc>
      </w:tr>
      <w:tr>
        <w:trPr>
          <w:trHeight w:val="267" w:hRule="atLeast"/>
        </w:trPr>
        <w:tc>
          <w:tcPr>
            <w:tcW w:w="5426" w:type="dxa"/>
            <w:tcBorders>
              <w:left w:val="single" w:sz="12" w:space="0" w:color="000000"/>
            </w:tcBorders>
          </w:tcPr>
          <w:p>
            <w:pPr>
              <w:pStyle w:val="TableParagraph"/>
              <w:spacing w:before="5"/>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line="223" w:lineRule="exact" w:before="24"/>
              <w:ind w:right="150"/>
              <w:jc w:val="right"/>
              <w:rPr>
                <w:sz w:val="20"/>
              </w:rPr>
            </w:pPr>
            <w:r>
              <w:rPr>
                <w:spacing w:val="-10"/>
                <w:sz w:val="20"/>
              </w:rPr>
              <w:t>-</w:t>
            </w:r>
          </w:p>
        </w:tc>
        <w:tc>
          <w:tcPr>
            <w:tcW w:w="1229" w:type="dxa"/>
          </w:tcPr>
          <w:p>
            <w:pPr>
              <w:pStyle w:val="TableParagraph"/>
              <w:spacing w:line="223" w:lineRule="exact" w:before="24"/>
              <w:ind w:right="203"/>
              <w:jc w:val="right"/>
              <w:rPr>
                <w:sz w:val="20"/>
              </w:rPr>
            </w:pPr>
            <w:r>
              <w:rPr>
                <w:spacing w:val="-10"/>
                <w:sz w:val="20"/>
              </w:rPr>
              <w:t>-</w:t>
            </w:r>
          </w:p>
        </w:tc>
        <w:tc>
          <w:tcPr>
            <w:tcW w:w="1372" w:type="dxa"/>
          </w:tcPr>
          <w:p>
            <w:pPr>
              <w:pStyle w:val="TableParagraph"/>
              <w:spacing w:line="223" w:lineRule="exact" w:before="24"/>
              <w:ind w:right="190"/>
              <w:jc w:val="right"/>
              <w:rPr>
                <w:sz w:val="20"/>
              </w:rPr>
            </w:pPr>
            <w:r>
              <w:rPr>
                <w:spacing w:val="-10"/>
                <w:sz w:val="20"/>
              </w:rPr>
              <w:t>-</w:t>
            </w:r>
          </w:p>
        </w:tc>
        <w:tc>
          <w:tcPr>
            <w:tcW w:w="1234" w:type="dxa"/>
            <w:tcBorders>
              <w:right w:val="single" w:sz="12" w:space="0" w:color="000000"/>
            </w:tcBorders>
          </w:tcPr>
          <w:p>
            <w:pPr>
              <w:pStyle w:val="TableParagraph"/>
              <w:spacing w:line="223" w:lineRule="exact" w:before="24"/>
              <w:ind w:right="77"/>
              <w:jc w:val="right"/>
              <w:rPr>
                <w:sz w:val="20"/>
              </w:rPr>
            </w:pPr>
            <w:r>
              <w:rPr>
                <w:spacing w:val="-10"/>
                <w:sz w:val="20"/>
              </w:rPr>
              <w:t>-</w:t>
            </w:r>
          </w:p>
        </w:tc>
      </w:tr>
      <w:tr>
        <w:trPr>
          <w:trHeight w:val="268" w:hRule="atLeast"/>
        </w:trPr>
        <w:tc>
          <w:tcPr>
            <w:tcW w:w="5426" w:type="dxa"/>
            <w:tcBorders>
              <w:left w:val="single" w:sz="12" w:space="0" w:color="000000"/>
            </w:tcBorders>
          </w:tcPr>
          <w:p>
            <w:pPr>
              <w:pStyle w:val="TableParagraph"/>
              <w:spacing w:before="6"/>
              <w:ind w:left="107"/>
              <w:rPr>
                <w:sz w:val="20"/>
              </w:rPr>
            </w:pPr>
            <w:r>
              <w:rPr>
                <w:sz w:val="20"/>
              </w:rPr>
              <w:t>Vacant</w:t>
            </w:r>
            <w:r>
              <w:rPr>
                <w:spacing w:val="-7"/>
                <w:sz w:val="20"/>
              </w:rPr>
              <w:t> </w:t>
            </w:r>
            <w:r>
              <w:rPr>
                <w:spacing w:val="-2"/>
                <w:sz w:val="20"/>
              </w:rPr>
              <w:t>Position</w:t>
            </w:r>
          </w:p>
        </w:tc>
        <w:tc>
          <w:tcPr>
            <w:tcW w:w="1239" w:type="dxa"/>
          </w:tcPr>
          <w:p>
            <w:pPr>
              <w:pStyle w:val="TableParagraph"/>
              <w:spacing w:line="223" w:lineRule="exact" w:before="25"/>
              <w:ind w:right="151"/>
              <w:jc w:val="right"/>
              <w:rPr>
                <w:sz w:val="20"/>
              </w:rPr>
            </w:pPr>
            <w:r>
              <w:rPr>
                <w:spacing w:val="-5"/>
                <w:sz w:val="20"/>
              </w:rPr>
              <w:t>494</w:t>
            </w:r>
          </w:p>
        </w:tc>
        <w:tc>
          <w:tcPr>
            <w:tcW w:w="1229" w:type="dxa"/>
          </w:tcPr>
          <w:p>
            <w:pPr>
              <w:pStyle w:val="TableParagraph"/>
              <w:spacing w:line="223" w:lineRule="exact" w:before="25"/>
              <w:ind w:right="204"/>
              <w:jc w:val="right"/>
              <w:rPr>
                <w:sz w:val="20"/>
              </w:rPr>
            </w:pPr>
            <w:r>
              <w:rPr>
                <w:spacing w:val="-5"/>
                <w:sz w:val="20"/>
              </w:rPr>
              <w:t>507</w:t>
            </w:r>
          </w:p>
        </w:tc>
        <w:tc>
          <w:tcPr>
            <w:tcW w:w="1372" w:type="dxa"/>
          </w:tcPr>
          <w:p>
            <w:pPr>
              <w:pStyle w:val="TableParagraph"/>
              <w:spacing w:line="223" w:lineRule="exact" w:before="25"/>
              <w:ind w:right="192"/>
              <w:jc w:val="right"/>
              <w:rPr>
                <w:sz w:val="20"/>
              </w:rPr>
            </w:pPr>
            <w:r>
              <w:rPr>
                <w:spacing w:val="-5"/>
                <w:sz w:val="20"/>
              </w:rPr>
              <w:t>517</w:t>
            </w:r>
          </w:p>
        </w:tc>
        <w:tc>
          <w:tcPr>
            <w:tcW w:w="1234" w:type="dxa"/>
            <w:tcBorders>
              <w:right w:val="single" w:sz="12" w:space="0" w:color="000000"/>
            </w:tcBorders>
          </w:tcPr>
          <w:p>
            <w:pPr>
              <w:pStyle w:val="TableParagraph"/>
              <w:spacing w:line="223" w:lineRule="exact" w:before="25"/>
              <w:ind w:right="79"/>
              <w:jc w:val="right"/>
              <w:rPr>
                <w:sz w:val="20"/>
              </w:rPr>
            </w:pPr>
            <w:r>
              <w:rPr>
                <w:spacing w:val="-5"/>
                <w:sz w:val="20"/>
              </w:rPr>
              <w:t>530</w:t>
            </w:r>
          </w:p>
        </w:tc>
      </w:tr>
      <w:tr>
        <w:trPr>
          <w:trHeight w:val="267" w:hRule="atLeast"/>
        </w:trPr>
        <w:tc>
          <w:tcPr>
            <w:tcW w:w="5426" w:type="dxa"/>
            <w:tcBorders>
              <w:left w:val="single" w:sz="12" w:space="0" w:color="000000"/>
            </w:tcBorders>
          </w:tcPr>
          <w:p>
            <w:pPr>
              <w:pStyle w:val="TableParagraph"/>
              <w:spacing w:before="6"/>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39" w:type="dxa"/>
          </w:tcPr>
          <w:p>
            <w:pPr>
              <w:pStyle w:val="TableParagraph"/>
              <w:spacing w:line="222" w:lineRule="exact" w:before="25"/>
              <w:ind w:right="150"/>
              <w:jc w:val="right"/>
              <w:rPr>
                <w:b/>
                <w:sz w:val="20"/>
              </w:rPr>
            </w:pPr>
            <w:r>
              <w:rPr>
                <w:b/>
                <w:spacing w:val="-2"/>
                <w:sz w:val="20"/>
              </w:rPr>
              <w:t>5,332</w:t>
            </w:r>
          </w:p>
        </w:tc>
        <w:tc>
          <w:tcPr>
            <w:tcW w:w="1229" w:type="dxa"/>
          </w:tcPr>
          <w:p>
            <w:pPr>
              <w:pStyle w:val="TableParagraph"/>
              <w:spacing w:line="222" w:lineRule="exact" w:before="25"/>
              <w:ind w:right="203"/>
              <w:jc w:val="right"/>
              <w:rPr>
                <w:b/>
                <w:sz w:val="20"/>
              </w:rPr>
            </w:pPr>
            <w:r>
              <w:rPr>
                <w:b/>
                <w:spacing w:val="-2"/>
                <w:sz w:val="20"/>
              </w:rPr>
              <w:t>5,469</w:t>
            </w:r>
          </w:p>
        </w:tc>
        <w:tc>
          <w:tcPr>
            <w:tcW w:w="1372" w:type="dxa"/>
          </w:tcPr>
          <w:p>
            <w:pPr>
              <w:pStyle w:val="TableParagraph"/>
              <w:spacing w:line="222" w:lineRule="exact" w:before="25"/>
              <w:ind w:right="191"/>
              <w:jc w:val="right"/>
              <w:rPr>
                <w:b/>
                <w:sz w:val="20"/>
              </w:rPr>
            </w:pPr>
            <w:r>
              <w:rPr>
                <w:b/>
                <w:spacing w:val="-2"/>
                <w:sz w:val="20"/>
              </w:rPr>
              <w:t>5,583</w:t>
            </w:r>
          </w:p>
        </w:tc>
        <w:tc>
          <w:tcPr>
            <w:tcW w:w="1234" w:type="dxa"/>
            <w:tcBorders>
              <w:right w:val="single" w:sz="12" w:space="0" w:color="000000"/>
            </w:tcBorders>
          </w:tcPr>
          <w:p>
            <w:pPr>
              <w:pStyle w:val="TableParagraph"/>
              <w:spacing w:line="222" w:lineRule="exact" w:before="25"/>
              <w:ind w:right="78"/>
              <w:jc w:val="right"/>
              <w:rPr>
                <w:b/>
                <w:sz w:val="20"/>
              </w:rPr>
            </w:pPr>
            <w:r>
              <w:rPr>
                <w:b/>
                <w:spacing w:val="-2"/>
                <w:sz w:val="20"/>
              </w:rPr>
              <w:t>5,728</w:t>
            </w:r>
          </w:p>
        </w:tc>
      </w:tr>
      <w:tr>
        <w:trPr>
          <w:trHeight w:val="267" w:hRule="atLeast"/>
        </w:trPr>
        <w:tc>
          <w:tcPr>
            <w:tcW w:w="5426" w:type="dxa"/>
            <w:tcBorders>
              <w:left w:val="single" w:sz="12" w:space="0" w:color="000000"/>
            </w:tcBorders>
          </w:tcPr>
          <w:p>
            <w:pPr>
              <w:pStyle w:val="TableParagraph"/>
              <w:spacing w:before="5"/>
              <w:ind w:left="107"/>
              <w:rPr>
                <w:sz w:val="20"/>
              </w:rPr>
            </w:pPr>
            <w:r>
              <w:rPr>
                <w:spacing w:val="-2"/>
                <w:sz w:val="20"/>
              </w:rPr>
              <w:t>Women</w:t>
            </w:r>
          </w:p>
        </w:tc>
        <w:tc>
          <w:tcPr>
            <w:tcW w:w="1239" w:type="dxa"/>
          </w:tcPr>
          <w:p>
            <w:pPr>
              <w:pStyle w:val="TableParagraph"/>
              <w:spacing w:line="223" w:lineRule="exact" w:before="24"/>
              <w:ind w:right="150"/>
              <w:jc w:val="right"/>
              <w:rPr>
                <w:sz w:val="20"/>
              </w:rPr>
            </w:pPr>
            <w:r>
              <w:rPr>
                <w:spacing w:val="-2"/>
                <w:sz w:val="20"/>
              </w:rPr>
              <w:t>2,834</w:t>
            </w:r>
          </w:p>
        </w:tc>
        <w:tc>
          <w:tcPr>
            <w:tcW w:w="1229" w:type="dxa"/>
          </w:tcPr>
          <w:p>
            <w:pPr>
              <w:pStyle w:val="TableParagraph"/>
              <w:spacing w:line="223" w:lineRule="exact" w:before="24"/>
              <w:ind w:right="203"/>
              <w:jc w:val="right"/>
              <w:rPr>
                <w:sz w:val="20"/>
              </w:rPr>
            </w:pPr>
            <w:r>
              <w:rPr>
                <w:spacing w:val="-2"/>
                <w:sz w:val="20"/>
              </w:rPr>
              <w:t>2,907</w:t>
            </w:r>
          </w:p>
        </w:tc>
        <w:tc>
          <w:tcPr>
            <w:tcW w:w="1372" w:type="dxa"/>
          </w:tcPr>
          <w:p>
            <w:pPr>
              <w:pStyle w:val="TableParagraph"/>
              <w:spacing w:line="223" w:lineRule="exact" w:before="24"/>
              <w:ind w:right="191"/>
              <w:jc w:val="right"/>
              <w:rPr>
                <w:sz w:val="20"/>
              </w:rPr>
            </w:pPr>
            <w:r>
              <w:rPr>
                <w:spacing w:val="-2"/>
                <w:sz w:val="20"/>
              </w:rPr>
              <w:t>2,967</w:t>
            </w:r>
          </w:p>
        </w:tc>
        <w:tc>
          <w:tcPr>
            <w:tcW w:w="1234" w:type="dxa"/>
            <w:tcBorders>
              <w:right w:val="single" w:sz="12" w:space="0" w:color="000000"/>
            </w:tcBorders>
          </w:tcPr>
          <w:p>
            <w:pPr>
              <w:pStyle w:val="TableParagraph"/>
              <w:spacing w:line="223" w:lineRule="exact" w:before="24"/>
              <w:ind w:right="78"/>
              <w:jc w:val="right"/>
              <w:rPr>
                <w:sz w:val="20"/>
              </w:rPr>
            </w:pPr>
            <w:r>
              <w:rPr>
                <w:spacing w:val="-2"/>
                <w:sz w:val="20"/>
              </w:rPr>
              <w:t>3,044</w:t>
            </w:r>
          </w:p>
        </w:tc>
      </w:tr>
      <w:tr>
        <w:trPr>
          <w:trHeight w:val="268" w:hRule="atLeast"/>
        </w:trPr>
        <w:tc>
          <w:tcPr>
            <w:tcW w:w="5426" w:type="dxa"/>
            <w:tcBorders>
              <w:left w:val="single" w:sz="12" w:space="0" w:color="000000"/>
            </w:tcBorders>
          </w:tcPr>
          <w:p>
            <w:pPr>
              <w:pStyle w:val="TableParagraph"/>
              <w:spacing w:before="6"/>
              <w:ind w:left="107"/>
              <w:rPr>
                <w:sz w:val="20"/>
              </w:rPr>
            </w:pPr>
            <w:r>
              <w:rPr>
                <w:spacing w:val="-5"/>
                <w:sz w:val="20"/>
              </w:rPr>
              <w:t>Men</w:t>
            </w:r>
          </w:p>
        </w:tc>
        <w:tc>
          <w:tcPr>
            <w:tcW w:w="1239" w:type="dxa"/>
          </w:tcPr>
          <w:p>
            <w:pPr>
              <w:pStyle w:val="TableParagraph"/>
              <w:spacing w:line="223" w:lineRule="exact" w:before="25"/>
              <w:ind w:right="150"/>
              <w:jc w:val="right"/>
              <w:rPr>
                <w:sz w:val="20"/>
              </w:rPr>
            </w:pPr>
            <w:r>
              <w:rPr>
                <w:spacing w:val="-2"/>
                <w:sz w:val="20"/>
              </w:rPr>
              <w:t>2,498</w:t>
            </w:r>
          </w:p>
        </w:tc>
        <w:tc>
          <w:tcPr>
            <w:tcW w:w="1229" w:type="dxa"/>
          </w:tcPr>
          <w:p>
            <w:pPr>
              <w:pStyle w:val="TableParagraph"/>
              <w:spacing w:line="223" w:lineRule="exact" w:before="25"/>
              <w:ind w:right="203"/>
              <w:jc w:val="right"/>
              <w:rPr>
                <w:sz w:val="20"/>
              </w:rPr>
            </w:pPr>
            <w:r>
              <w:rPr>
                <w:spacing w:val="-2"/>
                <w:sz w:val="20"/>
              </w:rPr>
              <w:t>2,562</w:t>
            </w:r>
          </w:p>
        </w:tc>
        <w:tc>
          <w:tcPr>
            <w:tcW w:w="1372" w:type="dxa"/>
          </w:tcPr>
          <w:p>
            <w:pPr>
              <w:pStyle w:val="TableParagraph"/>
              <w:spacing w:line="223" w:lineRule="exact" w:before="25"/>
              <w:ind w:right="191"/>
              <w:jc w:val="right"/>
              <w:rPr>
                <w:sz w:val="20"/>
              </w:rPr>
            </w:pPr>
            <w:r>
              <w:rPr>
                <w:spacing w:val="-2"/>
                <w:sz w:val="20"/>
              </w:rPr>
              <w:t>2,616</w:t>
            </w:r>
          </w:p>
        </w:tc>
        <w:tc>
          <w:tcPr>
            <w:tcW w:w="1234" w:type="dxa"/>
            <w:tcBorders>
              <w:right w:val="single" w:sz="12" w:space="0" w:color="000000"/>
            </w:tcBorders>
          </w:tcPr>
          <w:p>
            <w:pPr>
              <w:pStyle w:val="TableParagraph"/>
              <w:spacing w:line="223" w:lineRule="exact" w:before="25"/>
              <w:ind w:right="78"/>
              <w:jc w:val="right"/>
              <w:rPr>
                <w:sz w:val="20"/>
              </w:rPr>
            </w:pPr>
            <w:r>
              <w:rPr>
                <w:spacing w:val="-2"/>
                <w:sz w:val="20"/>
              </w:rPr>
              <w:t>2,684</w:t>
            </w:r>
          </w:p>
        </w:tc>
      </w:tr>
      <w:tr>
        <w:trPr>
          <w:trHeight w:val="267" w:hRule="atLeast"/>
        </w:trPr>
        <w:tc>
          <w:tcPr>
            <w:tcW w:w="5426" w:type="dxa"/>
            <w:tcBorders>
              <w:left w:val="single" w:sz="12" w:space="0" w:color="000000"/>
            </w:tcBorders>
          </w:tcPr>
          <w:p>
            <w:pPr>
              <w:pStyle w:val="TableParagraph"/>
              <w:spacing w:before="6"/>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line="222" w:lineRule="exact" w:before="25"/>
              <w:ind w:right="150"/>
              <w:jc w:val="right"/>
              <w:rPr>
                <w:sz w:val="20"/>
              </w:rPr>
            </w:pPr>
            <w:r>
              <w:rPr>
                <w:spacing w:val="-10"/>
                <w:sz w:val="20"/>
              </w:rPr>
              <w:t>-</w:t>
            </w:r>
          </w:p>
        </w:tc>
        <w:tc>
          <w:tcPr>
            <w:tcW w:w="1229" w:type="dxa"/>
          </w:tcPr>
          <w:p>
            <w:pPr>
              <w:pStyle w:val="TableParagraph"/>
              <w:spacing w:line="222" w:lineRule="exact" w:before="25"/>
              <w:ind w:right="203"/>
              <w:jc w:val="right"/>
              <w:rPr>
                <w:sz w:val="20"/>
              </w:rPr>
            </w:pPr>
            <w:r>
              <w:rPr>
                <w:spacing w:val="-10"/>
                <w:sz w:val="20"/>
              </w:rPr>
              <w:t>-</w:t>
            </w:r>
          </w:p>
        </w:tc>
        <w:tc>
          <w:tcPr>
            <w:tcW w:w="1372" w:type="dxa"/>
          </w:tcPr>
          <w:p>
            <w:pPr>
              <w:pStyle w:val="TableParagraph"/>
              <w:spacing w:line="222" w:lineRule="exact" w:before="25"/>
              <w:ind w:right="190"/>
              <w:jc w:val="right"/>
              <w:rPr>
                <w:sz w:val="20"/>
              </w:rPr>
            </w:pPr>
            <w:r>
              <w:rPr>
                <w:spacing w:val="-10"/>
                <w:sz w:val="20"/>
              </w:rPr>
              <w:t>-</w:t>
            </w:r>
          </w:p>
        </w:tc>
        <w:tc>
          <w:tcPr>
            <w:tcW w:w="1234" w:type="dxa"/>
            <w:tcBorders>
              <w:right w:val="single" w:sz="12" w:space="0" w:color="000000"/>
            </w:tcBorders>
          </w:tcPr>
          <w:p>
            <w:pPr>
              <w:pStyle w:val="TableParagraph"/>
              <w:spacing w:line="222" w:lineRule="exact" w:before="25"/>
              <w:ind w:right="77"/>
              <w:jc w:val="right"/>
              <w:rPr>
                <w:sz w:val="20"/>
              </w:rPr>
            </w:pPr>
            <w:r>
              <w:rPr>
                <w:spacing w:val="-10"/>
                <w:sz w:val="20"/>
              </w:rPr>
              <w:t>-</w:t>
            </w:r>
          </w:p>
        </w:tc>
      </w:tr>
      <w:tr>
        <w:trPr>
          <w:trHeight w:val="254" w:hRule="atLeast"/>
        </w:trPr>
        <w:tc>
          <w:tcPr>
            <w:tcW w:w="5426" w:type="dxa"/>
            <w:tcBorders>
              <w:left w:val="single" w:sz="12" w:space="0" w:color="000000"/>
            </w:tcBorders>
          </w:tcPr>
          <w:p>
            <w:pPr>
              <w:pStyle w:val="TableParagraph"/>
              <w:spacing w:before="5"/>
              <w:ind w:left="107"/>
              <w:rPr>
                <w:sz w:val="20"/>
              </w:rPr>
            </w:pPr>
            <w:r>
              <w:rPr>
                <w:sz w:val="20"/>
              </w:rPr>
              <w:t>Vacant</w:t>
            </w:r>
            <w:r>
              <w:rPr>
                <w:spacing w:val="-7"/>
                <w:sz w:val="20"/>
              </w:rPr>
              <w:t> </w:t>
            </w:r>
            <w:r>
              <w:rPr>
                <w:spacing w:val="-2"/>
                <w:sz w:val="20"/>
              </w:rPr>
              <w:t>Position</w:t>
            </w:r>
          </w:p>
        </w:tc>
        <w:tc>
          <w:tcPr>
            <w:tcW w:w="1239" w:type="dxa"/>
            <w:tcBorders>
              <w:bottom w:val="single" w:sz="4" w:space="0" w:color="000000"/>
            </w:tcBorders>
          </w:tcPr>
          <w:p>
            <w:pPr>
              <w:pStyle w:val="TableParagraph"/>
              <w:spacing w:line="211" w:lineRule="exact" w:before="24"/>
              <w:ind w:right="150"/>
              <w:jc w:val="right"/>
              <w:rPr>
                <w:sz w:val="20"/>
              </w:rPr>
            </w:pPr>
            <w:r>
              <w:rPr>
                <w:spacing w:val="-10"/>
                <w:sz w:val="20"/>
              </w:rPr>
              <w:t>-</w:t>
            </w:r>
          </w:p>
        </w:tc>
        <w:tc>
          <w:tcPr>
            <w:tcW w:w="1229" w:type="dxa"/>
            <w:tcBorders>
              <w:bottom w:val="single" w:sz="4" w:space="0" w:color="000000"/>
            </w:tcBorders>
          </w:tcPr>
          <w:p>
            <w:pPr>
              <w:pStyle w:val="TableParagraph"/>
              <w:spacing w:line="211" w:lineRule="exact" w:before="24"/>
              <w:ind w:right="203"/>
              <w:jc w:val="right"/>
              <w:rPr>
                <w:sz w:val="20"/>
              </w:rPr>
            </w:pPr>
            <w:r>
              <w:rPr>
                <w:spacing w:val="-10"/>
                <w:sz w:val="20"/>
              </w:rPr>
              <w:t>-</w:t>
            </w:r>
          </w:p>
        </w:tc>
        <w:tc>
          <w:tcPr>
            <w:tcW w:w="1372" w:type="dxa"/>
            <w:tcBorders>
              <w:bottom w:val="single" w:sz="4" w:space="0" w:color="000000"/>
            </w:tcBorders>
          </w:tcPr>
          <w:p>
            <w:pPr>
              <w:pStyle w:val="TableParagraph"/>
              <w:spacing w:line="211" w:lineRule="exact" w:before="24"/>
              <w:ind w:right="190"/>
              <w:jc w:val="right"/>
              <w:rPr>
                <w:sz w:val="20"/>
              </w:rPr>
            </w:pPr>
            <w:r>
              <w:rPr>
                <w:spacing w:val="-10"/>
                <w:sz w:val="20"/>
              </w:rPr>
              <w:t>-</w:t>
            </w:r>
          </w:p>
        </w:tc>
        <w:tc>
          <w:tcPr>
            <w:tcW w:w="1234" w:type="dxa"/>
            <w:tcBorders>
              <w:bottom w:val="single" w:sz="4" w:space="0" w:color="000000"/>
              <w:right w:val="single" w:sz="12" w:space="0" w:color="000000"/>
            </w:tcBorders>
          </w:tcPr>
          <w:p>
            <w:pPr>
              <w:pStyle w:val="TableParagraph"/>
              <w:spacing w:line="211" w:lineRule="exact" w:before="24"/>
              <w:ind w:right="77"/>
              <w:jc w:val="right"/>
              <w:rPr>
                <w:sz w:val="20"/>
              </w:rPr>
            </w:pPr>
            <w:r>
              <w:rPr>
                <w:spacing w:val="-10"/>
                <w:sz w:val="20"/>
              </w:rPr>
              <w:t>-</w:t>
            </w:r>
          </w:p>
        </w:tc>
      </w:tr>
      <w:tr>
        <w:trPr>
          <w:trHeight w:val="268" w:hRule="atLeast"/>
        </w:trPr>
        <w:tc>
          <w:tcPr>
            <w:tcW w:w="5426" w:type="dxa"/>
            <w:tcBorders>
              <w:left w:val="single" w:sz="12" w:space="0" w:color="000000"/>
            </w:tcBorders>
          </w:tcPr>
          <w:p>
            <w:pPr>
              <w:pStyle w:val="TableParagraph"/>
              <w:spacing w:before="18"/>
              <w:ind w:left="107"/>
              <w:rPr>
                <w:b/>
                <w:sz w:val="20"/>
              </w:rPr>
            </w:pPr>
            <w:r>
              <w:rPr>
                <w:b/>
                <w:sz w:val="20"/>
              </w:rPr>
              <w:t>Total</w:t>
            </w:r>
            <w:r>
              <w:rPr>
                <w:b/>
                <w:spacing w:val="-6"/>
                <w:sz w:val="20"/>
              </w:rPr>
              <w:t> </w:t>
            </w:r>
            <w:r>
              <w:rPr>
                <w:b/>
                <w:sz w:val="20"/>
              </w:rPr>
              <w:t>Assets</w:t>
            </w:r>
            <w:r>
              <w:rPr>
                <w:b/>
                <w:spacing w:val="-7"/>
                <w:sz w:val="20"/>
              </w:rPr>
              <w:t> </w:t>
            </w:r>
            <w:r>
              <w:rPr>
                <w:b/>
                <w:sz w:val="20"/>
              </w:rPr>
              <w:t>and</w:t>
            </w:r>
            <w:r>
              <w:rPr>
                <w:b/>
                <w:spacing w:val="-3"/>
                <w:sz w:val="20"/>
              </w:rPr>
              <w:t> </w:t>
            </w:r>
            <w:r>
              <w:rPr>
                <w:b/>
                <w:spacing w:val="-2"/>
                <w:sz w:val="20"/>
              </w:rPr>
              <w:t>Leisure</w:t>
            </w:r>
          </w:p>
        </w:tc>
        <w:tc>
          <w:tcPr>
            <w:tcW w:w="1239" w:type="dxa"/>
            <w:tcBorders>
              <w:top w:val="single" w:sz="4" w:space="0" w:color="000000"/>
              <w:bottom w:val="single" w:sz="4" w:space="0" w:color="000000"/>
            </w:tcBorders>
          </w:tcPr>
          <w:p>
            <w:pPr>
              <w:pStyle w:val="TableParagraph"/>
              <w:spacing w:line="211" w:lineRule="exact" w:before="38"/>
              <w:ind w:right="151"/>
              <w:jc w:val="right"/>
              <w:rPr>
                <w:b/>
                <w:sz w:val="20"/>
              </w:rPr>
            </w:pPr>
            <w:r>
              <w:rPr>
                <w:b/>
                <w:spacing w:val="-2"/>
                <w:sz w:val="20"/>
              </w:rPr>
              <w:t>22,013</w:t>
            </w:r>
          </w:p>
        </w:tc>
        <w:tc>
          <w:tcPr>
            <w:tcW w:w="1229" w:type="dxa"/>
            <w:tcBorders>
              <w:top w:val="single" w:sz="4" w:space="0" w:color="000000"/>
              <w:bottom w:val="single" w:sz="4" w:space="0" w:color="000000"/>
            </w:tcBorders>
          </w:tcPr>
          <w:p>
            <w:pPr>
              <w:pStyle w:val="TableParagraph"/>
              <w:spacing w:line="211" w:lineRule="exact" w:before="38"/>
              <w:ind w:right="204"/>
              <w:jc w:val="right"/>
              <w:rPr>
                <w:b/>
                <w:sz w:val="20"/>
              </w:rPr>
            </w:pPr>
            <w:r>
              <w:rPr>
                <w:b/>
                <w:spacing w:val="-2"/>
                <w:sz w:val="20"/>
              </w:rPr>
              <w:t>22,579</w:t>
            </w:r>
          </w:p>
        </w:tc>
        <w:tc>
          <w:tcPr>
            <w:tcW w:w="1372" w:type="dxa"/>
            <w:tcBorders>
              <w:top w:val="single" w:sz="4" w:space="0" w:color="000000"/>
              <w:bottom w:val="single" w:sz="4" w:space="0" w:color="000000"/>
            </w:tcBorders>
          </w:tcPr>
          <w:p>
            <w:pPr>
              <w:pStyle w:val="TableParagraph"/>
              <w:spacing w:line="211" w:lineRule="exact" w:before="38"/>
              <w:ind w:right="193"/>
              <w:jc w:val="right"/>
              <w:rPr>
                <w:b/>
                <w:sz w:val="20"/>
              </w:rPr>
            </w:pPr>
            <w:r>
              <w:rPr>
                <w:b/>
                <w:spacing w:val="-2"/>
                <w:sz w:val="20"/>
              </w:rPr>
              <w:t>23,051</w:t>
            </w:r>
          </w:p>
        </w:tc>
        <w:tc>
          <w:tcPr>
            <w:tcW w:w="1234" w:type="dxa"/>
            <w:tcBorders>
              <w:top w:val="single" w:sz="4" w:space="0" w:color="000000"/>
              <w:bottom w:val="single" w:sz="4" w:space="0" w:color="000000"/>
              <w:right w:val="single" w:sz="12" w:space="0" w:color="000000"/>
            </w:tcBorders>
          </w:tcPr>
          <w:p>
            <w:pPr>
              <w:pStyle w:val="TableParagraph"/>
              <w:spacing w:line="211" w:lineRule="exact" w:before="38"/>
              <w:ind w:right="80"/>
              <w:jc w:val="right"/>
              <w:rPr>
                <w:b/>
                <w:sz w:val="20"/>
              </w:rPr>
            </w:pPr>
            <w:r>
              <w:rPr>
                <w:b/>
                <w:spacing w:val="-2"/>
                <w:sz w:val="20"/>
              </w:rPr>
              <w:t>23,646</w:t>
            </w:r>
          </w:p>
        </w:tc>
      </w:tr>
      <w:tr>
        <w:trPr>
          <w:trHeight w:val="271" w:hRule="atLeast"/>
        </w:trPr>
        <w:tc>
          <w:tcPr>
            <w:tcW w:w="5426" w:type="dxa"/>
            <w:tcBorders>
              <w:left w:val="single" w:sz="12" w:space="0" w:color="000000"/>
            </w:tcBorders>
          </w:tcPr>
          <w:p>
            <w:pPr>
              <w:pStyle w:val="TableParagraph"/>
              <w:spacing w:before="18"/>
              <w:ind w:left="107"/>
              <w:rPr>
                <w:b/>
                <w:sz w:val="20"/>
              </w:rPr>
            </w:pPr>
            <w:r>
              <w:rPr>
                <w:b/>
                <w:sz w:val="20"/>
              </w:rPr>
              <w:t>Chief</w:t>
            </w:r>
            <w:r>
              <w:rPr>
                <w:b/>
                <w:spacing w:val="-9"/>
                <w:sz w:val="20"/>
              </w:rPr>
              <w:t> </w:t>
            </w:r>
            <w:r>
              <w:rPr>
                <w:b/>
                <w:sz w:val="20"/>
              </w:rPr>
              <w:t>Executive's</w:t>
            </w:r>
            <w:r>
              <w:rPr>
                <w:b/>
                <w:spacing w:val="-9"/>
                <w:sz w:val="20"/>
              </w:rPr>
              <w:t> </w:t>
            </w:r>
            <w:r>
              <w:rPr>
                <w:b/>
                <w:spacing w:val="-2"/>
                <w:sz w:val="20"/>
              </w:rPr>
              <w:t>office</w:t>
            </w:r>
          </w:p>
        </w:tc>
        <w:tc>
          <w:tcPr>
            <w:tcW w:w="1239" w:type="dxa"/>
            <w:tcBorders>
              <w:top w:val="single" w:sz="4" w:space="0" w:color="000000"/>
            </w:tcBorders>
          </w:tcPr>
          <w:p>
            <w:pPr>
              <w:pStyle w:val="TableParagraph"/>
              <w:rPr>
                <w:rFonts w:ascii="Times New Roman"/>
                <w:sz w:val="20"/>
              </w:rPr>
            </w:pPr>
          </w:p>
        </w:tc>
        <w:tc>
          <w:tcPr>
            <w:tcW w:w="1229" w:type="dxa"/>
            <w:tcBorders>
              <w:top w:val="single" w:sz="4" w:space="0" w:color="000000"/>
            </w:tcBorders>
          </w:tcPr>
          <w:p>
            <w:pPr>
              <w:pStyle w:val="TableParagraph"/>
              <w:rPr>
                <w:rFonts w:ascii="Times New Roman"/>
                <w:sz w:val="20"/>
              </w:rPr>
            </w:pPr>
          </w:p>
        </w:tc>
        <w:tc>
          <w:tcPr>
            <w:tcW w:w="1372" w:type="dxa"/>
            <w:tcBorders>
              <w:top w:val="single" w:sz="4" w:space="0" w:color="000000"/>
            </w:tcBorders>
          </w:tcPr>
          <w:p>
            <w:pPr>
              <w:pStyle w:val="TableParagraph"/>
              <w:rPr>
                <w:rFonts w:ascii="Times New Roman"/>
                <w:sz w:val="20"/>
              </w:rPr>
            </w:pPr>
          </w:p>
        </w:tc>
        <w:tc>
          <w:tcPr>
            <w:tcW w:w="1234" w:type="dxa"/>
            <w:tcBorders>
              <w:top w:val="single" w:sz="4" w:space="0" w:color="000000"/>
              <w:right w:val="single" w:sz="12" w:space="0" w:color="000000"/>
            </w:tcBorders>
          </w:tcPr>
          <w:p>
            <w:pPr>
              <w:pStyle w:val="TableParagraph"/>
              <w:rPr>
                <w:rFonts w:ascii="Times New Roman"/>
                <w:sz w:val="20"/>
              </w:rPr>
            </w:pPr>
          </w:p>
        </w:tc>
      </w:tr>
      <w:tr>
        <w:trPr>
          <w:trHeight w:val="277" w:hRule="atLeast"/>
        </w:trPr>
        <w:tc>
          <w:tcPr>
            <w:tcW w:w="5426" w:type="dxa"/>
            <w:tcBorders>
              <w:left w:val="single" w:sz="12" w:space="0" w:color="000000"/>
            </w:tcBorders>
          </w:tcPr>
          <w:p>
            <w:pPr>
              <w:pStyle w:val="TableParagraph"/>
              <w:spacing w:before="16"/>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39" w:type="dxa"/>
          </w:tcPr>
          <w:p>
            <w:pPr>
              <w:pStyle w:val="TableParagraph"/>
              <w:spacing w:line="222" w:lineRule="exact" w:before="35"/>
              <w:ind w:right="150"/>
              <w:jc w:val="right"/>
              <w:rPr>
                <w:b/>
                <w:sz w:val="20"/>
              </w:rPr>
            </w:pPr>
            <w:r>
              <w:rPr>
                <w:b/>
                <w:spacing w:val="-2"/>
                <w:sz w:val="20"/>
              </w:rPr>
              <w:t>1,029</w:t>
            </w:r>
          </w:p>
        </w:tc>
        <w:tc>
          <w:tcPr>
            <w:tcW w:w="1229" w:type="dxa"/>
          </w:tcPr>
          <w:p>
            <w:pPr>
              <w:pStyle w:val="TableParagraph"/>
              <w:spacing w:line="222" w:lineRule="exact" w:before="35"/>
              <w:ind w:right="204"/>
              <w:jc w:val="right"/>
              <w:rPr>
                <w:b/>
                <w:sz w:val="20"/>
              </w:rPr>
            </w:pPr>
            <w:r>
              <w:rPr>
                <w:b/>
                <w:spacing w:val="-2"/>
                <w:sz w:val="20"/>
              </w:rPr>
              <w:t>1,055</w:t>
            </w:r>
          </w:p>
        </w:tc>
        <w:tc>
          <w:tcPr>
            <w:tcW w:w="1372" w:type="dxa"/>
          </w:tcPr>
          <w:p>
            <w:pPr>
              <w:pStyle w:val="TableParagraph"/>
              <w:spacing w:line="222" w:lineRule="exact" w:before="35"/>
              <w:ind w:right="191"/>
              <w:jc w:val="right"/>
              <w:rPr>
                <w:b/>
                <w:sz w:val="20"/>
              </w:rPr>
            </w:pPr>
            <w:r>
              <w:rPr>
                <w:b/>
                <w:spacing w:val="-2"/>
                <w:sz w:val="20"/>
              </w:rPr>
              <w:t>1,077</w:t>
            </w:r>
          </w:p>
        </w:tc>
        <w:tc>
          <w:tcPr>
            <w:tcW w:w="1234" w:type="dxa"/>
            <w:tcBorders>
              <w:right w:val="single" w:sz="12" w:space="0" w:color="000000"/>
            </w:tcBorders>
          </w:tcPr>
          <w:p>
            <w:pPr>
              <w:pStyle w:val="TableParagraph"/>
              <w:spacing w:line="222" w:lineRule="exact" w:before="35"/>
              <w:ind w:right="78"/>
              <w:jc w:val="right"/>
              <w:rPr>
                <w:b/>
                <w:sz w:val="20"/>
              </w:rPr>
            </w:pPr>
            <w:r>
              <w:rPr>
                <w:b/>
                <w:spacing w:val="-2"/>
                <w:sz w:val="20"/>
              </w:rPr>
              <w:t>1,106</w:t>
            </w:r>
          </w:p>
        </w:tc>
      </w:tr>
      <w:tr>
        <w:trPr>
          <w:trHeight w:val="267" w:hRule="atLeast"/>
        </w:trPr>
        <w:tc>
          <w:tcPr>
            <w:tcW w:w="5426" w:type="dxa"/>
            <w:tcBorders>
              <w:left w:val="single" w:sz="12" w:space="0" w:color="000000"/>
            </w:tcBorders>
          </w:tcPr>
          <w:p>
            <w:pPr>
              <w:pStyle w:val="TableParagraph"/>
              <w:spacing w:before="5"/>
              <w:ind w:left="107"/>
              <w:rPr>
                <w:sz w:val="20"/>
              </w:rPr>
            </w:pPr>
            <w:r>
              <w:rPr>
                <w:spacing w:val="-2"/>
                <w:sz w:val="20"/>
              </w:rPr>
              <w:t>Women</w:t>
            </w:r>
          </w:p>
        </w:tc>
        <w:tc>
          <w:tcPr>
            <w:tcW w:w="1239" w:type="dxa"/>
          </w:tcPr>
          <w:p>
            <w:pPr>
              <w:pStyle w:val="TableParagraph"/>
              <w:spacing w:line="223" w:lineRule="exact" w:before="24"/>
              <w:ind w:right="151"/>
              <w:jc w:val="right"/>
              <w:rPr>
                <w:sz w:val="20"/>
              </w:rPr>
            </w:pPr>
            <w:r>
              <w:rPr>
                <w:spacing w:val="-5"/>
                <w:sz w:val="20"/>
              </w:rPr>
              <w:t>503</w:t>
            </w:r>
          </w:p>
        </w:tc>
        <w:tc>
          <w:tcPr>
            <w:tcW w:w="1229" w:type="dxa"/>
          </w:tcPr>
          <w:p>
            <w:pPr>
              <w:pStyle w:val="TableParagraph"/>
              <w:spacing w:line="223" w:lineRule="exact" w:before="24"/>
              <w:ind w:right="204"/>
              <w:jc w:val="right"/>
              <w:rPr>
                <w:sz w:val="20"/>
              </w:rPr>
            </w:pPr>
            <w:r>
              <w:rPr>
                <w:spacing w:val="-5"/>
                <w:sz w:val="20"/>
              </w:rPr>
              <w:t>516</w:t>
            </w:r>
          </w:p>
        </w:tc>
        <w:tc>
          <w:tcPr>
            <w:tcW w:w="1372" w:type="dxa"/>
          </w:tcPr>
          <w:p>
            <w:pPr>
              <w:pStyle w:val="TableParagraph"/>
              <w:spacing w:line="223" w:lineRule="exact" w:before="24"/>
              <w:ind w:right="192"/>
              <w:jc w:val="right"/>
              <w:rPr>
                <w:sz w:val="20"/>
              </w:rPr>
            </w:pPr>
            <w:r>
              <w:rPr>
                <w:spacing w:val="-5"/>
                <w:sz w:val="20"/>
              </w:rPr>
              <w:t>527</w:t>
            </w:r>
          </w:p>
        </w:tc>
        <w:tc>
          <w:tcPr>
            <w:tcW w:w="1234" w:type="dxa"/>
            <w:tcBorders>
              <w:right w:val="single" w:sz="12" w:space="0" w:color="000000"/>
            </w:tcBorders>
          </w:tcPr>
          <w:p>
            <w:pPr>
              <w:pStyle w:val="TableParagraph"/>
              <w:spacing w:line="223" w:lineRule="exact" w:before="24"/>
              <w:ind w:right="79"/>
              <w:jc w:val="right"/>
              <w:rPr>
                <w:sz w:val="20"/>
              </w:rPr>
            </w:pPr>
            <w:r>
              <w:rPr>
                <w:spacing w:val="-5"/>
                <w:sz w:val="20"/>
              </w:rPr>
              <w:t>541</w:t>
            </w:r>
          </w:p>
        </w:tc>
      </w:tr>
      <w:tr>
        <w:trPr>
          <w:trHeight w:val="268" w:hRule="atLeast"/>
        </w:trPr>
        <w:tc>
          <w:tcPr>
            <w:tcW w:w="5426" w:type="dxa"/>
            <w:tcBorders>
              <w:left w:val="single" w:sz="12" w:space="0" w:color="000000"/>
            </w:tcBorders>
          </w:tcPr>
          <w:p>
            <w:pPr>
              <w:pStyle w:val="TableParagraph"/>
              <w:spacing w:before="6"/>
              <w:ind w:left="107"/>
              <w:rPr>
                <w:sz w:val="20"/>
              </w:rPr>
            </w:pPr>
            <w:r>
              <w:rPr>
                <w:spacing w:val="-5"/>
                <w:sz w:val="20"/>
              </w:rPr>
              <w:t>Men</w:t>
            </w:r>
          </w:p>
        </w:tc>
        <w:tc>
          <w:tcPr>
            <w:tcW w:w="1239" w:type="dxa"/>
          </w:tcPr>
          <w:p>
            <w:pPr>
              <w:pStyle w:val="TableParagraph"/>
              <w:spacing w:line="223" w:lineRule="exact" w:before="25"/>
              <w:ind w:right="151"/>
              <w:jc w:val="right"/>
              <w:rPr>
                <w:sz w:val="20"/>
              </w:rPr>
            </w:pPr>
            <w:r>
              <w:rPr>
                <w:spacing w:val="-5"/>
                <w:sz w:val="20"/>
              </w:rPr>
              <w:t>526</w:t>
            </w:r>
          </w:p>
        </w:tc>
        <w:tc>
          <w:tcPr>
            <w:tcW w:w="1229" w:type="dxa"/>
          </w:tcPr>
          <w:p>
            <w:pPr>
              <w:pStyle w:val="TableParagraph"/>
              <w:spacing w:line="223" w:lineRule="exact" w:before="25"/>
              <w:ind w:right="204"/>
              <w:jc w:val="right"/>
              <w:rPr>
                <w:sz w:val="20"/>
              </w:rPr>
            </w:pPr>
            <w:r>
              <w:rPr>
                <w:spacing w:val="-5"/>
                <w:sz w:val="20"/>
              </w:rPr>
              <w:t>539</w:t>
            </w:r>
          </w:p>
        </w:tc>
        <w:tc>
          <w:tcPr>
            <w:tcW w:w="1372" w:type="dxa"/>
          </w:tcPr>
          <w:p>
            <w:pPr>
              <w:pStyle w:val="TableParagraph"/>
              <w:spacing w:line="223" w:lineRule="exact" w:before="25"/>
              <w:ind w:right="192"/>
              <w:jc w:val="right"/>
              <w:rPr>
                <w:sz w:val="20"/>
              </w:rPr>
            </w:pPr>
            <w:r>
              <w:rPr>
                <w:spacing w:val="-5"/>
                <w:sz w:val="20"/>
              </w:rPr>
              <w:t>550</w:t>
            </w:r>
          </w:p>
        </w:tc>
        <w:tc>
          <w:tcPr>
            <w:tcW w:w="1234" w:type="dxa"/>
            <w:tcBorders>
              <w:right w:val="single" w:sz="12" w:space="0" w:color="000000"/>
            </w:tcBorders>
          </w:tcPr>
          <w:p>
            <w:pPr>
              <w:pStyle w:val="TableParagraph"/>
              <w:spacing w:line="223" w:lineRule="exact" w:before="25"/>
              <w:ind w:right="79"/>
              <w:jc w:val="right"/>
              <w:rPr>
                <w:sz w:val="20"/>
              </w:rPr>
            </w:pPr>
            <w:r>
              <w:rPr>
                <w:spacing w:val="-5"/>
                <w:sz w:val="20"/>
              </w:rPr>
              <w:t>565</w:t>
            </w:r>
          </w:p>
        </w:tc>
      </w:tr>
      <w:tr>
        <w:trPr>
          <w:trHeight w:val="267" w:hRule="atLeast"/>
        </w:trPr>
        <w:tc>
          <w:tcPr>
            <w:tcW w:w="5426" w:type="dxa"/>
            <w:tcBorders>
              <w:left w:val="single" w:sz="12" w:space="0" w:color="000000"/>
            </w:tcBorders>
          </w:tcPr>
          <w:p>
            <w:pPr>
              <w:pStyle w:val="TableParagraph"/>
              <w:spacing w:before="6"/>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line="222" w:lineRule="exact" w:before="25"/>
              <w:ind w:right="150"/>
              <w:jc w:val="right"/>
              <w:rPr>
                <w:sz w:val="20"/>
              </w:rPr>
            </w:pPr>
            <w:r>
              <w:rPr>
                <w:spacing w:val="-10"/>
                <w:sz w:val="20"/>
              </w:rPr>
              <w:t>-</w:t>
            </w:r>
          </w:p>
        </w:tc>
        <w:tc>
          <w:tcPr>
            <w:tcW w:w="1229" w:type="dxa"/>
          </w:tcPr>
          <w:p>
            <w:pPr>
              <w:pStyle w:val="TableParagraph"/>
              <w:spacing w:line="222" w:lineRule="exact" w:before="25"/>
              <w:ind w:right="203"/>
              <w:jc w:val="right"/>
              <w:rPr>
                <w:sz w:val="20"/>
              </w:rPr>
            </w:pPr>
            <w:r>
              <w:rPr>
                <w:spacing w:val="-10"/>
                <w:sz w:val="20"/>
              </w:rPr>
              <w:t>-</w:t>
            </w:r>
          </w:p>
        </w:tc>
        <w:tc>
          <w:tcPr>
            <w:tcW w:w="1372" w:type="dxa"/>
          </w:tcPr>
          <w:p>
            <w:pPr>
              <w:pStyle w:val="TableParagraph"/>
              <w:spacing w:line="222" w:lineRule="exact" w:before="25"/>
              <w:ind w:right="190"/>
              <w:jc w:val="right"/>
              <w:rPr>
                <w:sz w:val="20"/>
              </w:rPr>
            </w:pPr>
            <w:r>
              <w:rPr>
                <w:spacing w:val="-10"/>
                <w:sz w:val="20"/>
              </w:rPr>
              <w:t>-</w:t>
            </w:r>
          </w:p>
        </w:tc>
        <w:tc>
          <w:tcPr>
            <w:tcW w:w="1234" w:type="dxa"/>
            <w:tcBorders>
              <w:right w:val="single" w:sz="12" w:space="0" w:color="000000"/>
            </w:tcBorders>
          </w:tcPr>
          <w:p>
            <w:pPr>
              <w:pStyle w:val="TableParagraph"/>
              <w:spacing w:line="222" w:lineRule="exact" w:before="25"/>
              <w:ind w:right="77"/>
              <w:jc w:val="right"/>
              <w:rPr>
                <w:sz w:val="20"/>
              </w:rPr>
            </w:pPr>
            <w:r>
              <w:rPr>
                <w:spacing w:val="-10"/>
                <w:sz w:val="20"/>
              </w:rPr>
              <w:t>-</w:t>
            </w:r>
          </w:p>
        </w:tc>
      </w:tr>
      <w:tr>
        <w:trPr>
          <w:trHeight w:val="267" w:hRule="atLeast"/>
        </w:trPr>
        <w:tc>
          <w:tcPr>
            <w:tcW w:w="5426" w:type="dxa"/>
            <w:tcBorders>
              <w:left w:val="single" w:sz="12" w:space="0" w:color="000000"/>
            </w:tcBorders>
          </w:tcPr>
          <w:p>
            <w:pPr>
              <w:pStyle w:val="TableParagraph"/>
              <w:spacing w:before="5"/>
              <w:ind w:left="107"/>
              <w:rPr>
                <w:sz w:val="20"/>
              </w:rPr>
            </w:pPr>
            <w:r>
              <w:rPr>
                <w:sz w:val="20"/>
              </w:rPr>
              <w:t>Vacant</w:t>
            </w:r>
            <w:r>
              <w:rPr>
                <w:spacing w:val="-7"/>
                <w:sz w:val="20"/>
              </w:rPr>
              <w:t> </w:t>
            </w:r>
            <w:r>
              <w:rPr>
                <w:spacing w:val="-2"/>
                <w:sz w:val="20"/>
              </w:rPr>
              <w:t>Position</w:t>
            </w:r>
          </w:p>
        </w:tc>
        <w:tc>
          <w:tcPr>
            <w:tcW w:w="1239" w:type="dxa"/>
          </w:tcPr>
          <w:p>
            <w:pPr>
              <w:pStyle w:val="TableParagraph"/>
              <w:spacing w:line="223" w:lineRule="exact" w:before="24"/>
              <w:ind w:right="150"/>
              <w:jc w:val="right"/>
              <w:rPr>
                <w:sz w:val="20"/>
              </w:rPr>
            </w:pPr>
            <w:r>
              <w:rPr>
                <w:spacing w:val="-10"/>
                <w:sz w:val="20"/>
              </w:rPr>
              <w:t>-</w:t>
            </w:r>
          </w:p>
        </w:tc>
        <w:tc>
          <w:tcPr>
            <w:tcW w:w="1229" w:type="dxa"/>
          </w:tcPr>
          <w:p>
            <w:pPr>
              <w:pStyle w:val="TableParagraph"/>
              <w:spacing w:line="223" w:lineRule="exact" w:before="24"/>
              <w:ind w:right="203"/>
              <w:jc w:val="right"/>
              <w:rPr>
                <w:sz w:val="20"/>
              </w:rPr>
            </w:pPr>
            <w:r>
              <w:rPr>
                <w:spacing w:val="-10"/>
                <w:sz w:val="20"/>
              </w:rPr>
              <w:t>-</w:t>
            </w:r>
          </w:p>
        </w:tc>
        <w:tc>
          <w:tcPr>
            <w:tcW w:w="1372" w:type="dxa"/>
          </w:tcPr>
          <w:p>
            <w:pPr>
              <w:pStyle w:val="TableParagraph"/>
              <w:spacing w:line="223" w:lineRule="exact" w:before="24"/>
              <w:ind w:right="190"/>
              <w:jc w:val="right"/>
              <w:rPr>
                <w:sz w:val="20"/>
              </w:rPr>
            </w:pPr>
            <w:r>
              <w:rPr>
                <w:spacing w:val="-10"/>
                <w:sz w:val="20"/>
              </w:rPr>
              <w:t>-</w:t>
            </w:r>
          </w:p>
        </w:tc>
        <w:tc>
          <w:tcPr>
            <w:tcW w:w="1234" w:type="dxa"/>
            <w:tcBorders>
              <w:right w:val="single" w:sz="12" w:space="0" w:color="000000"/>
            </w:tcBorders>
          </w:tcPr>
          <w:p>
            <w:pPr>
              <w:pStyle w:val="TableParagraph"/>
              <w:spacing w:line="223" w:lineRule="exact" w:before="24"/>
              <w:ind w:right="77"/>
              <w:jc w:val="right"/>
              <w:rPr>
                <w:sz w:val="20"/>
              </w:rPr>
            </w:pPr>
            <w:r>
              <w:rPr>
                <w:spacing w:val="-10"/>
                <w:sz w:val="20"/>
              </w:rPr>
              <w:t>-</w:t>
            </w:r>
          </w:p>
        </w:tc>
      </w:tr>
      <w:tr>
        <w:trPr>
          <w:trHeight w:val="268" w:hRule="atLeast"/>
        </w:trPr>
        <w:tc>
          <w:tcPr>
            <w:tcW w:w="5426" w:type="dxa"/>
            <w:tcBorders>
              <w:left w:val="single" w:sz="12" w:space="0" w:color="000000"/>
            </w:tcBorders>
          </w:tcPr>
          <w:p>
            <w:pPr>
              <w:pStyle w:val="TableParagraph"/>
              <w:spacing w:before="6"/>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39" w:type="dxa"/>
          </w:tcPr>
          <w:p>
            <w:pPr>
              <w:pStyle w:val="TableParagraph"/>
              <w:spacing w:line="223" w:lineRule="exact" w:before="25"/>
              <w:ind w:right="151"/>
              <w:jc w:val="right"/>
              <w:rPr>
                <w:b/>
                <w:sz w:val="20"/>
              </w:rPr>
            </w:pPr>
            <w:r>
              <w:rPr>
                <w:b/>
                <w:spacing w:val="-5"/>
                <w:sz w:val="20"/>
              </w:rPr>
              <w:t>138</w:t>
            </w:r>
          </w:p>
        </w:tc>
        <w:tc>
          <w:tcPr>
            <w:tcW w:w="1229" w:type="dxa"/>
          </w:tcPr>
          <w:p>
            <w:pPr>
              <w:pStyle w:val="TableParagraph"/>
              <w:spacing w:line="223" w:lineRule="exact" w:before="25"/>
              <w:ind w:right="204"/>
              <w:jc w:val="right"/>
              <w:rPr>
                <w:b/>
                <w:sz w:val="20"/>
              </w:rPr>
            </w:pPr>
            <w:r>
              <w:rPr>
                <w:b/>
                <w:spacing w:val="-5"/>
                <w:sz w:val="20"/>
              </w:rPr>
              <w:t>142</w:t>
            </w:r>
          </w:p>
        </w:tc>
        <w:tc>
          <w:tcPr>
            <w:tcW w:w="1372" w:type="dxa"/>
          </w:tcPr>
          <w:p>
            <w:pPr>
              <w:pStyle w:val="TableParagraph"/>
              <w:spacing w:line="223" w:lineRule="exact" w:before="25"/>
              <w:ind w:right="192"/>
              <w:jc w:val="right"/>
              <w:rPr>
                <w:b/>
                <w:sz w:val="20"/>
              </w:rPr>
            </w:pPr>
            <w:r>
              <w:rPr>
                <w:b/>
                <w:spacing w:val="-5"/>
                <w:sz w:val="20"/>
              </w:rPr>
              <w:t>145</w:t>
            </w:r>
          </w:p>
        </w:tc>
        <w:tc>
          <w:tcPr>
            <w:tcW w:w="1234" w:type="dxa"/>
            <w:tcBorders>
              <w:right w:val="single" w:sz="12" w:space="0" w:color="000000"/>
            </w:tcBorders>
          </w:tcPr>
          <w:p>
            <w:pPr>
              <w:pStyle w:val="TableParagraph"/>
              <w:spacing w:line="223" w:lineRule="exact" w:before="25"/>
              <w:ind w:right="79"/>
              <w:jc w:val="right"/>
              <w:rPr>
                <w:b/>
                <w:sz w:val="20"/>
              </w:rPr>
            </w:pPr>
            <w:r>
              <w:rPr>
                <w:b/>
                <w:spacing w:val="-5"/>
                <w:sz w:val="20"/>
              </w:rPr>
              <w:t>148</w:t>
            </w:r>
          </w:p>
        </w:tc>
      </w:tr>
      <w:tr>
        <w:trPr>
          <w:trHeight w:val="267" w:hRule="atLeast"/>
        </w:trPr>
        <w:tc>
          <w:tcPr>
            <w:tcW w:w="5426" w:type="dxa"/>
            <w:tcBorders>
              <w:left w:val="single" w:sz="12" w:space="0" w:color="000000"/>
            </w:tcBorders>
          </w:tcPr>
          <w:p>
            <w:pPr>
              <w:pStyle w:val="TableParagraph"/>
              <w:spacing w:before="6"/>
              <w:ind w:left="107"/>
              <w:rPr>
                <w:sz w:val="20"/>
              </w:rPr>
            </w:pPr>
            <w:r>
              <w:rPr>
                <w:spacing w:val="-2"/>
                <w:sz w:val="20"/>
              </w:rPr>
              <w:t>Women</w:t>
            </w:r>
          </w:p>
        </w:tc>
        <w:tc>
          <w:tcPr>
            <w:tcW w:w="1239" w:type="dxa"/>
          </w:tcPr>
          <w:p>
            <w:pPr>
              <w:pStyle w:val="TableParagraph"/>
              <w:spacing w:line="222" w:lineRule="exact" w:before="25"/>
              <w:ind w:right="151"/>
              <w:jc w:val="right"/>
              <w:rPr>
                <w:sz w:val="20"/>
              </w:rPr>
            </w:pPr>
            <w:r>
              <w:rPr>
                <w:spacing w:val="-5"/>
                <w:sz w:val="20"/>
              </w:rPr>
              <w:t>138</w:t>
            </w:r>
          </w:p>
        </w:tc>
        <w:tc>
          <w:tcPr>
            <w:tcW w:w="1229" w:type="dxa"/>
          </w:tcPr>
          <w:p>
            <w:pPr>
              <w:pStyle w:val="TableParagraph"/>
              <w:spacing w:line="222" w:lineRule="exact" w:before="25"/>
              <w:ind w:right="204"/>
              <w:jc w:val="right"/>
              <w:rPr>
                <w:sz w:val="20"/>
              </w:rPr>
            </w:pPr>
            <w:r>
              <w:rPr>
                <w:spacing w:val="-5"/>
                <w:sz w:val="20"/>
              </w:rPr>
              <w:t>142</w:t>
            </w:r>
          </w:p>
        </w:tc>
        <w:tc>
          <w:tcPr>
            <w:tcW w:w="1372" w:type="dxa"/>
          </w:tcPr>
          <w:p>
            <w:pPr>
              <w:pStyle w:val="TableParagraph"/>
              <w:spacing w:line="222" w:lineRule="exact" w:before="25"/>
              <w:ind w:right="192"/>
              <w:jc w:val="right"/>
              <w:rPr>
                <w:sz w:val="20"/>
              </w:rPr>
            </w:pPr>
            <w:r>
              <w:rPr>
                <w:spacing w:val="-5"/>
                <w:sz w:val="20"/>
              </w:rPr>
              <w:t>145</w:t>
            </w:r>
          </w:p>
        </w:tc>
        <w:tc>
          <w:tcPr>
            <w:tcW w:w="1234" w:type="dxa"/>
            <w:tcBorders>
              <w:right w:val="single" w:sz="12" w:space="0" w:color="000000"/>
            </w:tcBorders>
          </w:tcPr>
          <w:p>
            <w:pPr>
              <w:pStyle w:val="TableParagraph"/>
              <w:spacing w:line="222" w:lineRule="exact" w:before="25"/>
              <w:ind w:right="79"/>
              <w:jc w:val="right"/>
              <w:rPr>
                <w:sz w:val="20"/>
              </w:rPr>
            </w:pPr>
            <w:r>
              <w:rPr>
                <w:spacing w:val="-5"/>
                <w:sz w:val="20"/>
              </w:rPr>
              <w:t>148</w:t>
            </w:r>
          </w:p>
        </w:tc>
      </w:tr>
      <w:tr>
        <w:trPr>
          <w:trHeight w:val="267" w:hRule="atLeast"/>
        </w:trPr>
        <w:tc>
          <w:tcPr>
            <w:tcW w:w="5426" w:type="dxa"/>
            <w:tcBorders>
              <w:left w:val="single" w:sz="12" w:space="0" w:color="000000"/>
            </w:tcBorders>
          </w:tcPr>
          <w:p>
            <w:pPr>
              <w:pStyle w:val="TableParagraph"/>
              <w:spacing w:before="5"/>
              <w:ind w:left="107"/>
              <w:rPr>
                <w:sz w:val="20"/>
              </w:rPr>
            </w:pPr>
            <w:r>
              <w:rPr>
                <w:spacing w:val="-5"/>
                <w:sz w:val="20"/>
              </w:rPr>
              <w:t>Men</w:t>
            </w:r>
          </w:p>
        </w:tc>
        <w:tc>
          <w:tcPr>
            <w:tcW w:w="1239" w:type="dxa"/>
          </w:tcPr>
          <w:p>
            <w:pPr>
              <w:pStyle w:val="TableParagraph"/>
              <w:spacing w:line="223" w:lineRule="exact" w:before="24"/>
              <w:ind w:right="150"/>
              <w:jc w:val="right"/>
              <w:rPr>
                <w:sz w:val="20"/>
              </w:rPr>
            </w:pPr>
            <w:r>
              <w:rPr>
                <w:spacing w:val="-10"/>
                <w:sz w:val="20"/>
              </w:rPr>
              <w:t>-</w:t>
            </w:r>
          </w:p>
        </w:tc>
        <w:tc>
          <w:tcPr>
            <w:tcW w:w="1229" w:type="dxa"/>
          </w:tcPr>
          <w:p>
            <w:pPr>
              <w:pStyle w:val="TableParagraph"/>
              <w:spacing w:line="223" w:lineRule="exact" w:before="24"/>
              <w:ind w:right="203"/>
              <w:jc w:val="right"/>
              <w:rPr>
                <w:sz w:val="20"/>
              </w:rPr>
            </w:pPr>
            <w:r>
              <w:rPr>
                <w:spacing w:val="-10"/>
                <w:sz w:val="20"/>
              </w:rPr>
              <w:t>-</w:t>
            </w:r>
          </w:p>
        </w:tc>
        <w:tc>
          <w:tcPr>
            <w:tcW w:w="1372" w:type="dxa"/>
          </w:tcPr>
          <w:p>
            <w:pPr>
              <w:pStyle w:val="TableParagraph"/>
              <w:spacing w:line="223" w:lineRule="exact" w:before="24"/>
              <w:ind w:right="190"/>
              <w:jc w:val="right"/>
              <w:rPr>
                <w:sz w:val="20"/>
              </w:rPr>
            </w:pPr>
            <w:r>
              <w:rPr>
                <w:spacing w:val="-10"/>
                <w:sz w:val="20"/>
              </w:rPr>
              <w:t>-</w:t>
            </w:r>
          </w:p>
        </w:tc>
        <w:tc>
          <w:tcPr>
            <w:tcW w:w="1234" w:type="dxa"/>
            <w:tcBorders>
              <w:right w:val="single" w:sz="12" w:space="0" w:color="000000"/>
            </w:tcBorders>
          </w:tcPr>
          <w:p>
            <w:pPr>
              <w:pStyle w:val="TableParagraph"/>
              <w:spacing w:line="223" w:lineRule="exact" w:before="24"/>
              <w:ind w:right="77"/>
              <w:jc w:val="right"/>
              <w:rPr>
                <w:sz w:val="20"/>
              </w:rPr>
            </w:pPr>
            <w:r>
              <w:rPr>
                <w:spacing w:val="-10"/>
                <w:sz w:val="20"/>
              </w:rPr>
              <w:t>-</w:t>
            </w:r>
          </w:p>
        </w:tc>
      </w:tr>
      <w:tr>
        <w:trPr>
          <w:trHeight w:val="268" w:hRule="atLeast"/>
        </w:trPr>
        <w:tc>
          <w:tcPr>
            <w:tcW w:w="5426" w:type="dxa"/>
            <w:tcBorders>
              <w:left w:val="single" w:sz="12" w:space="0" w:color="000000"/>
            </w:tcBorders>
          </w:tcPr>
          <w:p>
            <w:pPr>
              <w:pStyle w:val="TableParagraph"/>
              <w:spacing w:before="6"/>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9" w:type="dxa"/>
          </w:tcPr>
          <w:p>
            <w:pPr>
              <w:pStyle w:val="TableParagraph"/>
              <w:spacing w:line="223" w:lineRule="exact" w:before="25"/>
              <w:ind w:right="150"/>
              <w:jc w:val="right"/>
              <w:rPr>
                <w:sz w:val="20"/>
              </w:rPr>
            </w:pPr>
            <w:r>
              <w:rPr>
                <w:spacing w:val="-10"/>
                <w:sz w:val="20"/>
              </w:rPr>
              <w:t>-</w:t>
            </w:r>
          </w:p>
        </w:tc>
        <w:tc>
          <w:tcPr>
            <w:tcW w:w="1229" w:type="dxa"/>
          </w:tcPr>
          <w:p>
            <w:pPr>
              <w:pStyle w:val="TableParagraph"/>
              <w:spacing w:line="223" w:lineRule="exact" w:before="25"/>
              <w:ind w:right="203"/>
              <w:jc w:val="right"/>
              <w:rPr>
                <w:sz w:val="20"/>
              </w:rPr>
            </w:pPr>
            <w:r>
              <w:rPr>
                <w:spacing w:val="-10"/>
                <w:sz w:val="20"/>
              </w:rPr>
              <w:t>-</w:t>
            </w:r>
          </w:p>
        </w:tc>
        <w:tc>
          <w:tcPr>
            <w:tcW w:w="1372" w:type="dxa"/>
          </w:tcPr>
          <w:p>
            <w:pPr>
              <w:pStyle w:val="TableParagraph"/>
              <w:spacing w:line="223" w:lineRule="exact" w:before="25"/>
              <w:ind w:right="190"/>
              <w:jc w:val="right"/>
              <w:rPr>
                <w:sz w:val="20"/>
              </w:rPr>
            </w:pPr>
            <w:r>
              <w:rPr>
                <w:spacing w:val="-10"/>
                <w:sz w:val="20"/>
              </w:rPr>
              <w:t>-</w:t>
            </w:r>
          </w:p>
        </w:tc>
        <w:tc>
          <w:tcPr>
            <w:tcW w:w="1234" w:type="dxa"/>
            <w:tcBorders>
              <w:right w:val="single" w:sz="12" w:space="0" w:color="000000"/>
            </w:tcBorders>
          </w:tcPr>
          <w:p>
            <w:pPr>
              <w:pStyle w:val="TableParagraph"/>
              <w:spacing w:line="223" w:lineRule="exact" w:before="25"/>
              <w:ind w:right="77"/>
              <w:jc w:val="right"/>
              <w:rPr>
                <w:sz w:val="20"/>
              </w:rPr>
            </w:pPr>
            <w:r>
              <w:rPr>
                <w:spacing w:val="-10"/>
                <w:sz w:val="20"/>
              </w:rPr>
              <w:t>-</w:t>
            </w:r>
          </w:p>
        </w:tc>
      </w:tr>
      <w:tr>
        <w:trPr>
          <w:trHeight w:val="256" w:hRule="atLeast"/>
        </w:trPr>
        <w:tc>
          <w:tcPr>
            <w:tcW w:w="5426" w:type="dxa"/>
            <w:tcBorders>
              <w:left w:val="single" w:sz="12" w:space="0" w:color="000000"/>
            </w:tcBorders>
          </w:tcPr>
          <w:p>
            <w:pPr>
              <w:pStyle w:val="TableParagraph"/>
              <w:spacing w:before="6"/>
              <w:ind w:left="107"/>
              <w:rPr>
                <w:sz w:val="20"/>
              </w:rPr>
            </w:pPr>
            <w:r>
              <w:rPr>
                <w:sz w:val="20"/>
              </w:rPr>
              <w:t>Vacant</w:t>
            </w:r>
            <w:r>
              <w:rPr>
                <w:spacing w:val="-7"/>
                <w:sz w:val="20"/>
              </w:rPr>
              <w:t> </w:t>
            </w:r>
            <w:r>
              <w:rPr>
                <w:spacing w:val="-2"/>
                <w:sz w:val="20"/>
              </w:rPr>
              <w:t>Position</w:t>
            </w:r>
          </w:p>
        </w:tc>
        <w:tc>
          <w:tcPr>
            <w:tcW w:w="1239" w:type="dxa"/>
            <w:tcBorders>
              <w:bottom w:val="single" w:sz="4" w:space="0" w:color="000000"/>
            </w:tcBorders>
          </w:tcPr>
          <w:p>
            <w:pPr>
              <w:pStyle w:val="TableParagraph"/>
              <w:spacing w:line="211" w:lineRule="exact" w:before="25"/>
              <w:ind w:right="150"/>
              <w:jc w:val="right"/>
              <w:rPr>
                <w:sz w:val="20"/>
              </w:rPr>
            </w:pPr>
            <w:r>
              <w:rPr>
                <w:spacing w:val="-10"/>
                <w:sz w:val="20"/>
              </w:rPr>
              <w:t>-</w:t>
            </w:r>
          </w:p>
        </w:tc>
        <w:tc>
          <w:tcPr>
            <w:tcW w:w="1229" w:type="dxa"/>
            <w:tcBorders>
              <w:bottom w:val="single" w:sz="4" w:space="0" w:color="000000"/>
            </w:tcBorders>
          </w:tcPr>
          <w:p>
            <w:pPr>
              <w:pStyle w:val="TableParagraph"/>
              <w:spacing w:line="211" w:lineRule="exact" w:before="25"/>
              <w:ind w:right="203"/>
              <w:jc w:val="right"/>
              <w:rPr>
                <w:sz w:val="20"/>
              </w:rPr>
            </w:pPr>
            <w:r>
              <w:rPr>
                <w:spacing w:val="-10"/>
                <w:sz w:val="20"/>
              </w:rPr>
              <w:t>-</w:t>
            </w:r>
          </w:p>
        </w:tc>
        <w:tc>
          <w:tcPr>
            <w:tcW w:w="1372" w:type="dxa"/>
            <w:tcBorders>
              <w:bottom w:val="single" w:sz="4" w:space="0" w:color="000000"/>
            </w:tcBorders>
          </w:tcPr>
          <w:p>
            <w:pPr>
              <w:pStyle w:val="TableParagraph"/>
              <w:spacing w:line="211" w:lineRule="exact" w:before="25"/>
              <w:ind w:right="190"/>
              <w:jc w:val="right"/>
              <w:rPr>
                <w:sz w:val="20"/>
              </w:rPr>
            </w:pPr>
            <w:r>
              <w:rPr>
                <w:spacing w:val="-10"/>
                <w:sz w:val="20"/>
              </w:rPr>
              <w:t>-</w:t>
            </w:r>
          </w:p>
        </w:tc>
        <w:tc>
          <w:tcPr>
            <w:tcW w:w="1234" w:type="dxa"/>
            <w:tcBorders>
              <w:bottom w:val="single" w:sz="4" w:space="0" w:color="000000"/>
              <w:right w:val="single" w:sz="12" w:space="0" w:color="000000"/>
            </w:tcBorders>
          </w:tcPr>
          <w:p>
            <w:pPr>
              <w:pStyle w:val="TableParagraph"/>
              <w:spacing w:line="211" w:lineRule="exact" w:before="25"/>
              <w:ind w:right="77"/>
              <w:jc w:val="right"/>
              <w:rPr>
                <w:sz w:val="20"/>
              </w:rPr>
            </w:pPr>
            <w:r>
              <w:rPr>
                <w:spacing w:val="-10"/>
                <w:sz w:val="20"/>
              </w:rPr>
              <w:t>-</w:t>
            </w:r>
          </w:p>
        </w:tc>
      </w:tr>
      <w:tr>
        <w:trPr>
          <w:trHeight w:val="268" w:hRule="atLeast"/>
        </w:trPr>
        <w:tc>
          <w:tcPr>
            <w:tcW w:w="5426" w:type="dxa"/>
            <w:tcBorders>
              <w:left w:val="single" w:sz="12" w:space="0" w:color="000000"/>
              <w:bottom w:val="single" w:sz="12" w:space="0" w:color="000000"/>
            </w:tcBorders>
          </w:tcPr>
          <w:p>
            <w:pPr>
              <w:pStyle w:val="TableParagraph"/>
              <w:spacing w:before="16"/>
              <w:ind w:left="107"/>
              <w:rPr>
                <w:b/>
                <w:sz w:val="20"/>
              </w:rPr>
            </w:pPr>
            <w:r>
              <w:rPr>
                <w:b/>
                <w:sz w:val="20"/>
              </w:rPr>
              <w:t>Total</w:t>
            </w:r>
            <w:r>
              <w:rPr>
                <w:b/>
                <w:spacing w:val="-8"/>
                <w:sz w:val="20"/>
              </w:rPr>
              <w:t> </w:t>
            </w:r>
            <w:r>
              <w:rPr>
                <w:b/>
                <w:sz w:val="20"/>
              </w:rPr>
              <w:t>Chief</w:t>
            </w:r>
            <w:r>
              <w:rPr>
                <w:b/>
                <w:spacing w:val="-8"/>
                <w:sz w:val="20"/>
              </w:rPr>
              <w:t> </w:t>
            </w:r>
            <w:r>
              <w:rPr>
                <w:b/>
                <w:sz w:val="20"/>
              </w:rPr>
              <w:t>Executive's</w:t>
            </w:r>
            <w:r>
              <w:rPr>
                <w:b/>
                <w:spacing w:val="-7"/>
                <w:sz w:val="20"/>
              </w:rPr>
              <w:t> </w:t>
            </w:r>
            <w:r>
              <w:rPr>
                <w:b/>
                <w:spacing w:val="-2"/>
                <w:sz w:val="20"/>
              </w:rPr>
              <w:t>Office</w:t>
            </w:r>
          </w:p>
        </w:tc>
        <w:tc>
          <w:tcPr>
            <w:tcW w:w="1239" w:type="dxa"/>
            <w:tcBorders>
              <w:top w:val="single" w:sz="4" w:space="0" w:color="000000"/>
              <w:bottom w:val="single" w:sz="12" w:space="0" w:color="000000"/>
            </w:tcBorders>
          </w:tcPr>
          <w:p>
            <w:pPr>
              <w:pStyle w:val="TableParagraph"/>
              <w:spacing w:line="213" w:lineRule="exact" w:before="35"/>
              <w:ind w:right="150"/>
              <w:jc w:val="right"/>
              <w:rPr>
                <w:b/>
                <w:sz w:val="20"/>
              </w:rPr>
            </w:pPr>
            <w:r>
              <w:rPr>
                <w:b/>
                <w:spacing w:val="-2"/>
                <w:sz w:val="20"/>
              </w:rPr>
              <w:t>1,167</w:t>
            </w:r>
          </w:p>
        </w:tc>
        <w:tc>
          <w:tcPr>
            <w:tcW w:w="1229" w:type="dxa"/>
            <w:tcBorders>
              <w:top w:val="single" w:sz="4" w:space="0" w:color="000000"/>
              <w:bottom w:val="single" w:sz="12" w:space="0" w:color="000000"/>
            </w:tcBorders>
          </w:tcPr>
          <w:p>
            <w:pPr>
              <w:pStyle w:val="TableParagraph"/>
              <w:spacing w:line="213" w:lineRule="exact" w:before="35"/>
              <w:ind w:right="203"/>
              <w:jc w:val="right"/>
              <w:rPr>
                <w:b/>
                <w:sz w:val="20"/>
              </w:rPr>
            </w:pPr>
            <w:r>
              <w:rPr>
                <w:b/>
                <w:spacing w:val="-2"/>
                <w:sz w:val="20"/>
              </w:rPr>
              <w:t>1,197</w:t>
            </w:r>
          </w:p>
        </w:tc>
        <w:tc>
          <w:tcPr>
            <w:tcW w:w="1372" w:type="dxa"/>
            <w:tcBorders>
              <w:top w:val="single" w:sz="4" w:space="0" w:color="000000"/>
              <w:bottom w:val="single" w:sz="12" w:space="0" w:color="000000"/>
            </w:tcBorders>
          </w:tcPr>
          <w:p>
            <w:pPr>
              <w:pStyle w:val="TableParagraph"/>
              <w:spacing w:line="213" w:lineRule="exact" w:before="35"/>
              <w:ind w:right="191"/>
              <w:jc w:val="right"/>
              <w:rPr>
                <w:b/>
                <w:sz w:val="20"/>
              </w:rPr>
            </w:pPr>
            <w:r>
              <w:rPr>
                <w:b/>
                <w:spacing w:val="-2"/>
                <w:sz w:val="20"/>
              </w:rPr>
              <w:t>1,222</w:t>
            </w:r>
          </w:p>
        </w:tc>
        <w:tc>
          <w:tcPr>
            <w:tcW w:w="1234" w:type="dxa"/>
            <w:tcBorders>
              <w:top w:val="single" w:sz="4" w:space="0" w:color="000000"/>
              <w:bottom w:val="single" w:sz="12" w:space="0" w:color="000000"/>
              <w:right w:val="single" w:sz="12" w:space="0" w:color="000000"/>
            </w:tcBorders>
          </w:tcPr>
          <w:p>
            <w:pPr>
              <w:pStyle w:val="TableParagraph"/>
              <w:spacing w:line="213" w:lineRule="exact" w:before="35"/>
              <w:ind w:right="78"/>
              <w:jc w:val="right"/>
              <w:rPr>
                <w:b/>
                <w:sz w:val="20"/>
              </w:rPr>
            </w:pPr>
            <w:r>
              <w:rPr>
                <w:b/>
                <w:spacing w:val="-2"/>
                <w:sz w:val="20"/>
              </w:rPr>
              <w:t>1,254</w:t>
            </w:r>
          </w:p>
        </w:tc>
      </w:tr>
    </w:tbl>
    <w:p>
      <w:pPr>
        <w:spacing w:after="0" w:line="213" w:lineRule="exact"/>
        <w:jc w:val="right"/>
        <w:rPr>
          <w:sz w:val="20"/>
        </w:rPr>
        <w:sectPr>
          <w:pgSz w:w="11910" w:h="16840"/>
          <w:pgMar w:header="0" w:footer="627" w:top="480" w:bottom="1180" w:left="0" w:right="20"/>
        </w:sect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83"/>
        <w:gridCol w:w="1234"/>
        <w:gridCol w:w="1234"/>
        <w:gridCol w:w="1374"/>
        <w:gridCol w:w="1227"/>
      </w:tblGrid>
      <w:tr>
        <w:trPr>
          <w:trHeight w:val="533" w:hRule="atLeast"/>
        </w:trPr>
        <w:tc>
          <w:tcPr>
            <w:tcW w:w="5383" w:type="dxa"/>
            <w:tcBorders>
              <w:top w:val="single" w:sz="18" w:space="0" w:color="000000"/>
              <w:left w:val="single" w:sz="12" w:space="0" w:color="000000"/>
            </w:tcBorders>
            <w:shd w:val="clear" w:color="auto" w:fill="629CD1"/>
          </w:tcPr>
          <w:p>
            <w:pPr>
              <w:pStyle w:val="TableParagraph"/>
              <w:spacing w:before="31"/>
              <w:ind w:left="1727"/>
              <w:rPr>
                <w:b/>
                <w:sz w:val="20"/>
              </w:rPr>
            </w:pPr>
            <w:r>
              <w:rPr>
                <w:b/>
                <w:color w:val="FFFFFF"/>
                <w:spacing w:val="-2"/>
                <w:sz w:val="20"/>
              </w:rPr>
              <w:t>Directorate</w:t>
            </w:r>
          </w:p>
        </w:tc>
        <w:tc>
          <w:tcPr>
            <w:tcW w:w="1234" w:type="dxa"/>
            <w:tcBorders>
              <w:top w:val="single" w:sz="18" w:space="0" w:color="000000"/>
            </w:tcBorders>
            <w:shd w:val="clear" w:color="auto" w:fill="629CD1"/>
          </w:tcPr>
          <w:p>
            <w:pPr>
              <w:pStyle w:val="TableParagraph"/>
              <w:spacing w:before="12"/>
              <w:ind w:left="111" w:right="147"/>
              <w:jc w:val="center"/>
              <w:rPr>
                <w:b/>
                <w:sz w:val="20"/>
              </w:rPr>
            </w:pPr>
            <w:r>
              <w:rPr>
                <w:b/>
                <w:color w:val="FFFFFF"/>
                <w:spacing w:val="-2"/>
                <w:sz w:val="20"/>
              </w:rPr>
              <w:t>2026/27</w:t>
            </w:r>
          </w:p>
          <w:p>
            <w:pPr>
              <w:pStyle w:val="TableParagraph"/>
              <w:spacing w:line="211" w:lineRule="exact" w:before="60"/>
              <w:ind w:left="111" w:right="147"/>
              <w:jc w:val="center"/>
              <w:rPr>
                <w:b/>
                <w:sz w:val="20"/>
              </w:rPr>
            </w:pPr>
            <w:r>
              <w:rPr>
                <w:b/>
                <w:color w:val="FFFFFF"/>
                <w:spacing w:val="-2"/>
                <w:sz w:val="20"/>
              </w:rPr>
              <w:t>$'000</w:t>
            </w:r>
          </w:p>
        </w:tc>
        <w:tc>
          <w:tcPr>
            <w:tcW w:w="1234" w:type="dxa"/>
            <w:tcBorders>
              <w:top w:val="single" w:sz="18" w:space="0" w:color="000000"/>
            </w:tcBorders>
            <w:shd w:val="clear" w:color="auto" w:fill="629CD1"/>
          </w:tcPr>
          <w:p>
            <w:pPr>
              <w:pStyle w:val="TableParagraph"/>
              <w:spacing w:before="12"/>
              <w:ind w:right="147"/>
              <w:jc w:val="center"/>
              <w:rPr>
                <w:b/>
                <w:sz w:val="20"/>
              </w:rPr>
            </w:pPr>
            <w:r>
              <w:rPr>
                <w:b/>
                <w:color w:val="FFFFFF"/>
                <w:spacing w:val="-2"/>
                <w:sz w:val="20"/>
              </w:rPr>
              <w:t>2027/28</w:t>
            </w:r>
          </w:p>
          <w:p>
            <w:pPr>
              <w:pStyle w:val="TableParagraph"/>
              <w:spacing w:line="211" w:lineRule="exact" w:before="60"/>
              <w:ind w:right="147"/>
              <w:jc w:val="center"/>
              <w:rPr>
                <w:b/>
                <w:sz w:val="20"/>
              </w:rPr>
            </w:pPr>
            <w:r>
              <w:rPr>
                <w:b/>
                <w:color w:val="FFFFFF"/>
                <w:spacing w:val="-2"/>
                <w:sz w:val="20"/>
              </w:rPr>
              <w:t>$'000</w:t>
            </w:r>
          </w:p>
        </w:tc>
        <w:tc>
          <w:tcPr>
            <w:tcW w:w="1374" w:type="dxa"/>
            <w:tcBorders>
              <w:top w:val="single" w:sz="18" w:space="0" w:color="000000"/>
            </w:tcBorders>
            <w:shd w:val="clear" w:color="auto" w:fill="629CD1"/>
          </w:tcPr>
          <w:p>
            <w:pPr>
              <w:pStyle w:val="TableParagraph"/>
              <w:spacing w:before="12"/>
              <w:ind w:left="1" w:right="183"/>
              <w:jc w:val="center"/>
              <w:rPr>
                <w:b/>
                <w:sz w:val="20"/>
              </w:rPr>
            </w:pPr>
            <w:r>
              <w:rPr>
                <w:b/>
                <w:color w:val="FFFFFF"/>
                <w:spacing w:val="-2"/>
                <w:sz w:val="20"/>
              </w:rPr>
              <w:t>2028/29</w:t>
            </w:r>
          </w:p>
          <w:p>
            <w:pPr>
              <w:pStyle w:val="TableParagraph"/>
              <w:spacing w:line="211" w:lineRule="exact" w:before="60"/>
              <w:ind w:right="183"/>
              <w:jc w:val="center"/>
              <w:rPr>
                <w:b/>
                <w:sz w:val="20"/>
              </w:rPr>
            </w:pPr>
            <w:r>
              <w:rPr>
                <w:b/>
                <w:color w:val="FFFFFF"/>
                <w:spacing w:val="-2"/>
                <w:sz w:val="20"/>
              </w:rPr>
              <w:t>$'000</w:t>
            </w:r>
          </w:p>
        </w:tc>
        <w:tc>
          <w:tcPr>
            <w:tcW w:w="1227" w:type="dxa"/>
            <w:tcBorders>
              <w:top w:val="single" w:sz="18" w:space="0" w:color="000000"/>
              <w:right w:val="single" w:sz="12" w:space="0" w:color="000000"/>
            </w:tcBorders>
            <w:shd w:val="clear" w:color="auto" w:fill="629CD1"/>
          </w:tcPr>
          <w:p>
            <w:pPr>
              <w:pStyle w:val="TableParagraph"/>
              <w:spacing w:before="12"/>
              <w:ind w:left="1" w:right="57"/>
              <w:jc w:val="center"/>
              <w:rPr>
                <w:b/>
                <w:sz w:val="20"/>
              </w:rPr>
            </w:pPr>
            <w:r>
              <w:rPr>
                <w:b/>
                <w:color w:val="FFFFFF"/>
                <w:spacing w:val="-2"/>
                <w:sz w:val="20"/>
              </w:rPr>
              <w:t>2029/30</w:t>
            </w:r>
          </w:p>
          <w:p>
            <w:pPr>
              <w:pStyle w:val="TableParagraph"/>
              <w:spacing w:line="211" w:lineRule="exact" w:before="60"/>
              <w:ind w:right="57"/>
              <w:jc w:val="center"/>
              <w:rPr>
                <w:b/>
                <w:sz w:val="20"/>
              </w:rPr>
            </w:pPr>
            <w:r>
              <w:rPr>
                <w:b/>
                <w:color w:val="FFFFFF"/>
                <w:spacing w:val="-2"/>
                <w:sz w:val="20"/>
              </w:rPr>
              <w:t>$'000</w:t>
            </w:r>
          </w:p>
        </w:tc>
      </w:tr>
      <w:tr>
        <w:trPr>
          <w:trHeight w:val="544" w:hRule="atLeast"/>
        </w:trPr>
        <w:tc>
          <w:tcPr>
            <w:tcW w:w="5383" w:type="dxa"/>
            <w:tcBorders>
              <w:left w:val="single" w:sz="12" w:space="0" w:color="000000"/>
            </w:tcBorders>
          </w:tcPr>
          <w:p>
            <w:pPr>
              <w:pStyle w:val="TableParagraph"/>
              <w:spacing w:before="60"/>
              <w:rPr>
                <w:sz w:val="20"/>
              </w:rPr>
            </w:pPr>
          </w:p>
          <w:p>
            <w:pPr>
              <w:pStyle w:val="TableParagraph"/>
              <w:ind w:left="107"/>
              <w:rPr>
                <w:b/>
                <w:sz w:val="20"/>
              </w:rPr>
            </w:pPr>
            <w:r>
              <w:rPr>
                <w:b/>
                <w:spacing w:val="-2"/>
                <w:sz w:val="20"/>
              </w:rPr>
              <w:t>Corporate</w:t>
            </w:r>
          </w:p>
        </w:tc>
        <w:tc>
          <w:tcPr>
            <w:tcW w:w="1234" w:type="dxa"/>
          </w:tcPr>
          <w:p>
            <w:pPr>
              <w:pStyle w:val="TableParagraph"/>
              <w:rPr>
                <w:rFonts w:ascii="Times New Roman"/>
                <w:sz w:val="18"/>
              </w:rPr>
            </w:pPr>
          </w:p>
        </w:tc>
        <w:tc>
          <w:tcPr>
            <w:tcW w:w="1234" w:type="dxa"/>
          </w:tcPr>
          <w:p>
            <w:pPr>
              <w:pStyle w:val="TableParagraph"/>
              <w:rPr>
                <w:rFonts w:ascii="Times New Roman"/>
                <w:sz w:val="18"/>
              </w:rPr>
            </w:pPr>
          </w:p>
        </w:tc>
        <w:tc>
          <w:tcPr>
            <w:tcW w:w="1374" w:type="dxa"/>
          </w:tcPr>
          <w:p>
            <w:pPr>
              <w:pStyle w:val="TableParagraph"/>
              <w:rPr>
                <w:rFonts w:ascii="Times New Roman"/>
                <w:sz w:val="18"/>
              </w:rPr>
            </w:pPr>
          </w:p>
        </w:tc>
        <w:tc>
          <w:tcPr>
            <w:tcW w:w="1227" w:type="dxa"/>
            <w:tcBorders>
              <w:right w:val="single" w:sz="12" w:space="0" w:color="000000"/>
            </w:tcBorders>
          </w:tcPr>
          <w:p>
            <w:pPr>
              <w:pStyle w:val="TableParagraph"/>
              <w:rPr>
                <w:rFonts w:ascii="Times New Roman"/>
                <w:sz w:val="18"/>
              </w:rPr>
            </w:pPr>
          </w:p>
        </w:tc>
      </w:tr>
      <w:tr>
        <w:trPr>
          <w:trHeight w:val="271" w:hRule="atLeast"/>
        </w:trPr>
        <w:tc>
          <w:tcPr>
            <w:tcW w:w="5383" w:type="dxa"/>
            <w:tcBorders>
              <w:left w:val="single" w:sz="12" w:space="0" w:color="000000"/>
            </w:tcBorders>
          </w:tcPr>
          <w:p>
            <w:pPr>
              <w:pStyle w:val="TableParagraph"/>
              <w:spacing w:before="17"/>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34" w:type="dxa"/>
          </w:tcPr>
          <w:p>
            <w:pPr>
              <w:pStyle w:val="TableParagraph"/>
              <w:spacing w:before="17"/>
              <w:ind w:right="154"/>
              <w:jc w:val="right"/>
              <w:rPr>
                <w:b/>
                <w:sz w:val="20"/>
              </w:rPr>
            </w:pPr>
            <w:r>
              <w:rPr>
                <w:b/>
                <w:spacing w:val="-2"/>
                <w:sz w:val="20"/>
              </w:rPr>
              <w:t>11,114</w:t>
            </w:r>
          </w:p>
        </w:tc>
        <w:tc>
          <w:tcPr>
            <w:tcW w:w="1234" w:type="dxa"/>
          </w:tcPr>
          <w:p>
            <w:pPr>
              <w:pStyle w:val="TableParagraph"/>
              <w:spacing w:before="17"/>
              <w:ind w:right="207"/>
              <w:jc w:val="right"/>
              <w:rPr>
                <w:b/>
                <w:sz w:val="20"/>
              </w:rPr>
            </w:pPr>
            <w:r>
              <w:rPr>
                <w:b/>
                <w:spacing w:val="-2"/>
                <w:sz w:val="20"/>
              </w:rPr>
              <w:t>11,399</w:t>
            </w:r>
          </w:p>
        </w:tc>
        <w:tc>
          <w:tcPr>
            <w:tcW w:w="1374" w:type="dxa"/>
          </w:tcPr>
          <w:p>
            <w:pPr>
              <w:pStyle w:val="TableParagraph"/>
              <w:spacing w:before="17"/>
              <w:ind w:right="189"/>
              <w:jc w:val="right"/>
              <w:rPr>
                <w:b/>
                <w:sz w:val="20"/>
              </w:rPr>
            </w:pPr>
            <w:r>
              <w:rPr>
                <w:b/>
                <w:spacing w:val="-2"/>
                <w:sz w:val="20"/>
              </w:rPr>
              <w:t>11,638</w:t>
            </w:r>
          </w:p>
        </w:tc>
        <w:tc>
          <w:tcPr>
            <w:tcW w:w="1227" w:type="dxa"/>
            <w:tcBorders>
              <w:right w:val="single" w:sz="12" w:space="0" w:color="000000"/>
            </w:tcBorders>
          </w:tcPr>
          <w:p>
            <w:pPr>
              <w:pStyle w:val="TableParagraph"/>
              <w:spacing w:before="17"/>
              <w:ind w:right="81"/>
              <w:jc w:val="right"/>
              <w:rPr>
                <w:b/>
                <w:sz w:val="20"/>
              </w:rPr>
            </w:pPr>
            <w:r>
              <w:rPr>
                <w:b/>
                <w:spacing w:val="-2"/>
                <w:sz w:val="20"/>
              </w:rPr>
              <w:t>11,938</w:t>
            </w:r>
          </w:p>
        </w:tc>
      </w:tr>
      <w:tr>
        <w:trPr>
          <w:trHeight w:val="271" w:hRule="atLeast"/>
        </w:trPr>
        <w:tc>
          <w:tcPr>
            <w:tcW w:w="5383" w:type="dxa"/>
            <w:tcBorders>
              <w:left w:val="single" w:sz="12" w:space="0" w:color="000000"/>
            </w:tcBorders>
          </w:tcPr>
          <w:p>
            <w:pPr>
              <w:pStyle w:val="TableParagraph"/>
              <w:spacing w:before="17"/>
              <w:ind w:left="107"/>
              <w:rPr>
                <w:sz w:val="20"/>
              </w:rPr>
            </w:pPr>
            <w:r>
              <w:rPr>
                <w:spacing w:val="-2"/>
                <w:sz w:val="20"/>
              </w:rPr>
              <w:t>Women</w:t>
            </w:r>
          </w:p>
        </w:tc>
        <w:tc>
          <w:tcPr>
            <w:tcW w:w="1234" w:type="dxa"/>
          </w:tcPr>
          <w:p>
            <w:pPr>
              <w:pStyle w:val="TableParagraph"/>
              <w:spacing w:before="17"/>
              <w:ind w:right="153"/>
              <w:jc w:val="right"/>
              <w:rPr>
                <w:sz w:val="20"/>
              </w:rPr>
            </w:pPr>
            <w:r>
              <w:rPr>
                <w:spacing w:val="-2"/>
                <w:sz w:val="20"/>
              </w:rPr>
              <w:t>5,657</w:t>
            </w:r>
          </w:p>
        </w:tc>
        <w:tc>
          <w:tcPr>
            <w:tcW w:w="1234" w:type="dxa"/>
          </w:tcPr>
          <w:p>
            <w:pPr>
              <w:pStyle w:val="TableParagraph"/>
              <w:spacing w:before="17"/>
              <w:ind w:right="206"/>
              <w:jc w:val="right"/>
              <w:rPr>
                <w:sz w:val="20"/>
              </w:rPr>
            </w:pPr>
            <w:r>
              <w:rPr>
                <w:spacing w:val="-2"/>
                <w:sz w:val="20"/>
              </w:rPr>
              <w:t>5,802</w:t>
            </w:r>
          </w:p>
        </w:tc>
        <w:tc>
          <w:tcPr>
            <w:tcW w:w="1374" w:type="dxa"/>
          </w:tcPr>
          <w:p>
            <w:pPr>
              <w:pStyle w:val="TableParagraph"/>
              <w:spacing w:before="17"/>
              <w:ind w:right="188"/>
              <w:jc w:val="right"/>
              <w:rPr>
                <w:sz w:val="20"/>
              </w:rPr>
            </w:pPr>
            <w:r>
              <w:rPr>
                <w:spacing w:val="-2"/>
                <w:sz w:val="20"/>
              </w:rPr>
              <w:t>5,924</w:t>
            </w:r>
          </w:p>
        </w:tc>
        <w:tc>
          <w:tcPr>
            <w:tcW w:w="1227" w:type="dxa"/>
            <w:tcBorders>
              <w:right w:val="single" w:sz="12" w:space="0" w:color="000000"/>
            </w:tcBorders>
          </w:tcPr>
          <w:p>
            <w:pPr>
              <w:pStyle w:val="TableParagraph"/>
              <w:spacing w:before="17"/>
              <w:ind w:right="80"/>
              <w:jc w:val="right"/>
              <w:rPr>
                <w:sz w:val="20"/>
              </w:rPr>
            </w:pPr>
            <w:r>
              <w:rPr>
                <w:spacing w:val="-2"/>
                <w:sz w:val="20"/>
              </w:rPr>
              <w:t>6,077</w:t>
            </w:r>
          </w:p>
        </w:tc>
      </w:tr>
      <w:tr>
        <w:trPr>
          <w:trHeight w:val="271" w:hRule="atLeast"/>
        </w:trPr>
        <w:tc>
          <w:tcPr>
            <w:tcW w:w="5383" w:type="dxa"/>
            <w:tcBorders>
              <w:left w:val="single" w:sz="12" w:space="0" w:color="000000"/>
            </w:tcBorders>
          </w:tcPr>
          <w:p>
            <w:pPr>
              <w:pStyle w:val="TableParagraph"/>
              <w:spacing w:before="17"/>
              <w:ind w:left="107"/>
              <w:rPr>
                <w:sz w:val="20"/>
              </w:rPr>
            </w:pPr>
            <w:r>
              <w:rPr>
                <w:spacing w:val="-5"/>
                <w:sz w:val="20"/>
              </w:rPr>
              <w:t>Men</w:t>
            </w:r>
          </w:p>
        </w:tc>
        <w:tc>
          <w:tcPr>
            <w:tcW w:w="1234" w:type="dxa"/>
          </w:tcPr>
          <w:p>
            <w:pPr>
              <w:pStyle w:val="TableParagraph"/>
              <w:spacing w:before="17"/>
              <w:ind w:right="153"/>
              <w:jc w:val="right"/>
              <w:rPr>
                <w:sz w:val="20"/>
              </w:rPr>
            </w:pPr>
            <w:r>
              <w:rPr>
                <w:spacing w:val="-2"/>
                <w:sz w:val="20"/>
              </w:rPr>
              <w:t>4,902</w:t>
            </w:r>
          </w:p>
        </w:tc>
        <w:tc>
          <w:tcPr>
            <w:tcW w:w="1234" w:type="dxa"/>
          </w:tcPr>
          <w:p>
            <w:pPr>
              <w:pStyle w:val="TableParagraph"/>
              <w:spacing w:before="17"/>
              <w:ind w:right="206"/>
              <w:jc w:val="right"/>
              <w:rPr>
                <w:sz w:val="20"/>
              </w:rPr>
            </w:pPr>
            <w:r>
              <w:rPr>
                <w:spacing w:val="-2"/>
                <w:sz w:val="20"/>
              </w:rPr>
              <w:t>5,028</w:t>
            </w:r>
          </w:p>
        </w:tc>
        <w:tc>
          <w:tcPr>
            <w:tcW w:w="1374" w:type="dxa"/>
          </w:tcPr>
          <w:p>
            <w:pPr>
              <w:pStyle w:val="TableParagraph"/>
              <w:spacing w:before="17"/>
              <w:ind w:right="188"/>
              <w:jc w:val="right"/>
              <w:rPr>
                <w:sz w:val="20"/>
              </w:rPr>
            </w:pPr>
            <w:r>
              <w:rPr>
                <w:spacing w:val="-2"/>
                <w:sz w:val="20"/>
              </w:rPr>
              <w:t>5,133</w:t>
            </w:r>
          </w:p>
        </w:tc>
        <w:tc>
          <w:tcPr>
            <w:tcW w:w="1227" w:type="dxa"/>
            <w:tcBorders>
              <w:right w:val="single" w:sz="12" w:space="0" w:color="000000"/>
            </w:tcBorders>
          </w:tcPr>
          <w:p>
            <w:pPr>
              <w:pStyle w:val="TableParagraph"/>
              <w:spacing w:before="17"/>
              <w:ind w:right="80"/>
              <w:jc w:val="right"/>
              <w:rPr>
                <w:sz w:val="20"/>
              </w:rPr>
            </w:pPr>
            <w:r>
              <w:rPr>
                <w:spacing w:val="-2"/>
                <w:sz w:val="20"/>
              </w:rPr>
              <w:t>5,266</w:t>
            </w:r>
          </w:p>
        </w:tc>
      </w:tr>
      <w:tr>
        <w:trPr>
          <w:trHeight w:val="271" w:hRule="atLeast"/>
        </w:trPr>
        <w:tc>
          <w:tcPr>
            <w:tcW w:w="5383" w:type="dxa"/>
            <w:tcBorders>
              <w:left w:val="single" w:sz="12" w:space="0" w:color="000000"/>
            </w:tcBorders>
          </w:tcPr>
          <w:p>
            <w:pPr>
              <w:pStyle w:val="TableParagraph"/>
              <w:spacing w:before="17"/>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4" w:type="dxa"/>
          </w:tcPr>
          <w:p>
            <w:pPr>
              <w:pStyle w:val="TableParagraph"/>
              <w:spacing w:before="17"/>
              <w:ind w:right="151"/>
              <w:jc w:val="right"/>
              <w:rPr>
                <w:sz w:val="20"/>
              </w:rPr>
            </w:pPr>
            <w:r>
              <w:rPr>
                <w:spacing w:val="-10"/>
                <w:sz w:val="20"/>
              </w:rPr>
              <w:t>0</w:t>
            </w:r>
          </w:p>
        </w:tc>
        <w:tc>
          <w:tcPr>
            <w:tcW w:w="1234" w:type="dxa"/>
          </w:tcPr>
          <w:p>
            <w:pPr>
              <w:pStyle w:val="TableParagraph"/>
              <w:spacing w:before="17"/>
              <w:ind w:right="204"/>
              <w:jc w:val="right"/>
              <w:rPr>
                <w:sz w:val="20"/>
              </w:rPr>
            </w:pPr>
            <w:r>
              <w:rPr>
                <w:spacing w:val="-10"/>
                <w:sz w:val="20"/>
              </w:rPr>
              <w:t>0</w:t>
            </w:r>
          </w:p>
        </w:tc>
        <w:tc>
          <w:tcPr>
            <w:tcW w:w="1374" w:type="dxa"/>
          </w:tcPr>
          <w:p>
            <w:pPr>
              <w:pStyle w:val="TableParagraph"/>
              <w:spacing w:before="17"/>
              <w:ind w:right="186"/>
              <w:jc w:val="right"/>
              <w:rPr>
                <w:sz w:val="20"/>
              </w:rPr>
            </w:pPr>
            <w:r>
              <w:rPr>
                <w:spacing w:val="-10"/>
                <w:sz w:val="20"/>
              </w:rPr>
              <w:t>0</w:t>
            </w:r>
          </w:p>
        </w:tc>
        <w:tc>
          <w:tcPr>
            <w:tcW w:w="1227" w:type="dxa"/>
            <w:tcBorders>
              <w:right w:val="single" w:sz="12" w:space="0" w:color="000000"/>
            </w:tcBorders>
          </w:tcPr>
          <w:p>
            <w:pPr>
              <w:pStyle w:val="TableParagraph"/>
              <w:spacing w:before="17"/>
              <w:ind w:right="78"/>
              <w:jc w:val="right"/>
              <w:rPr>
                <w:sz w:val="20"/>
              </w:rPr>
            </w:pPr>
            <w:r>
              <w:rPr>
                <w:spacing w:val="-10"/>
                <w:sz w:val="20"/>
              </w:rPr>
              <w:t>0</w:t>
            </w:r>
          </w:p>
        </w:tc>
      </w:tr>
      <w:tr>
        <w:trPr>
          <w:trHeight w:val="271" w:hRule="atLeast"/>
        </w:trPr>
        <w:tc>
          <w:tcPr>
            <w:tcW w:w="5383" w:type="dxa"/>
            <w:tcBorders>
              <w:left w:val="single" w:sz="12" w:space="0" w:color="000000"/>
            </w:tcBorders>
          </w:tcPr>
          <w:p>
            <w:pPr>
              <w:pStyle w:val="TableParagraph"/>
              <w:spacing w:before="17"/>
              <w:ind w:left="107"/>
              <w:rPr>
                <w:sz w:val="20"/>
              </w:rPr>
            </w:pPr>
            <w:r>
              <w:rPr>
                <w:sz w:val="20"/>
              </w:rPr>
              <w:t>Vacant</w:t>
            </w:r>
            <w:r>
              <w:rPr>
                <w:spacing w:val="-7"/>
                <w:sz w:val="20"/>
              </w:rPr>
              <w:t> </w:t>
            </w:r>
            <w:r>
              <w:rPr>
                <w:spacing w:val="-2"/>
                <w:sz w:val="20"/>
              </w:rPr>
              <w:t>Position</w:t>
            </w:r>
          </w:p>
        </w:tc>
        <w:tc>
          <w:tcPr>
            <w:tcW w:w="1234" w:type="dxa"/>
          </w:tcPr>
          <w:p>
            <w:pPr>
              <w:pStyle w:val="TableParagraph"/>
              <w:spacing w:before="17"/>
              <w:ind w:right="154"/>
              <w:jc w:val="right"/>
              <w:rPr>
                <w:sz w:val="20"/>
              </w:rPr>
            </w:pPr>
            <w:r>
              <w:rPr>
                <w:spacing w:val="-5"/>
                <w:sz w:val="20"/>
              </w:rPr>
              <w:t>555</w:t>
            </w:r>
          </w:p>
        </w:tc>
        <w:tc>
          <w:tcPr>
            <w:tcW w:w="1234" w:type="dxa"/>
          </w:tcPr>
          <w:p>
            <w:pPr>
              <w:pStyle w:val="TableParagraph"/>
              <w:spacing w:before="17"/>
              <w:ind w:right="207"/>
              <w:jc w:val="right"/>
              <w:rPr>
                <w:sz w:val="20"/>
              </w:rPr>
            </w:pPr>
            <w:r>
              <w:rPr>
                <w:spacing w:val="-5"/>
                <w:sz w:val="20"/>
              </w:rPr>
              <w:t>569</w:t>
            </w:r>
          </w:p>
        </w:tc>
        <w:tc>
          <w:tcPr>
            <w:tcW w:w="1374" w:type="dxa"/>
          </w:tcPr>
          <w:p>
            <w:pPr>
              <w:pStyle w:val="TableParagraph"/>
              <w:spacing w:before="17"/>
              <w:ind w:right="189"/>
              <w:jc w:val="right"/>
              <w:rPr>
                <w:sz w:val="20"/>
              </w:rPr>
            </w:pPr>
            <w:r>
              <w:rPr>
                <w:spacing w:val="-5"/>
                <w:sz w:val="20"/>
              </w:rPr>
              <w:t>581</w:t>
            </w:r>
          </w:p>
        </w:tc>
        <w:tc>
          <w:tcPr>
            <w:tcW w:w="1227" w:type="dxa"/>
            <w:tcBorders>
              <w:right w:val="single" w:sz="12" w:space="0" w:color="000000"/>
            </w:tcBorders>
          </w:tcPr>
          <w:p>
            <w:pPr>
              <w:pStyle w:val="TableParagraph"/>
              <w:spacing w:before="17"/>
              <w:ind w:right="81"/>
              <w:jc w:val="right"/>
              <w:rPr>
                <w:sz w:val="20"/>
              </w:rPr>
            </w:pPr>
            <w:r>
              <w:rPr>
                <w:spacing w:val="-5"/>
                <w:sz w:val="20"/>
              </w:rPr>
              <w:t>596</w:t>
            </w:r>
          </w:p>
        </w:tc>
      </w:tr>
      <w:tr>
        <w:trPr>
          <w:trHeight w:val="271" w:hRule="atLeast"/>
        </w:trPr>
        <w:tc>
          <w:tcPr>
            <w:tcW w:w="5383" w:type="dxa"/>
            <w:tcBorders>
              <w:left w:val="single" w:sz="12" w:space="0" w:color="000000"/>
            </w:tcBorders>
          </w:tcPr>
          <w:p>
            <w:pPr>
              <w:pStyle w:val="TableParagraph"/>
              <w:spacing w:before="17"/>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34" w:type="dxa"/>
          </w:tcPr>
          <w:p>
            <w:pPr>
              <w:pStyle w:val="TableParagraph"/>
              <w:spacing w:before="17"/>
              <w:ind w:right="153"/>
              <w:jc w:val="right"/>
              <w:rPr>
                <w:b/>
                <w:sz w:val="20"/>
              </w:rPr>
            </w:pPr>
            <w:r>
              <w:rPr>
                <w:b/>
                <w:spacing w:val="-2"/>
                <w:sz w:val="20"/>
              </w:rPr>
              <w:t>1,778</w:t>
            </w:r>
          </w:p>
        </w:tc>
        <w:tc>
          <w:tcPr>
            <w:tcW w:w="1234" w:type="dxa"/>
          </w:tcPr>
          <w:p>
            <w:pPr>
              <w:pStyle w:val="TableParagraph"/>
              <w:spacing w:before="17"/>
              <w:ind w:right="206"/>
              <w:jc w:val="right"/>
              <w:rPr>
                <w:b/>
                <w:sz w:val="20"/>
              </w:rPr>
            </w:pPr>
            <w:r>
              <w:rPr>
                <w:b/>
                <w:spacing w:val="-2"/>
                <w:sz w:val="20"/>
              </w:rPr>
              <w:t>1,823</w:t>
            </w:r>
          </w:p>
        </w:tc>
        <w:tc>
          <w:tcPr>
            <w:tcW w:w="1374" w:type="dxa"/>
          </w:tcPr>
          <w:p>
            <w:pPr>
              <w:pStyle w:val="TableParagraph"/>
              <w:spacing w:before="17"/>
              <w:ind w:right="188"/>
              <w:jc w:val="right"/>
              <w:rPr>
                <w:b/>
                <w:sz w:val="20"/>
              </w:rPr>
            </w:pPr>
            <w:r>
              <w:rPr>
                <w:b/>
                <w:spacing w:val="-2"/>
                <w:sz w:val="20"/>
              </w:rPr>
              <w:t>1,862</w:t>
            </w:r>
          </w:p>
        </w:tc>
        <w:tc>
          <w:tcPr>
            <w:tcW w:w="1227" w:type="dxa"/>
            <w:tcBorders>
              <w:right w:val="single" w:sz="12" w:space="0" w:color="000000"/>
            </w:tcBorders>
          </w:tcPr>
          <w:p>
            <w:pPr>
              <w:pStyle w:val="TableParagraph"/>
              <w:spacing w:before="17"/>
              <w:ind w:right="80"/>
              <w:jc w:val="right"/>
              <w:rPr>
                <w:b/>
                <w:sz w:val="20"/>
              </w:rPr>
            </w:pPr>
            <w:r>
              <w:rPr>
                <w:b/>
                <w:spacing w:val="-2"/>
                <w:sz w:val="20"/>
              </w:rPr>
              <w:t>1,910</w:t>
            </w:r>
          </w:p>
        </w:tc>
      </w:tr>
      <w:tr>
        <w:trPr>
          <w:trHeight w:val="271" w:hRule="atLeast"/>
        </w:trPr>
        <w:tc>
          <w:tcPr>
            <w:tcW w:w="5383" w:type="dxa"/>
            <w:tcBorders>
              <w:left w:val="single" w:sz="12" w:space="0" w:color="000000"/>
            </w:tcBorders>
          </w:tcPr>
          <w:p>
            <w:pPr>
              <w:pStyle w:val="TableParagraph"/>
              <w:spacing w:before="17"/>
              <w:ind w:left="107"/>
              <w:rPr>
                <w:sz w:val="20"/>
              </w:rPr>
            </w:pPr>
            <w:r>
              <w:rPr>
                <w:spacing w:val="-2"/>
                <w:sz w:val="20"/>
              </w:rPr>
              <w:t>Women</w:t>
            </w:r>
          </w:p>
        </w:tc>
        <w:tc>
          <w:tcPr>
            <w:tcW w:w="1234" w:type="dxa"/>
          </w:tcPr>
          <w:p>
            <w:pPr>
              <w:pStyle w:val="TableParagraph"/>
              <w:spacing w:before="17"/>
              <w:ind w:right="153"/>
              <w:jc w:val="right"/>
              <w:rPr>
                <w:sz w:val="20"/>
              </w:rPr>
            </w:pPr>
            <w:r>
              <w:rPr>
                <w:spacing w:val="-2"/>
                <w:sz w:val="20"/>
              </w:rPr>
              <w:t>1,627</w:t>
            </w:r>
          </w:p>
        </w:tc>
        <w:tc>
          <w:tcPr>
            <w:tcW w:w="1234" w:type="dxa"/>
          </w:tcPr>
          <w:p>
            <w:pPr>
              <w:pStyle w:val="TableParagraph"/>
              <w:spacing w:before="17"/>
              <w:ind w:right="206"/>
              <w:jc w:val="right"/>
              <w:rPr>
                <w:sz w:val="20"/>
              </w:rPr>
            </w:pPr>
            <w:r>
              <w:rPr>
                <w:spacing w:val="-2"/>
                <w:sz w:val="20"/>
              </w:rPr>
              <w:t>1,669</w:t>
            </w:r>
          </w:p>
        </w:tc>
        <w:tc>
          <w:tcPr>
            <w:tcW w:w="1374" w:type="dxa"/>
          </w:tcPr>
          <w:p>
            <w:pPr>
              <w:pStyle w:val="TableParagraph"/>
              <w:spacing w:before="17"/>
              <w:ind w:right="188"/>
              <w:jc w:val="right"/>
              <w:rPr>
                <w:sz w:val="20"/>
              </w:rPr>
            </w:pPr>
            <w:r>
              <w:rPr>
                <w:spacing w:val="-2"/>
                <w:sz w:val="20"/>
              </w:rPr>
              <w:t>1,704</w:t>
            </w:r>
          </w:p>
        </w:tc>
        <w:tc>
          <w:tcPr>
            <w:tcW w:w="1227" w:type="dxa"/>
            <w:tcBorders>
              <w:right w:val="single" w:sz="12" w:space="0" w:color="000000"/>
            </w:tcBorders>
          </w:tcPr>
          <w:p>
            <w:pPr>
              <w:pStyle w:val="TableParagraph"/>
              <w:spacing w:before="17"/>
              <w:ind w:right="80"/>
              <w:jc w:val="right"/>
              <w:rPr>
                <w:sz w:val="20"/>
              </w:rPr>
            </w:pPr>
            <w:r>
              <w:rPr>
                <w:spacing w:val="-2"/>
                <w:sz w:val="20"/>
              </w:rPr>
              <w:t>1,748</w:t>
            </w:r>
          </w:p>
        </w:tc>
      </w:tr>
      <w:tr>
        <w:trPr>
          <w:trHeight w:val="271" w:hRule="atLeast"/>
        </w:trPr>
        <w:tc>
          <w:tcPr>
            <w:tcW w:w="5383" w:type="dxa"/>
            <w:tcBorders>
              <w:left w:val="single" w:sz="12" w:space="0" w:color="000000"/>
            </w:tcBorders>
          </w:tcPr>
          <w:p>
            <w:pPr>
              <w:pStyle w:val="TableParagraph"/>
              <w:spacing w:before="17"/>
              <w:ind w:left="107"/>
              <w:rPr>
                <w:sz w:val="20"/>
              </w:rPr>
            </w:pPr>
            <w:r>
              <w:rPr>
                <w:spacing w:val="-5"/>
                <w:sz w:val="20"/>
              </w:rPr>
              <w:t>Men</w:t>
            </w:r>
          </w:p>
        </w:tc>
        <w:tc>
          <w:tcPr>
            <w:tcW w:w="1234" w:type="dxa"/>
          </w:tcPr>
          <w:p>
            <w:pPr>
              <w:pStyle w:val="TableParagraph"/>
              <w:spacing w:before="17"/>
              <w:ind w:right="151"/>
              <w:jc w:val="right"/>
              <w:rPr>
                <w:sz w:val="20"/>
              </w:rPr>
            </w:pPr>
            <w:r>
              <w:rPr>
                <w:spacing w:val="-10"/>
                <w:sz w:val="20"/>
              </w:rPr>
              <w:t>0</w:t>
            </w:r>
          </w:p>
        </w:tc>
        <w:tc>
          <w:tcPr>
            <w:tcW w:w="1234" w:type="dxa"/>
          </w:tcPr>
          <w:p>
            <w:pPr>
              <w:pStyle w:val="TableParagraph"/>
              <w:spacing w:before="17"/>
              <w:ind w:right="204"/>
              <w:jc w:val="right"/>
              <w:rPr>
                <w:sz w:val="20"/>
              </w:rPr>
            </w:pPr>
            <w:r>
              <w:rPr>
                <w:spacing w:val="-10"/>
                <w:sz w:val="20"/>
              </w:rPr>
              <w:t>0</w:t>
            </w:r>
          </w:p>
        </w:tc>
        <w:tc>
          <w:tcPr>
            <w:tcW w:w="1374" w:type="dxa"/>
          </w:tcPr>
          <w:p>
            <w:pPr>
              <w:pStyle w:val="TableParagraph"/>
              <w:spacing w:before="17"/>
              <w:ind w:right="186"/>
              <w:jc w:val="right"/>
              <w:rPr>
                <w:sz w:val="20"/>
              </w:rPr>
            </w:pPr>
            <w:r>
              <w:rPr>
                <w:spacing w:val="-10"/>
                <w:sz w:val="20"/>
              </w:rPr>
              <w:t>0</w:t>
            </w:r>
          </w:p>
        </w:tc>
        <w:tc>
          <w:tcPr>
            <w:tcW w:w="1227" w:type="dxa"/>
            <w:tcBorders>
              <w:right w:val="single" w:sz="12" w:space="0" w:color="000000"/>
            </w:tcBorders>
          </w:tcPr>
          <w:p>
            <w:pPr>
              <w:pStyle w:val="TableParagraph"/>
              <w:spacing w:before="17"/>
              <w:ind w:right="78"/>
              <w:jc w:val="right"/>
              <w:rPr>
                <w:sz w:val="20"/>
              </w:rPr>
            </w:pPr>
            <w:r>
              <w:rPr>
                <w:spacing w:val="-10"/>
                <w:sz w:val="20"/>
              </w:rPr>
              <w:t>0</w:t>
            </w:r>
          </w:p>
        </w:tc>
      </w:tr>
      <w:tr>
        <w:trPr>
          <w:trHeight w:val="270" w:hRule="atLeast"/>
        </w:trPr>
        <w:tc>
          <w:tcPr>
            <w:tcW w:w="5383" w:type="dxa"/>
            <w:tcBorders>
              <w:left w:val="single" w:sz="12" w:space="0" w:color="000000"/>
            </w:tcBorders>
          </w:tcPr>
          <w:p>
            <w:pPr>
              <w:pStyle w:val="TableParagraph"/>
              <w:spacing w:before="17"/>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34" w:type="dxa"/>
          </w:tcPr>
          <w:p>
            <w:pPr>
              <w:pStyle w:val="TableParagraph"/>
              <w:spacing w:before="17"/>
              <w:ind w:right="151"/>
              <w:jc w:val="right"/>
              <w:rPr>
                <w:sz w:val="20"/>
              </w:rPr>
            </w:pPr>
            <w:r>
              <w:rPr>
                <w:spacing w:val="-10"/>
                <w:sz w:val="20"/>
              </w:rPr>
              <w:t>0</w:t>
            </w:r>
          </w:p>
        </w:tc>
        <w:tc>
          <w:tcPr>
            <w:tcW w:w="1234" w:type="dxa"/>
          </w:tcPr>
          <w:p>
            <w:pPr>
              <w:pStyle w:val="TableParagraph"/>
              <w:spacing w:before="17"/>
              <w:ind w:right="204"/>
              <w:jc w:val="right"/>
              <w:rPr>
                <w:sz w:val="20"/>
              </w:rPr>
            </w:pPr>
            <w:r>
              <w:rPr>
                <w:spacing w:val="-10"/>
                <w:sz w:val="20"/>
              </w:rPr>
              <w:t>0</w:t>
            </w:r>
          </w:p>
        </w:tc>
        <w:tc>
          <w:tcPr>
            <w:tcW w:w="1374" w:type="dxa"/>
          </w:tcPr>
          <w:p>
            <w:pPr>
              <w:pStyle w:val="TableParagraph"/>
              <w:spacing w:before="17"/>
              <w:ind w:right="186"/>
              <w:jc w:val="right"/>
              <w:rPr>
                <w:sz w:val="20"/>
              </w:rPr>
            </w:pPr>
            <w:r>
              <w:rPr>
                <w:spacing w:val="-10"/>
                <w:sz w:val="20"/>
              </w:rPr>
              <w:t>0</w:t>
            </w:r>
          </w:p>
        </w:tc>
        <w:tc>
          <w:tcPr>
            <w:tcW w:w="1227" w:type="dxa"/>
            <w:tcBorders>
              <w:right w:val="single" w:sz="12" w:space="0" w:color="000000"/>
            </w:tcBorders>
          </w:tcPr>
          <w:p>
            <w:pPr>
              <w:pStyle w:val="TableParagraph"/>
              <w:spacing w:before="17"/>
              <w:ind w:right="78"/>
              <w:jc w:val="right"/>
              <w:rPr>
                <w:sz w:val="20"/>
              </w:rPr>
            </w:pPr>
            <w:r>
              <w:rPr>
                <w:spacing w:val="-10"/>
                <w:sz w:val="20"/>
              </w:rPr>
              <w:t>0</w:t>
            </w:r>
          </w:p>
        </w:tc>
      </w:tr>
      <w:tr>
        <w:trPr>
          <w:trHeight w:val="268" w:hRule="atLeast"/>
        </w:trPr>
        <w:tc>
          <w:tcPr>
            <w:tcW w:w="5383" w:type="dxa"/>
            <w:tcBorders>
              <w:left w:val="single" w:sz="12" w:space="0" w:color="000000"/>
            </w:tcBorders>
          </w:tcPr>
          <w:p>
            <w:pPr>
              <w:pStyle w:val="TableParagraph"/>
              <w:spacing w:before="16"/>
              <w:ind w:left="107"/>
              <w:rPr>
                <w:sz w:val="20"/>
              </w:rPr>
            </w:pPr>
            <w:r>
              <w:rPr>
                <w:sz w:val="20"/>
              </w:rPr>
              <w:t>Vacant</w:t>
            </w:r>
            <w:r>
              <w:rPr>
                <w:spacing w:val="-7"/>
                <w:sz w:val="20"/>
              </w:rPr>
              <w:t> </w:t>
            </w:r>
            <w:r>
              <w:rPr>
                <w:spacing w:val="-2"/>
                <w:sz w:val="20"/>
              </w:rPr>
              <w:t>Position</w:t>
            </w:r>
          </w:p>
        </w:tc>
        <w:tc>
          <w:tcPr>
            <w:tcW w:w="1234" w:type="dxa"/>
            <w:tcBorders>
              <w:bottom w:val="single" w:sz="4" w:space="0" w:color="000000"/>
            </w:tcBorders>
          </w:tcPr>
          <w:p>
            <w:pPr>
              <w:pStyle w:val="TableParagraph"/>
              <w:spacing w:before="16"/>
              <w:ind w:right="154"/>
              <w:jc w:val="right"/>
              <w:rPr>
                <w:sz w:val="20"/>
              </w:rPr>
            </w:pPr>
            <w:r>
              <w:rPr>
                <w:spacing w:val="-5"/>
                <w:sz w:val="20"/>
              </w:rPr>
              <w:t>151</w:t>
            </w:r>
          </w:p>
        </w:tc>
        <w:tc>
          <w:tcPr>
            <w:tcW w:w="1234" w:type="dxa"/>
            <w:tcBorders>
              <w:bottom w:val="single" w:sz="4" w:space="0" w:color="000000"/>
            </w:tcBorders>
          </w:tcPr>
          <w:p>
            <w:pPr>
              <w:pStyle w:val="TableParagraph"/>
              <w:spacing w:before="16"/>
              <w:ind w:right="207"/>
              <w:jc w:val="right"/>
              <w:rPr>
                <w:sz w:val="20"/>
              </w:rPr>
            </w:pPr>
            <w:r>
              <w:rPr>
                <w:spacing w:val="-5"/>
                <w:sz w:val="20"/>
              </w:rPr>
              <w:t>155</w:t>
            </w:r>
          </w:p>
        </w:tc>
        <w:tc>
          <w:tcPr>
            <w:tcW w:w="1374" w:type="dxa"/>
            <w:tcBorders>
              <w:bottom w:val="single" w:sz="4" w:space="0" w:color="000000"/>
            </w:tcBorders>
          </w:tcPr>
          <w:p>
            <w:pPr>
              <w:pStyle w:val="TableParagraph"/>
              <w:spacing w:before="16"/>
              <w:ind w:right="189"/>
              <w:jc w:val="right"/>
              <w:rPr>
                <w:sz w:val="20"/>
              </w:rPr>
            </w:pPr>
            <w:r>
              <w:rPr>
                <w:spacing w:val="-5"/>
                <w:sz w:val="20"/>
              </w:rPr>
              <w:t>158</w:t>
            </w:r>
          </w:p>
        </w:tc>
        <w:tc>
          <w:tcPr>
            <w:tcW w:w="1227" w:type="dxa"/>
            <w:tcBorders>
              <w:bottom w:val="single" w:sz="4" w:space="0" w:color="000000"/>
              <w:right w:val="single" w:sz="12" w:space="0" w:color="000000"/>
            </w:tcBorders>
          </w:tcPr>
          <w:p>
            <w:pPr>
              <w:pStyle w:val="TableParagraph"/>
              <w:spacing w:before="16"/>
              <w:ind w:right="81"/>
              <w:jc w:val="right"/>
              <w:rPr>
                <w:sz w:val="20"/>
              </w:rPr>
            </w:pPr>
            <w:r>
              <w:rPr>
                <w:spacing w:val="-5"/>
                <w:sz w:val="20"/>
              </w:rPr>
              <w:t>162</w:t>
            </w:r>
          </w:p>
        </w:tc>
      </w:tr>
      <w:tr>
        <w:trPr>
          <w:trHeight w:val="289" w:hRule="atLeast"/>
        </w:trPr>
        <w:tc>
          <w:tcPr>
            <w:tcW w:w="5383" w:type="dxa"/>
            <w:tcBorders>
              <w:left w:val="single" w:sz="12" w:space="0" w:color="000000"/>
            </w:tcBorders>
          </w:tcPr>
          <w:p>
            <w:pPr>
              <w:pStyle w:val="TableParagraph"/>
              <w:spacing w:before="21"/>
              <w:ind w:left="107"/>
              <w:rPr>
                <w:b/>
                <w:sz w:val="20"/>
              </w:rPr>
            </w:pPr>
            <w:r>
              <w:rPr>
                <w:b/>
                <w:sz w:val="20"/>
              </w:rPr>
              <w:t>Total</w:t>
            </w:r>
            <w:r>
              <w:rPr>
                <w:b/>
                <w:spacing w:val="-6"/>
                <w:sz w:val="20"/>
              </w:rPr>
              <w:t> </w:t>
            </w:r>
            <w:r>
              <w:rPr>
                <w:b/>
                <w:spacing w:val="-2"/>
                <w:sz w:val="20"/>
              </w:rPr>
              <w:t>Corporate</w:t>
            </w:r>
          </w:p>
        </w:tc>
        <w:tc>
          <w:tcPr>
            <w:tcW w:w="5069" w:type="dxa"/>
            <w:gridSpan w:val="4"/>
            <w:tcBorders>
              <w:top w:val="single" w:sz="4" w:space="0" w:color="000000"/>
              <w:right w:val="single" w:sz="12" w:space="0" w:color="000000"/>
            </w:tcBorders>
          </w:tcPr>
          <w:p>
            <w:pPr>
              <w:pStyle w:val="TableParagraph"/>
              <w:tabs>
                <w:tab w:pos="468" w:val="left" w:leader="none"/>
                <w:tab w:pos="1648" w:val="left" w:leader="none"/>
                <w:tab w:pos="3040" w:val="left" w:leader="none"/>
                <w:tab w:pos="4360" w:val="left" w:leader="none"/>
              </w:tabs>
              <w:spacing w:line="230" w:lineRule="exact" w:before="40"/>
              <w:ind w:left="14" w:right="-58"/>
              <w:rPr>
                <w:b/>
                <w:sz w:val="20"/>
              </w:rPr>
            </w:pPr>
            <w:r>
              <w:rPr>
                <w:rFonts w:ascii="Times New Roman"/>
                <w:sz w:val="20"/>
                <w:u w:val="single"/>
              </w:rPr>
              <w:tab/>
            </w:r>
            <w:r>
              <w:rPr>
                <w:b/>
                <w:spacing w:val="-2"/>
                <w:sz w:val="20"/>
                <w:u w:val="single"/>
              </w:rPr>
              <w:t>12,891</w:t>
            </w:r>
            <w:r>
              <w:rPr>
                <w:b/>
                <w:sz w:val="20"/>
                <w:u w:val="single"/>
              </w:rPr>
              <w:tab/>
            </w:r>
            <w:r>
              <w:rPr>
                <w:b/>
                <w:spacing w:val="-2"/>
                <w:sz w:val="20"/>
                <w:u w:val="single"/>
              </w:rPr>
              <w:t>13,223</w:t>
            </w:r>
            <w:r>
              <w:rPr>
                <w:b/>
                <w:sz w:val="20"/>
                <w:u w:val="single"/>
              </w:rPr>
              <w:tab/>
            </w:r>
            <w:r>
              <w:rPr>
                <w:b/>
                <w:spacing w:val="-2"/>
                <w:sz w:val="20"/>
                <w:u w:val="single"/>
              </w:rPr>
              <w:t>13,499</w:t>
            </w:r>
            <w:r>
              <w:rPr>
                <w:b/>
                <w:sz w:val="20"/>
                <w:u w:val="single"/>
              </w:rPr>
              <w:tab/>
            </w:r>
            <w:r>
              <w:rPr>
                <w:b/>
                <w:spacing w:val="-2"/>
                <w:sz w:val="20"/>
                <w:u w:val="single"/>
              </w:rPr>
              <w:t>13,848</w:t>
            </w:r>
            <w:r>
              <w:rPr>
                <w:b/>
                <w:spacing w:val="80"/>
                <w:sz w:val="20"/>
                <w:u w:val="single"/>
              </w:rPr>
              <w:t> </w:t>
            </w:r>
          </w:p>
        </w:tc>
      </w:tr>
      <w:tr>
        <w:trPr>
          <w:trHeight w:val="265" w:hRule="atLeast"/>
        </w:trPr>
        <w:tc>
          <w:tcPr>
            <w:tcW w:w="5383" w:type="dxa"/>
            <w:tcBorders>
              <w:left w:val="single" w:sz="12" w:space="0" w:color="000000"/>
            </w:tcBorders>
          </w:tcPr>
          <w:p>
            <w:pPr>
              <w:pStyle w:val="TableParagraph"/>
              <w:spacing w:before="12"/>
              <w:ind w:left="107"/>
              <w:rPr>
                <w:sz w:val="20"/>
              </w:rPr>
            </w:pPr>
            <w:r>
              <w:rPr>
                <w:sz w:val="20"/>
              </w:rPr>
              <w:t>Casuals</w:t>
            </w:r>
            <w:r>
              <w:rPr>
                <w:spacing w:val="-4"/>
                <w:sz w:val="20"/>
              </w:rPr>
              <w:t> </w:t>
            </w:r>
            <w:r>
              <w:rPr>
                <w:sz w:val="20"/>
              </w:rPr>
              <w:t>and</w:t>
            </w:r>
            <w:r>
              <w:rPr>
                <w:spacing w:val="-6"/>
                <w:sz w:val="20"/>
              </w:rPr>
              <w:t> </w:t>
            </w:r>
            <w:r>
              <w:rPr>
                <w:sz w:val="20"/>
              </w:rPr>
              <w:t>other</w:t>
            </w:r>
            <w:r>
              <w:rPr>
                <w:spacing w:val="-7"/>
                <w:sz w:val="20"/>
              </w:rPr>
              <w:t> </w:t>
            </w:r>
            <w:r>
              <w:rPr>
                <w:spacing w:val="-2"/>
                <w:sz w:val="20"/>
              </w:rPr>
              <w:t>expenditure</w:t>
            </w:r>
          </w:p>
        </w:tc>
        <w:tc>
          <w:tcPr>
            <w:tcW w:w="5069" w:type="dxa"/>
            <w:gridSpan w:val="4"/>
            <w:tcBorders>
              <w:right w:val="single" w:sz="12" w:space="0" w:color="000000"/>
            </w:tcBorders>
          </w:tcPr>
          <w:p>
            <w:pPr>
              <w:pStyle w:val="TableParagraph"/>
              <w:tabs>
                <w:tab w:pos="1759" w:val="left" w:leader="none"/>
                <w:tab w:pos="3151" w:val="left" w:leader="none"/>
                <w:tab w:pos="4471" w:val="left" w:leader="none"/>
              </w:tabs>
              <w:spacing w:before="12"/>
              <w:ind w:left="578"/>
              <w:rPr>
                <w:sz w:val="20"/>
              </w:rPr>
            </w:pPr>
            <w:r>
              <w:rPr>
                <w:spacing w:val="-2"/>
                <w:sz w:val="20"/>
              </w:rPr>
              <w:t>9,150</w:t>
            </w:r>
            <w:r>
              <w:rPr>
                <w:sz w:val="20"/>
              </w:rPr>
              <w:tab/>
            </w:r>
            <w:r>
              <w:rPr>
                <w:spacing w:val="-2"/>
                <w:sz w:val="20"/>
              </w:rPr>
              <w:t>9,386</w:t>
            </w:r>
            <w:r>
              <w:rPr>
                <w:sz w:val="20"/>
              </w:rPr>
              <w:tab/>
            </w:r>
            <w:r>
              <w:rPr>
                <w:spacing w:val="-4"/>
                <w:sz w:val="20"/>
              </w:rPr>
              <w:t>9,570</w:t>
            </w:r>
            <w:r>
              <w:rPr>
                <w:sz w:val="20"/>
              </w:rPr>
              <w:tab/>
            </w:r>
            <w:r>
              <w:rPr>
                <w:spacing w:val="-4"/>
                <w:sz w:val="20"/>
              </w:rPr>
              <w:t>9,816</w:t>
            </w:r>
          </w:p>
        </w:tc>
      </w:tr>
      <w:tr>
        <w:trPr>
          <w:trHeight w:val="266" w:hRule="atLeast"/>
        </w:trPr>
        <w:tc>
          <w:tcPr>
            <w:tcW w:w="5383" w:type="dxa"/>
            <w:tcBorders>
              <w:left w:val="single" w:sz="12" w:space="0" w:color="000000"/>
            </w:tcBorders>
          </w:tcPr>
          <w:p>
            <w:pPr>
              <w:pStyle w:val="TableParagraph"/>
              <w:spacing w:before="17"/>
              <w:ind w:left="107"/>
              <w:rPr>
                <w:sz w:val="20"/>
              </w:rPr>
            </w:pPr>
            <w:r>
              <w:rPr>
                <w:sz w:val="20"/>
              </w:rPr>
              <w:t>Capitalised</w:t>
            </w:r>
            <w:r>
              <w:rPr>
                <w:spacing w:val="-9"/>
                <w:sz w:val="20"/>
              </w:rPr>
              <w:t> </w:t>
            </w:r>
            <w:r>
              <w:rPr>
                <w:sz w:val="20"/>
              </w:rPr>
              <w:t>labour</w:t>
            </w:r>
            <w:r>
              <w:rPr>
                <w:spacing w:val="-7"/>
                <w:sz w:val="20"/>
              </w:rPr>
              <w:t> </w:t>
            </w:r>
            <w:r>
              <w:rPr>
                <w:spacing w:val="-2"/>
                <w:sz w:val="20"/>
              </w:rPr>
              <w:t>costs</w:t>
            </w:r>
          </w:p>
        </w:tc>
        <w:tc>
          <w:tcPr>
            <w:tcW w:w="5069" w:type="dxa"/>
            <w:gridSpan w:val="4"/>
            <w:tcBorders>
              <w:bottom w:val="single" w:sz="4" w:space="0" w:color="000000"/>
              <w:right w:val="single" w:sz="12" w:space="0" w:color="000000"/>
            </w:tcBorders>
          </w:tcPr>
          <w:p>
            <w:pPr>
              <w:pStyle w:val="TableParagraph"/>
              <w:tabs>
                <w:tab w:pos="1759" w:val="left" w:leader="none"/>
                <w:tab w:pos="3151" w:val="left" w:leader="none"/>
                <w:tab w:pos="4471" w:val="left" w:leader="none"/>
              </w:tabs>
              <w:spacing w:before="17"/>
              <w:ind w:left="578"/>
              <w:rPr>
                <w:sz w:val="20"/>
              </w:rPr>
            </w:pPr>
            <w:r>
              <w:rPr>
                <w:spacing w:val="-2"/>
                <w:sz w:val="20"/>
              </w:rPr>
              <w:t>2,409</w:t>
            </w:r>
            <w:r>
              <w:rPr>
                <w:sz w:val="20"/>
              </w:rPr>
              <w:tab/>
            </w:r>
            <w:r>
              <w:rPr>
                <w:spacing w:val="-2"/>
                <w:sz w:val="20"/>
              </w:rPr>
              <w:t>2,471</w:t>
            </w:r>
            <w:r>
              <w:rPr>
                <w:sz w:val="20"/>
              </w:rPr>
              <w:tab/>
            </w:r>
            <w:r>
              <w:rPr>
                <w:spacing w:val="-4"/>
                <w:sz w:val="20"/>
              </w:rPr>
              <w:t>2,535</w:t>
            </w:r>
            <w:r>
              <w:rPr>
                <w:sz w:val="20"/>
              </w:rPr>
              <w:tab/>
            </w:r>
            <w:r>
              <w:rPr>
                <w:spacing w:val="-4"/>
                <w:sz w:val="20"/>
              </w:rPr>
              <w:t>2,600</w:t>
            </w:r>
          </w:p>
        </w:tc>
      </w:tr>
      <w:tr>
        <w:trPr>
          <w:trHeight w:val="272" w:hRule="atLeast"/>
        </w:trPr>
        <w:tc>
          <w:tcPr>
            <w:tcW w:w="5383" w:type="dxa"/>
            <w:tcBorders>
              <w:left w:val="single" w:sz="12" w:space="0" w:color="000000"/>
              <w:bottom w:val="single" w:sz="12" w:space="0" w:color="000000"/>
            </w:tcBorders>
          </w:tcPr>
          <w:p>
            <w:pPr>
              <w:pStyle w:val="TableParagraph"/>
              <w:spacing w:before="21"/>
              <w:ind w:left="107"/>
              <w:rPr>
                <w:b/>
                <w:sz w:val="20"/>
              </w:rPr>
            </w:pPr>
            <w:r>
              <w:rPr>
                <w:b/>
                <w:sz w:val="20"/>
              </w:rPr>
              <w:t>Total</w:t>
            </w:r>
            <w:r>
              <w:rPr>
                <w:b/>
                <w:spacing w:val="-7"/>
                <w:sz w:val="20"/>
              </w:rPr>
              <w:t> </w:t>
            </w:r>
            <w:r>
              <w:rPr>
                <w:b/>
                <w:sz w:val="20"/>
              </w:rPr>
              <w:t>Staff</w:t>
            </w:r>
            <w:r>
              <w:rPr>
                <w:b/>
                <w:spacing w:val="-7"/>
                <w:sz w:val="20"/>
              </w:rPr>
              <w:t> </w:t>
            </w:r>
            <w:r>
              <w:rPr>
                <w:b/>
                <w:spacing w:val="-2"/>
                <w:sz w:val="20"/>
              </w:rPr>
              <w:t>Expenditure</w:t>
            </w:r>
          </w:p>
        </w:tc>
        <w:tc>
          <w:tcPr>
            <w:tcW w:w="1234" w:type="dxa"/>
            <w:tcBorders>
              <w:top w:val="single" w:sz="4" w:space="0" w:color="000000"/>
              <w:bottom w:val="single" w:sz="12" w:space="0" w:color="000000"/>
            </w:tcBorders>
          </w:tcPr>
          <w:p>
            <w:pPr>
              <w:pStyle w:val="TableParagraph"/>
              <w:spacing w:line="213" w:lineRule="exact" w:before="40"/>
              <w:ind w:right="154"/>
              <w:jc w:val="right"/>
              <w:rPr>
                <w:b/>
                <w:sz w:val="20"/>
              </w:rPr>
            </w:pPr>
            <w:r>
              <w:rPr>
                <w:b/>
                <w:spacing w:val="-2"/>
                <w:sz w:val="20"/>
              </w:rPr>
              <w:t>76,719</w:t>
            </w:r>
          </w:p>
        </w:tc>
        <w:tc>
          <w:tcPr>
            <w:tcW w:w="1234" w:type="dxa"/>
            <w:tcBorders>
              <w:top w:val="single" w:sz="4" w:space="0" w:color="000000"/>
              <w:bottom w:val="single" w:sz="12" w:space="0" w:color="000000"/>
            </w:tcBorders>
          </w:tcPr>
          <w:p>
            <w:pPr>
              <w:pStyle w:val="TableParagraph"/>
              <w:spacing w:line="213" w:lineRule="exact" w:before="40"/>
              <w:ind w:right="207"/>
              <w:jc w:val="right"/>
              <w:rPr>
                <w:b/>
                <w:sz w:val="20"/>
              </w:rPr>
            </w:pPr>
            <w:r>
              <w:rPr>
                <w:b/>
                <w:spacing w:val="-2"/>
                <w:sz w:val="20"/>
              </w:rPr>
              <w:t>78,690</w:t>
            </w:r>
          </w:p>
        </w:tc>
        <w:tc>
          <w:tcPr>
            <w:tcW w:w="1374" w:type="dxa"/>
            <w:tcBorders>
              <w:top w:val="single" w:sz="4" w:space="0" w:color="000000"/>
              <w:bottom w:val="single" w:sz="12" w:space="0" w:color="000000"/>
            </w:tcBorders>
          </w:tcPr>
          <w:p>
            <w:pPr>
              <w:pStyle w:val="TableParagraph"/>
              <w:spacing w:line="213" w:lineRule="exact" w:before="40"/>
              <w:ind w:right="189"/>
              <w:jc w:val="right"/>
              <w:rPr>
                <w:b/>
                <w:sz w:val="20"/>
              </w:rPr>
            </w:pPr>
            <w:r>
              <w:rPr>
                <w:b/>
                <w:spacing w:val="-2"/>
                <w:sz w:val="20"/>
              </w:rPr>
              <w:t>80,335</w:t>
            </w:r>
          </w:p>
        </w:tc>
        <w:tc>
          <w:tcPr>
            <w:tcW w:w="1227" w:type="dxa"/>
            <w:tcBorders>
              <w:top w:val="single" w:sz="4" w:space="0" w:color="000000"/>
              <w:bottom w:val="single" w:sz="12" w:space="0" w:color="000000"/>
              <w:right w:val="single" w:sz="12" w:space="0" w:color="000000"/>
            </w:tcBorders>
          </w:tcPr>
          <w:p>
            <w:pPr>
              <w:pStyle w:val="TableParagraph"/>
              <w:spacing w:line="213" w:lineRule="exact" w:before="40"/>
              <w:ind w:right="81"/>
              <w:jc w:val="right"/>
              <w:rPr>
                <w:b/>
                <w:sz w:val="20"/>
              </w:rPr>
            </w:pPr>
            <w:r>
              <w:rPr>
                <w:b/>
                <w:spacing w:val="-2"/>
                <w:sz w:val="20"/>
              </w:rPr>
              <w:t>82,409</w:t>
            </w:r>
          </w:p>
        </w:tc>
      </w:tr>
    </w:tbl>
    <w:p>
      <w:pPr>
        <w:pStyle w:val="BodyText"/>
        <w:rPr>
          <w:sz w:val="20"/>
        </w:rPr>
      </w:pPr>
      <w:r>
        <w:rPr/>
        <mc:AlternateContent>
          <mc:Choice Requires="wps">
            <w:drawing>
              <wp:anchor distT="0" distB="0" distL="0" distR="0" allowOverlap="1" layoutInCell="1" locked="0" behindDoc="0" simplePos="0" relativeHeight="15730688">
                <wp:simplePos x="0" y="0"/>
                <wp:positionH relativeFrom="page">
                  <wp:posOffset>541007</wp:posOffset>
                </wp:positionH>
                <wp:positionV relativeFrom="page">
                  <wp:posOffset>3835908</wp:posOffset>
                </wp:positionV>
                <wp:extent cx="18415" cy="201295"/>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18415" cy="201295"/>
                        </a:xfrm>
                        <a:custGeom>
                          <a:avLst/>
                          <a:gdLst/>
                          <a:ahLst/>
                          <a:cxnLst/>
                          <a:rect l="l" t="t" r="r" b="b"/>
                          <a:pathLst>
                            <a:path w="18415" h="201295">
                              <a:moveTo>
                                <a:pt x="18300" y="0"/>
                              </a:moveTo>
                              <a:lnTo>
                                <a:pt x="0" y="0"/>
                              </a:lnTo>
                              <a:lnTo>
                                <a:pt x="0" y="19812"/>
                              </a:lnTo>
                              <a:lnTo>
                                <a:pt x="12" y="201168"/>
                              </a:lnTo>
                              <a:lnTo>
                                <a:pt x="18300" y="201168"/>
                              </a:lnTo>
                              <a:lnTo>
                                <a:pt x="18300" y="19812"/>
                              </a:lnTo>
                              <a:lnTo>
                                <a:pt x="18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2.599003pt;margin-top:302.040009pt;width:1.45pt;height:15.85pt;mso-position-horizontal-relative:page;mso-position-vertical-relative:page;z-index:15730688" id="docshape5" coordorigin="852,6041" coordsize="29,317" path="m881,6041l852,6041,852,6072,852,6358,881,6358,881,6072,881,6041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77152256">
                <wp:simplePos x="0" y="0"/>
                <wp:positionH relativeFrom="page">
                  <wp:posOffset>541019</wp:posOffset>
                </wp:positionH>
                <wp:positionV relativeFrom="page">
                  <wp:posOffset>4218432</wp:posOffset>
                </wp:positionV>
                <wp:extent cx="6685280" cy="439674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6685280" cy="4396740"/>
                          <a:chExt cx="6685280" cy="4396740"/>
                        </a:xfrm>
                      </wpg:grpSpPr>
                      <wps:wsp>
                        <wps:cNvPr id="12" name="Graphic 12"/>
                        <wps:cNvSpPr/>
                        <wps:spPr>
                          <a:xfrm>
                            <a:off x="-12" y="0"/>
                            <a:ext cx="6672580" cy="4396740"/>
                          </a:xfrm>
                          <a:custGeom>
                            <a:avLst/>
                            <a:gdLst/>
                            <a:ahLst/>
                            <a:cxnLst/>
                            <a:rect l="l" t="t" r="r" b="b"/>
                            <a:pathLst>
                              <a:path w="6672580" h="4396740">
                                <a:moveTo>
                                  <a:pt x="6672085" y="4195572"/>
                                </a:moveTo>
                                <a:lnTo>
                                  <a:pt x="6653784" y="4195572"/>
                                </a:lnTo>
                                <a:lnTo>
                                  <a:pt x="6653784" y="4378452"/>
                                </a:lnTo>
                                <a:lnTo>
                                  <a:pt x="18300" y="4378452"/>
                                </a:lnTo>
                                <a:lnTo>
                                  <a:pt x="18300" y="0"/>
                                </a:lnTo>
                                <a:lnTo>
                                  <a:pt x="12" y="0"/>
                                </a:lnTo>
                                <a:lnTo>
                                  <a:pt x="12" y="1997964"/>
                                </a:lnTo>
                                <a:lnTo>
                                  <a:pt x="0" y="2004060"/>
                                </a:lnTo>
                                <a:lnTo>
                                  <a:pt x="12" y="2185416"/>
                                </a:lnTo>
                                <a:lnTo>
                                  <a:pt x="0" y="2191512"/>
                                </a:lnTo>
                                <a:lnTo>
                                  <a:pt x="12" y="2374392"/>
                                </a:lnTo>
                                <a:lnTo>
                                  <a:pt x="12" y="4189476"/>
                                </a:lnTo>
                                <a:lnTo>
                                  <a:pt x="0" y="4195572"/>
                                </a:lnTo>
                                <a:lnTo>
                                  <a:pt x="0" y="4378452"/>
                                </a:lnTo>
                                <a:lnTo>
                                  <a:pt x="0" y="4396740"/>
                                </a:lnTo>
                                <a:lnTo>
                                  <a:pt x="18300" y="4396740"/>
                                </a:lnTo>
                                <a:lnTo>
                                  <a:pt x="6653784" y="4396740"/>
                                </a:lnTo>
                                <a:lnTo>
                                  <a:pt x="6672085" y="4396740"/>
                                </a:lnTo>
                                <a:lnTo>
                                  <a:pt x="6672085" y="4378452"/>
                                </a:lnTo>
                                <a:lnTo>
                                  <a:pt x="6672085" y="4195572"/>
                                </a:lnTo>
                                <a:close/>
                              </a:path>
                              <a:path w="6672580" h="4396740">
                                <a:moveTo>
                                  <a:pt x="6672085" y="2191512"/>
                                </a:moveTo>
                                <a:lnTo>
                                  <a:pt x="6653797" y="2191512"/>
                                </a:lnTo>
                                <a:lnTo>
                                  <a:pt x="6653797" y="2374392"/>
                                </a:lnTo>
                                <a:lnTo>
                                  <a:pt x="6653797" y="2555748"/>
                                </a:lnTo>
                                <a:lnTo>
                                  <a:pt x="6653797" y="4189476"/>
                                </a:lnTo>
                                <a:lnTo>
                                  <a:pt x="6672085" y="4189476"/>
                                </a:lnTo>
                                <a:lnTo>
                                  <a:pt x="6672085" y="2374392"/>
                                </a:lnTo>
                                <a:lnTo>
                                  <a:pt x="6672085" y="2191512"/>
                                </a:lnTo>
                                <a:close/>
                              </a:path>
                              <a:path w="6672580" h="4396740">
                                <a:moveTo>
                                  <a:pt x="6672085" y="2004060"/>
                                </a:moveTo>
                                <a:lnTo>
                                  <a:pt x="6653797" y="2004060"/>
                                </a:lnTo>
                                <a:lnTo>
                                  <a:pt x="6653797" y="2185416"/>
                                </a:lnTo>
                                <a:lnTo>
                                  <a:pt x="6672085" y="2185416"/>
                                </a:lnTo>
                                <a:lnTo>
                                  <a:pt x="6672085" y="2004060"/>
                                </a:lnTo>
                                <a:close/>
                              </a:path>
                              <a:path w="6672580" h="4396740">
                                <a:moveTo>
                                  <a:pt x="6672085" y="0"/>
                                </a:moveTo>
                                <a:lnTo>
                                  <a:pt x="6653797" y="0"/>
                                </a:lnTo>
                                <a:lnTo>
                                  <a:pt x="6653797" y="181356"/>
                                </a:lnTo>
                                <a:lnTo>
                                  <a:pt x="6653797" y="364236"/>
                                </a:lnTo>
                                <a:lnTo>
                                  <a:pt x="6653797" y="1997964"/>
                                </a:lnTo>
                                <a:lnTo>
                                  <a:pt x="6672085" y="1997964"/>
                                </a:lnTo>
                                <a:lnTo>
                                  <a:pt x="6672085" y="181356"/>
                                </a:lnTo>
                                <a:lnTo>
                                  <a:pt x="6672085" y="0"/>
                                </a:lnTo>
                                <a:close/>
                              </a:path>
                            </a:pathLst>
                          </a:custGeom>
                          <a:solidFill>
                            <a:srgbClr val="000000"/>
                          </a:solidFill>
                        </wps:spPr>
                        <wps:bodyPr wrap="square" lIns="0" tIns="0" rIns="0" bIns="0" rtlCol="0">
                          <a:prstTxWarp prst="textNoShape">
                            <a:avLst/>
                          </a:prstTxWarp>
                          <a:noAutofit/>
                        </wps:bodyPr>
                      </wps:wsp>
                      <wps:wsp>
                        <wps:cNvPr id="13" name="Textbox 13"/>
                        <wps:cNvSpPr txBox="1"/>
                        <wps:spPr>
                          <a:xfrm>
                            <a:off x="77723" y="4030765"/>
                            <a:ext cx="1049655" cy="328930"/>
                          </a:xfrm>
                          <a:prstGeom prst="rect">
                            <a:avLst/>
                          </a:prstGeom>
                        </wps:spPr>
                        <wps:txbx>
                          <w:txbxContent>
                            <w:p>
                              <w:pPr>
                                <w:spacing w:line="223" w:lineRule="exact" w:before="0"/>
                                <w:ind w:left="0" w:right="0" w:firstLine="0"/>
                                <w:jc w:val="left"/>
                                <w:rPr>
                                  <w:sz w:val="20"/>
                                </w:rPr>
                              </w:pPr>
                              <w:r>
                                <w:rPr>
                                  <w:sz w:val="20"/>
                                </w:rPr>
                                <w:t>Vacant</w:t>
                              </w:r>
                              <w:r>
                                <w:rPr>
                                  <w:spacing w:val="-7"/>
                                  <w:sz w:val="20"/>
                                </w:rPr>
                                <w:t> </w:t>
                              </w:r>
                              <w:r>
                                <w:rPr>
                                  <w:spacing w:val="-2"/>
                                  <w:sz w:val="20"/>
                                </w:rPr>
                                <w:t>Position</w:t>
                              </w:r>
                            </w:p>
                            <w:p>
                              <w:pPr>
                                <w:spacing w:before="65"/>
                                <w:ind w:left="0" w:right="0" w:firstLine="0"/>
                                <w:jc w:val="left"/>
                                <w:rPr>
                                  <w:b/>
                                  <w:sz w:val="20"/>
                                </w:rPr>
                              </w:pPr>
                              <w:r>
                                <w:rPr>
                                  <w:b/>
                                  <w:sz w:val="20"/>
                                </w:rPr>
                                <w:t>Total</w:t>
                              </w:r>
                              <w:r>
                                <w:rPr>
                                  <w:b/>
                                  <w:spacing w:val="-6"/>
                                  <w:sz w:val="20"/>
                                </w:rPr>
                                <w:t> </w:t>
                              </w:r>
                              <w:r>
                                <w:rPr>
                                  <w:b/>
                                  <w:spacing w:val="-2"/>
                                  <w:sz w:val="20"/>
                                </w:rPr>
                                <w:t>Community</w:t>
                              </w:r>
                            </w:p>
                          </w:txbxContent>
                        </wps:txbx>
                        <wps:bodyPr wrap="square" lIns="0" tIns="0" rIns="0" bIns="0" rtlCol="0">
                          <a:noAutofit/>
                        </wps:bodyPr>
                      </wps:wsp>
                      <wps:wsp>
                        <wps:cNvPr id="14" name="Textbox 14"/>
                        <wps:cNvSpPr txBox="1"/>
                        <wps:spPr>
                          <a:xfrm>
                            <a:off x="3287267" y="4047530"/>
                            <a:ext cx="3397885" cy="142240"/>
                          </a:xfrm>
                          <a:prstGeom prst="rect">
                            <a:avLst/>
                          </a:prstGeom>
                        </wps:spPr>
                        <wps:txbx>
                          <w:txbxContent>
                            <w:p>
                              <w:pPr>
                                <w:tabs>
                                  <w:tab w:pos="776" w:val="left" w:leader="none"/>
                                  <w:tab w:pos="1994" w:val="left" w:leader="none"/>
                                  <w:tab w:pos="3488" w:val="left" w:leader="none"/>
                                  <w:tab w:pos="4931" w:val="left" w:leader="none"/>
                                </w:tabs>
                                <w:spacing w:line="223" w:lineRule="exact" w:before="0"/>
                                <w:ind w:left="0" w:right="0" w:firstLine="0"/>
                                <w:jc w:val="left"/>
                                <w:rPr>
                                  <w:sz w:val="20"/>
                                </w:rPr>
                              </w:pPr>
                              <w:r>
                                <w:rPr>
                                  <w:rFonts w:ascii="Times New Roman"/>
                                  <w:sz w:val="20"/>
                                  <w:u w:val="single"/>
                                </w:rPr>
                                <w:tab/>
                              </w:r>
                              <w:r>
                                <w:rPr>
                                  <w:spacing w:val="-5"/>
                                  <w:sz w:val="20"/>
                                  <w:u w:val="single"/>
                                </w:rPr>
                                <w:t>4.1</w:t>
                              </w:r>
                              <w:r>
                                <w:rPr>
                                  <w:sz w:val="20"/>
                                  <w:u w:val="single"/>
                                </w:rPr>
                                <w:tab/>
                              </w:r>
                              <w:r>
                                <w:rPr>
                                  <w:spacing w:val="-5"/>
                                  <w:sz w:val="20"/>
                                  <w:u w:val="single"/>
                                </w:rPr>
                                <w:t>4.1</w:t>
                              </w:r>
                              <w:r>
                                <w:rPr>
                                  <w:sz w:val="20"/>
                                  <w:u w:val="single"/>
                                </w:rPr>
                                <w:tab/>
                              </w:r>
                              <w:r>
                                <w:rPr>
                                  <w:spacing w:val="-5"/>
                                  <w:sz w:val="20"/>
                                  <w:u w:val="single"/>
                                </w:rPr>
                                <w:t>4.1</w:t>
                              </w:r>
                              <w:r>
                                <w:rPr>
                                  <w:sz w:val="20"/>
                                  <w:u w:val="single"/>
                                </w:rPr>
                                <w:tab/>
                              </w:r>
                              <w:r>
                                <w:rPr>
                                  <w:spacing w:val="-5"/>
                                  <w:sz w:val="20"/>
                                  <w:u w:val="single"/>
                                </w:rPr>
                                <w:t>4.1</w:t>
                              </w:r>
                              <w:r>
                                <w:rPr>
                                  <w:spacing w:val="80"/>
                                  <w:sz w:val="20"/>
                                  <w:u w:val="single"/>
                                </w:rPr>
                                <w:t> </w:t>
                              </w:r>
                            </w:p>
                          </w:txbxContent>
                        </wps:txbx>
                        <wps:bodyPr wrap="square" lIns="0" tIns="0" rIns="0" bIns="0" rtlCol="0">
                          <a:noAutofit/>
                        </wps:bodyPr>
                      </wps:wsp>
                      <wps:wsp>
                        <wps:cNvPr id="15" name="Textbox 15"/>
                        <wps:cNvSpPr txBox="1"/>
                        <wps:spPr>
                          <a:xfrm>
                            <a:off x="3640835" y="4236505"/>
                            <a:ext cx="330835" cy="141605"/>
                          </a:xfrm>
                          <a:prstGeom prst="rect">
                            <a:avLst/>
                          </a:prstGeom>
                        </wps:spPr>
                        <wps:txbx>
                          <w:txbxContent>
                            <w:p>
                              <w:pPr>
                                <w:spacing w:line="223" w:lineRule="exact" w:before="0"/>
                                <w:ind w:left="0" w:right="0" w:firstLine="0"/>
                                <w:jc w:val="left"/>
                                <w:rPr>
                                  <w:b/>
                                  <w:sz w:val="20"/>
                                </w:rPr>
                              </w:pPr>
                              <w:r>
                                <w:rPr>
                                  <w:b/>
                                  <w:spacing w:val="-4"/>
                                  <w:sz w:val="20"/>
                                </w:rPr>
                                <w:t>119.7</w:t>
                              </w:r>
                            </w:p>
                          </w:txbxContent>
                        </wps:txbx>
                        <wps:bodyPr wrap="square" lIns="0" tIns="0" rIns="0" bIns="0" rtlCol="0">
                          <a:noAutofit/>
                        </wps:bodyPr>
                      </wps:wsp>
                      <wps:wsp>
                        <wps:cNvPr id="16" name="Textbox 16"/>
                        <wps:cNvSpPr txBox="1"/>
                        <wps:spPr>
                          <a:xfrm>
                            <a:off x="4413503" y="4236505"/>
                            <a:ext cx="330835" cy="141605"/>
                          </a:xfrm>
                          <a:prstGeom prst="rect">
                            <a:avLst/>
                          </a:prstGeom>
                        </wps:spPr>
                        <wps:txbx>
                          <w:txbxContent>
                            <w:p>
                              <w:pPr>
                                <w:spacing w:line="223" w:lineRule="exact" w:before="0"/>
                                <w:ind w:left="0" w:right="0" w:firstLine="0"/>
                                <w:jc w:val="left"/>
                                <w:rPr>
                                  <w:b/>
                                  <w:sz w:val="20"/>
                                </w:rPr>
                              </w:pPr>
                              <w:r>
                                <w:rPr>
                                  <w:b/>
                                  <w:spacing w:val="-4"/>
                                  <w:sz w:val="20"/>
                                </w:rPr>
                                <w:t>119.7</w:t>
                              </w:r>
                            </w:p>
                          </w:txbxContent>
                        </wps:txbx>
                        <wps:bodyPr wrap="square" lIns="0" tIns="0" rIns="0" bIns="0" rtlCol="0">
                          <a:noAutofit/>
                        </wps:bodyPr>
                      </wps:wsp>
                      <wps:wsp>
                        <wps:cNvPr id="17" name="Textbox 17"/>
                        <wps:cNvSpPr txBox="1"/>
                        <wps:spPr>
                          <a:xfrm>
                            <a:off x="5362956" y="4236505"/>
                            <a:ext cx="330200" cy="141605"/>
                          </a:xfrm>
                          <a:prstGeom prst="rect">
                            <a:avLst/>
                          </a:prstGeom>
                        </wps:spPr>
                        <wps:txbx>
                          <w:txbxContent>
                            <w:p>
                              <w:pPr>
                                <w:spacing w:line="223" w:lineRule="exact" w:before="0"/>
                                <w:ind w:left="0" w:right="0" w:firstLine="0"/>
                                <w:jc w:val="left"/>
                                <w:rPr>
                                  <w:b/>
                                  <w:sz w:val="20"/>
                                </w:rPr>
                              </w:pPr>
                              <w:r>
                                <w:rPr>
                                  <w:b/>
                                  <w:spacing w:val="-2"/>
                                  <w:sz w:val="20"/>
                                </w:rPr>
                                <w:t>119.7</w:t>
                              </w:r>
                            </w:p>
                          </w:txbxContent>
                        </wps:txbx>
                        <wps:bodyPr wrap="square" lIns="0" tIns="0" rIns="0" bIns="0" rtlCol="0">
                          <a:noAutofit/>
                        </wps:bodyPr>
                      </wps:wsp>
                      <wps:wsp>
                        <wps:cNvPr id="18" name="Textbox 18"/>
                        <wps:cNvSpPr txBox="1"/>
                        <wps:spPr>
                          <a:xfrm>
                            <a:off x="6275832" y="4236505"/>
                            <a:ext cx="331470" cy="141605"/>
                          </a:xfrm>
                          <a:prstGeom prst="rect">
                            <a:avLst/>
                          </a:prstGeom>
                        </wps:spPr>
                        <wps:txbx>
                          <w:txbxContent>
                            <w:p>
                              <w:pPr>
                                <w:spacing w:line="223" w:lineRule="exact" w:before="0"/>
                                <w:ind w:left="0" w:right="0" w:firstLine="0"/>
                                <w:jc w:val="left"/>
                                <w:rPr>
                                  <w:b/>
                                  <w:sz w:val="20"/>
                                </w:rPr>
                              </w:pPr>
                              <w:r>
                                <w:rPr>
                                  <w:b/>
                                  <w:spacing w:val="-2"/>
                                  <w:sz w:val="20"/>
                                </w:rPr>
                                <w:t>119.7</w:t>
                              </w:r>
                            </w:p>
                          </w:txbxContent>
                        </wps:txbx>
                        <wps:bodyPr wrap="square" lIns="0" tIns="0" rIns="0" bIns="0" rtlCol="0">
                          <a:noAutofit/>
                        </wps:bodyPr>
                      </wps:wsp>
                    </wpg:wgp>
                  </a:graphicData>
                </a:graphic>
              </wp:anchor>
            </w:drawing>
          </mc:Choice>
          <mc:Fallback>
            <w:pict>
              <v:group style="position:absolute;margin-left:42.599998pt;margin-top:332.160004pt;width:526.4pt;height:346.2pt;mso-position-horizontal-relative:page;mso-position-vertical-relative:page;z-index:-26164224" id="docshapegroup6" coordorigin="852,6643" coordsize="10528,6924">
                <v:shape style="position:absolute;left:851;top:6643;width:10508;height:6924" id="docshape7" coordorigin="852,6643" coordsize="10508,6924" path="m11359,13250l11330,13250,11330,13538,881,13538,881,13250,881,13241,881,12955,881,12670,881,12384,881,12098,881,11813,881,11525,881,11239,881,10954,881,10668,881,10382,881,10094,881,10085,881,9799,881,9790,881,9504,881,9218,881,8933,881,8645,881,8359,881,8074,881,7788,881,7502,881,7217,881,6929,881,6643,852,6643,852,6929,852,7217,852,7502,852,7788,852,8074,852,8359,852,8645,852,8933,852,9218,852,9504,852,9790,852,9790,852,9799,852,9799,852,10085,852,10085,852,10094,852,10094,852,10382,852,10668,852,10954,852,11239,852,11525,852,11813,852,12098,852,12384,852,12670,852,12955,852,13241,852,13241,852,13250,852,13538,852,13567,881,13567,11330,13567,11359,13567,11359,13538,11359,13250xm11359,10094l11330,10094,11330,10382,11330,10668,11330,10954,11330,11239,11330,11525,11330,11813,11330,12098,11330,12384,11330,12670,11330,12955,11330,13241,11359,13241,11359,12955,11359,12670,11359,12384,11359,12098,11359,11813,11359,11525,11359,11239,11359,10954,11359,10668,11359,10382,11359,10094xm11359,9799l11330,9799,11330,10085,11359,10085,11359,9799xm11359,6643l11330,6643,11330,6929,11330,7217,11330,7502,11330,7788,11330,8074,11330,8359,11330,8645,11330,8933,11330,9218,11330,9504,11330,9790,11359,9790,11359,9504,11359,9218,11359,8933,11359,8645,11359,8359,11359,8074,11359,7788,11359,7502,11359,7217,11359,6929,11359,6643xe" filled="true" fillcolor="#000000" stroked="false">
                  <v:path arrowok="t"/>
                  <v:fill type="solid"/>
                </v:shape>
                <v:shape style="position:absolute;left:974;top:12990;width:1653;height:518" type="#_x0000_t202" id="docshape8" filled="false" stroked="false">
                  <v:textbox inset="0,0,0,0">
                    <w:txbxContent>
                      <w:p>
                        <w:pPr>
                          <w:spacing w:line="223" w:lineRule="exact" w:before="0"/>
                          <w:ind w:left="0" w:right="0" w:firstLine="0"/>
                          <w:jc w:val="left"/>
                          <w:rPr>
                            <w:sz w:val="20"/>
                          </w:rPr>
                        </w:pPr>
                        <w:r>
                          <w:rPr>
                            <w:sz w:val="20"/>
                          </w:rPr>
                          <w:t>Vacant</w:t>
                        </w:r>
                        <w:r>
                          <w:rPr>
                            <w:spacing w:val="-7"/>
                            <w:sz w:val="20"/>
                          </w:rPr>
                          <w:t> </w:t>
                        </w:r>
                        <w:r>
                          <w:rPr>
                            <w:spacing w:val="-2"/>
                            <w:sz w:val="20"/>
                          </w:rPr>
                          <w:t>Position</w:t>
                        </w:r>
                      </w:p>
                      <w:p>
                        <w:pPr>
                          <w:spacing w:before="65"/>
                          <w:ind w:left="0" w:right="0" w:firstLine="0"/>
                          <w:jc w:val="left"/>
                          <w:rPr>
                            <w:b/>
                            <w:sz w:val="20"/>
                          </w:rPr>
                        </w:pPr>
                        <w:r>
                          <w:rPr>
                            <w:b/>
                            <w:sz w:val="20"/>
                          </w:rPr>
                          <w:t>Total</w:t>
                        </w:r>
                        <w:r>
                          <w:rPr>
                            <w:b/>
                            <w:spacing w:val="-6"/>
                            <w:sz w:val="20"/>
                          </w:rPr>
                          <w:t> </w:t>
                        </w:r>
                        <w:r>
                          <w:rPr>
                            <w:b/>
                            <w:spacing w:val="-2"/>
                            <w:sz w:val="20"/>
                          </w:rPr>
                          <w:t>Community</w:t>
                        </w:r>
                      </w:p>
                    </w:txbxContent>
                  </v:textbox>
                  <w10:wrap type="none"/>
                </v:shape>
                <v:shape style="position:absolute;left:6028;top:13017;width:5351;height:224" type="#_x0000_t202" id="docshape9" filled="false" stroked="false">
                  <v:textbox inset="0,0,0,0">
                    <w:txbxContent>
                      <w:p>
                        <w:pPr>
                          <w:tabs>
                            <w:tab w:pos="776" w:val="left" w:leader="none"/>
                            <w:tab w:pos="1994" w:val="left" w:leader="none"/>
                            <w:tab w:pos="3488" w:val="left" w:leader="none"/>
                            <w:tab w:pos="4931" w:val="left" w:leader="none"/>
                          </w:tabs>
                          <w:spacing w:line="223" w:lineRule="exact" w:before="0"/>
                          <w:ind w:left="0" w:right="0" w:firstLine="0"/>
                          <w:jc w:val="left"/>
                          <w:rPr>
                            <w:sz w:val="20"/>
                          </w:rPr>
                        </w:pPr>
                        <w:r>
                          <w:rPr>
                            <w:rFonts w:ascii="Times New Roman"/>
                            <w:sz w:val="20"/>
                            <w:u w:val="single"/>
                          </w:rPr>
                          <w:tab/>
                        </w:r>
                        <w:r>
                          <w:rPr>
                            <w:spacing w:val="-5"/>
                            <w:sz w:val="20"/>
                            <w:u w:val="single"/>
                          </w:rPr>
                          <w:t>4.1</w:t>
                        </w:r>
                        <w:r>
                          <w:rPr>
                            <w:sz w:val="20"/>
                            <w:u w:val="single"/>
                          </w:rPr>
                          <w:tab/>
                        </w:r>
                        <w:r>
                          <w:rPr>
                            <w:spacing w:val="-5"/>
                            <w:sz w:val="20"/>
                            <w:u w:val="single"/>
                          </w:rPr>
                          <w:t>4.1</w:t>
                        </w:r>
                        <w:r>
                          <w:rPr>
                            <w:sz w:val="20"/>
                            <w:u w:val="single"/>
                          </w:rPr>
                          <w:tab/>
                        </w:r>
                        <w:r>
                          <w:rPr>
                            <w:spacing w:val="-5"/>
                            <w:sz w:val="20"/>
                            <w:u w:val="single"/>
                          </w:rPr>
                          <w:t>4.1</w:t>
                        </w:r>
                        <w:r>
                          <w:rPr>
                            <w:sz w:val="20"/>
                            <w:u w:val="single"/>
                          </w:rPr>
                          <w:tab/>
                        </w:r>
                        <w:r>
                          <w:rPr>
                            <w:spacing w:val="-5"/>
                            <w:sz w:val="20"/>
                            <w:u w:val="single"/>
                          </w:rPr>
                          <w:t>4.1</w:t>
                        </w:r>
                        <w:r>
                          <w:rPr>
                            <w:spacing w:val="80"/>
                            <w:sz w:val="20"/>
                            <w:u w:val="single"/>
                          </w:rPr>
                          <w:t> </w:t>
                        </w:r>
                      </w:p>
                    </w:txbxContent>
                  </v:textbox>
                  <w10:wrap type="none"/>
                </v:shape>
                <v:shape style="position:absolute;left:6585;top:13314;width:521;height:223" type="#_x0000_t202" id="docshape10" filled="false" stroked="false">
                  <v:textbox inset="0,0,0,0">
                    <w:txbxContent>
                      <w:p>
                        <w:pPr>
                          <w:spacing w:line="223" w:lineRule="exact" w:before="0"/>
                          <w:ind w:left="0" w:right="0" w:firstLine="0"/>
                          <w:jc w:val="left"/>
                          <w:rPr>
                            <w:b/>
                            <w:sz w:val="20"/>
                          </w:rPr>
                        </w:pPr>
                        <w:r>
                          <w:rPr>
                            <w:b/>
                            <w:spacing w:val="-4"/>
                            <w:sz w:val="20"/>
                          </w:rPr>
                          <w:t>119.7</w:t>
                        </w:r>
                      </w:p>
                    </w:txbxContent>
                  </v:textbox>
                  <w10:wrap type="none"/>
                </v:shape>
                <v:shape style="position:absolute;left:7802;top:13314;width:521;height:223" type="#_x0000_t202" id="docshape11" filled="false" stroked="false">
                  <v:textbox inset="0,0,0,0">
                    <w:txbxContent>
                      <w:p>
                        <w:pPr>
                          <w:spacing w:line="223" w:lineRule="exact" w:before="0"/>
                          <w:ind w:left="0" w:right="0" w:firstLine="0"/>
                          <w:jc w:val="left"/>
                          <w:rPr>
                            <w:b/>
                            <w:sz w:val="20"/>
                          </w:rPr>
                        </w:pPr>
                        <w:r>
                          <w:rPr>
                            <w:b/>
                            <w:spacing w:val="-4"/>
                            <w:sz w:val="20"/>
                          </w:rPr>
                          <w:t>119.7</w:t>
                        </w:r>
                      </w:p>
                    </w:txbxContent>
                  </v:textbox>
                  <w10:wrap type="none"/>
                </v:shape>
                <v:shape style="position:absolute;left:9297;top:13314;width:520;height:223" type="#_x0000_t202" id="docshape12" filled="false" stroked="false">
                  <v:textbox inset="0,0,0,0">
                    <w:txbxContent>
                      <w:p>
                        <w:pPr>
                          <w:spacing w:line="223" w:lineRule="exact" w:before="0"/>
                          <w:ind w:left="0" w:right="0" w:firstLine="0"/>
                          <w:jc w:val="left"/>
                          <w:rPr>
                            <w:b/>
                            <w:sz w:val="20"/>
                          </w:rPr>
                        </w:pPr>
                        <w:r>
                          <w:rPr>
                            <w:b/>
                            <w:spacing w:val="-2"/>
                            <w:sz w:val="20"/>
                          </w:rPr>
                          <w:t>119.7</w:t>
                        </w:r>
                      </w:p>
                    </w:txbxContent>
                  </v:textbox>
                  <w10:wrap type="none"/>
                </v:shape>
                <v:shape style="position:absolute;left:10735;top:13314;width:522;height:223" type="#_x0000_t202" id="docshape13" filled="false" stroked="false">
                  <v:textbox inset="0,0,0,0">
                    <w:txbxContent>
                      <w:p>
                        <w:pPr>
                          <w:spacing w:line="223" w:lineRule="exact" w:before="0"/>
                          <w:ind w:left="0" w:right="0" w:firstLine="0"/>
                          <w:jc w:val="left"/>
                          <w:rPr>
                            <w:b/>
                            <w:sz w:val="20"/>
                          </w:rPr>
                        </w:pPr>
                        <w:r>
                          <w:rPr>
                            <w:b/>
                            <w:spacing w:val="-2"/>
                            <w:sz w:val="20"/>
                          </w:rPr>
                          <w:t>119.7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541020</wp:posOffset>
                </wp:positionH>
                <wp:positionV relativeFrom="page">
                  <wp:posOffset>4037076</wp:posOffset>
                </wp:positionV>
                <wp:extent cx="18415" cy="18161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8415" cy="181610"/>
                        </a:xfrm>
                        <a:custGeom>
                          <a:avLst/>
                          <a:gdLst/>
                          <a:ahLst/>
                          <a:cxnLst/>
                          <a:rect l="l" t="t" r="r" b="b"/>
                          <a:pathLst>
                            <a:path w="18415" h="181610">
                              <a:moveTo>
                                <a:pt x="18288" y="181356"/>
                              </a:moveTo>
                              <a:lnTo>
                                <a:pt x="0" y="181356"/>
                              </a:lnTo>
                              <a:lnTo>
                                <a:pt x="0" y="0"/>
                              </a:lnTo>
                              <a:lnTo>
                                <a:pt x="18288" y="0"/>
                              </a:lnTo>
                              <a:lnTo>
                                <a:pt x="18288" y="18135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600002pt;margin-top:317.880005pt;width:1.440002pt;height:14.280007pt;mso-position-horizontal-relative:page;mso-position-vertical-relative:page;z-index:15732224" id="docshape14" filled="true" fillcolor="#000000" stroked="false">
                <v:fill type="solid"/>
                <w10:wrap type="none"/>
              </v:rect>
            </w:pict>
          </mc:Fallback>
        </mc:AlternateContent>
      </w:r>
    </w:p>
    <w:p>
      <w:pPr>
        <w:pStyle w:val="BodyText"/>
        <w:spacing w:before="68"/>
        <w:rPr>
          <w:sz w:val="20"/>
        </w:rPr>
      </w:pPr>
    </w:p>
    <w:tbl>
      <w:tblPr>
        <w:tblW w:w="0" w:type="auto"/>
        <w:jc w:val="left"/>
        <w:tblInd w:w="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5"/>
        <w:gridCol w:w="2245"/>
        <w:gridCol w:w="1286"/>
        <w:gridCol w:w="1481"/>
        <w:gridCol w:w="1379"/>
      </w:tblGrid>
      <w:tr>
        <w:trPr>
          <w:trHeight w:val="564" w:hRule="atLeast"/>
        </w:trPr>
        <w:tc>
          <w:tcPr>
            <w:tcW w:w="6400" w:type="dxa"/>
            <w:gridSpan w:val="2"/>
            <w:tcBorders>
              <w:top w:val="single" w:sz="18" w:space="0" w:color="000000"/>
            </w:tcBorders>
            <w:shd w:val="clear" w:color="auto" w:fill="629CD1"/>
          </w:tcPr>
          <w:p>
            <w:pPr>
              <w:pStyle w:val="TableParagraph"/>
              <w:tabs>
                <w:tab w:pos="5383" w:val="left" w:leader="none"/>
              </w:tabs>
              <w:spacing w:before="18"/>
              <w:ind w:left="1711"/>
              <w:rPr>
                <w:b/>
                <w:sz w:val="20"/>
              </w:rPr>
            </w:pPr>
            <w:r>
              <w:rPr>
                <w:b/>
                <w:color w:val="FFFFFF"/>
                <w:spacing w:val="-2"/>
                <w:sz w:val="20"/>
              </w:rPr>
              <w:t>Directorate</w:t>
            </w:r>
            <w:r>
              <w:rPr>
                <w:b/>
                <w:color w:val="FFFFFF"/>
                <w:sz w:val="20"/>
              </w:rPr>
              <w:tab/>
            </w:r>
            <w:r>
              <w:rPr>
                <w:b/>
                <w:color w:val="FFFFFF"/>
                <w:spacing w:val="-2"/>
                <w:position w:val="3"/>
                <w:sz w:val="20"/>
              </w:rPr>
              <w:t>2026/27</w:t>
            </w:r>
          </w:p>
          <w:p>
            <w:pPr>
              <w:pStyle w:val="TableParagraph"/>
              <w:spacing w:line="211" w:lineRule="exact" w:before="55"/>
              <w:ind w:right="463"/>
              <w:jc w:val="right"/>
              <w:rPr>
                <w:b/>
                <w:sz w:val="20"/>
              </w:rPr>
            </w:pPr>
            <w:r>
              <w:rPr>
                <w:b/>
                <w:color w:val="FFFFFF"/>
                <w:spacing w:val="-5"/>
                <w:sz w:val="20"/>
              </w:rPr>
              <w:t>FTE</w:t>
            </w:r>
          </w:p>
        </w:tc>
        <w:tc>
          <w:tcPr>
            <w:tcW w:w="1286" w:type="dxa"/>
            <w:tcBorders>
              <w:top w:val="single" w:sz="18" w:space="0" w:color="000000"/>
            </w:tcBorders>
            <w:shd w:val="clear" w:color="auto" w:fill="629CD1"/>
          </w:tcPr>
          <w:p>
            <w:pPr>
              <w:pStyle w:val="TableParagraph"/>
              <w:spacing w:before="19"/>
              <w:ind w:right="210"/>
              <w:jc w:val="center"/>
              <w:rPr>
                <w:b/>
                <w:sz w:val="20"/>
              </w:rPr>
            </w:pPr>
            <w:r>
              <w:rPr>
                <w:b/>
                <w:color w:val="FFFFFF"/>
                <w:spacing w:val="-2"/>
                <w:sz w:val="20"/>
              </w:rPr>
              <w:t>2027/28</w:t>
            </w:r>
          </w:p>
          <w:p>
            <w:pPr>
              <w:pStyle w:val="TableParagraph"/>
              <w:spacing w:line="211" w:lineRule="exact" w:before="84"/>
              <w:ind w:left="4" w:right="210"/>
              <w:jc w:val="center"/>
              <w:rPr>
                <w:b/>
                <w:sz w:val="20"/>
              </w:rPr>
            </w:pPr>
            <w:r>
              <w:rPr>
                <w:b/>
                <w:color w:val="FFFFFF"/>
                <w:spacing w:val="-5"/>
                <w:sz w:val="20"/>
              </w:rPr>
              <w:t>FTE</w:t>
            </w:r>
          </w:p>
        </w:tc>
        <w:tc>
          <w:tcPr>
            <w:tcW w:w="1481" w:type="dxa"/>
            <w:tcBorders>
              <w:top w:val="single" w:sz="18" w:space="0" w:color="000000"/>
            </w:tcBorders>
            <w:shd w:val="clear" w:color="auto" w:fill="629CD1"/>
          </w:tcPr>
          <w:p>
            <w:pPr>
              <w:pStyle w:val="TableParagraph"/>
              <w:spacing w:before="19"/>
              <w:ind w:right="265"/>
              <w:jc w:val="center"/>
              <w:rPr>
                <w:b/>
                <w:sz w:val="20"/>
              </w:rPr>
            </w:pPr>
            <w:r>
              <w:rPr>
                <w:b/>
                <w:color w:val="FFFFFF"/>
                <w:spacing w:val="-2"/>
                <w:sz w:val="20"/>
              </w:rPr>
              <w:t>2028/29</w:t>
            </w:r>
          </w:p>
          <w:p>
            <w:pPr>
              <w:pStyle w:val="TableParagraph"/>
              <w:spacing w:line="211" w:lineRule="exact" w:before="84"/>
              <w:ind w:left="4" w:right="265"/>
              <w:jc w:val="center"/>
              <w:rPr>
                <w:b/>
                <w:sz w:val="20"/>
              </w:rPr>
            </w:pPr>
            <w:r>
              <w:rPr>
                <w:b/>
                <w:color w:val="FFFFFF"/>
                <w:spacing w:val="-5"/>
                <w:sz w:val="20"/>
              </w:rPr>
              <w:t>FTE</w:t>
            </w:r>
          </w:p>
        </w:tc>
        <w:tc>
          <w:tcPr>
            <w:tcW w:w="1379" w:type="dxa"/>
            <w:tcBorders>
              <w:top w:val="single" w:sz="18" w:space="0" w:color="000000"/>
            </w:tcBorders>
            <w:shd w:val="clear" w:color="auto" w:fill="629CD1"/>
          </w:tcPr>
          <w:p>
            <w:pPr>
              <w:pStyle w:val="TableParagraph"/>
              <w:spacing w:before="19"/>
              <w:ind w:right="192"/>
              <w:jc w:val="center"/>
              <w:rPr>
                <w:b/>
                <w:sz w:val="20"/>
              </w:rPr>
            </w:pPr>
            <w:r>
              <w:rPr>
                <w:b/>
                <w:color w:val="FFFFFF"/>
                <w:spacing w:val="-2"/>
                <w:sz w:val="20"/>
              </w:rPr>
              <w:t>2029/30</w:t>
            </w:r>
          </w:p>
          <w:p>
            <w:pPr>
              <w:pStyle w:val="TableParagraph"/>
              <w:spacing w:line="211" w:lineRule="exact" w:before="84"/>
              <w:ind w:left="4" w:right="192"/>
              <w:jc w:val="center"/>
              <w:rPr>
                <w:b/>
                <w:sz w:val="20"/>
              </w:rPr>
            </w:pPr>
            <w:r>
              <w:rPr/>
              <mc:AlternateContent>
                <mc:Choice Requires="wps">
                  <w:drawing>
                    <wp:anchor distT="0" distB="0" distL="0" distR="0" allowOverlap="1" layoutInCell="1" locked="0" behindDoc="1" simplePos="0" relativeHeight="477151744">
                      <wp:simplePos x="0" y="0"/>
                      <wp:positionH relativeFrom="column">
                        <wp:posOffset>825815</wp:posOffset>
                      </wp:positionH>
                      <wp:positionV relativeFrom="paragraph">
                        <wp:posOffset>-182627</wp:posOffset>
                      </wp:positionV>
                      <wp:extent cx="18415" cy="20129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8415" cy="201295"/>
                                <a:chExt cx="18415" cy="201295"/>
                              </a:xfrm>
                            </wpg:grpSpPr>
                            <wps:wsp>
                              <wps:cNvPr id="21" name="Graphic 21"/>
                              <wps:cNvSpPr/>
                              <wps:spPr>
                                <a:xfrm>
                                  <a:off x="-12" y="0"/>
                                  <a:ext cx="18415" cy="201295"/>
                                </a:xfrm>
                                <a:custGeom>
                                  <a:avLst/>
                                  <a:gdLst/>
                                  <a:ahLst/>
                                  <a:cxnLst/>
                                  <a:rect l="l" t="t" r="r" b="b"/>
                                  <a:pathLst>
                                    <a:path w="18415" h="201295">
                                      <a:moveTo>
                                        <a:pt x="18300" y="0"/>
                                      </a:moveTo>
                                      <a:lnTo>
                                        <a:pt x="0" y="0"/>
                                      </a:lnTo>
                                      <a:lnTo>
                                        <a:pt x="0" y="19812"/>
                                      </a:lnTo>
                                      <a:lnTo>
                                        <a:pt x="12" y="201168"/>
                                      </a:lnTo>
                                      <a:lnTo>
                                        <a:pt x="18300" y="201168"/>
                                      </a:lnTo>
                                      <a:lnTo>
                                        <a:pt x="18300" y="19812"/>
                                      </a:lnTo>
                                      <a:lnTo>
                                        <a:pt x="183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5.024834pt;margin-top:-14.380116pt;width:1.45pt;height:15.85pt;mso-position-horizontal-relative:column;mso-position-vertical-relative:paragraph;z-index:-26164736" id="docshapegroup15" coordorigin="1300,-288" coordsize="29,317">
                      <v:shape style="position:absolute;left:1300;top:-288;width:29;height:317" id="docshape16" coordorigin="1300,-288" coordsize="29,317" path="m1329,-288l1300,-288,1300,-256,1300,29,1329,29,1329,-256,1329,-288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column">
                        <wp:posOffset>825815</wp:posOffset>
                      </wp:positionH>
                      <wp:positionV relativeFrom="paragraph">
                        <wp:posOffset>18540</wp:posOffset>
                      </wp:positionV>
                      <wp:extent cx="18415" cy="18161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8415" cy="181610"/>
                                <a:chExt cx="18415" cy="181610"/>
                              </a:xfrm>
                            </wpg:grpSpPr>
                            <wps:wsp>
                              <wps:cNvPr id="23" name="Graphic 23"/>
                              <wps:cNvSpPr/>
                              <wps:spPr>
                                <a:xfrm>
                                  <a:off x="0" y="0"/>
                                  <a:ext cx="18415" cy="181610"/>
                                </a:xfrm>
                                <a:custGeom>
                                  <a:avLst/>
                                  <a:gdLst/>
                                  <a:ahLst/>
                                  <a:cxnLst/>
                                  <a:rect l="l" t="t" r="r" b="b"/>
                                  <a:pathLst>
                                    <a:path w="18415" h="181610">
                                      <a:moveTo>
                                        <a:pt x="18288" y="181356"/>
                                      </a:moveTo>
                                      <a:lnTo>
                                        <a:pt x="0" y="181356"/>
                                      </a:lnTo>
                                      <a:lnTo>
                                        <a:pt x="0" y="0"/>
                                      </a:lnTo>
                                      <a:lnTo>
                                        <a:pt x="18288" y="0"/>
                                      </a:lnTo>
                                      <a:lnTo>
                                        <a:pt x="18288" y="1813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5.024857pt;margin-top:1.459889pt;width:1.45pt;height:14.3pt;mso-position-horizontal-relative:column;mso-position-vertical-relative:paragraph;z-index:15732736" id="docshapegroup17" coordorigin="1300,29" coordsize="29,286">
                      <v:rect style="position:absolute;left:1300;top:29;width:29;height:286" id="docshape18" filled="true" fillcolor="#000000" stroked="false">
                        <v:fill type="solid"/>
                      </v:rect>
                      <w10:wrap type="none"/>
                    </v:group>
                  </w:pict>
                </mc:Fallback>
              </mc:AlternateContent>
            </w:r>
            <w:r>
              <w:rPr>
                <w:b/>
                <w:color w:val="FFFFFF"/>
                <w:spacing w:val="-5"/>
                <w:sz w:val="20"/>
              </w:rPr>
              <w:t>FTE</w:t>
            </w:r>
          </w:p>
        </w:tc>
      </w:tr>
      <w:tr>
        <w:trPr>
          <w:trHeight w:val="289" w:hRule="atLeast"/>
        </w:trPr>
        <w:tc>
          <w:tcPr>
            <w:tcW w:w="4155" w:type="dxa"/>
          </w:tcPr>
          <w:p>
            <w:pPr>
              <w:pStyle w:val="TableParagraph"/>
              <w:spacing w:before="28"/>
              <w:ind w:left="111"/>
              <w:rPr>
                <w:b/>
                <w:sz w:val="20"/>
              </w:rPr>
            </w:pPr>
            <w:r>
              <w:rPr>
                <w:b/>
                <w:sz w:val="20"/>
              </w:rPr>
              <w:t>City</w:t>
            </w:r>
            <w:r>
              <w:rPr>
                <w:b/>
                <w:spacing w:val="-6"/>
                <w:sz w:val="20"/>
              </w:rPr>
              <w:t> </w:t>
            </w:r>
            <w:r>
              <w:rPr>
                <w:b/>
                <w:sz w:val="20"/>
              </w:rPr>
              <w:t>Growth</w:t>
            </w:r>
            <w:r>
              <w:rPr>
                <w:b/>
                <w:spacing w:val="-5"/>
                <w:sz w:val="20"/>
              </w:rPr>
              <w:t> </w:t>
            </w:r>
            <w:r>
              <w:rPr>
                <w:b/>
                <w:sz w:val="20"/>
              </w:rPr>
              <w:t>and</w:t>
            </w:r>
            <w:r>
              <w:rPr>
                <w:b/>
                <w:spacing w:val="-3"/>
                <w:sz w:val="20"/>
              </w:rPr>
              <w:t> </w:t>
            </w:r>
            <w:r>
              <w:rPr>
                <w:b/>
                <w:spacing w:val="-2"/>
                <w:sz w:val="20"/>
              </w:rPr>
              <w:t>Precincts</w:t>
            </w:r>
          </w:p>
        </w:tc>
        <w:tc>
          <w:tcPr>
            <w:tcW w:w="2245" w:type="dxa"/>
          </w:tcPr>
          <w:p>
            <w:pPr>
              <w:pStyle w:val="TableParagraph"/>
              <w:rPr>
                <w:rFonts w:ascii="Times New Roman"/>
                <w:sz w:val="18"/>
              </w:rPr>
            </w:pPr>
          </w:p>
        </w:tc>
        <w:tc>
          <w:tcPr>
            <w:tcW w:w="1286" w:type="dxa"/>
          </w:tcPr>
          <w:p>
            <w:pPr>
              <w:pStyle w:val="TableParagraph"/>
              <w:rPr>
                <w:rFonts w:ascii="Times New Roman"/>
                <w:sz w:val="18"/>
              </w:rPr>
            </w:pPr>
          </w:p>
        </w:tc>
        <w:tc>
          <w:tcPr>
            <w:tcW w:w="1481" w:type="dxa"/>
          </w:tcPr>
          <w:p>
            <w:pPr>
              <w:pStyle w:val="TableParagraph"/>
              <w:rPr>
                <w:rFonts w:ascii="Times New Roman"/>
                <w:sz w:val="18"/>
              </w:rPr>
            </w:pPr>
          </w:p>
        </w:tc>
        <w:tc>
          <w:tcPr>
            <w:tcW w:w="1379" w:type="dxa"/>
          </w:tcPr>
          <w:p>
            <w:pPr>
              <w:pStyle w:val="TableParagraph"/>
              <w:rPr>
                <w:rFonts w:ascii="Times New Roman"/>
                <w:sz w:val="18"/>
              </w:rPr>
            </w:pPr>
          </w:p>
        </w:tc>
      </w:tr>
      <w:tr>
        <w:trPr>
          <w:trHeight w:val="299" w:hRule="atLeast"/>
        </w:trPr>
        <w:tc>
          <w:tcPr>
            <w:tcW w:w="4155" w:type="dxa"/>
          </w:tcPr>
          <w:p>
            <w:pPr>
              <w:pStyle w:val="TableParagraph"/>
              <w:spacing w:before="24"/>
              <w:ind w:left="111"/>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2245" w:type="dxa"/>
          </w:tcPr>
          <w:p>
            <w:pPr>
              <w:pStyle w:val="TableParagraph"/>
              <w:spacing w:line="227" w:lineRule="exact" w:before="53"/>
              <w:ind w:right="176"/>
              <w:jc w:val="right"/>
              <w:rPr>
                <w:b/>
                <w:sz w:val="20"/>
              </w:rPr>
            </w:pPr>
            <w:r>
              <w:rPr>
                <w:b/>
                <w:spacing w:val="-4"/>
                <w:sz w:val="20"/>
              </w:rPr>
              <w:t>63.0</w:t>
            </w:r>
          </w:p>
        </w:tc>
        <w:tc>
          <w:tcPr>
            <w:tcW w:w="1286" w:type="dxa"/>
          </w:tcPr>
          <w:p>
            <w:pPr>
              <w:pStyle w:val="TableParagraph"/>
              <w:spacing w:line="227" w:lineRule="exact" w:before="53"/>
              <w:ind w:right="245"/>
              <w:jc w:val="right"/>
              <w:rPr>
                <w:b/>
                <w:sz w:val="20"/>
              </w:rPr>
            </w:pPr>
            <w:r>
              <w:rPr>
                <w:b/>
                <w:spacing w:val="-4"/>
                <w:sz w:val="20"/>
              </w:rPr>
              <w:t>63.0</w:t>
            </w:r>
          </w:p>
        </w:tc>
        <w:tc>
          <w:tcPr>
            <w:tcW w:w="1481" w:type="dxa"/>
          </w:tcPr>
          <w:p>
            <w:pPr>
              <w:pStyle w:val="TableParagraph"/>
              <w:spacing w:line="227" w:lineRule="exact" w:before="53"/>
              <w:ind w:right="231"/>
              <w:jc w:val="right"/>
              <w:rPr>
                <w:b/>
                <w:sz w:val="20"/>
              </w:rPr>
            </w:pPr>
            <w:r>
              <w:rPr>
                <w:b/>
                <w:spacing w:val="-4"/>
                <w:sz w:val="20"/>
              </w:rPr>
              <w:t>63.0</w:t>
            </w:r>
          </w:p>
        </w:tc>
        <w:tc>
          <w:tcPr>
            <w:tcW w:w="1379" w:type="dxa"/>
          </w:tcPr>
          <w:p>
            <w:pPr>
              <w:pStyle w:val="TableParagraph"/>
              <w:spacing w:line="227" w:lineRule="exact" w:before="53"/>
              <w:ind w:right="170"/>
              <w:jc w:val="right"/>
              <w:rPr>
                <w:b/>
                <w:sz w:val="20"/>
              </w:rPr>
            </w:pPr>
            <w:r>
              <w:rPr>
                <w:b/>
                <w:spacing w:val="-4"/>
                <w:sz w:val="20"/>
              </w:rPr>
              <w:t>63.0</w:t>
            </w:r>
          </w:p>
        </w:tc>
      </w:tr>
      <w:tr>
        <w:trPr>
          <w:trHeight w:val="285" w:hRule="atLeast"/>
        </w:trPr>
        <w:tc>
          <w:tcPr>
            <w:tcW w:w="4155" w:type="dxa"/>
          </w:tcPr>
          <w:p>
            <w:pPr>
              <w:pStyle w:val="TableParagraph"/>
              <w:spacing w:before="10"/>
              <w:ind w:left="111"/>
              <w:rPr>
                <w:sz w:val="20"/>
              </w:rPr>
            </w:pPr>
            <w:r>
              <w:rPr>
                <w:spacing w:val="-2"/>
                <w:sz w:val="20"/>
              </w:rPr>
              <w:t>Women</w:t>
            </w:r>
          </w:p>
        </w:tc>
        <w:tc>
          <w:tcPr>
            <w:tcW w:w="2245" w:type="dxa"/>
          </w:tcPr>
          <w:p>
            <w:pPr>
              <w:pStyle w:val="TableParagraph"/>
              <w:spacing w:line="227" w:lineRule="exact" w:before="38"/>
              <w:ind w:right="176"/>
              <w:jc w:val="right"/>
              <w:rPr>
                <w:sz w:val="20"/>
              </w:rPr>
            </w:pPr>
            <w:r>
              <w:rPr>
                <w:spacing w:val="-4"/>
                <w:sz w:val="20"/>
              </w:rPr>
              <w:t>27.0</w:t>
            </w:r>
          </w:p>
        </w:tc>
        <w:tc>
          <w:tcPr>
            <w:tcW w:w="1286" w:type="dxa"/>
          </w:tcPr>
          <w:p>
            <w:pPr>
              <w:pStyle w:val="TableParagraph"/>
              <w:spacing w:line="227" w:lineRule="exact" w:before="38"/>
              <w:ind w:right="245"/>
              <w:jc w:val="right"/>
              <w:rPr>
                <w:sz w:val="20"/>
              </w:rPr>
            </w:pPr>
            <w:r>
              <w:rPr>
                <w:spacing w:val="-4"/>
                <w:sz w:val="20"/>
              </w:rPr>
              <w:t>27.0</w:t>
            </w:r>
          </w:p>
        </w:tc>
        <w:tc>
          <w:tcPr>
            <w:tcW w:w="1481" w:type="dxa"/>
          </w:tcPr>
          <w:p>
            <w:pPr>
              <w:pStyle w:val="TableParagraph"/>
              <w:spacing w:line="227" w:lineRule="exact" w:before="38"/>
              <w:ind w:right="230"/>
              <w:jc w:val="right"/>
              <w:rPr>
                <w:sz w:val="20"/>
              </w:rPr>
            </w:pPr>
            <w:r>
              <w:rPr>
                <w:spacing w:val="-4"/>
                <w:sz w:val="20"/>
              </w:rPr>
              <w:t>27.0</w:t>
            </w:r>
          </w:p>
        </w:tc>
        <w:tc>
          <w:tcPr>
            <w:tcW w:w="1379" w:type="dxa"/>
          </w:tcPr>
          <w:p>
            <w:pPr>
              <w:pStyle w:val="TableParagraph"/>
              <w:spacing w:line="227" w:lineRule="exact" w:before="38"/>
              <w:ind w:right="169"/>
              <w:jc w:val="right"/>
              <w:rPr>
                <w:sz w:val="20"/>
              </w:rPr>
            </w:pPr>
            <w:r>
              <w:rPr>
                <w:spacing w:val="-4"/>
                <w:sz w:val="20"/>
              </w:rPr>
              <w:t>27.0</w:t>
            </w:r>
          </w:p>
        </w:tc>
      </w:tr>
      <w:tr>
        <w:trPr>
          <w:trHeight w:val="285" w:hRule="atLeast"/>
        </w:trPr>
        <w:tc>
          <w:tcPr>
            <w:tcW w:w="4155" w:type="dxa"/>
          </w:tcPr>
          <w:p>
            <w:pPr>
              <w:pStyle w:val="TableParagraph"/>
              <w:spacing w:before="10"/>
              <w:ind w:left="111"/>
              <w:rPr>
                <w:sz w:val="20"/>
              </w:rPr>
            </w:pPr>
            <w:r>
              <w:rPr>
                <w:spacing w:val="-5"/>
                <w:sz w:val="20"/>
              </w:rPr>
              <w:t>Men</w:t>
            </w:r>
          </w:p>
        </w:tc>
        <w:tc>
          <w:tcPr>
            <w:tcW w:w="2245" w:type="dxa"/>
          </w:tcPr>
          <w:p>
            <w:pPr>
              <w:pStyle w:val="TableParagraph"/>
              <w:spacing w:line="227" w:lineRule="exact" w:before="38"/>
              <w:ind w:right="176"/>
              <w:jc w:val="right"/>
              <w:rPr>
                <w:sz w:val="20"/>
              </w:rPr>
            </w:pPr>
            <w:r>
              <w:rPr>
                <w:spacing w:val="-4"/>
                <w:sz w:val="20"/>
              </w:rPr>
              <w:t>35.0</w:t>
            </w:r>
          </w:p>
        </w:tc>
        <w:tc>
          <w:tcPr>
            <w:tcW w:w="1286" w:type="dxa"/>
          </w:tcPr>
          <w:p>
            <w:pPr>
              <w:pStyle w:val="TableParagraph"/>
              <w:spacing w:line="227" w:lineRule="exact" w:before="38"/>
              <w:ind w:right="245"/>
              <w:jc w:val="right"/>
              <w:rPr>
                <w:sz w:val="20"/>
              </w:rPr>
            </w:pPr>
            <w:r>
              <w:rPr>
                <w:spacing w:val="-4"/>
                <w:sz w:val="20"/>
              </w:rPr>
              <w:t>35.0</w:t>
            </w:r>
          </w:p>
        </w:tc>
        <w:tc>
          <w:tcPr>
            <w:tcW w:w="1481" w:type="dxa"/>
          </w:tcPr>
          <w:p>
            <w:pPr>
              <w:pStyle w:val="TableParagraph"/>
              <w:spacing w:line="227" w:lineRule="exact" w:before="38"/>
              <w:ind w:right="230"/>
              <w:jc w:val="right"/>
              <w:rPr>
                <w:sz w:val="20"/>
              </w:rPr>
            </w:pPr>
            <w:r>
              <w:rPr>
                <w:spacing w:val="-4"/>
                <w:sz w:val="20"/>
              </w:rPr>
              <w:t>35.0</w:t>
            </w:r>
          </w:p>
        </w:tc>
        <w:tc>
          <w:tcPr>
            <w:tcW w:w="1379" w:type="dxa"/>
          </w:tcPr>
          <w:p>
            <w:pPr>
              <w:pStyle w:val="TableParagraph"/>
              <w:spacing w:line="227" w:lineRule="exact" w:before="38"/>
              <w:ind w:right="169"/>
              <w:jc w:val="right"/>
              <w:rPr>
                <w:sz w:val="20"/>
              </w:rPr>
            </w:pPr>
            <w:r>
              <w:rPr>
                <w:spacing w:val="-4"/>
                <w:sz w:val="20"/>
              </w:rPr>
              <w:t>35.0</w:t>
            </w:r>
          </w:p>
        </w:tc>
      </w:tr>
      <w:tr>
        <w:trPr>
          <w:trHeight w:val="286" w:hRule="atLeast"/>
        </w:trPr>
        <w:tc>
          <w:tcPr>
            <w:tcW w:w="4155" w:type="dxa"/>
          </w:tcPr>
          <w:p>
            <w:pPr>
              <w:pStyle w:val="TableParagraph"/>
              <w:spacing w:before="10"/>
              <w:ind w:left="111"/>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2245" w:type="dxa"/>
          </w:tcPr>
          <w:p>
            <w:pPr>
              <w:pStyle w:val="TableParagraph"/>
              <w:spacing w:line="228" w:lineRule="exact" w:before="38"/>
              <w:ind w:right="176"/>
              <w:jc w:val="right"/>
              <w:rPr>
                <w:sz w:val="20"/>
              </w:rPr>
            </w:pPr>
            <w:r>
              <w:rPr>
                <w:spacing w:val="-5"/>
                <w:sz w:val="20"/>
              </w:rPr>
              <w:t>1.0</w:t>
            </w:r>
          </w:p>
        </w:tc>
        <w:tc>
          <w:tcPr>
            <w:tcW w:w="1286" w:type="dxa"/>
          </w:tcPr>
          <w:p>
            <w:pPr>
              <w:pStyle w:val="TableParagraph"/>
              <w:spacing w:line="228" w:lineRule="exact" w:before="38"/>
              <w:ind w:right="245"/>
              <w:jc w:val="right"/>
              <w:rPr>
                <w:sz w:val="20"/>
              </w:rPr>
            </w:pPr>
            <w:r>
              <w:rPr>
                <w:spacing w:val="-5"/>
                <w:sz w:val="20"/>
              </w:rPr>
              <w:t>1.0</w:t>
            </w:r>
          </w:p>
        </w:tc>
        <w:tc>
          <w:tcPr>
            <w:tcW w:w="1481" w:type="dxa"/>
          </w:tcPr>
          <w:p>
            <w:pPr>
              <w:pStyle w:val="TableParagraph"/>
              <w:spacing w:line="228" w:lineRule="exact" w:before="38"/>
              <w:ind w:right="233"/>
              <w:jc w:val="right"/>
              <w:rPr>
                <w:sz w:val="20"/>
              </w:rPr>
            </w:pPr>
            <w:r>
              <w:rPr>
                <w:spacing w:val="-5"/>
                <w:sz w:val="20"/>
              </w:rPr>
              <w:t>1.0</w:t>
            </w:r>
          </w:p>
        </w:tc>
        <w:tc>
          <w:tcPr>
            <w:tcW w:w="1379" w:type="dxa"/>
          </w:tcPr>
          <w:p>
            <w:pPr>
              <w:pStyle w:val="TableParagraph"/>
              <w:spacing w:line="228" w:lineRule="exact" w:before="38"/>
              <w:ind w:right="170"/>
              <w:jc w:val="right"/>
              <w:rPr>
                <w:sz w:val="20"/>
              </w:rPr>
            </w:pPr>
            <w:r>
              <w:rPr>
                <w:spacing w:val="-5"/>
                <w:sz w:val="20"/>
              </w:rPr>
              <w:t>1.0</w:t>
            </w:r>
          </w:p>
        </w:tc>
      </w:tr>
      <w:tr>
        <w:trPr>
          <w:trHeight w:val="285" w:hRule="atLeast"/>
        </w:trPr>
        <w:tc>
          <w:tcPr>
            <w:tcW w:w="4155" w:type="dxa"/>
          </w:tcPr>
          <w:p>
            <w:pPr>
              <w:pStyle w:val="TableParagraph"/>
              <w:spacing w:before="11"/>
              <w:ind w:left="111"/>
              <w:rPr>
                <w:sz w:val="20"/>
              </w:rPr>
            </w:pPr>
            <w:r>
              <w:rPr>
                <w:sz w:val="20"/>
              </w:rPr>
              <w:t>Vacant</w:t>
            </w:r>
            <w:r>
              <w:rPr>
                <w:spacing w:val="-7"/>
                <w:sz w:val="20"/>
              </w:rPr>
              <w:t> </w:t>
            </w:r>
            <w:r>
              <w:rPr>
                <w:spacing w:val="-2"/>
                <w:sz w:val="20"/>
              </w:rPr>
              <w:t>Position</w:t>
            </w:r>
          </w:p>
        </w:tc>
        <w:tc>
          <w:tcPr>
            <w:tcW w:w="2245" w:type="dxa"/>
          </w:tcPr>
          <w:p>
            <w:pPr>
              <w:pStyle w:val="TableParagraph"/>
              <w:spacing w:line="228" w:lineRule="exact" w:before="37"/>
              <w:ind w:right="177"/>
              <w:jc w:val="right"/>
              <w:rPr>
                <w:sz w:val="20"/>
              </w:rPr>
            </w:pPr>
            <w:r>
              <w:rPr>
                <w:spacing w:val="-10"/>
                <w:sz w:val="20"/>
              </w:rPr>
              <w:t>-</w:t>
            </w:r>
          </w:p>
        </w:tc>
        <w:tc>
          <w:tcPr>
            <w:tcW w:w="1286" w:type="dxa"/>
          </w:tcPr>
          <w:p>
            <w:pPr>
              <w:pStyle w:val="TableParagraph"/>
              <w:spacing w:line="228" w:lineRule="exact" w:before="37"/>
              <w:ind w:right="245"/>
              <w:jc w:val="right"/>
              <w:rPr>
                <w:sz w:val="20"/>
              </w:rPr>
            </w:pPr>
            <w:r>
              <w:rPr>
                <w:spacing w:val="-10"/>
                <w:sz w:val="20"/>
              </w:rPr>
              <w:t>-</w:t>
            </w:r>
          </w:p>
        </w:tc>
        <w:tc>
          <w:tcPr>
            <w:tcW w:w="1481" w:type="dxa"/>
          </w:tcPr>
          <w:p>
            <w:pPr>
              <w:pStyle w:val="TableParagraph"/>
              <w:spacing w:line="228" w:lineRule="exact" w:before="37"/>
              <w:ind w:right="232"/>
              <w:jc w:val="right"/>
              <w:rPr>
                <w:sz w:val="20"/>
              </w:rPr>
            </w:pPr>
            <w:r>
              <w:rPr>
                <w:spacing w:val="-10"/>
                <w:sz w:val="20"/>
              </w:rPr>
              <w:t>-</w:t>
            </w:r>
          </w:p>
        </w:tc>
        <w:tc>
          <w:tcPr>
            <w:tcW w:w="1379" w:type="dxa"/>
          </w:tcPr>
          <w:p>
            <w:pPr>
              <w:pStyle w:val="TableParagraph"/>
              <w:spacing w:line="228" w:lineRule="exact" w:before="37"/>
              <w:ind w:right="171"/>
              <w:jc w:val="right"/>
              <w:rPr>
                <w:sz w:val="20"/>
              </w:rPr>
            </w:pPr>
            <w:r>
              <w:rPr>
                <w:spacing w:val="-10"/>
                <w:sz w:val="20"/>
              </w:rPr>
              <w:t>-</w:t>
            </w:r>
          </w:p>
        </w:tc>
      </w:tr>
      <w:tr>
        <w:trPr>
          <w:trHeight w:val="285" w:hRule="atLeast"/>
        </w:trPr>
        <w:tc>
          <w:tcPr>
            <w:tcW w:w="4155" w:type="dxa"/>
          </w:tcPr>
          <w:p>
            <w:pPr>
              <w:pStyle w:val="TableParagraph"/>
              <w:spacing w:before="11"/>
              <w:ind w:left="111"/>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2245" w:type="dxa"/>
          </w:tcPr>
          <w:p>
            <w:pPr>
              <w:pStyle w:val="TableParagraph"/>
              <w:spacing w:line="228" w:lineRule="exact" w:before="37"/>
              <w:ind w:right="176"/>
              <w:jc w:val="right"/>
              <w:rPr>
                <w:b/>
                <w:sz w:val="20"/>
              </w:rPr>
            </w:pPr>
            <w:r>
              <w:rPr>
                <w:b/>
                <w:spacing w:val="-4"/>
                <w:sz w:val="20"/>
              </w:rPr>
              <w:t>32.9</w:t>
            </w:r>
          </w:p>
        </w:tc>
        <w:tc>
          <w:tcPr>
            <w:tcW w:w="1286" w:type="dxa"/>
          </w:tcPr>
          <w:p>
            <w:pPr>
              <w:pStyle w:val="TableParagraph"/>
              <w:spacing w:line="228" w:lineRule="exact" w:before="37"/>
              <w:ind w:right="245"/>
              <w:jc w:val="right"/>
              <w:rPr>
                <w:b/>
                <w:sz w:val="20"/>
              </w:rPr>
            </w:pPr>
            <w:r>
              <w:rPr>
                <w:b/>
                <w:spacing w:val="-4"/>
                <w:sz w:val="20"/>
              </w:rPr>
              <w:t>32.9</w:t>
            </w:r>
          </w:p>
        </w:tc>
        <w:tc>
          <w:tcPr>
            <w:tcW w:w="1481" w:type="dxa"/>
          </w:tcPr>
          <w:p>
            <w:pPr>
              <w:pStyle w:val="TableParagraph"/>
              <w:spacing w:line="228" w:lineRule="exact" w:before="37"/>
              <w:ind w:right="231"/>
              <w:jc w:val="right"/>
              <w:rPr>
                <w:b/>
                <w:sz w:val="20"/>
              </w:rPr>
            </w:pPr>
            <w:r>
              <w:rPr>
                <w:b/>
                <w:spacing w:val="-4"/>
                <w:sz w:val="20"/>
              </w:rPr>
              <w:t>32.9</w:t>
            </w:r>
          </w:p>
        </w:tc>
        <w:tc>
          <w:tcPr>
            <w:tcW w:w="1379" w:type="dxa"/>
          </w:tcPr>
          <w:p>
            <w:pPr>
              <w:pStyle w:val="TableParagraph"/>
              <w:spacing w:line="228" w:lineRule="exact" w:before="37"/>
              <w:ind w:right="170"/>
              <w:jc w:val="right"/>
              <w:rPr>
                <w:b/>
                <w:sz w:val="20"/>
              </w:rPr>
            </w:pPr>
            <w:r>
              <w:rPr>
                <w:b/>
                <w:spacing w:val="-4"/>
                <w:sz w:val="20"/>
              </w:rPr>
              <w:t>32.9</w:t>
            </w:r>
          </w:p>
        </w:tc>
      </w:tr>
      <w:tr>
        <w:trPr>
          <w:trHeight w:val="286" w:hRule="atLeast"/>
        </w:trPr>
        <w:tc>
          <w:tcPr>
            <w:tcW w:w="4155" w:type="dxa"/>
          </w:tcPr>
          <w:p>
            <w:pPr>
              <w:pStyle w:val="TableParagraph"/>
              <w:spacing w:before="11"/>
              <w:ind w:left="111"/>
              <w:rPr>
                <w:sz w:val="20"/>
              </w:rPr>
            </w:pPr>
            <w:r>
              <w:rPr>
                <w:spacing w:val="-2"/>
                <w:sz w:val="20"/>
              </w:rPr>
              <w:t>Women</w:t>
            </w:r>
          </w:p>
        </w:tc>
        <w:tc>
          <w:tcPr>
            <w:tcW w:w="2245" w:type="dxa"/>
          </w:tcPr>
          <w:p>
            <w:pPr>
              <w:pStyle w:val="TableParagraph"/>
              <w:spacing w:line="227" w:lineRule="exact" w:before="40"/>
              <w:ind w:right="176"/>
              <w:jc w:val="right"/>
              <w:rPr>
                <w:sz w:val="20"/>
              </w:rPr>
            </w:pPr>
            <w:r>
              <w:rPr>
                <w:spacing w:val="-4"/>
                <w:sz w:val="20"/>
              </w:rPr>
              <w:t>23.2</w:t>
            </w:r>
          </w:p>
        </w:tc>
        <w:tc>
          <w:tcPr>
            <w:tcW w:w="1286" w:type="dxa"/>
          </w:tcPr>
          <w:p>
            <w:pPr>
              <w:pStyle w:val="TableParagraph"/>
              <w:spacing w:line="227" w:lineRule="exact" w:before="40"/>
              <w:ind w:right="245"/>
              <w:jc w:val="right"/>
              <w:rPr>
                <w:sz w:val="20"/>
              </w:rPr>
            </w:pPr>
            <w:r>
              <w:rPr>
                <w:spacing w:val="-4"/>
                <w:sz w:val="20"/>
              </w:rPr>
              <w:t>23.2</w:t>
            </w:r>
          </w:p>
        </w:tc>
        <w:tc>
          <w:tcPr>
            <w:tcW w:w="1481" w:type="dxa"/>
          </w:tcPr>
          <w:p>
            <w:pPr>
              <w:pStyle w:val="TableParagraph"/>
              <w:spacing w:line="227" w:lineRule="exact" w:before="40"/>
              <w:ind w:right="230"/>
              <w:jc w:val="right"/>
              <w:rPr>
                <w:sz w:val="20"/>
              </w:rPr>
            </w:pPr>
            <w:r>
              <w:rPr>
                <w:spacing w:val="-4"/>
                <w:sz w:val="20"/>
              </w:rPr>
              <w:t>23.2</w:t>
            </w:r>
          </w:p>
        </w:tc>
        <w:tc>
          <w:tcPr>
            <w:tcW w:w="1379" w:type="dxa"/>
          </w:tcPr>
          <w:p>
            <w:pPr>
              <w:pStyle w:val="TableParagraph"/>
              <w:spacing w:line="227" w:lineRule="exact" w:before="40"/>
              <w:ind w:right="169"/>
              <w:jc w:val="right"/>
              <w:rPr>
                <w:sz w:val="20"/>
              </w:rPr>
            </w:pPr>
            <w:r>
              <w:rPr>
                <w:spacing w:val="-4"/>
                <w:sz w:val="20"/>
              </w:rPr>
              <w:t>23.2</w:t>
            </w:r>
          </w:p>
        </w:tc>
      </w:tr>
      <w:tr>
        <w:trPr>
          <w:trHeight w:val="285" w:hRule="atLeast"/>
        </w:trPr>
        <w:tc>
          <w:tcPr>
            <w:tcW w:w="4155" w:type="dxa"/>
          </w:tcPr>
          <w:p>
            <w:pPr>
              <w:pStyle w:val="TableParagraph"/>
              <w:spacing w:before="10"/>
              <w:ind w:left="111"/>
              <w:rPr>
                <w:sz w:val="20"/>
              </w:rPr>
            </w:pPr>
            <w:r>
              <w:rPr>
                <w:spacing w:val="-5"/>
                <w:sz w:val="20"/>
              </w:rPr>
              <w:t>Men</w:t>
            </w:r>
          </w:p>
        </w:tc>
        <w:tc>
          <w:tcPr>
            <w:tcW w:w="2245" w:type="dxa"/>
          </w:tcPr>
          <w:p>
            <w:pPr>
              <w:pStyle w:val="TableParagraph"/>
              <w:spacing w:line="227" w:lineRule="exact" w:before="38"/>
              <w:ind w:right="176"/>
              <w:jc w:val="right"/>
              <w:rPr>
                <w:sz w:val="20"/>
              </w:rPr>
            </w:pPr>
            <w:r>
              <w:rPr>
                <w:spacing w:val="-5"/>
                <w:sz w:val="20"/>
              </w:rPr>
              <w:t>7.7</w:t>
            </w:r>
          </w:p>
        </w:tc>
        <w:tc>
          <w:tcPr>
            <w:tcW w:w="1286" w:type="dxa"/>
          </w:tcPr>
          <w:p>
            <w:pPr>
              <w:pStyle w:val="TableParagraph"/>
              <w:spacing w:line="227" w:lineRule="exact" w:before="38"/>
              <w:ind w:right="245"/>
              <w:jc w:val="right"/>
              <w:rPr>
                <w:sz w:val="20"/>
              </w:rPr>
            </w:pPr>
            <w:r>
              <w:rPr>
                <w:spacing w:val="-5"/>
                <w:sz w:val="20"/>
              </w:rPr>
              <w:t>7.7</w:t>
            </w:r>
          </w:p>
        </w:tc>
        <w:tc>
          <w:tcPr>
            <w:tcW w:w="1481" w:type="dxa"/>
          </w:tcPr>
          <w:p>
            <w:pPr>
              <w:pStyle w:val="TableParagraph"/>
              <w:spacing w:line="227" w:lineRule="exact" w:before="38"/>
              <w:ind w:right="233"/>
              <w:jc w:val="right"/>
              <w:rPr>
                <w:sz w:val="20"/>
              </w:rPr>
            </w:pPr>
            <w:r>
              <w:rPr>
                <w:spacing w:val="-5"/>
                <w:sz w:val="20"/>
              </w:rPr>
              <w:t>7.7</w:t>
            </w:r>
          </w:p>
        </w:tc>
        <w:tc>
          <w:tcPr>
            <w:tcW w:w="1379" w:type="dxa"/>
          </w:tcPr>
          <w:p>
            <w:pPr>
              <w:pStyle w:val="TableParagraph"/>
              <w:spacing w:line="227" w:lineRule="exact" w:before="38"/>
              <w:ind w:right="170"/>
              <w:jc w:val="right"/>
              <w:rPr>
                <w:sz w:val="20"/>
              </w:rPr>
            </w:pPr>
            <w:r>
              <w:rPr>
                <w:spacing w:val="-5"/>
                <w:sz w:val="20"/>
              </w:rPr>
              <w:t>7.7</w:t>
            </w:r>
          </w:p>
        </w:tc>
      </w:tr>
      <w:tr>
        <w:trPr>
          <w:trHeight w:val="302" w:hRule="atLeast"/>
        </w:trPr>
        <w:tc>
          <w:tcPr>
            <w:tcW w:w="4155" w:type="dxa"/>
          </w:tcPr>
          <w:p>
            <w:pPr>
              <w:pStyle w:val="TableParagraph"/>
              <w:spacing w:before="10"/>
              <w:ind w:left="111"/>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2245" w:type="dxa"/>
          </w:tcPr>
          <w:p>
            <w:pPr>
              <w:pStyle w:val="TableParagraph"/>
              <w:spacing w:before="38"/>
              <w:ind w:right="177"/>
              <w:jc w:val="right"/>
              <w:rPr>
                <w:sz w:val="20"/>
              </w:rPr>
            </w:pPr>
            <w:r>
              <w:rPr>
                <w:spacing w:val="-10"/>
                <w:sz w:val="20"/>
              </w:rPr>
              <w:t>-</w:t>
            </w:r>
          </w:p>
        </w:tc>
        <w:tc>
          <w:tcPr>
            <w:tcW w:w="1286" w:type="dxa"/>
          </w:tcPr>
          <w:p>
            <w:pPr>
              <w:pStyle w:val="TableParagraph"/>
              <w:spacing w:before="38"/>
              <w:ind w:right="245"/>
              <w:jc w:val="right"/>
              <w:rPr>
                <w:sz w:val="20"/>
              </w:rPr>
            </w:pPr>
            <w:r>
              <w:rPr>
                <w:spacing w:val="-10"/>
                <w:sz w:val="20"/>
              </w:rPr>
              <w:t>-</w:t>
            </w:r>
          </w:p>
        </w:tc>
        <w:tc>
          <w:tcPr>
            <w:tcW w:w="1481" w:type="dxa"/>
          </w:tcPr>
          <w:p>
            <w:pPr>
              <w:pStyle w:val="TableParagraph"/>
              <w:spacing w:before="38"/>
              <w:ind w:right="232"/>
              <w:jc w:val="right"/>
              <w:rPr>
                <w:sz w:val="20"/>
              </w:rPr>
            </w:pPr>
            <w:r>
              <w:rPr>
                <w:spacing w:val="-10"/>
                <w:sz w:val="20"/>
              </w:rPr>
              <w:t>-</w:t>
            </w:r>
          </w:p>
        </w:tc>
        <w:tc>
          <w:tcPr>
            <w:tcW w:w="1379" w:type="dxa"/>
          </w:tcPr>
          <w:p>
            <w:pPr>
              <w:pStyle w:val="TableParagraph"/>
              <w:spacing w:before="38"/>
              <w:ind w:right="171"/>
              <w:jc w:val="right"/>
              <w:rPr>
                <w:sz w:val="20"/>
              </w:rPr>
            </w:pPr>
            <w:r>
              <w:rPr>
                <w:spacing w:val="-10"/>
                <w:sz w:val="20"/>
              </w:rPr>
              <w:t>-</w:t>
            </w:r>
          </w:p>
        </w:tc>
      </w:tr>
      <w:tr>
        <w:trPr>
          <w:trHeight w:val="274" w:hRule="atLeast"/>
        </w:trPr>
        <w:tc>
          <w:tcPr>
            <w:tcW w:w="4155" w:type="dxa"/>
          </w:tcPr>
          <w:p>
            <w:pPr>
              <w:pStyle w:val="TableParagraph"/>
              <w:spacing w:line="223" w:lineRule="exact"/>
              <w:ind w:left="111"/>
              <w:rPr>
                <w:sz w:val="20"/>
              </w:rPr>
            </w:pPr>
            <w:r>
              <w:rPr>
                <w:sz w:val="20"/>
              </w:rPr>
              <w:t>Vacant</w:t>
            </w:r>
            <w:r>
              <w:rPr>
                <w:spacing w:val="-7"/>
                <w:sz w:val="20"/>
              </w:rPr>
              <w:t> </w:t>
            </w:r>
            <w:r>
              <w:rPr>
                <w:spacing w:val="-2"/>
                <w:sz w:val="20"/>
              </w:rPr>
              <w:t>Position</w:t>
            </w:r>
          </w:p>
        </w:tc>
        <w:tc>
          <w:tcPr>
            <w:tcW w:w="6391" w:type="dxa"/>
            <w:gridSpan w:val="4"/>
          </w:tcPr>
          <w:p>
            <w:pPr>
              <w:pStyle w:val="TableParagraph"/>
              <w:tabs>
                <w:tab w:pos="1787" w:val="left" w:leader="none"/>
                <w:tab w:pos="3005" w:val="left" w:leader="none"/>
                <w:tab w:pos="4499" w:val="left" w:leader="none"/>
                <w:tab w:pos="5941" w:val="left" w:leader="none"/>
              </w:tabs>
              <w:spacing w:before="21"/>
              <w:ind w:left="1010"/>
              <w:rPr>
                <w:sz w:val="20"/>
              </w:rPr>
            </w:pPr>
            <w:r>
              <w:rPr>
                <w:rFonts w:ascii="Times New Roman"/>
                <w:sz w:val="20"/>
                <w:u w:val="single"/>
              </w:rPr>
              <w:tab/>
            </w:r>
            <w:r>
              <w:rPr>
                <w:spacing w:val="-5"/>
                <w:sz w:val="20"/>
                <w:u w:val="single"/>
              </w:rPr>
              <w:t>1.9</w:t>
            </w:r>
            <w:r>
              <w:rPr>
                <w:sz w:val="20"/>
                <w:u w:val="single"/>
              </w:rPr>
              <w:tab/>
            </w:r>
            <w:r>
              <w:rPr>
                <w:spacing w:val="-5"/>
                <w:sz w:val="20"/>
                <w:u w:val="single"/>
              </w:rPr>
              <w:t>1.9</w:t>
            </w:r>
            <w:r>
              <w:rPr>
                <w:sz w:val="20"/>
                <w:u w:val="single"/>
              </w:rPr>
              <w:tab/>
            </w:r>
            <w:r>
              <w:rPr>
                <w:spacing w:val="-5"/>
                <w:sz w:val="20"/>
                <w:u w:val="single"/>
              </w:rPr>
              <w:t>1.9</w:t>
            </w:r>
            <w:r>
              <w:rPr>
                <w:sz w:val="20"/>
                <w:u w:val="single"/>
              </w:rPr>
              <w:tab/>
            </w:r>
            <w:r>
              <w:rPr>
                <w:spacing w:val="-5"/>
                <w:sz w:val="20"/>
                <w:u w:val="single"/>
              </w:rPr>
              <w:t>1.9</w:t>
            </w:r>
            <w:r>
              <w:rPr>
                <w:spacing w:val="80"/>
                <w:sz w:val="20"/>
                <w:u w:val="single"/>
              </w:rPr>
              <w:t> </w:t>
            </w:r>
          </w:p>
        </w:tc>
      </w:tr>
      <w:tr>
        <w:trPr>
          <w:trHeight w:val="295" w:hRule="atLeast"/>
        </w:trPr>
        <w:tc>
          <w:tcPr>
            <w:tcW w:w="4155" w:type="dxa"/>
          </w:tcPr>
          <w:p>
            <w:pPr>
              <w:pStyle w:val="TableParagraph"/>
              <w:spacing w:before="15"/>
              <w:ind w:left="111"/>
              <w:rPr>
                <w:b/>
                <w:sz w:val="20"/>
              </w:rPr>
            </w:pPr>
            <w:r>
              <w:rPr>
                <w:b/>
                <w:sz w:val="20"/>
              </w:rPr>
              <w:t>Total</w:t>
            </w:r>
            <w:r>
              <w:rPr>
                <w:b/>
                <w:spacing w:val="-6"/>
                <w:sz w:val="20"/>
              </w:rPr>
              <w:t> </w:t>
            </w:r>
            <w:r>
              <w:rPr>
                <w:b/>
                <w:sz w:val="20"/>
              </w:rPr>
              <w:t>City</w:t>
            </w:r>
            <w:r>
              <w:rPr>
                <w:b/>
                <w:spacing w:val="-6"/>
                <w:sz w:val="20"/>
              </w:rPr>
              <w:t> </w:t>
            </w:r>
            <w:r>
              <w:rPr>
                <w:b/>
                <w:sz w:val="20"/>
              </w:rPr>
              <w:t>Growth</w:t>
            </w:r>
            <w:r>
              <w:rPr>
                <w:b/>
                <w:spacing w:val="-5"/>
                <w:sz w:val="20"/>
              </w:rPr>
              <w:t> </w:t>
            </w:r>
            <w:r>
              <w:rPr>
                <w:b/>
                <w:sz w:val="20"/>
              </w:rPr>
              <w:t>and</w:t>
            </w:r>
            <w:r>
              <w:rPr>
                <w:b/>
                <w:spacing w:val="-3"/>
                <w:sz w:val="20"/>
              </w:rPr>
              <w:t> </w:t>
            </w:r>
            <w:r>
              <w:rPr>
                <w:b/>
                <w:spacing w:val="-2"/>
                <w:sz w:val="20"/>
              </w:rPr>
              <w:t>Precincts</w:t>
            </w:r>
          </w:p>
        </w:tc>
        <w:tc>
          <w:tcPr>
            <w:tcW w:w="6391" w:type="dxa"/>
            <w:gridSpan w:val="4"/>
          </w:tcPr>
          <w:p>
            <w:pPr>
              <w:pStyle w:val="TableParagraph"/>
              <w:tabs>
                <w:tab w:pos="1677" w:val="left" w:leader="none"/>
                <w:tab w:pos="2894" w:val="left" w:leader="none"/>
                <w:tab w:pos="4389" w:val="left" w:leader="none"/>
                <w:tab w:pos="5829" w:val="left" w:leader="none"/>
              </w:tabs>
              <w:spacing w:before="42"/>
              <w:ind w:left="1010"/>
              <w:rPr>
                <w:b/>
                <w:sz w:val="20"/>
              </w:rPr>
            </w:pPr>
            <w:r>
              <w:rPr>
                <w:rFonts w:ascii="Times New Roman"/>
                <w:sz w:val="20"/>
                <w:u w:val="single"/>
              </w:rPr>
              <w:tab/>
            </w:r>
            <w:r>
              <w:rPr>
                <w:b/>
                <w:spacing w:val="-4"/>
                <w:sz w:val="20"/>
                <w:u w:val="single"/>
              </w:rPr>
              <w:t>95.9</w:t>
            </w:r>
            <w:r>
              <w:rPr>
                <w:b/>
                <w:sz w:val="20"/>
                <w:u w:val="single"/>
              </w:rPr>
              <w:tab/>
            </w:r>
            <w:r>
              <w:rPr>
                <w:b/>
                <w:spacing w:val="-4"/>
                <w:sz w:val="20"/>
                <w:u w:val="single"/>
              </w:rPr>
              <w:t>95.9</w:t>
            </w:r>
            <w:r>
              <w:rPr>
                <w:b/>
                <w:sz w:val="20"/>
                <w:u w:val="single"/>
              </w:rPr>
              <w:tab/>
            </w:r>
            <w:r>
              <w:rPr>
                <w:b/>
                <w:spacing w:val="-4"/>
                <w:sz w:val="20"/>
                <w:u w:val="single"/>
              </w:rPr>
              <w:t>95.9</w:t>
            </w:r>
            <w:r>
              <w:rPr>
                <w:b/>
                <w:sz w:val="20"/>
                <w:u w:val="single"/>
              </w:rPr>
              <w:tab/>
            </w:r>
            <w:r>
              <w:rPr>
                <w:b/>
                <w:spacing w:val="-4"/>
                <w:sz w:val="20"/>
                <w:u w:val="single"/>
              </w:rPr>
              <w:t>95.9</w:t>
            </w:r>
            <w:r>
              <w:rPr>
                <w:b/>
                <w:spacing w:val="80"/>
                <w:sz w:val="20"/>
                <w:u w:val="single"/>
              </w:rPr>
              <w:t> </w:t>
            </w:r>
          </w:p>
        </w:tc>
      </w:tr>
      <w:tr>
        <w:trPr>
          <w:trHeight w:val="308" w:hRule="atLeast"/>
        </w:trPr>
        <w:tc>
          <w:tcPr>
            <w:tcW w:w="4155" w:type="dxa"/>
          </w:tcPr>
          <w:p>
            <w:pPr>
              <w:pStyle w:val="TableParagraph"/>
              <w:spacing w:before="15"/>
              <w:ind w:left="111"/>
              <w:rPr>
                <w:b/>
                <w:sz w:val="20"/>
              </w:rPr>
            </w:pPr>
            <w:r>
              <w:rPr>
                <w:b/>
                <w:spacing w:val="-2"/>
                <w:sz w:val="20"/>
              </w:rPr>
              <w:t>Community</w:t>
            </w:r>
          </w:p>
        </w:tc>
        <w:tc>
          <w:tcPr>
            <w:tcW w:w="6391" w:type="dxa"/>
            <w:gridSpan w:val="4"/>
          </w:tcPr>
          <w:p>
            <w:pPr>
              <w:pStyle w:val="TableParagraph"/>
              <w:rPr>
                <w:rFonts w:ascii="Times New Roman"/>
                <w:sz w:val="18"/>
              </w:rPr>
            </w:pPr>
          </w:p>
        </w:tc>
      </w:tr>
      <w:tr>
        <w:trPr>
          <w:trHeight w:val="268" w:hRule="atLeast"/>
        </w:trPr>
        <w:tc>
          <w:tcPr>
            <w:tcW w:w="4155" w:type="dxa"/>
          </w:tcPr>
          <w:p>
            <w:pPr>
              <w:pStyle w:val="TableParagraph"/>
              <w:spacing w:line="223" w:lineRule="exact"/>
              <w:ind w:left="111"/>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2245" w:type="dxa"/>
          </w:tcPr>
          <w:p>
            <w:pPr>
              <w:pStyle w:val="TableParagraph"/>
              <w:spacing w:line="227" w:lineRule="exact" w:before="21"/>
              <w:ind w:right="176"/>
              <w:jc w:val="right"/>
              <w:rPr>
                <w:b/>
                <w:sz w:val="20"/>
              </w:rPr>
            </w:pPr>
            <w:r>
              <w:rPr>
                <w:b/>
                <w:spacing w:val="-4"/>
                <w:sz w:val="20"/>
              </w:rPr>
              <w:t>54.0</w:t>
            </w:r>
          </w:p>
        </w:tc>
        <w:tc>
          <w:tcPr>
            <w:tcW w:w="1286" w:type="dxa"/>
          </w:tcPr>
          <w:p>
            <w:pPr>
              <w:pStyle w:val="TableParagraph"/>
              <w:spacing w:line="227" w:lineRule="exact" w:before="21"/>
              <w:ind w:right="245"/>
              <w:jc w:val="right"/>
              <w:rPr>
                <w:b/>
                <w:sz w:val="20"/>
              </w:rPr>
            </w:pPr>
            <w:r>
              <w:rPr>
                <w:b/>
                <w:spacing w:val="-4"/>
                <w:sz w:val="20"/>
              </w:rPr>
              <w:t>54.0</w:t>
            </w:r>
          </w:p>
        </w:tc>
        <w:tc>
          <w:tcPr>
            <w:tcW w:w="1481" w:type="dxa"/>
          </w:tcPr>
          <w:p>
            <w:pPr>
              <w:pStyle w:val="TableParagraph"/>
              <w:spacing w:line="227" w:lineRule="exact" w:before="21"/>
              <w:ind w:right="231"/>
              <w:jc w:val="right"/>
              <w:rPr>
                <w:b/>
                <w:sz w:val="20"/>
              </w:rPr>
            </w:pPr>
            <w:r>
              <w:rPr>
                <w:b/>
                <w:spacing w:val="-4"/>
                <w:sz w:val="20"/>
              </w:rPr>
              <w:t>54.0</w:t>
            </w:r>
          </w:p>
        </w:tc>
        <w:tc>
          <w:tcPr>
            <w:tcW w:w="1379" w:type="dxa"/>
          </w:tcPr>
          <w:p>
            <w:pPr>
              <w:pStyle w:val="TableParagraph"/>
              <w:spacing w:line="227" w:lineRule="exact" w:before="21"/>
              <w:ind w:right="170"/>
              <w:jc w:val="right"/>
              <w:rPr>
                <w:b/>
                <w:sz w:val="20"/>
              </w:rPr>
            </w:pPr>
            <w:r>
              <w:rPr>
                <w:b/>
                <w:spacing w:val="-4"/>
                <w:sz w:val="20"/>
              </w:rPr>
              <w:t>54.0</w:t>
            </w:r>
          </w:p>
        </w:tc>
      </w:tr>
      <w:tr>
        <w:trPr>
          <w:trHeight w:val="286" w:hRule="atLeast"/>
        </w:trPr>
        <w:tc>
          <w:tcPr>
            <w:tcW w:w="4155" w:type="dxa"/>
          </w:tcPr>
          <w:p>
            <w:pPr>
              <w:pStyle w:val="TableParagraph"/>
              <w:spacing w:before="10"/>
              <w:ind w:left="111"/>
              <w:rPr>
                <w:sz w:val="20"/>
              </w:rPr>
            </w:pPr>
            <w:r>
              <w:rPr>
                <w:spacing w:val="-2"/>
                <w:sz w:val="20"/>
              </w:rPr>
              <w:t>Women</w:t>
            </w:r>
          </w:p>
        </w:tc>
        <w:tc>
          <w:tcPr>
            <w:tcW w:w="2245" w:type="dxa"/>
          </w:tcPr>
          <w:p>
            <w:pPr>
              <w:pStyle w:val="TableParagraph"/>
              <w:spacing w:line="228" w:lineRule="exact" w:before="38"/>
              <w:ind w:right="176"/>
              <w:jc w:val="right"/>
              <w:rPr>
                <w:sz w:val="20"/>
              </w:rPr>
            </w:pPr>
            <w:r>
              <w:rPr>
                <w:spacing w:val="-4"/>
                <w:sz w:val="20"/>
              </w:rPr>
              <w:t>37.0</w:t>
            </w:r>
          </w:p>
        </w:tc>
        <w:tc>
          <w:tcPr>
            <w:tcW w:w="1286" w:type="dxa"/>
          </w:tcPr>
          <w:p>
            <w:pPr>
              <w:pStyle w:val="TableParagraph"/>
              <w:spacing w:line="228" w:lineRule="exact" w:before="38"/>
              <w:ind w:right="245"/>
              <w:jc w:val="right"/>
              <w:rPr>
                <w:sz w:val="20"/>
              </w:rPr>
            </w:pPr>
            <w:r>
              <w:rPr>
                <w:spacing w:val="-4"/>
                <w:sz w:val="20"/>
              </w:rPr>
              <w:t>37.0</w:t>
            </w:r>
          </w:p>
        </w:tc>
        <w:tc>
          <w:tcPr>
            <w:tcW w:w="1481" w:type="dxa"/>
          </w:tcPr>
          <w:p>
            <w:pPr>
              <w:pStyle w:val="TableParagraph"/>
              <w:spacing w:line="228" w:lineRule="exact" w:before="38"/>
              <w:ind w:right="230"/>
              <w:jc w:val="right"/>
              <w:rPr>
                <w:sz w:val="20"/>
              </w:rPr>
            </w:pPr>
            <w:r>
              <w:rPr>
                <w:spacing w:val="-4"/>
                <w:sz w:val="20"/>
              </w:rPr>
              <w:t>37.0</w:t>
            </w:r>
          </w:p>
        </w:tc>
        <w:tc>
          <w:tcPr>
            <w:tcW w:w="1379" w:type="dxa"/>
          </w:tcPr>
          <w:p>
            <w:pPr>
              <w:pStyle w:val="TableParagraph"/>
              <w:spacing w:line="228" w:lineRule="exact" w:before="38"/>
              <w:ind w:right="169"/>
              <w:jc w:val="right"/>
              <w:rPr>
                <w:sz w:val="20"/>
              </w:rPr>
            </w:pPr>
            <w:r>
              <w:rPr>
                <w:spacing w:val="-4"/>
                <w:sz w:val="20"/>
              </w:rPr>
              <w:t>37.0</w:t>
            </w:r>
          </w:p>
        </w:tc>
      </w:tr>
      <w:tr>
        <w:trPr>
          <w:trHeight w:val="285" w:hRule="atLeast"/>
        </w:trPr>
        <w:tc>
          <w:tcPr>
            <w:tcW w:w="4155" w:type="dxa"/>
          </w:tcPr>
          <w:p>
            <w:pPr>
              <w:pStyle w:val="TableParagraph"/>
              <w:spacing w:before="11"/>
              <w:ind w:left="111"/>
              <w:rPr>
                <w:sz w:val="20"/>
              </w:rPr>
            </w:pPr>
            <w:r>
              <w:rPr>
                <w:spacing w:val="-5"/>
                <w:sz w:val="20"/>
              </w:rPr>
              <w:t>Men</w:t>
            </w:r>
          </w:p>
        </w:tc>
        <w:tc>
          <w:tcPr>
            <w:tcW w:w="2245" w:type="dxa"/>
          </w:tcPr>
          <w:p>
            <w:pPr>
              <w:pStyle w:val="TableParagraph"/>
              <w:spacing w:line="228" w:lineRule="exact" w:before="37"/>
              <w:ind w:right="176"/>
              <w:jc w:val="right"/>
              <w:rPr>
                <w:sz w:val="20"/>
              </w:rPr>
            </w:pPr>
            <w:r>
              <w:rPr>
                <w:spacing w:val="-4"/>
                <w:sz w:val="20"/>
              </w:rPr>
              <w:t>16.0</w:t>
            </w:r>
          </w:p>
        </w:tc>
        <w:tc>
          <w:tcPr>
            <w:tcW w:w="1286" w:type="dxa"/>
          </w:tcPr>
          <w:p>
            <w:pPr>
              <w:pStyle w:val="TableParagraph"/>
              <w:spacing w:line="228" w:lineRule="exact" w:before="37"/>
              <w:ind w:right="245"/>
              <w:jc w:val="right"/>
              <w:rPr>
                <w:sz w:val="20"/>
              </w:rPr>
            </w:pPr>
            <w:r>
              <w:rPr>
                <w:spacing w:val="-4"/>
                <w:sz w:val="20"/>
              </w:rPr>
              <w:t>16.0</w:t>
            </w:r>
          </w:p>
        </w:tc>
        <w:tc>
          <w:tcPr>
            <w:tcW w:w="1481" w:type="dxa"/>
          </w:tcPr>
          <w:p>
            <w:pPr>
              <w:pStyle w:val="TableParagraph"/>
              <w:spacing w:line="228" w:lineRule="exact" w:before="37"/>
              <w:ind w:right="230"/>
              <w:jc w:val="right"/>
              <w:rPr>
                <w:sz w:val="20"/>
              </w:rPr>
            </w:pPr>
            <w:r>
              <w:rPr>
                <w:spacing w:val="-4"/>
                <w:sz w:val="20"/>
              </w:rPr>
              <w:t>16.0</w:t>
            </w:r>
          </w:p>
        </w:tc>
        <w:tc>
          <w:tcPr>
            <w:tcW w:w="1379" w:type="dxa"/>
          </w:tcPr>
          <w:p>
            <w:pPr>
              <w:pStyle w:val="TableParagraph"/>
              <w:spacing w:line="228" w:lineRule="exact" w:before="37"/>
              <w:ind w:right="169"/>
              <w:jc w:val="right"/>
              <w:rPr>
                <w:sz w:val="20"/>
              </w:rPr>
            </w:pPr>
            <w:r>
              <w:rPr>
                <w:spacing w:val="-4"/>
                <w:sz w:val="20"/>
              </w:rPr>
              <w:t>16.0</w:t>
            </w:r>
          </w:p>
        </w:tc>
      </w:tr>
      <w:tr>
        <w:trPr>
          <w:trHeight w:val="285" w:hRule="atLeast"/>
        </w:trPr>
        <w:tc>
          <w:tcPr>
            <w:tcW w:w="4155" w:type="dxa"/>
          </w:tcPr>
          <w:p>
            <w:pPr>
              <w:pStyle w:val="TableParagraph"/>
              <w:spacing w:before="11"/>
              <w:ind w:left="111"/>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2245" w:type="dxa"/>
          </w:tcPr>
          <w:p>
            <w:pPr>
              <w:pStyle w:val="TableParagraph"/>
              <w:spacing w:line="228" w:lineRule="exact" w:before="37"/>
              <w:ind w:right="177"/>
              <w:jc w:val="right"/>
              <w:rPr>
                <w:sz w:val="20"/>
              </w:rPr>
            </w:pPr>
            <w:r>
              <w:rPr>
                <w:spacing w:val="-10"/>
                <w:sz w:val="20"/>
              </w:rPr>
              <w:t>-</w:t>
            </w:r>
          </w:p>
        </w:tc>
        <w:tc>
          <w:tcPr>
            <w:tcW w:w="1286" w:type="dxa"/>
          </w:tcPr>
          <w:p>
            <w:pPr>
              <w:pStyle w:val="TableParagraph"/>
              <w:spacing w:line="228" w:lineRule="exact" w:before="37"/>
              <w:ind w:right="245"/>
              <w:jc w:val="right"/>
              <w:rPr>
                <w:sz w:val="20"/>
              </w:rPr>
            </w:pPr>
            <w:r>
              <w:rPr>
                <w:spacing w:val="-10"/>
                <w:sz w:val="20"/>
              </w:rPr>
              <w:t>-</w:t>
            </w:r>
          </w:p>
        </w:tc>
        <w:tc>
          <w:tcPr>
            <w:tcW w:w="1481" w:type="dxa"/>
          </w:tcPr>
          <w:p>
            <w:pPr>
              <w:pStyle w:val="TableParagraph"/>
              <w:spacing w:line="228" w:lineRule="exact" w:before="37"/>
              <w:ind w:right="232"/>
              <w:jc w:val="right"/>
              <w:rPr>
                <w:sz w:val="20"/>
              </w:rPr>
            </w:pPr>
            <w:r>
              <w:rPr>
                <w:spacing w:val="-10"/>
                <w:sz w:val="20"/>
              </w:rPr>
              <w:t>-</w:t>
            </w:r>
          </w:p>
        </w:tc>
        <w:tc>
          <w:tcPr>
            <w:tcW w:w="1379" w:type="dxa"/>
          </w:tcPr>
          <w:p>
            <w:pPr>
              <w:pStyle w:val="TableParagraph"/>
              <w:spacing w:line="228" w:lineRule="exact" w:before="37"/>
              <w:ind w:right="171"/>
              <w:jc w:val="right"/>
              <w:rPr>
                <w:sz w:val="20"/>
              </w:rPr>
            </w:pPr>
            <w:r>
              <w:rPr>
                <w:spacing w:val="-10"/>
                <w:sz w:val="20"/>
              </w:rPr>
              <w:t>-</w:t>
            </w:r>
          </w:p>
        </w:tc>
      </w:tr>
      <w:tr>
        <w:trPr>
          <w:trHeight w:val="286" w:hRule="atLeast"/>
        </w:trPr>
        <w:tc>
          <w:tcPr>
            <w:tcW w:w="4155" w:type="dxa"/>
          </w:tcPr>
          <w:p>
            <w:pPr>
              <w:pStyle w:val="TableParagraph"/>
              <w:spacing w:before="11"/>
              <w:ind w:left="111"/>
              <w:rPr>
                <w:sz w:val="20"/>
              </w:rPr>
            </w:pPr>
            <w:r>
              <w:rPr>
                <w:sz w:val="20"/>
              </w:rPr>
              <w:t>Vacant</w:t>
            </w:r>
            <w:r>
              <w:rPr>
                <w:spacing w:val="-7"/>
                <w:sz w:val="20"/>
              </w:rPr>
              <w:t> </w:t>
            </w:r>
            <w:r>
              <w:rPr>
                <w:spacing w:val="-2"/>
                <w:sz w:val="20"/>
              </w:rPr>
              <w:t>Position</w:t>
            </w:r>
          </w:p>
        </w:tc>
        <w:tc>
          <w:tcPr>
            <w:tcW w:w="2245" w:type="dxa"/>
          </w:tcPr>
          <w:p>
            <w:pPr>
              <w:pStyle w:val="TableParagraph"/>
              <w:spacing w:line="227" w:lineRule="exact" w:before="40"/>
              <w:ind w:right="176"/>
              <w:jc w:val="right"/>
              <w:rPr>
                <w:sz w:val="20"/>
              </w:rPr>
            </w:pPr>
            <w:r>
              <w:rPr>
                <w:spacing w:val="-5"/>
                <w:sz w:val="20"/>
              </w:rPr>
              <w:t>1.0</w:t>
            </w:r>
          </w:p>
        </w:tc>
        <w:tc>
          <w:tcPr>
            <w:tcW w:w="1286" w:type="dxa"/>
          </w:tcPr>
          <w:p>
            <w:pPr>
              <w:pStyle w:val="TableParagraph"/>
              <w:spacing w:line="227" w:lineRule="exact" w:before="40"/>
              <w:ind w:right="245"/>
              <w:jc w:val="right"/>
              <w:rPr>
                <w:sz w:val="20"/>
              </w:rPr>
            </w:pPr>
            <w:r>
              <w:rPr>
                <w:spacing w:val="-5"/>
                <w:sz w:val="20"/>
              </w:rPr>
              <w:t>1.0</w:t>
            </w:r>
          </w:p>
        </w:tc>
        <w:tc>
          <w:tcPr>
            <w:tcW w:w="1481" w:type="dxa"/>
          </w:tcPr>
          <w:p>
            <w:pPr>
              <w:pStyle w:val="TableParagraph"/>
              <w:spacing w:line="227" w:lineRule="exact" w:before="40"/>
              <w:ind w:right="233"/>
              <w:jc w:val="right"/>
              <w:rPr>
                <w:sz w:val="20"/>
              </w:rPr>
            </w:pPr>
            <w:r>
              <w:rPr>
                <w:spacing w:val="-5"/>
                <w:sz w:val="20"/>
              </w:rPr>
              <w:t>1.0</w:t>
            </w:r>
          </w:p>
        </w:tc>
        <w:tc>
          <w:tcPr>
            <w:tcW w:w="1379" w:type="dxa"/>
          </w:tcPr>
          <w:p>
            <w:pPr>
              <w:pStyle w:val="TableParagraph"/>
              <w:spacing w:line="227" w:lineRule="exact" w:before="40"/>
              <w:ind w:right="170"/>
              <w:jc w:val="right"/>
              <w:rPr>
                <w:sz w:val="20"/>
              </w:rPr>
            </w:pPr>
            <w:r>
              <w:rPr>
                <w:spacing w:val="-5"/>
                <w:sz w:val="20"/>
              </w:rPr>
              <w:t>1.0</w:t>
            </w:r>
          </w:p>
        </w:tc>
      </w:tr>
      <w:tr>
        <w:trPr>
          <w:trHeight w:val="285" w:hRule="atLeast"/>
        </w:trPr>
        <w:tc>
          <w:tcPr>
            <w:tcW w:w="4155" w:type="dxa"/>
          </w:tcPr>
          <w:p>
            <w:pPr>
              <w:pStyle w:val="TableParagraph"/>
              <w:spacing w:before="10"/>
              <w:ind w:left="111"/>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2245" w:type="dxa"/>
          </w:tcPr>
          <w:p>
            <w:pPr>
              <w:pStyle w:val="TableParagraph"/>
              <w:spacing w:line="227" w:lineRule="exact" w:before="38"/>
              <w:ind w:right="176"/>
              <w:jc w:val="right"/>
              <w:rPr>
                <w:b/>
                <w:sz w:val="20"/>
              </w:rPr>
            </w:pPr>
            <w:r>
              <w:rPr>
                <w:b/>
                <w:spacing w:val="-4"/>
                <w:sz w:val="20"/>
              </w:rPr>
              <w:t>65.7</w:t>
            </w:r>
          </w:p>
        </w:tc>
        <w:tc>
          <w:tcPr>
            <w:tcW w:w="1286" w:type="dxa"/>
          </w:tcPr>
          <w:p>
            <w:pPr>
              <w:pStyle w:val="TableParagraph"/>
              <w:spacing w:line="227" w:lineRule="exact" w:before="38"/>
              <w:ind w:right="245"/>
              <w:jc w:val="right"/>
              <w:rPr>
                <w:b/>
                <w:sz w:val="20"/>
              </w:rPr>
            </w:pPr>
            <w:r>
              <w:rPr>
                <w:b/>
                <w:spacing w:val="-4"/>
                <w:sz w:val="20"/>
              </w:rPr>
              <w:t>65.7</w:t>
            </w:r>
          </w:p>
        </w:tc>
        <w:tc>
          <w:tcPr>
            <w:tcW w:w="1481" w:type="dxa"/>
          </w:tcPr>
          <w:p>
            <w:pPr>
              <w:pStyle w:val="TableParagraph"/>
              <w:spacing w:line="227" w:lineRule="exact" w:before="38"/>
              <w:ind w:right="231"/>
              <w:jc w:val="right"/>
              <w:rPr>
                <w:b/>
                <w:sz w:val="20"/>
              </w:rPr>
            </w:pPr>
            <w:r>
              <w:rPr>
                <w:b/>
                <w:spacing w:val="-4"/>
                <w:sz w:val="20"/>
              </w:rPr>
              <w:t>65.7</w:t>
            </w:r>
          </w:p>
        </w:tc>
        <w:tc>
          <w:tcPr>
            <w:tcW w:w="1379" w:type="dxa"/>
          </w:tcPr>
          <w:p>
            <w:pPr>
              <w:pStyle w:val="TableParagraph"/>
              <w:spacing w:line="227" w:lineRule="exact" w:before="38"/>
              <w:ind w:right="170"/>
              <w:jc w:val="right"/>
              <w:rPr>
                <w:b/>
                <w:sz w:val="20"/>
              </w:rPr>
            </w:pPr>
            <w:r>
              <w:rPr>
                <w:b/>
                <w:spacing w:val="-4"/>
                <w:sz w:val="20"/>
              </w:rPr>
              <w:t>65.7</w:t>
            </w:r>
          </w:p>
        </w:tc>
      </w:tr>
      <w:tr>
        <w:trPr>
          <w:trHeight w:val="285" w:hRule="atLeast"/>
        </w:trPr>
        <w:tc>
          <w:tcPr>
            <w:tcW w:w="4155" w:type="dxa"/>
          </w:tcPr>
          <w:p>
            <w:pPr>
              <w:pStyle w:val="TableParagraph"/>
              <w:spacing w:before="10"/>
              <w:ind w:left="111"/>
              <w:rPr>
                <w:sz w:val="20"/>
              </w:rPr>
            </w:pPr>
            <w:r>
              <w:rPr>
                <w:spacing w:val="-2"/>
                <w:sz w:val="20"/>
              </w:rPr>
              <w:t>Women</w:t>
            </w:r>
          </w:p>
        </w:tc>
        <w:tc>
          <w:tcPr>
            <w:tcW w:w="2245" w:type="dxa"/>
          </w:tcPr>
          <w:p>
            <w:pPr>
              <w:pStyle w:val="TableParagraph"/>
              <w:spacing w:line="227" w:lineRule="exact" w:before="38"/>
              <w:ind w:right="176"/>
              <w:jc w:val="right"/>
              <w:rPr>
                <w:sz w:val="20"/>
              </w:rPr>
            </w:pPr>
            <w:r>
              <w:rPr>
                <w:spacing w:val="-4"/>
                <w:sz w:val="20"/>
              </w:rPr>
              <w:t>48.7</w:t>
            </w:r>
          </w:p>
        </w:tc>
        <w:tc>
          <w:tcPr>
            <w:tcW w:w="1286" w:type="dxa"/>
          </w:tcPr>
          <w:p>
            <w:pPr>
              <w:pStyle w:val="TableParagraph"/>
              <w:spacing w:line="227" w:lineRule="exact" w:before="38"/>
              <w:ind w:right="245"/>
              <w:jc w:val="right"/>
              <w:rPr>
                <w:sz w:val="20"/>
              </w:rPr>
            </w:pPr>
            <w:r>
              <w:rPr>
                <w:spacing w:val="-4"/>
                <w:sz w:val="20"/>
              </w:rPr>
              <w:t>48.7</w:t>
            </w:r>
          </w:p>
        </w:tc>
        <w:tc>
          <w:tcPr>
            <w:tcW w:w="1481" w:type="dxa"/>
          </w:tcPr>
          <w:p>
            <w:pPr>
              <w:pStyle w:val="TableParagraph"/>
              <w:spacing w:line="227" w:lineRule="exact" w:before="38"/>
              <w:ind w:right="230"/>
              <w:jc w:val="right"/>
              <w:rPr>
                <w:sz w:val="20"/>
              </w:rPr>
            </w:pPr>
            <w:r>
              <w:rPr>
                <w:spacing w:val="-4"/>
                <w:sz w:val="20"/>
              </w:rPr>
              <w:t>48.7</w:t>
            </w:r>
          </w:p>
        </w:tc>
        <w:tc>
          <w:tcPr>
            <w:tcW w:w="1379" w:type="dxa"/>
          </w:tcPr>
          <w:p>
            <w:pPr>
              <w:pStyle w:val="TableParagraph"/>
              <w:spacing w:line="227" w:lineRule="exact" w:before="38"/>
              <w:ind w:right="169"/>
              <w:jc w:val="right"/>
              <w:rPr>
                <w:sz w:val="20"/>
              </w:rPr>
            </w:pPr>
            <w:r>
              <w:rPr>
                <w:spacing w:val="-4"/>
                <w:sz w:val="20"/>
              </w:rPr>
              <w:t>48.7</w:t>
            </w:r>
          </w:p>
        </w:tc>
      </w:tr>
      <w:tr>
        <w:trPr>
          <w:trHeight w:val="286" w:hRule="atLeast"/>
        </w:trPr>
        <w:tc>
          <w:tcPr>
            <w:tcW w:w="4155" w:type="dxa"/>
          </w:tcPr>
          <w:p>
            <w:pPr>
              <w:pStyle w:val="TableParagraph"/>
              <w:spacing w:before="10"/>
              <w:ind w:left="111"/>
              <w:rPr>
                <w:sz w:val="20"/>
              </w:rPr>
            </w:pPr>
            <w:r>
              <w:rPr>
                <w:spacing w:val="-5"/>
                <w:sz w:val="20"/>
              </w:rPr>
              <w:t>Men</w:t>
            </w:r>
          </w:p>
        </w:tc>
        <w:tc>
          <w:tcPr>
            <w:tcW w:w="2245" w:type="dxa"/>
          </w:tcPr>
          <w:p>
            <w:pPr>
              <w:pStyle w:val="TableParagraph"/>
              <w:spacing w:line="228" w:lineRule="exact" w:before="38"/>
              <w:ind w:right="176"/>
              <w:jc w:val="right"/>
              <w:rPr>
                <w:sz w:val="20"/>
              </w:rPr>
            </w:pPr>
            <w:r>
              <w:rPr>
                <w:spacing w:val="-4"/>
                <w:sz w:val="20"/>
              </w:rPr>
              <w:t>13.0</w:t>
            </w:r>
          </w:p>
        </w:tc>
        <w:tc>
          <w:tcPr>
            <w:tcW w:w="1286" w:type="dxa"/>
          </w:tcPr>
          <w:p>
            <w:pPr>
              <w:pStyle w:val="TableParagraph"/>
              <w:spacing w:line="228" w:lineRule="exact" w:before="38"/>
              <w:ind w:right="245"/>
              <w:jc w:val="right"/>
              <w:rPr>
                <w:sz w:val="20"/>
              </w:rPr>
            </w:pPr>
            <w:r>
              <w:rPr>
                <w:spacing w:val="-4"/>
                <w:sz w:val="20"/>
              </w:rPr>
              <w:t>13.0</w:t>
            </w:r>
          </w:p>
        </w:tc>
        <w:tc>
          <w:tcPr>
            <w:tcW w:w="1481" w:type="dxa"/>
          </w:tcPr>
          <w:p>
            <w:pPr>
              <w:pStyle w:val="TableParagraph"/>
              <w:spacing w:line="228" w:lineRule="exact" w:before="38"/>
              <w:ind w:right="230"/>
              <w:jc w:val="right"/>
              <w:rPr>
                <w:sz w:val="20"/>
              </w:rPr>
            </w:pPr>
            <w:r>
              <w:rPr>
                <w:spacing w:val="-4"/>
                <w:sz w:val="20"/>
              </w:rPr>
              <w:t>13.0</w:t>
            </w:r>
          </w:p>
        </w:tc>
        <w:tc>
          <w:tcPr>
            <w:tcW w:w="1379" w:type="dxa"/>
          </w:tcPr>
          <w:p>
            <w:pPr>
              <w:pStyle w:val="TableParagraph"/>
              <w:spacing w:line="228" w:lineRule="exact" w:before="38"/>
              <w:ind w:right="169"/>
              <w:jc w:val="right"/>
              <w:rPr>
                <w:sz w:val="20"/>
              </w:rPr>
            </w:pPr>
            <w:r>
              <w:rPr>
                <w:spacing w:val="-4"/>
                <w:sz w:val="20"/>
              </w:rPr>
              <w:t>13.0</w:t>
            </w:r>
          </w:p>
        </w:tc>
      </w:tr>
      <w:tr>
        <w:trPr>
          <w:trHeight w:val="267" w:hRule="atLeast"/>
        </w:trPr>
        <w:tc>
          <w:tcPr>
            <w:tcW w:w="4155" w:type="dxa"/>
          </w:tcPr>
          <w:p>
            <w:pPr>
              <w:pStyle w:val="TableParagraph"/>
              <w:spacing w:before="11"/>
              <w:ind w:left="111"/>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2245" w:type="dxa"/>
          </w:tcPr>
          <w:p>
            <w:pPr>
              <w:pStyle w:val="TableParagraph"/>
              <w:spacing w:line="210" w:lineRule="exact" w:before="37"/>
              <w:ind w:right="177"/>
              <w:jc w:val="right"/>
              <w:rPr>
                <w:sz w:val="20"/>
              </w:rPr>
            </w:pPr>
            <w:r>
              <w:rPr>
                <w:spacing w:val="-10"/>
                <w:sz w:val="20"/>
              </w:rPr>
              <w:t>-</w:t>
            </w:r>
          </w:p>
        </w:tc>
        <w:tc>
          <w:tcPr>
            <w:tcW w:w="1286" w:type="dxa"/>
          </w:tcPr>
          <w:p>
            <w:pPr>
              <w:pStyle w:val="TableParagraph"/>
              <w:spacing w:line="210" w:lineRule="exact" w:before="37"/>
              <w:ind w:right="245"/>
              <w:jc w:val="right"/>
              <w:rPr>
                <w:sz w:val="20"/>
              </w:rPr>
            </w:pPr>
            <w:r>
              <w:rPr>
                <w:spacing w:val="-10"/>
                <w:sz w:val="20"/>
              </w:rPr>
              <w:t>-</w:t>
            </w:r>
          </w:p>
        </w:tc>
        <w:tc>
          <w:tcPr>
            <w:tcW w:w="1481" w:type="dxa"/>
          </w:tcPr>
          <w:p>
            <w:pPr>
              <w:pStyle w:val="TableParagraph"/>
              <w:spacing w:line="210" w:lineRule="exact" w:before="37"/>
              <w:ind w:right="232"/>
              <w:jc w:val="right"/>
              <w:rPr>
                <w:sz w:val="20"/>
              </w:rPr>
            </w:pPr>
            <w:r>
              <w:rPr>
                <w:spacing w:val="-10"/>
                <w:sz w:val="20"/>
              </w:rPr>
              <w:t>-</w:t>
            </w:r>
          </w:p>
        </w:tc>
        <w:tc>
          <w:tcPr>
            <w:tcW w:w="1379" w:type="dxa"/>
          </w:tcPr>
          <w:p>
            <w:pPr>
              <w:pStyle w:val="TableParagraph"/>
              <w:spacing w:line="210" w:lineRule="exact" w:before="37"/>
              <w:ind w:right="171"/>
              <w:jc w:val="right"/>
              <w:rPr>
                <w:sz w:val="20"/>
              </w:rPr>
            </w:pPr>
            <w:r>
              <w:rPr>
                <w:spacing w:val="-10"/>
                <w:sz w:val="20"/>
              </w:rPr>
              <w:t>-</w:t>
            </w:r>
          </w:p>
        </w:tc>
      </w:tr>
    </w:tbl>
    <w:p>
      <w:pPr>
        <w:spacing w:after="0" w:line="210" w:lineRule="exact"/>
        <w:jc w:val="right"/>
        <w:rPr>
          <w:sz w:val="20"/>
        </w:rPr>
        <w:sectPr>
          <w:type w:val="continuous"/>
          <w:pgSz w:w="11910" w:h="16840"/>
          <w:pgMar w:header="0" w:footer="627" w:top="540" w:bottom="820" w:left="0" w:right="20"/>
        </w:sectPr>
      </w:pPr>
    </w:p>
    <w:tbl>
      <w:tblPr>
        <w:tblW w:w="0" w:type="auto"/>
        <w:jc w:val="left"/>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6"/>
        <w:gridCol w:w="1256"/>
        <w:gridCol w:w="1320"/>
        <w:gridCol w:w="1561"/>
        <w:gridCol w:w="1374"/>
      </w:tblGrid>
      <w:tr>
        <w:trPr>
          <w:trHeight w:val="549" w:hRule="atLeast"/>
        </w:trPr>
        <w:tc>
          <w:tcPr>
            <w:tcW w:w="5016" w:type="dxa"/>
            <w:tcBorders>
              <w:top w:val="single" w:sz="18" w:space="0" w:color="000000"/>
              <w:left w:val="single" w:sz="12" w:space="0" w:color="000000"/>
            </w:tcBorders>
            <w:shd w:val="clear" w:color="auto" w:fill="629CD1"/>
          </w:tcPr>
          <w:p>
            <w:pPr>
              <w:pStyle w:val="TableParagraph"/>
              <w:spacing w:before="40"/>
              <w:ind w:left="1657"/>
              <w:rPr>
                <w:b/>
                <w:sz w:val="20"/>
              </w:rPr>
            </w:pPr>
            <w:r>
              <w:rPr>
                <w:b/>
                <w:color w:val="FFFFFF"/>
                <w:spacing w:val="-2"/>
                <w:sz w:val="20"/>
              </w:rPr>
              <w:t>Directorate</w:t>
            </w:r>
          </w:p>
        </w:tc>
        <w:tc>
          <w:tcPr>
            <w:tcW w:w="1256" w:type="dxa"/>
            <w:tcBorders>
              <w:top w:val="single" w:sz="18" w:space="0" w:color="000000"/>
            </w:tcBorders>
            <w:shd w:val="clear" w:color="auto" w:fill="629CD1"/>
          </w:tcPr>
          <w:p>
            <w:pPr>
              <w:pStyle w:val="TableParagraph"/>
              <w:spacing w:before="14"/>
              <w:ind w:right="49"/>
              <w:jc w:val="center"/>
              <w:rPr>
                <w:b/>
                <w:sz w:val="20"/>
              </w:rPr>
            </w:pPr>
            <w:r>
              <w:rPr>
                <w:b/>
                <w:color w:val="FFFFFF"/>
                <w:spacing w:val="-2"/>
                <w:sz w:val="20"/>
              </w:rPr>
              <w:t>2026/27</w:t>
            </w:r>
          </w:p>
          <w:p>
            <w:pPr>
              <w:pStyle w:val="TableParagraph"/>
              <w:spacing w:line="211" w:lineRule="exact" w:before="75"/>
              <w:ind w:left="4" w:right="49"/>
              <w:jc w:val="center"/>
              <w:rPr>
                <w:b/>
                <w:sz w:val="20"/>
              </w:rPr>
            </w:pPr>
            <w:r>
              <w:rPr>
                <w:b/>
                <w:color w:val="FFFFFF"/>
                <w:spacing w:val="-5"/>
                <w:sz w:val="20"/>
              </w:rPr>
              <w:t>FTE</w:t>
            </w:r>
          </w:p>
        </w:tc>
        <w:tc>
          <w:tcPr>
            <w:tcW w:w="1320" w:type="dxa"/>
            <w:tcBorders>
              <w:top w:val="single" w:sz="18" w:space="0" w:color="000000"/>
            </w:tcBorders>
            <w:shd w:val="clear" w:color="auto" w:fill="629CD1"/>
          </w:tcPr>
          <w:p>
            <w:pPr>
              <w:pStyle w:val="TableParagraph"/>
              <w:spacing w:before="14"/>
              <w:ind w:right="205"/>
              <w:jc w:val="center"/>
              <w:rPr>
                <w:b/>
                <w:sz w:val="20"/>
              </w:rPr>
            </w:pPr>
            <w:r>
              <w:rPr>
                <w:b/>
                <w:color w:val="FFFFFF"/>
                <w:spacing w:val="-2"/>
                <w:sz w:val="20"/>
              </w:rPr>
              <w:t>2027/28</w:t>
            </w:r>
          </w:p>
          <w:p>
            <w:pPr>
              <w:pStyle w:val="TableParagraph"/>
              <w:spacing w:line="211" w:lineRule="exact" w:before="75"/>
              <w:ind w:left="3" w:right="205"/>
              <w:jc w:val="center"/>
              <w:rPr>
                <w:b/>
                <w:sz w:val="20"/>
              </w:rPr>
            </w:pPr>
            <w:r>
              <w:rPr>
                <w:b/>
                <w:color w:val="FFFFFF"/>
                <w:spacing w:val="-5"/>
                <w:sz w:val="20"/>
              </w:rPr>
              <w:t>FTE</w:t>
            </w:r>
          </w:p>
        </w:tc>
        <w:tc>
          <w:tcPr>
            <w:tcW w:w="1561" w:type="dxa"/>
            <w:tcBorders>
              <w:top w:val="single" w:sz="18" w:space="0" w:color="000000"/>
            </w:tcBorders>
            <w:shd w:val="clear" w:color="auto" w:fill="629CD1"/>
          </w:tcPr>
          <w:p>
            <w:pPr>
              <w:pStyle w:val="TableParagraph"/>
              <w:spacing w:before="14"/>
              <w:ind w:right="278"/>
              <w:jc w:val="center"/>
              <w:rPr>
                <w:b/>
                <w:sz w:val="20"/>
              </w:rPr>
            </w:pPr>
            <w:r>
              <w:rPr>
                <w:b/>
                <w:color w:val="FFFFFF"/>
                <w:spacing w:val="-2"/>
                <w:sz w:val="20"/>
              </w:rPr>
              <w:t>2028/29</w:t>
            </w:r>
          </w:p>
          <w:p>
            <w:pPr>
              <w:pStyle w:val="TableParagraph"/>
              <w:spacing w:line="211" w:lineRule="exact" w:before="75"/>
              <w:ind w:left="3" w:right="278"/>
              <w:jc w:val="center"/>
              <w:rPr>
                <w:b/>
                <w:sz w:val="20"/>
              </w:rPr>
            </w:pPr>
            <w:r>
              <w:rPr>
                <w:b/>
                <w:color w:val="FFFFFF"/>
                <w:spacing w:val="-5"/>
                <w:sz w:val="20"/>
              </w:rPr>
              <w:t>FTE</w:t>
            </w:r>
          </w:p>
        </w:tc>
        <w:tc>
          <w:tcPr>
            <w:tcW w:w="1374" w:type="dxa"/>
            <w:tcBorders>
              <w:top w:val="single" w:sz="18" w:space="0" w:color="000000"/>
              <w:right w:val="single" w:sz="12" w:space="0" w:color="000000"/>
            </w:tcBorders>
            <w:shd w:val="clear" w:color="auto" w:fill="629CD1"/>
          </w:tcPr>
          <w:p>
            <w:pPr>
              <w:pStyle w:val="TableParagraph"/>
              <w:spacing w:before="14"/>
              <w:ind w:right="102"/>
              <w:jc w:val="center"/>
              <w:rPr>
                <w:b/>
                <w:sz w:val="20"/>
              </w:rPr>
            </w:pPr>
            <w:r>
              <w:rPr>
                <w:b/>
                <w:color w:val="FFFFFF"/>
                <w:spacing w:val="-2"/>
                <w:sz w:val="20"/>
              </w:rPr>
              <w:t>2029/30</w:t>
            </w:r>
          </w:p>
          <w:p>
            <w:pPr>
              <w:pStyle w:val="TableParagraph"/>
              <w:spacing w:line="211" w:lineRule="exact" w:before="75"/>
              <w:ind w:left="3" w:right="102"/>
              <w:jc w:val="center"/>
              <w:rPr>
                <w:b/>
                <w:sz w:val="20"/>
              </w:rPr>
            </w:pPr>
            <w:r>
              <w:rPr>
                <w:b/>
                <w:color w:val="FFFFFF"/>
                <w:spacing w:val="-5"/>
                <w:sz w:val="20"/>
              </w:rPr>
              <w:t>FTE</w:t>
            </w:r>
          </w:p>
        </w:tc>
      </w:tr>
      <w:tr>
        <w:trPr>
          <w:trHeight w:val="283" w:hRule="atLeast"/>
        </w:trPr>
        <w:tc>
          <w:tcPr>
            <w:tcW w:w="5016" w:type="dxa"/>
            <w:tcBorders>
              <w:left w:val="single" w:sz="12" w:space="0" w:color="000000"/>
            </w:tcBorders>
          </w:tcPr>
          <w:p>
            <w:pPr>
              <w:pStyle w:val="TableParagraph"/>
              <w:spacing w:before="26"/>
              <w:ind w:left="107"/>
              <w:rPr>
                <w:b/>
                <w:sz w:val="20"/>
              </w:rPr>
            </w:pPr>
            <w:r>
              <w:rPr>
                <w:b/>
                <w:sz w:val="20"/>
              </w:rPr>
              <w:t>Assets</w:t>
            </w:r>
            <w:r>
              <w:rPr>
                <w:b/>
                <w:spacing w:val="-6"/>
                <w:sz w:val="20"/>
              </w:rPr>
              <w:t> </w:t>
            </w:r>
            <w:r>
              <w:rPr>
                <w:b/>
                <w:sz w:val="20"/>
              </w:rPr>
              <w:t>and</w:t>
            </w:r>
            <w:r>
              <w:rPr>
                <w:b/>
                <w:spacing w:val="-6"/>
                <w:sz w:val="20"/>
              </w:rPr>
              <w:t> </w:t>
            </w:r>
            <w:r>
              <w:rPr>
                <w:b/>
                <w:spacing w:val="-2"/>
                <w:sz w:val="20"/>
              </w:rPr>
              <w:t>Leisure</w:t>
            </w:r>
          </w:p>
        </w:tc>
        <w:tc>
          <w:tcPr>
            <w:tcW w:w="1256" w:type="dxa"/>
          </w:tcPr>
          <w:p>
            <w:pPr>
              <w:pStyle w:val="TableParagraph"/>
              <w:rPr>
                <w:rFonts w:ascii="Times New Roman"/>
                <w:sz w:val="18"/>
              </w:rPr>
            </w:pPr>
          </w:p>
        </w:tc>
        <w:tc>
          <w:tcPr>
            <w:tcW w:w="1320" w:type="dxa"/>
          </w:tcPr>
          <w:p>
            <w:pPr>
              <w:pStyle w:val="TableParagraph"/>
              <w:rPr>
                <w:rFonts w:ascii="Times New Roman"/>
                <w:sz w:val="18"/>
              </w:rPr>
            </w:pPr>
          </w:p>
        </w:tc>
        <w:tc>
          <w:tcPr>
            <w:tcW w:w="1561" w:type="dxa"/>
          </w:tcPr>
          <w:p>
            <w:pPr>
              <w:pStyle w:val="TableParagraph"/>
              <w:rPr>
                <w:rFonts w:ascii="Times New Roman"/>
                <w:sz w:val="18"/>
              </w:rPr>
            </w:pPr>
          </w:p>
        </w:tc>
        <w:tc>
          <w:tcPr>
            <w:tcW w:w="1374" w:type="dxa"/>
            <w:tcBorders>
              <w:right w:val="single" w:sz="12" w:space="0" w:color="000000"/>
            </w:tcBorders>
          </w:tcPr>
          <w:p>
            <w:pPr>
              <w:pStyle w:val="TableParagraph"/>
              <w:rPr>
                <w:rFonts w:ascii="Times New Roman"/>
                <w:sz w:val="18"/>
              </w:rPr>
            </w:pPr>
          </w:p>
        </w:tc>
      </w:tr>
      <w:tr>
        <w:trPr>
          <w:trHeight w:val="292" w:hRule="atLeast"/>
        </w:trPr>
        <w:tc>
          <w:tcPr>
            <w:tcW w:w="5016" w:type="dxa"/>
            <w:tcBorders>
              <w:left w:val="single" w:sz="12" w:space="0" w:color="000000"/>
            </w:tcBorders>
          </w:tcPr>
          <w:p>
            <w:pPr>
              <w:pStyle w:val="TableParagraph"/>
              <w:spacing w:before="20"/>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56" w:type="dxa"/>
          </w:tcPr>
          <w:p>
            <w:pPr>
              <w:pStyle w:val="TableParagraph"/>
              <w:spacing w:line="226" w:lineRule="exact" w:before="47"/>
              <w:ind w:right="165"/>
              <w:jc w:val="right"/>
              <w:rPr>
                <w:b/>
                <w:sz w:val="20"/>
              </w:rPr>
            </w:pPr>
            <w:r>
              <w:rPr>
                <w:b/>
                <w:spacing w:val="-4"/>
                <w:sz w:val="20"/>
              </w:rPr>
              <w:t>143.5</w:t>
            </w:r>
          </w:p>
        </w:tc>
        <w:tc>
          <w:tcPr>
            <w:tcW w:w="1320" w:type="dxa"/>
          </w:tcPr>
          <w:p>
            <w:pPr>
              <w:pStyle w:val="TableParagraph"/>
              <w:spacing w:line="226" w:lineRule="exact" w:before="47"/>
              <w:ind w:right="249"/>
              <w:jc w:val="right"/>
              <w:rPr>
                <w:b/>
                <w:sz w:val="20"/>
              </w:rPr>
            </w:pPr>
            <w:r>
              <w:rPr>
                <w:b/>
                <w:spacing w:val="-4"/>
                <w:sz w:val="20"/>
              </w:rPr>
              <w:t>143.5</w:t>
            </w:r>
          </w:p>
        </w:tc>
        <w:tc>
          <w:tcPr>
            <w:tcW w:w="1561" w:type="dxa"/>
          </w:tcPr>
          <w:p>
            <w:pPr>
              <w:pStyle w:val="TableParagraph"/>
              <w:spacing w:line="226" w:lineRule="exact" w:before="47"/>
              <w:ind w:right="236"/>
              <w:jc w:val="right"/>
              <w:rPr>
                <w:b/>
                <w:sz w:val="20"/>
              </w:rPr>
            </w:pPr>
            <w:r>
              <w:rPr>
                <w:b/>
                <w:spacing w:val="-2"/>
                <w:sz w:val="20"/>
              </w:rPr>
              <w:t>143.5</w:t>
            </w:r>
          </w:p>
        </w:tc>
        <w:tc>
          <w:tcPr>
            <w:tcW w:w="1374" w:type="dxa"/>
            <w:tcBorders>
              <w:right w:val="single" w:sz="12" w:space="0" w:color="000000"/>
            </w:tcBorders>
          </w:tcPr>
          <w:p>
            <w:pPr>
              <w:pStyle w:val="TableParagraph"/>
              <w:spacing w:line="226" w:lineRule="exact" w:before="47"/>
              <w:ind w:right="77"/>
              <w:jc w:val="right"/>
              <w:rPr>
                <w:b/>
                <w:sz w:val="20"/>
              </w:rPr>
            </w:pPr>
            <w:r>
              <w:rPr>
                <w:b/>
                <w:spacing w:val="-2"/>
                <w:sz w:val="20"/>
              </w:rPr>
              <w:t>143.5</w:t>
            </w:r>
          </w:p>
        </w:tc>
      </w:tr>
      <w:tr>
        <w:trPr>
          <w:trHeight w:val="279" w:hRule="atLeast"/>
        </w:trPr>
        <w:tc>
          <w:tcPr>
            <w:tcW w:w="5016" w:type="dxa"/>
            <w:tcBorders>
              <w:left w:val="single" w:sz="12" w:space="0" w:color="000000"/>
            </w:tcBorders>
          </w:tcPr>
          <w:p>
            <w:pPr>
              <w:pStyle w:val="TableParagraph"/>
              <w:spacing w:before="8"/>
              <w:ind w:left="107"/>
              <w:rPr>
                <w:sz w:val="20"/>
              </w:rPr>
            </w:pPr>
            <w:r>
              <w:rPr>
                <w:spacing w:val="-2"/>
                <w:sz w:val="20"/>
              </w:rPr>
              <w:t>Women</w:t>
            </w:r>
          </w:p>
        </w:tc>
        <w:tc>
          <w:tcPr>
            <w:tcW w:w="1256" w:type="dxa"/>
          </w:tcPr>
          <w:p>
            <w:pPr>
              <w:pStyle w:val="TableParagraph"/>
              <w:spacing w:line="227" w:lineRule="exact" w:before="32"/>
              <w:ind w:right="166"/>
              <w:jc w:val="right"/>
              <w:rPr>
                <w:sz w:val="20"/>
              </w:rPr>
            </w:pPr>
            <w:r>
              <w:rPr>
                <w:spacing w:val="-4"/>
                <w:sz w:val="20"/>
              </w:rPr>
              <w:t>23.5</w:t>
            </w:r>
          </w:p>
        </w:tc>
        <w:tc>
          <w:tcPr>
            <w:tcW w:w="1320" w:type="dxa"/>
          </w:tcPr>
          <w:p>
            <w:pPr>
              <w:pStyle w:val="TableParagraph"/>
              <w:spacing w:line="227" w:lineRule="exact" w:before="32"/>
              <w:ind w:right="250"/>
              <w:jc w:val="right"/>
              <w:rPr>
                <w:sz w:val="20"/>
              </w:rPr>
            </w:pPr>
            <w:r>
              <w:rPr>
                <w:spacing w:val="-4"/>
                <w:sz w:val="20"/>
              </w:rPr>
              <w:t>23.5</w:t>
            </w:r>
          </w:p>
        </w:tc>
        <w:tc>
          <w:tcPr>
            <w:tcW w:w="1561" w:type="dxa"/>
          </w:tcPr>
          <w:p>
            <w:pPr>
              <w:pStyle w:val="TableParagraph"/>
              <w:spacing w:line="227" w:lineRule="exact" w:before="32"/>
              <w:ind w:right="236"/>
              <w:jc w:val="right"/>
              <w:rPr>
                <w:sz w:val="20"/>
              </w:rPr>
            </w:pPr>
            <w:r>
              <w:rPr>
                <w:spacing w:val="-4"/>
                <w:sz w:val="20"/>
              </w:rPr>
              <w:t>23.5</w:t>
            </w:r>
          </w:p>
        </w:tc>
        <w:tc>
          <w:tcPr>
            <w:tcW w:w="1374" w:type="dxa"/>
            <w:tcBorders>
              <w:right w:val="single" w:sz="12" w:space="0" w:color="000000"/>
            </w:tcBorders>
          </w:tcPr>
          <w:p>
            <w:pPr>
              <w:pStyle w:val="TableParagraph"/>
              <w:spacing w:line="227" w:lineRule="exact" w:before="32"/>
              <w:ind w:right="76"/>
              <w:jc w:val="right"/>
              <w:rPr>
                <w:sz w:val="20"/>
              </w:rPr>
            </w:pPr>
            <w:r>
              <w:rPr>
                <w:spacing w:val="-4"/>
                <w:sz w:val="20"/>
              </w:rPr>
              <w:t>23.5</w:t>
            </w:r>
          </w:p>
        </w:tc>
      </w:tr>
      <w:tr>
        <w:trPr>
          <w:trHeight w:val="279" w:hRule="atLeast"/>
        </w:trPr>
        <w:tc>
          <w:tcPr>
            <w:tcW w:w="5016" w:type="dxa"/>
            <w:tcBorders>
              <w:left w:val="single" w:sz="12" w:space="0" w:color="000000"/>
            </w:tcBorders>
          </w:tcPr>
          <w:p>
            <w:pPr>
              <w:pStyle w:val="TableParagraph"/>
              <w:spacing w:before="10"/>
              <w:ind w:left="107"/>
              <w:rPr>
                <w:sz w:val="20"/>
              </w:rPr>
            </w:pPr>
            <w:r>
              <w:rPr>
                <w:spacing w:val="-5"/>
                <w:sz w:val="20"/>
              </w:rPr>
              <w:t>Men</w:t>
            </w:r>
          </w:p>
        </w:tc>
        <w:tc>
          <w:tcPr>
            <w:tcW w:w="1256" w:type="dxa"/>
          </w:tcPr>
          <w:p>
            <w:pPr>
              <w:pStyle w:val="TableParagraph"/>
              <w:spacing w:line="226" w:lineRule="exact" w:before="34"/>
              <w:ind w:right="167"/>
              <w:jc w:val="right"/>
              <w:rPr>
                <w:sz w:val="20"/>
              </w:rPr>
            </w:pPr>
            <w:r>
              <w:rPr>
                <w:spacing w:val="-2"/>
                <w:sz w:val="20"/>
              </w:rPr>
              <w:t>114.8</w:t>
            </w:r>
          </w:p>
        </w:tc>
        <w:tc>
          <w:tcPr>
            <w:tcW w:w="1320" w:type="dxa"/>
          </w:tcPr>
          <w:p>
            <w:pPr>
              <w:pStyle w:val="TableParagraph"/>
              <w:spacing w:line="226" w:lineRule="exact" w:before="34"/>
              <w:ind w:right="250"/>
              <w:jc w:val="right"/>
              <w:rPr>
                <w:sz w:val="20"/>
              </w:rPr>
            </w:pPr>
            <w:r>
              <w:rPr>
                <w:spacing w:val="-4"/>
                <w:sz w:val="20"/>
              </w:rPr>
              <w:t>114.8</w:t>
            </w:r>
          </w:p>
        </w:tc>
        <w:tc>
          <w:tcPr>
            <w:tcW w:w="1561" w:type="dxa"/>
          </w:tcPr>
          <w:p>
            <w:pPr>
              <w:pStyle w:val="TableParagraph"/>
              <w:spacing w:line="226" w:lineRule="exact" w:before="34"/>
              <w:ind w:right="237"/>
              <w:jc w:val="right"/>
              <w:rPr>
                <w:sz w:val="20"/>
              </w:rPr>
            </w:pPr>
            <w:r>
              <w:rPr>
                <w:spacing w:val="-2"/>
                <w:sz w:val="20"/>
              </w:rPr>
              <w:t>114.8</w:t>
            </w:r>
          </w:p>
        </w:tc>
        <w:tc>
          <w:tcPr>
            <w:tcW w:w="1374" w:type="dxa"/>
            <w:tcBorders>
              <w:right w:val="single" w:sz="12" w:space="0" w:color="000000"/>
            </w:tcBorders>
          </w:tcPr>
          <w:p>
            <w:pPr>
              <w:pStyle w:val="TableParagraph"/>
              <w:spacing w:line="226" w:lineRule="exact" w:before="34"/>
              <w:ind w:right="77"/>
              <w:jc w:val="right"/>
              <w:rPr>
                <w:sz w:val="20"/>
              </w:rPr>
            </w:pPr>
            <w:r>
              <w:rPr>
                <w:spacing w:val="-2"/>
                <w:sz w:val="20"/>
              </w:rPr>
              <w:t>114.8</w:t>
            </w:r>
          </w:p>
        </w:tc>
      </w:tr>
      <w:tr>
        <w:trPr>
          <w:trHeight w:val="280" w:hRule="atLeast"/>
        </w:trPr>
        <w:tc>
          <w:tcPr>
            <w:tcW w:w="5016" w:type="dxa"/>
            <w:tcBorders>
              <w:left w:val="single" w:sz="12" w:space="0" w:color="000000"/>
            </w:tcBorders>
          </w:tcPr>
          <w:p>
            <w:pPr>
              <w:pStyle w:val="TableParagraph"/>
              <w:spacing w:before="8"/>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56" w:type="dxa"/>
          </w:tcPr>
          <w:p>
            <w:pPr>
              <w:pStyle w:val="TableParagraph"/>
              <w:spacing w:line="226" w:lineRule="exact" w:before="35"/>
              <w:ind w:right="168"/>
              <w:jc w:val="right"/>
              <w:rPr>
                <w:sz w:val="20"/>
              </w:rPr>
            </w:pPr>
            <w:r>
              <w:rPr>
                <w:spacing w:val="-10"/>
                <w:sz w:val="20"/>
              </w:rPr>
              <w:t>-</w:t>
            </w:r>
          </w:p>
        </w:tc>
        <w:tc>
          <w:tcPr>
            <w:tcW w:w="1320" w:type="dxa"/>
          </w:tcPr>
          <w:p>
            <w:pPr>
              <w:pStyle w:val="TableParagraph"/>
              <w:spacing w:line="226" w:lineRule="exact" w:before="35"/>
              <w:ind w:right="251"/>
              <w:jc w:val="right"/>
              <w:rPr>
                <w:sz w:val="20"/>
              </w:rPr>
            </w:pPr>
            <w:r>
              <w:rPr>
                <w:spacing w:val="-10"/>
                <w:sz w:val="20"/>
              </w:rPr>
              <w:t>-</w:t>
            </w:r>
          </w:p>
        </w:tc>
        <w:tc>
          <w:tcPr>
            <w:tcW w:w="1561" w:type="dxa"/>
          </w:tcPr>
          <w:p>
            <w:pPr>
              <w:pStyle w:val="TableParagraph"/>
              <w:spacing w:line="226" w:lineRule="exact" w:before="35"/>
              <w:ind w:right="238"/>
              <w:jc w:val="right"/>
              <w:rPr>
                <w:sz w:val="20"/>
              </w:rPr>
            </w:pPr>
            <w:r>
              <w:rPr>
                <w:spacing w:val="-10"/>
                <w:sz w:val="20"/>
              </w:rPr>
              <w:t>-</w:t>
            </w:r>
          </w:p>
        </w:tc>
        <w:tc>
          <w:tcPr>
            <w:tcW w:w="1374" w:type="dxa"/>
            <w:tcBorders>
              <w:right w:val="single" w:sz="12" w:space="0" w:color="000000"/>
            </w:tcBorders>
          </w:tcPr>
          <w:p>
            <w:pPr>
              <w:pStyle w:val="TableParagraph"/>
              <w:spacing w:line="226" w:lineRule="exact" w:before="35"/>
              <w:ind w:right="78"/>
              <w:jc w:val="right"/>
              <w:rPr>
                <w:sz w:val="20"/>
              </w:rPr>
            </w:pPr>
            <w:r>
              <w:rPr>
                <w:spacing w:val="-10"/>
                <w:sz w:val="20"/>
              </w:rPr>
              <w:t>-</w:t>
            </w:r>
          </w:p>
        </w:tc>
      </w:tr>
      <w:tr>
        <w:trPr>
          <w:trHeight w:val="279" w:hRule="atLeast"/>
        </w:trPr>
        <w:tc>
          <w:tcPr>
            <w:tcW w:w="5016" w:type="dxa"/>
            <w:tcBorders>
              <w:left w:val="single" w:sz="12" w:space="0" w:color="000000"/>
            </w:tcBorders>
          </w:tcPr>
          <w:p>
            <w:pPr>
              <w:pStyle w:val="TableParagraph"/>
              <w:spacing w:before="8"/>
              <w:ind w:left="107"/>
              <w:rPr>
                <w:sz w:val="20"/>
              </w:rPr>
            </w:pPr>
            <w:r>
              <w:rPr>
                <w:sz w:val="20"/>
              </w:rPr>
              <w:t>Vacant</w:t>
            </w:r>
            <w:r>
              <w:rPr>
                <w:spacing w:val="-7"/>
                <w:sz w:val="20"/>
              </w:rPr>
              <w:t> </w:t>
            </w:r>
            <w:r>
              <w:rPr>
                <w:spacing w:val="-2"/>
                <w:sz w:val="20"/>
              </w:rPr>
              <w:t>Position</w:t>
            </w:r>
          </w:p>
        </w:tc>
        <w:tc>
          <w:tcPr>
            <w:tcW w:w="1256" w:type="dxa"/>
          </w:tcPr>
          <w:p>
            <w:pPr>
              <w:pStyle w:val="TableParagraph"/>
              <w:spacing w:line="227" w:lineRule="exact" w:before="32"/>
              <w:ind w:right="166"/>
              <w:jc w:val="right"/>
              <w:rPr>
                <w:sz w:val="20"/>
              </w:rPr>
            </w:pPr>
            <w:r>
              <w:rPr>
                <w:spacing w:val="-5"/>
                <w:sz w:val="20"/>
              </w:rPr>
              <w:t>5.2</w:t>
            </w:r>
          </w:p>
        </w:tc>
        <w:tc>
          <w:tcPr>
            <w:tcW w:w="1320" w:type="dxa"/>
          </w:tcPr>
          <w:p>
            <w:pPr>
              <w:pStyle w:val="TableParagraph"/>
              <w:spacing w:line="227" w:lineRule="exact" w:before="32"/>
              <w:ind w:right="250"/>
              <w:jc w:val="right"/>
              <w:rPr>
                <w:sz w:val="20"/>
              </w:rPr>
            </w:pPr>
            <w:r>
              <w:rPr>
                <w:spacing w:val="-5"/>
                <w:sz w:val="20"/>
              </w:rPr>
              <w:t>5.2</w:t>
            </w:r>
          </w:p>
        </w:tc>
        <w:tc>
          <w:tcPr>
            <w:tcW w:w="1561" w:type="dxa"/>
          </w:tcPr>
          <w:p>
            <w:pPr>
              <w:pStyle w:val="TableParagraph"/>
              <w:spacing w:line="227" w:lineRule="exact" w:before="32"/>
              <w:ind w:right="239"/>
              <w:jc w:val="right"/>
              <w:rPr>
                <w:sz w:val="20"/>
              </w:rPr>
            </w:pPr>
            <w:r>
              <w:rPr>
                <w:spacing w:val="-5"/>
                <w:sz w:val="20"/>
              </w:rPr>
              <w:t>5.2</w:t>
            </w:r>
          </w:p>
        </w:tc>
        <w:tc>
          <w:tcPr>
            <w:tcW w:w="1374" w:type="dxa"/>
            <w:tcBorders>
              <w:right w:val="single" w:sz="12" w:space="0" w:color="000000"/>
            </w:tcBorders>
          </w:tcPr>
          <w:p>
            <w:pPr>
              <w:pStyle w:val="TableParagraph"/>
              <w:spacing w:line="227" w:lineRule="exact" w:before="32"/>
              <w:ind w:right="77"/>
              <w:jc w:val="right"/>
              <w:rPr>
                <w:sz w:val="20"/>
              </w:rPr>
            </w:pPr>
            <w:r>
              <w:rPr>
                <w:spacing w:val="-5"/>
                <w:sz w:val="20"/>
              </w:rPr>
              <w:t>5.2</w:t>
            </w:r>
          </w:p>
        </w:tc>
      </w:tr>
      <w:tr>
        <w:trPr>
          <w:trHeight w:val="279" w:hRule="atLeast"/>
        </w:trPr>
        <w:tc>
          <w:tcPr>
            <w:tcW w:w="5016" w:type="dxa"/>
            <w:tcBorders>
              <w:left w:val="single" w:sz="12" w:space="0" w:color="000000"/>
            </w:tcBorders>
          </w:tcPr>
          <w:p>
            <w:pPr>
              <w:pStyle w:val="TableParagraph"/>
              <w:spacing w:before="10"/>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56" w:type="dxa"/>
          </w:tcPr>
          <w:p>
            <w:pPr>
              <w:pStyle w:val="TableParagraph"/>
              <w:spacing w:line="226" w:lineRule="exact" w:before="34"/>
              <w:ind w:right="166"/>
              <w:jc w:val="right"/>
              <w:rPr>
                <w:b/>
                <w:sz w:val="20"/>
              </w:rPr>
            </w:pPr>
            <w:r>
              <w:rPr>
                <w:b/>
                <w:spacing w:val="-4"/>
                <w:sz w:val="20"/>
              </w:rPr>
              <w:t>49.9</w:t>
            </w:r>
          </w:p>
        </w:tc>
        <w:tc>
          <w:tcPr>
            <w:tcW w:w="1320" w:type="dxa"/>
          </w:tcPr>
          <w:p>
            <w:pPr>
              <w:pStyle w:val="TableParagraph"/>
              <w:spacing w:line="226" w:lineRule="exact" w:before="34"/>
              <w:ind w:right="250"/>
              <w:jc w:val="right"/>
              <w:rPr>
                <w:b/>
                <w:sz w:val="20"/>
              </w:rPr>
            </w:pPr>
            <w:r>
              <w:rPr>
                <w:b/>
                <w:spacing w:val="-4"/>
                <w:sz w:val="20"/>
              </w:rPr>
              <w:t>49.9</w:t>
            </w:r>
          </w:p>
        </w:tc>
        <w:tc>
          <w:tcPr>
            <w:tcW w:w="1561" w:type="dxa"/>
          </w:tcPr>
          <w:p>
            <w:pPr>
              <w:pStyle w:val="TableParagraph"/>
              <w:spacing w:line="226" w:lineRule="exact" w:before="34"/>
              <w:ind w:right="237"/>
              <w:jc w:val="right"/>
              <w:rPr>
                <w:b/>
                <w:sz w:val="20"/>
              </w:rPr>
            </w:pPr>
            <w:r>
              <w:rPr>
                <w:b/>
                <w:spacing w:val="-4"/>
                <w:sz w:val="20"/>
              </w:rPr>
              <w:t>49.9</w:t>
            </w:r>
          </w:p>
        </w:tc>
        <w:tc>
          <w:tcPr>
            <w:tcW w:w="1374" w:type="dxa"/>
            <w:tcBorders>
              <w:right w:val="single" w:sz="12" w:space="0" w:color="000000"/>
            </w:tcBorders>
          </w:tcPr>
          <w:p>
            <w:pPr>
              <w:pStyle w:val="TableParagraph"/>
              <w:spacing w:line="226" w:lineRule="exact" w:before="34"/>
              <w:ind w:right="77"/>
              <w:jc w:val="right"/>
              <w:rPr>
                <w:b/>
                <w:sz w:val="20"/>
              </w:rPr>
            </w:pPr>
            <w:r>
              <w:rPr>
                <w:b/>
                <w:spacing w:val="-4"/>
                <w:sz w:val="20"/>
              </w:rPr>
              <w:t>49.9</w:t>
            </w:r>
          </w:p>
        </w:tc>
      </w:tr>
      <w:tr>
        <w:trPr>
          <w:trHeight w:val="280" w:hRule="atLeast"/>
        </w:trPr>
        <w:tc>
          <w:tcPr>
            <w:tcW w:w="5016" w:type="dxa"/>
            <w:tcBorders>
              <w:left w:val="single" w:sz="12" w:space="0" w:color="000000"/>
            </w:tcBorders>
          </w:tcPr>
          <w:p>
            <w:pPr>
              <w:pStyle w:val="TableParagraph"/>
              <w:spacing w:before="8"/>
              <w:ind w:left="107"/>
              <w:rPr>
                <w:sz w:val="20"/>
              </w:rPr>
            </w:pPr>
            <w:r>
              <w:rPr>
                <w:spacing w:val="-2"/>
                <w:sz w:val="20"/>
              </w:rPr>
              <w:t>Women</w:t>
            </w:r>
          </w:p>
        </w:tc>
        <w:tc>
          <w:tcPr>
            <w:tcW w:w="1256" w:type="dxa"/>
          </w:tcPr>
          <w:p>
            <w:pPr>
              <w:pStyle w:val="TableParagraph"/>
              <w:spacing w:line="226" w:lineRule="exact" w:before="35"/>
              <w:ind w:right="166"/>
              <w:jc w:val="right"/>
              <w:rPr>
                <w:sz w:val="20"/>
              </w:rPr>
            </w:pPr>
            <w:r>
              <w:rPr>
                <w:spacing w:val="-4"/>
                <w:sz w:val="20"/>
              </w:rPr>
              <w:t>24.1</w:t>
            </w:r>
          </w:p>
        </w:tc>
        <w:tc>
          <w:tcPr>
            <w:tcW w:w="1320" w:type="dxa"/>
          </w:tcPr>
          <w:p>
            <w:pPr>
              <w:pStyle w:val="TableParagraph"/>
              <w:spacing w:line="226" w:lineRule="exact" w:before="35"/>
              <w:ind w:right="250"/>
              <w:jc w:val="right"/>
              <w:rPr>
                <w:sz w:val="20"/>
              </w:rPr>
            </w:pPr>
            <w:r>
              <w:rPr>
                <w:spacing w:val="-4"/>
                <w:sz w:val="20"/>
              </w:rPr>
              <w:t>24.1</w:t>
            </w:r>
          </w:p>
        </w:tc>
        <w:tc>
          <w:tcPr>
            <w:tcW w:w="1561" w:type="dxa"/>
          </w:tcPr>
          <w:p>
            <w:pPr>
              <w:pStyle w:val="TableParagraph"/>
              <w:spacing w:line="226" w:lineRule="exact" w:before="35"/>
              <w:ind w:right="236"/>
              <w:jc w:val="right"/>
              <w:rPr>
                <w:sz w:val="20"/>
              </w:rPr>
            </w:pPr>
            <w:r>
              <w:rPr>
                <w:spacing w:val="-4"/>
                <w:sz w:val="20"/>
              </w:rPr>
              <w:t>24.1</w:t>
            </w:r>
          </w:p>
        </w:tc>
        <w:tc>
          <w:tcPr>
            <w:tcW w:w="1374" w:type="dxa"/>
            <w:tcBorders>
              <w:right w:val="single" w:sz="12" w:space="0" w:color="000000"/>
            </w:tcBorders>
          </w:tcPr>
          <w:p>
            <w:pPr>
              <w:pStyle w:val="TableParagraph"/>
              <w:spacing w:line="226" w:lineRule="exact" w:before="35"/>
              <w:ind w:right="76"/>
              <w:jc w:val="right"/>
              <w:rPr>
                <w:sz w:val="20"/>
              </w:rPr>
            </w:pPr>
            <w:r>
              <w:rPr>
                <w:spacing w:val="-4"/>
                <w:sz w:val="20"/>
              </w:rPr>
              <w:t>24.1</w:t>
            </w:r>
          </w:p>
        </w:tc>
      </w:tr>
      <w:tr>
        <w:trPr>
          <w:trHeight w:val="279" w:hRule="atLeast"/>
        </w:trPr>
        <w:tc>
          <w:tcPr>
            <w:tcW w:w="5016" w:type="dxa"/>
            <w:tcBorders>
              <w:left w:val="single" w:sz="12" w:space="0" w:color="000000"/>
            </w:tcBorders>
          </w:tcPr>
          <w:p>
            <w:pPr>
              <w:pStyle w:val="TableParagraph"/>
              <w:spacing w:before="8"/>
              <w:ind w:left="107"/>
              <w:rPr>
                <w:sz w:val="20"/>
              </w:rPr>
            </w:pPr>
            <w:r>
              <w:rPr>
                <w:spacing w:val="-5"/>
                <w:sz w:val="20"/>
              </w:rPr>
              <w:t>Men</w:t>
            </w:r>
          </w:p>
        </w:tc>
        <w:tc>
          <w:tcPr>
            <w:tcW w:w="1256" w:type="dxa"/>
          </w:tcPr>
          <w:p>
            <w:pPr>
              <w:pStyle w:val="TableParagraph"/>
              <w:spacing w:line="227" w:lineRule="exact" w:before="32"/>
              <w:ind w:right="166"/>
              <w:jc w:val="right"/>
              <w:rPr>
                <w:sz w:val="20"/>
              </w:rPr>
            </w:pPr>
            <w:r>
              <w:rPr>
                <w:spacing w:val="-4"/>
                <w:sz w:val="20"/>
              </w:rPr>
              <w:t>25.8</w:t>
            </w:r>
          </w:p>
        </w:tc>
        <w:tc>
          <w:tcPr>
            <w:tcW w:w="1320" w:type="dxa"/>
          </w:tcPr>
          <w:p>
            <w:pPr>
              <w:pStyle w:val="TableParagraph"/>
              <w:spacing w:line="227" w:lineRule="exact" w:before="32"/>
              <w:ind w:right="250"/>
              <w:jc w:val="right"/>
              <w:rPr>
                <w:sz w:val="20"/>
              </w:rPr>
            </w:pPr>
            <w:r>
              <w:rPr>
                <w:spacing w:val="-4"/>
                <w:sz w:val="20"/>
              </w:rPr>
              <w:t>25.8</w:t>
            </w:r>
          </w:p>
        </w:tc>
        <w:tc>
          <w:tcPr>
            <w:tcW w:w="1561" w:type="dxa"/>
          </w:tcPr>
          <w:p>
            <w:pPr>
              <w:pStyle w:val="TableParagraph"/>
              <w:spacing w:line="227" w:lineRule="exact" w:before="32"/>
              <w:ind w:right="236"/>
              <w:jc w:val="right"/>
              <w:rPr>
                <w:sz w:val="20"/>
              </w:rPr>
            </w:pPr>
            <w:r>
              <w:rPr>
                <w:spacing w:val="-4"/>
                <w:sz w:val="20"/>
              </w:rPr>
              <w:t>25.8</w:t>
            </w:r>
          </w:p>
        </w:tc>
        <w:tc>
          <w:tcPr>
            <w:tcW w:w="1374" w:type="dxa"/>
            <w:tcBorders>
              <w:right w:val="single" w:sz="12" w:space="0" w:color="000000"/>
            </w:tcBorders>
          </w:tcPr>
          <w:p>
            <w:pPr>
              <w:pStyle w:val="TableParagraph"/>
              <w:spacing w:line="227" w:lineRule="exact" w:before="32"/>
              <w:ind w:right="76"/>
              <w:jc w:val="right"/>
              <w:rPr>
                <w:sz w:val="20"/>
              </w:rPr>
            </w:pPr>
            <w:r>
              <w:rPr>
                <w:spacing w:val="-4"/>
                <w:sz w:val="20"/>
              </w:rPr>
              <w:t>25.8</w:t>
            </w:r>
          </w:p>
        </w:tc>
      </w:tr>
      <w:tr>
        <w:trPr>
          <w:trHeight w:val="279" w:hRule="atLeast"/>
        </w:trPr>
        <w:tc>
          <w:tcPr>
            <w:tcW w:w="5016" w:type="dxa"/>
            <w:tcBorders>
              <w:left w:val="single" w:sz="12" w:space="0" w:color="000000"/>
            </w:tcBorders>
          </w:tcPr>
          <w:p>
            <w:pPr>
              <w:pStyle w:val="TableParagraph"/>
              <w:spacing w:before="10"/>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56" w:type="dxa"/>
          </w:tcPr>
          <w:p>
            <w:pPr>
              <w:pStyle w:val="TableParagraph"/>
              <w:spacing w:line="226" w:lineRule="exact" w:before="34"/>
              <w:ind w:right="168"/>
              <w:jc w:val="right"/>
              <w:rPr>
                <w:sz w:val="20"/>
              </w:rPr>
            </w:pPr>
            <w:r>
              <w:rPr>
                <w:spacing w:val="-10"/>
                <w:sz w:val="20"/>
              </w:rPr>
              <w:t>-</w:t>
            </w:r>
          </w:p>
        </w:tc>
        <w:tc>
          <w:tcPr>
            <w:tcW w:w="1320" w:type="dxa"/>
          </w:tcPr>
          <w:p>
            <w:pPr>
              <w:pStyle w:val="TableParagraph"/>
              <w:spacing w:line="226" w:lineRule="exact" w:before="34"/>
              <w:ind w:right="251"/>
              <w:jc w:val="right"/>
              <w:rPr>
                <w:sz w:val="20"/>
              </w:rPr>
            </w:pPr>
            <w:r>
              <w:rPr>
                <w:spacing w:val="-10"/>
                <w:sz w:val="20"/>
              </w:rPr>
              <w:t>-</w:t>
            </w:r>
          </w:p>
        </w:tc>
        <w:tc>
          <w:tcPr>
            <w:tcW w:w="1561" w:type="dxa"/>
          </w:tcPr>
          <w:p>
            <w:pPr>
              <w:pStyle w:val="TableParagraph"/>
              <w:spacing w:line="226" w:lineRule="exact" w:before="34"/>
              <w:ind w:right="238"/>
              <w:jc w:val="right"/>
              <w:rPr>
                <w:sz w:val="20"/>
              </w:rPr>
            </w:pPr>
            <w:r>
              <w:rPr>
                <w:spacing w:val="-10"/>
                <w:sz w:val="20"/>
              </w:rPr>
              <w:t>-</w:t>
            </w:r>
          </w:p>
        </w:tc>
        <w:tc>
          <w:tcPr>
            <w:tcW w:w="1374" w:type="dxa"/>
            <w:tcBorders>
              <w:right w:val="single" w:sz="12" w:space="0" w:color="000000"/>
            </w:tcBorders>
          </w:tcPr>
          <w:p>
            <w:pPr>
              <w:pStyle w:val="TableParagraph"/>
              <w:spacing w:line="226" w:lineRule="exact" w:before="34"/>
              <w:ind w:right="78"/>
              <w:jc w:val="right"/>
              <w:rPr>
                <w:sz w:val="20"/>
              </w:rPr>
            </w:pPr>
            <w:r>
              <w:rPr>
                <w:spacing w:val="-10"/>
                <w:sz w:val="20"/>
              </w:rPr>
              <w:t>-</w:t>
            </w:r>
          </w:p>
        </w:tc>
      </w:tr>
      <w:tr>
        <w:trPr>
          <w:trHeight w:val="265" w:hRule="atLeast"/>
        </w:trPr>
        <w:tc>
          <w:tcPr>
            <w:tcW w:w="5016" w:type="dxa"/>
            <w:tcBorders>
              <w:left w:val="single" w:sz="12" w:space="0" w:color="000000"/>
            </w:tcBorders>
          </w:tcPr>
          <w:p>
            <w:pPr>
              <w:pStyle w:val="TableParagraph"/>
              <w:spacing w:before="8"/>
              <w:ind w:left="107"/>
              <w:rPr>
                <w:sz w:val="20"/>
              </w:rPr>
            </w:pPr>
            <w:r>
              <w:rPr>
                <w:sz w:val="20"/>
              </w:rPr>
              <w:t>Vacant</w:t>
            </w:r>
            <w:r>
              <w:rPr>
                <w:spacing w:val="-7"/>
                <w:sz w:val="20"/>
              </w:rPr>
              <w:t> </w:t>
            </w:r>
            <w:r>
              <w:rPr>
                <w:spacing w:val="-2"/>
                <w:sz w:val="20"/>
              </w:rPr>
              <w:t>Position</w:t>
            </w:r>
          </w:p>
        </w:tc>
        <w:tc>
          <w:tcPr>
            <w:tcW w:w="1256" w:type="dxa"/>
            <w:tcBorders>
              <w:bottom w:val="single" w:sz="4" w:space="0" w:color="000000"/>
            </w:tcBorders>
          </w:tcPr>
          <w:p>
            <w:pPr>
              <w:pStyle w:val="TableParagraph"/>
              <w:spacing w:line="211" w:lineRule="exact" w:before="35"/>
              <w:ind w:right="168"/>
              <w:jc w:val="right"/>
              <w:rPr>
                <w:sz w:val="20"/>
              </w:rPr>
            </w:pPr>
            <w:r>
              <w:rPr>
                <w:spacing w:val="-10"/>
                <w:sz w:val="20"/>
              </w:rPr>
              <w:t>-</w:t>
            </w:r>
          </w:p>
        </w:tc>
        <w:tc>
          <w:tcPr>
            <w:tcW w:w="1320" w:type="dxa"/>
            <w:tcBorders>
              <w:bottom w:val="single" w:sz="4" w:space="0" w:color="000000"/>
            </w:tcBorders>
          </w:tcPr>
          <w:p>
            <w:pPr>
              <w:pStyle w:val="TableParagraph"/>
              <w:spacing w:line="211" w:lineRule="exact" w:before="35"/>
              <w:ind w:right="251"/>
              <w:jc w:val="right"/>
              <w:rPr>
                <w:sz w:val="20"/>
              </w:rPr>
            </w:pPr>
            <w:r>
              <w:rPr>
                <w:spacing w:val="-10"/>
                <w:sz w:val="20"/>
              </w:rPr>
              <w:t>-</w:t>
            </w:r>
          </w:p>
        </w:tc>
        <w:tc>
          <w:tcPr>
            <w:tcW w:w="1561" w:type="dxa"/>
            <w:tcBorders>
              <w:bottom w:val="single" w:sz="4" w:space="0" w:color="000000"/>
            </w:tcBorders>
          </w:tcPr>
          <w:p>
            <w:pPr>
              <w:pStyle w:val="TableParagraph"/>
              <w:spacing w:line="211" w:lineRule="exact" w:before="35"/>
              <w:ind w:right="238"/>
              <w:jc w:val="right"/>
              <w:rPr>
                <w:sz w:val="20"/>
              </w:rPr>
            </w:pPr>
            <w:r>
              <w:rPr>
                <w:spacing w:val="-10"/>
                <w:sz w:val="20"/>
              </w:rPr>
              <w:t>-</w:t>
            </w:r>
          </w:p>
        </w:tc>
        <w:tc>
          <w:tcPr>
            <w:tcW w:w="1374" w:type="dxa"/>
            <w:tcBorders>
              <w:bottom w:val="single" w:sz="4" w:space="0" w:color="000000"/>
              <w:right w:val="single" w:sz="12" w:space="0" w:color="000000"/>
            </w:tcBorders>
          </w:tcPr>
          <w:p>
            <w:pPr>
              <w:pStyle w:val="TableParagraph"/>
              <w:spacing w:line="211" w:lineRule="exact" w:before="35"/>
              <w:ind w:right="78"/>
              <w:jc w:val="right"/>
              <w:rPr>
                <w:sz w:val="20"/>
              </w:rPr>
            </w:pPr>
            <w:r>
              <w:rPr>
                <w:spacing w:val="-10"/>
                <w:sz w:val="20"/>
              </w:rPr>
              <w:t>-</w:t>
            </w:r>
          </w:p>
        </w:tc>
      </w:tr>
      <w:tr>
        <w:trPr>
          <w:trHeight w:val="280" w:hRule="atLeast"/>
        </w:trPr>
        <w:tc>
          <w:tcPr>
            <w:tcW w:w="5016" w:type="dxa"/>
            <w:tcBorders>
              <w:left w:val="single" w:sz="12" w:space="0" w:color="000000"/>
            </w:tcBorders>
          </w:tcPr>
          <w:p>
            <w:pPr>
              <w:pStyle w:val="TableParagraph"/>
              <w:spacing w:before="23"/>
              <w:ind w:left="107"/>
              <w:rPr>
                <w:b/>
                <w:sz w:val="20"/>
              </w:rPr>
            </w:pPr>
            <w:r>
              <w:rPr>
                <w:b/>
                <w:sz w:val="20"/>
              </w:rPr>
              <w:t>Total</w:t>
            </w:r>
            <w:r>
              <w:rPr>
                <w:b/>
                <w:spacing w:val="-6"/>
                <w:sz w:val="20"/>
              </w:rPr>
              <w:t> </w:t>
            </w:r>
            <w:r>
              <w:rPr>
                <w:b/>
                <w:sz w:val="20"/>
              </w:rPr>
              <w:t>Assets</w:t>
            </w:r>
            <w:r>
              <w:rPr>
                <w:b/>
                <w:spacing w:val="-7"/>
                <w:sz w:val="20"/>
              </w:rPr>
              <w:t> </w:t>
            </w:r>
            <w:r>
              <w:rPr>
                <w:b/>
                <w:sz w:val="20"/>
              </w:rPr>
              <w:t>and</w:t>
            </w:r>
            <w:r>
              <w:rPr>
                <w:b/>
                <w:spacing w:val="-3"/>
                <w:sz w:val="20"/>
              </w:rPr>
              <w:t> </w:t>
            </w:r>
            <w:r>
              <w:rPr>
                <w:b/>
                <w:spacing w:val="-2"/>
                <w:sz w:val="20"/>
              </w:rPr>
              <w:t>Leisure</w:t>
            </w:r>
          </w:p>
        </w:tc>
        <w:tc>
          <w:tcPr>
            <w:tcW w:w="1256" w:type="dxa"/>
            <w:tcBorders>
              <w:top w:val="single" w:sz="4" w:space="0" w:color="000000"/>
              <w:bottom w:val="single" w:sz="4" w:space="0" w:color="000000"/>
            </w:tcBorders>
          </w:tcPr>
          <w:p>
            <w:pPr>
              <w:pStyle w:val="TableParagraph"/>
              <w:spacing w:line="211" w:lineRule="exact" w:before="50"/>
              <w:ind w:right="165"/>
              <w:jc w:val="right"/>
              <w:rPr>
                <w:b/>
                <w:sz w:val="20"/>
              </w:rPr>
            </w:pPr>
            <w:r>
              <w:rPr>
                <w:b/>
                <w:spacing w:val="-4"/>
                <w:sz w:val="20"/>
              </w:rPr>
              <w:t>193.4</w:t>
            </w:r>
          </w:p>
        </w:tc>
        <w:tc>
          <w:tcPr>
            <w:tcW w:w="1320" w:type="dxa"/>
            <w:tcBorders>
              <w:top w:val="single" w:sz="4" w:space="0" w:color="000000"/>
              <w:bottom w:val="single" w:sz="4" w:space="0" w:color="000000"/>
            </w:tcBorders>
          </w:tcPr>
          <w:p>
            <w:pPr>
              <w:pStyle w:val="TableParagraph"/>
              <w:spacing w:line="211" w:lineRule="exact" w:before="50"/>
              <w:ind w:right="249"/>
              <w:jc w:val="right"/>
              <w:rPr>
                <w:b/>
                <w:sz w:val="20"/>
              </w:rPr>
            </w:pPr>
            <w:r>
              <w:rPr>
                <w:b/>
                <w:spacing w:val="-4"/>
                <w:sz w:val="20"/>
              </w:rPr>
              <w:t>193.4</w:t>
            </w:r>
          </w:p>
        </w:tc>
        <w:tc>
          <w:tcPr>
            <w:tcW w:w="1561" w:type="dxa"/>
            <w:tcBorders>
              <w:top w:val="single" w:sz="4" w:space="0" w:color="000000"/>
              <w:bottom w:val="single" w:sz="4" w:space="0" w:color="000000"/>
            </w:tcBorders>
          </w:tcPr>
          <w:p>
            <w:pPr>
              <w:pStyle w:val="TableParagraph"/>
              <w:spacing w:line="211" w:lineRule="exact" w:before="50"/>
              <w:ind w:right="236"/>
              <w:jc w:val="right"/>
              <w:rPr>
                <w:b/>
                <w:sz w:val="20"/>
              </w:rPr>
            </w:pPr>
            <w:r>
              <w:rPr>
                <w:b/>
                <w:spacing w:val="-2"/>
                <w:sz w:val="20"/>
              </w:rPr>
              <w:t>193.4</w:t>
            </w:r>
          </w:p>
        </w:tc>
        <w:tc>
          <w:tcPr>
            <w:tcW w:w="1374" w:type="dxa"/>
            <w:tcBorders>
              <w:top w:val="single" w:sz="4" w:space="0" w:color="000000"/>
              <w:bottom w:val="single" w:sz="4" w:space="0" w:color="000000"/>
              <w:right w:val="single" w:sz="12" w:space="0" w:color="000000"/>
            </w:tcBorders>
          </w:tcPr>
          <w:p>
            <w:pPr>
              <w:pStyle w:val="TableParagraph"/>
              <w:spacing w:line="211" w:lineRule="exact" w:before="50"/>
              <w:ind w:right="77"/>
              <w:jc w:val="right"/>
              <w:rPr>
                <w:b/>
                <w:sz w:val="20"/>
              </w:rPr>
            </w:pPr>
            <w:r>
              <w:rPr>
                <w:b/>
                <w:spacing w:val="-2"/>
                <w:sz w:val="20"/>
              </w:rPr>
              <w:t>193.4</w:t>
            </w:r>
          </w:p>
        </w:tc>
      </w:tr>
      <w:tr>
        <w:trPr>
          <w:trHeight w:val="282" w:hRule="atLeast"/>
        </w:trPr>
        <w:tc>
          <w:tcPr>
            <w:tcW w:w="5016" w:type="dxa"/>
            <w:tcBorders>
              <w:left w:val="single" w:sz="12" w:space="0" w:color="000000"/>
            </w:tcBorders>
          </w:tcPr>
          <w:p>
            <w:pPr>
              <w:pStyle w:val="TableParagraph"/>
              <w:spacing w:before="23"/>
              <w:ind w:left="107"/>
              <w:rPr>
                <w:b/>
                <w:sz w:val="20"/>
              </w:rPr>
            </w:pPr>
            <w:r>
              <w:rPr>
                <w:b/>
                <w:sz w:val="20"/>
              </w:rPr>
              <w:t>Chief</w:t>
            </w:r>
            <w:r>
              <w:rPr>
                <w:b/>
                <w:spacing w:val="-9"/>
                <w:sz w:val="20"/>
              </w:rPr>
              <w:t> </w:t>
            </w:r>
            <w:r>
              <w:rPr>
                <w:b/>
                <w:sz w:val="20"/>
              </w:rPr>
              <w:t>Executive's</w:t>
            </w:r>
            <w:r>
              <w:rPr>
                <w:b/>
                <w:spacing w:val="-9"/>
                <w:sz w:val="20"/>
              </w:rPr>
              <w:t> </w:t>
            </w:r>
            <w:r>
              <w:rPr>
                <w:b/>
                <w:spacing w:val="-2"/>
                <w:sz w:val="20"/>
              </w:rPr>
              <w:t>office</w:t>
            </w:r>
          </w:p>
        </w:tc>
        <w:tc>
          <w:tcPr>
            <w:tcW w:w="1256" w:type="dxa"/>
            <w:tcBorders>
              <w:top w:val="single" w:sz="4" w:space="0" w:color="000000"/>
            </w:tcBorders>
          </w:tcPr>
          <w:p>
            <w:pPr>
              <w:pStyle w:val="TableParagraph"/>
              <w:rPr>
                <w:rFonts w:ascii="Times New Roman"/>
                <w:sz w:val="18"/>
              </w:rPr>
            </w:pPr>
          </w:p>
        </w:tc>
        <w:tc>
          <w:tcPr>
            <w:tcW w:w="1320" w:type="dxa"/>
            <w:tcBorders>
              <w:top w:val="single" w:sz="4" w:space="0" w:color="000000"/>
            </w:tcBorders>
          </w:tcPr>
          <w:p>
            <w:pPr>
              <w:pStyle w:val="TableParagraph"/>
              <w:rPr>
                <w:rFonts w:ascii="Times New Roman"/>
                <w:sz w:val="18"/>
              </w:rPr>
            </w:pPr>
          </w:p>
        </w:tc>
        <w:tc>
          <w:tcPr>
            <w:tcW w:w="1561" w:type="dxa"/>
            <w:tcBorders>
              <w:top w:val="single" w:sz="4" w:space="0" w:color="000000"/>
            </w:tcBorders>
          </w:tcPr>
          <w:p>
            <w:pPr>
              <w:pStyle w:val="TableParagraph"/>
              <w:rPr>
                <w:rFonts w:ascii="Times New Roman"/>
                <w:sz w:val="18"/>
              </w:rPr>
            </w:pPr>
          </w:p>
        </w:tc>
        <w:tc>
          <w:tcPr>
            <w:tcW w:w="1374" w:type="dxa"/>
            <w:tcBorders>
              <w:top w:val="single" w:sz="4" w:space="0" w:color="000000"/>
              <w:right w:val="single" w:sz="12" w:space="0" w:color="000000"/>
            </w:tcBorders>
          </w:tcPr>
          <w:p>
            <w:pPr>
              <w:pStyle w:val="TableParagraph"/>
              <w:rPr>
                <w:rFonts w:ascii="Times New Roman"/>
                <w:sz w:val="18"/>
              </w:rPr>
            </w:pPr>
          </w:p>
        </w:tc>
      </w:tr>
      <w:tr>
        <w:trPr>
          <w:trHeight w:val="291" w:hRule="atLeast"/>
        </w:trPr>
        <w:tc>
          <w:tcPr>
            <w:tcW w:w="5016" w:type="dxa"/>
            <w:tcBorders>
              <w:left w:val="single" w:sz="12" w:space="0" w:color="000000"/>
            </w:tcBorders>
          </w:tcPr>
          <w:p>
            <w:pPr>
              <w:pStyle w:val="TableParagraph"/>
              <w:spacing w:before="22"/>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56" w:type="dxa"/>
          </w:tcPr>
          <w:p>
            <w:pPr>
              <w:pStyle w:val="TableParagraph"/>
              <w:spacing w:line="226" w:lineRule="exact" w:before="46"/>
              <w:ind w:right="167"/>
              <w:jc w:val="right"/>
              <w:rPr>
                <w:b/>
                <w:sz w:val="20"/>
              </w:rPr>
            </w:pPr>
            <w:r>
              <w:rPr>
                <w:b/>
                <w:spacing w:val="-5"/>
                <w:sz w:val="20"/>
              </w:rPr>
              <w:t>4.0</w:t>
            </w:r>
          </w:p>
        </w:tc>
        <w:tc>
          <w:tcPr>
            <w:tcW w:w="1320" w:type="dxa"/>
          </w:tcPr>
          <w:p>
            <w:pPr>
              <w:pStyle w:val="TableParagraph"/>
              <w:spacing w:line="226" w:lineRule="exact" w:before="46"/>
              <w:ind w:right="251"/>
              <w:jc w:val="right"/>
              <w:rPr>
                <w:b/>
                <w:sz w:val="20"/>
              </w:rPr>
            </w:pPr>
            <w:r>
              <w:rPr>
                <w:b/>
                <w:spacing w:val="-5"/>
                <w:sz w:val="20"/>
              </w:rPr>
              <w:t>4.0</w:t>
            </w:r>
          </w:p>
        </w:tc>
        <w:tc>
          <w:tcPr>
            <w:tcW w:w="1561" w:type="dxa"/>
          </w:tcPr>
          <w:p>
            <w:pPr>
              <w:pStyle w:val="TableParagraph"/>
              <w:spacing w:line="226" w:lineRule="exact" w:before="46"/>
              <w:ind w:right="240"/>
              <w:jc w:val="right"/>
              <w:rPr>
                <w:b/>
                <w:sz w:val="20"/>
              </w:rPr>
            </w:pPr>
            <w:r>
              <w:rPr>
                <w:b/>
                <w:spacing w:val="-5"/>
                <w:sz w:val="20"/>
              </w:rPr>
              <w:t>4.0</w:t>
            </w:r>
          </w:p>
        </w:tc>
        <w:tc>
          <w:tcPr>
            <w:tcW w:w="1374" w:type="dxa"/>
            <w:tcBorders>
              <w:right w:val="single" w:sz="12" w:space="0" w:color="000000"/>
            </w:tcBorders>
          </w:tcPr>
          <w:p>
            <w:pPr>
              <w:pStyle w:val="TableParagraph"/>
              <w:spacing w:line="226" w:lineRule="exact" w:before="46"/>
              <w:ind w:right="77"/>
              <w:jc w:val="right"/>
              <w:rPr>
                <w:b/>
                <w:sz w:val="20"/>
              </w:rPr>
            </w:pPr>
            <w:r>
              <w:rPr>
                <w:b/>
                <w:spacing w:val="-5"/>
                <w:sz w:val="20"/>
              </w:rPr>
              <w:t>4.0</w:t>
            </w:r>
          </w:p>
        </w:tc>
      </w:tr>
      <w:tr>
        <w:trPr>
          <w:trHeight w:val="280" w:hRule="atLeast"/>
        </w:trPr>
        <w:tc>
          <w:tcPr>
            <w:tcW w:w="5016" w:type="dxa"/>
            <w:tcBorders>
              <w:left w:val="single" w:sz="12" w:space="0" w:color="000000"/>
            </w:tcBorders>
          </w:tcPr>
          <w:p>
            <w:pPr>
              <w:pStyle w:val="TableParagraph"/>
              <w:spacing w:before="8"/>
              <w:ind w:left="107"/>
              <w:rPr>
                <w:sz w:val="20"/>
              </w:rPr>
            </w:pPr>
            <w:r>
              <w:rPr>
                <w:spacing w:val="-2"/>
                <w:sz w:val="20"/>
              </w:rPr>
              <w:t>Women</w:t>
            </w:r>
          </w:p>
        </w:tc>
        <w:tc>
          <w:tcPr>
            <w:tcW w:w="1256" w:type="dxa"/>
          </w:tcPr>
          <w:p>
            <w:pPr>
              <w:pStyle w:val="TableParagraph"/>
              <w:spacing w:line="226" w:lineRule="exact" w:before="35"/>
              <w:ind w:right="166"/>
              <w:jc w:val="right"/>
              <w:rPr>
                <w:sz w:val="20"/>
              </w:rPr>
            </w:pPr>
            <w:r>
              <w:rPr>
                <w:spacing w:val="-5"/>
                <w:sz w:val="20"/>
              </w:rPr>
              <w:t>3.0</w:t>
            </w:r>
          </w:p>
        </w:tc>
        <w:tc>
          <w:tcPr>
            <w:tcW w:w="1320" w:type="dxa"/>
          </w:tcPr>
          <w:p>
            <w:pPr>
              <w:pStyle w:val="TableParagraph"/>
              <w:spacing w:line="226" w:lineRule="exact" w:before="35"/>
              <w:ind w:right="250"/>
              <w:jc w:val="right"/>
              <w:rPr>
                <w:sz w:val="20"/>
              </w:rPr>
            </w:pPr>
            <w:r>
              <w:rPr>
                <w:spacing w:val="-5"/>
                <w:sz w:val="20"/>
              </w:rPr>
              <w:t>3.0</w:t>
            </w:r>
          </w:p>
        </w:tc>
        <w:tc>
          <w:tcPr>
            <w:tcW w:w="1561" w:type="dxa"/>
          </w:tcPr>
          <w:p>
            <w:pPr>
              <w:pStyle w:val="TableParagraph"/>
              <w:spacing w:line="226" w:lineRule="exact" w:before="35"/>
              <w:ind w:right="239"/>
              <w:jc w:val="right"/>
              <w:rPr>
                <w:sz w:val="20"/>
              </w:rPr>
            </w:pPr>
            <w:r>
              <w:rPr>
                <w:spacing w:val="-5"/>
                <w:sz w:val="20"/>
              </w:rPr>
              <w:t>3.0</w:t>
            </w:r>
          </w:p>
        </w:tc>
        <w:tc>
          <w:tcPr>
            <w:tcW w:w="1374" w:type="dxa"/>
            <w:tcBorders>
              <w:right w:val="single" w:sz="12" w:space="0" w:color="000000"/>
            </w:tcBorders>
          </w:tcPr>
          <w:p>
            <w:pPr>
              <w:pStyle w:val="TableParagraph"/>
              <w:spacing w:line="226" w:lineRule="exact" w:before="35"/>
              <w:ind w:right="77"/>
              <w:jc w:val="right"/>
              <w:rPr>
                <w:sz w:val="20"/>
              </w:rPr>
            </w:pPr>
            <w:r>
              <w:rPr>
                <w:spacing w:val="-5"/>
                <w:sz w:val="20"/>
              </w:rPr>
              <w:t>3.0</w:t>
            </w:r>
          </w:p>
        </w:tc>
      </w:tr>
      <w:tr>
        <w:trPr>
          <w:trHeight w:val="279" w:hRule="atLeast"/>
        </w:trPr>
        <w:tc>
          <w:tcPr>
            <w:tcW w:w="5016" w:type="dxa"/>
            <w:tcBorders>
              <w:left w:val="single" w:sz="12" w:space="0" w:color="000000"/>
            </w:tcBorders>
          </w:tcPr>
          <w:p>
            <w:pPr>
              <w:pStyle w:val="TableParagraph"/>
              <w:spacing w:before="8"/>
              <w:ind w:left="107"/>
              <w:rPr>
                <w:sz w:val="20"/>
              </w:rPr>
            </w:pPr>
            <w:r>
              <w:rPr>
                <w:spacing w:val="-5"/>
                <w:sz w:val="20"/>
              </w:rPr>
              <w:t>Men</w:t>
            </w:r>
          </w:p>
        </w:tc>
        <w:tc>
          <w:tcPr>
            <w:tcW w:w="1256" w:type="dxa"/>
          </w:tcPr>
          <w:p>
            <w:pPr>
              <w:pStyle w:val="TableParagraph"/>
              <w:spacing w:line="227" w:lineRule="exact" w:before="32"/>
              <w:ind w:right="166"/>
              <w:jc w:val="right"/>
              <w:rPr>
                <w:sz w:val="20"/>
              </w:rPr>
            </w:pPr>
            <w:r>
              <w:rPr>
                <w:spacing w:val="-5"/>
                <w:sz w:val="20"/>
              </w:rPr>
              <w:t>1.0</w:t>
            </w:r>
          </w:p>
        </w:tc>
        <w:tc>
          <w:tcPr>
            <w:tcW w:w="1320" w:type="dxa"/>
          </w:tcPr>
          <w:p>
            <w:pPr>
              <w:pStyle w:val="TableParagraph"/>
              <w:spacing w:line="227" w:lineRule="exact" w:before="32"/>
              <w:ind w:right="250"/>
              <w:jc w:val="right"/>
              <w:rPr>
                <w:sz w:val="20"/>
              </w:rPr>
            </w:pPr>
            <w:r>
              <w:rPr>
                <w:spacing w:val="-5"/>
                <w:sz w:val="20"/>
              </w:rPr>
              <w:t>1.0</w:t>
            </w:r>
          </w:p>
        </w:tc>
        <w:tc>
          <w:tcPr>
            <w:tcW w:w="1561" w:type="dxa"/>
          </w:tcPr>
          <w:p>
            <w:pPr>
              <w:pStyle w:val="TableParagraph"/>
              <w:spacing w:line="227" w:lineRule="exact" w:before="32"/>
              <w:ind w:right="239"/>
              <w:jc w:val="right"/>
              <w:rPr>
                <w:sz w:val="20"/>
              </w:rPr>
            </w:pPr>
            <w:r>
              <w:rPr>
                <w:spacing w:val="-5"/>
                <w:sz w:val="20"/>
              </w:rPr>
              <w:t>1.0</w:t>
            </w:r>
          </w:p>
        </w:tc>
        <w:tc>
          <w:tcPr>
            <w:tcW w:w="1374" w:type="dxa"/>
            <w:tcBorders>
              <w:right w:val="single" w:sz="12" w:space="0" w:color="000000"/>
            </w:tcBorders>
          </w:tcPr>
          <w:p>
            <w:pPr>
              <w:pStyle w:val="TableParagraph"/>
              <w:spacing w:line="227" w:lineRule="exact" w:before="32"/>
              <w:ind w:right="77"/>
              <w:jc w:val="right"/>
              <w:rPr>
                <w:sz w:val="20"/>
              </w:rPr>
            </w:pPr>
            <w:r>
              <w:rPr>
                <w:spacing w:val="-5"/>
                <w:sz w:val="20"/>
              </w:rPr>
              <w:t>1.0</w:t>
            </w:r>
          </w:p>
        </w:tc>
      </w:tr>
      <w:tr>
        <w:trPr>
          <w:trHeight w:val="279" w:hRule="atLeast"/>
        </w:trPr>
        <w:tc>
          <w:tcPr>
            <w:tcW w:w="5016" w:type="dxa"/>
            <w:tcBorders>
              <w:left w:val="single" w:sz="12" w:space="0" w:color="000000"/>
            </w:tcBorders>
          </w:tcPr>
          <w:p>
            <w:pPr>
              <w:pStyle w:val="TableParagraph"/>
              <w:spacing w:before="10"/>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56" w:type="dxa"/>
          </w:tcPr>
          <w:p>
            <w:pPr>
              <w:pStyle w:val="TableParagraph"/>
              <w:spacing w:line="226" w:lineRule="exact" w:before="34"/>
              <w:ind w:right="168"/>
              <w:jc w:val="right"/>
              <w:rPr>
                <w:sz w:val="20"/>
              </w:rPr>
            </w:pPr>
            <w:r>
              <w:rPr>
                <w:spacing w:val="-10"/>
                <w:sz w:val="20"/>
              </w:rPr>
              <w:t>-</w:t>
            </w:r>
          </w:p>
        </w:tc>
        <w:tc>
          <w:tcPr>
            <w:tcW w:w="1320" w:type="dxa"/>
          </w:tcPr>
          <w:p>
            <w:pPr>
              <w:pStyle w:val="TableParagraph"/>
              <w:spacing w:line="226" w:lineRule="exact" w:before="34"/>
              <w:ind w:right="251"/>
              <w:jc w:val="right"/>
              <w:rPr>
                <w:sz w:val="20"/>
              </w:rPr>
            </w:pPr>
            <w:r>
              <w:rPr>
                <w:spacing w:val="-10"/>
                <w:sz w:val="20"/>
              </w:rPr>
              <w:t>-</w:t>
            </w:r>
          </w:p>
        </w:tc>
        <w:tc>
          <w:tcPr>
            <w:tcW w:w="1561" w:type="dxa"/>
          </w:tcPr>
          <w:p>
            <w:pPr>
              <w:pStyle w:val="TableParagraph"/>
              <w:spacing w:line="226" w:lineRule="exact" w:before="34"/>
              <w:ind w:right="238"/>
              <w:jc w:val="right"/>
              <w:rPr>
                <w:sz w:val="20"/>
              </w:rPr>
            </w:pPr>
            <w:r>
              <w:rPr>
                <w:spacing w:val="-10"/>
                <w:sz w:val="20"/>
              </w:rPr>
              <w:t>-</w:t>
            </w:r>
          </w:p>
        </w:tc>
        <w:tc>
          <w:tcPr>
            <w:tcW w:w="1374" w:type="dxa"/>
            <w:tcBorders>
              <w:right w:val="single" w:sz="12" w:space="0" w:color="000000"/>
            </w:tcBorders>
          </w:tcPr>
          <w:p>
            <w:pPr>
              <w:pStyle w:val="TableParagraph"/>
              <w:spacing w:line="226" w:lineRule="exact" w:before="34"/>
              <w:ind w:right="78"/>
              <w:jc w:val="right"/>
              <w:rPr>
                <w:sz w:val="20"/>
              </w:rPr>
            </w:pPr>
            <w:r>
              <w:rPr>
                <w:spacing w:val="-10"/>
                <w:sz w:val="20"/>
              </w:rPr>
              <w:t>-</w:t>
            </w:r>
          </w:p>
        </w:tc>
      </w:tr>
      <w:tr>
        <w:trPr>
          <w:trHeight w:val="280" w:hRule="atLeast"/>
        </w:trPr>
        <w:tc>
          <w:tcPr>
            <w:tcW w:w="5016" w:type="dxa"/>
            <w:tcBorders>
              <w:left w:val="single" w:sz="12" w:space="0" w:color="000000"/>
            </w:tcBorders>
          </w:tcPr>
          <w:p>
            <w:pPr>
              <w:pStyle w:val="TableParagraph"/>
              <w:spacing w:before="8"/>
              <w:ind w:left="107"/>
              <w:rPr>
                <w:sz w:val="20"/>
              </w:rPr>
            </w:pPr>
            <w:r>
              <w:rPr>
                <w:sz w:val="20"/>
              </w:rPr>
              <w:t>Vacant</w:t>
            </w:r>
            <w:r>
              <w:rPr>
                <w:spacing w:val="-7"/>
                <w:sz w:val="20"/>
              </w:rPr>
              <w:t> </w:t>
            </w:r>
            <w:r>
              <w:rPr>
                <w:spacing w:val="-2"/>
                <w:sz w:val="20"/>
              </w:rPr>
              <w:t>Position</w:t>
            </w:r>
          </w:p>
        </w:tc>
        <w:tc>
          <w:tcPr>
            <w:tcW w:w="1256" w:type="dxa"/>
          </w:tcPr>
          <w:p>
            <w:pPr>
              <w:pStyle w:val="TableParagraph"/>
              <w:spacing w:line="226" w:lineRule="exact" w:before="35"/>
              <w:ind w:right="168"/>
              <w:jc w:val="right"/>
              <w:rPr>
                <w:sz w:val="20"/>
              </w:rPr>
            </w:pPr>
            <w:r>
              <w:rPr>
                <w:spacing w:val="-10"/>
                <w:sz w:val="20"/>
              </w:rPr>
              <w:t>-</w:t>
            </w:r>
          </w:p>
        </w:tc>
        <w:tc>
          <w:tcPr>
            <w:tcW w:w="1320" w:type="dxa"/>
          </w:tcPr>
          <w:p>
            <w:pPr>
              <w:pStyle w:val="TableParagraph"/>
              <w:spacing w:line="226" w:lineRule="exact" w:before="35"/>
              <w:ind w:right="251"/>
              <w:jc w:val="right"/>
              <w:rPr>
                <w:sz w:val="20"/>
              </w:rPr>
            </w:pPr>
            <w:r>
              <w:rPr>
                <w:spacing w:val="-10"/>
                <w:sz w:val="20"/>
              </w:rPr>
              <w:t>-</w:t>
            </w:r>
          </w:p>
        </w:tc>
        <w:tc>
          <w:tcPr>
            <w:tcW w:w="1561" w:type="dxa"/>
          </w:tcPr>
          <w:p>
            <w:pPr>
              <w:pStyle w:val="TableParagraph"/>
              <w:spacing w:line="226" w:lineRule="exact" w:before="35"/>
              <w:ind w:right="238"/>
              <w:jc w:val="right"/>
              <w:rPr>
                <w:sz w:val="20"/>
              </w:rPr>
            </w:pPr>
            <w:r>
              <w:rPr>
                <w:spacing w:val="-10"/>
                <w:sz w:val="20"/>
              </w:rPr>
              <w:t>-</w:t>
            </w:r>
          </w:p>
        </w:tc>
        <w:tc>
          <w:tcPr>
            <w:tcW w:w="1374" w:type="dxa"/>
            <w:tcBorders>
              <w:right w:val="single" w:sz="12" w:space="0" w:color="000000"/>
            </w:tcBorders>
          </w:tcPr>
          <w:p>
            <w:pPr>
              <w:pStyle w:val="TableParagraph"/>
              <w:spacing w:line="226" w:lineRule="exact" w:before="35"/>
              <w:ind w:right="78"/>
              <w:jc w:val="right"/>
              <w:rPr>
                <w:sz w:val="20"/>
              </w:rPr>
            </w:pPr>
            <w:r>
              <w:rPr>
                <w:spacing w:val="-10"/>
                <w:sz w:val="20"/>
              </w:rPr>
              <w:t>-</w:t>
            </w:r>
          </w:p>
        </w:tc>
      </w:tr>
      <w:tr>
        <w:trPr>
          <w:trHeight w:val="279" w:hRule="atLeast"/>
        </w:trPr>
        <w:tc>
          <w:tcPr>
            <w:tcW w:w="5016" w:type="dxa"/>
            <w:tcBorders>
              <w:left w:val="single" w:sz="12" w:space="0" w:color="000000"/>
            </w:tcBorders>
          </w:tcPr>
          <w:p>
            <w:pPr>
              <w:pStyle w:val="TableParagraph"/>
              <w:spacing w:before="8"/>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56" w:type="dxa"/>
          </w:tcPr>
          <w:p>
            <w:pPr>
              <w:pStyle w:val="TableParagraph"/>
              <w:spacing w:line="227" w:lineRule="exact" w:before="32"/>
              <w:ind w:right="167"/>
              <w:jc w:val="right"/>
              <w:rPr>
                <w:b/>
                <w:sz w:val="20"/>
              </w:rPr>
            </w:pPr>
            <w:r>
              <w:rPr>
                <w:b/>
                <w:spacing w:val="-5"/>
                <w:sz w:val="20"/>
              </w:rPr>
              <w:t>1.2</w:t>
            </w:r>
          </w:p>
        </w:tc>
        <w:tc>
          <w:tcPr>
            <w:tcW w:w="1320" w:type="dxa"/>
          </w:tcPr>
          <w:p>
            <w:pPr>
              <w:pStyle w:val="TableParagraph"/>
              <w:spacing w:line="227" w:lineRule="exact" w:before="32"/>
              <w:ind w:right="253"/>
              <w:jc w:val="right"/>
              <w:rPr>
                <w:b/>
                <w:sz w:val="20"/>
              </w:rPr>
            </w:pPr>
            <w:r>
              <w:rPr>
                <w:b/>
                <w:spacing w:val="-5"/>
                <w:sz w:val="20"/>
              </w:rPr>
              <w:t>1.2</w:t>
            </w:r>
          </w:p>
        </w:tc>
        <w:tc>
          <w:tcPr>
            <w:tcW w:w="1561" w:type="dxa"/>
          </w:tcPr>
          <w:p>
            <w:pPr>
              <w:pStyle w:val="TableParagraph"/>
              <w:spacing w:line="227" w:lineRule="exact" w:before="32"/>
              <w:ind w:right="240"/>
              <w:jc w:val="right"/>
              <w:rPr>
                <w:b/>
                <w:sz w:val="20"/>
              </w:rPr>
            </w:pPr>
            <w:r>
              <w:rPr>
                <w:b/>
                <w:spacing w:val="-5"/>
                <w:sz w:val="20"/>
              </w:rPr>
              <w:t>1.2</w:t>
            </w:r>
          </w:p>
        </w:tc>
        <w:tc>
          <w:tcPr>
            <w:tcW w:w="1374" w:type="dxa"/>
            <w:tcBorders>
              <w:right w:val="single" w:sz="12" w:space="0" w:color="000000"/>
            </w:tcBorders>
          </w:tcPr>
          <w:p>
            <w:pPr>
              <w:pStyle w:val="TableParagraph"/>
              <w:spacing w:line="227" w:lineRule="exact" w:before="32"/>
              <w:ind w:right="79"/>
              <w:jc w:val="right"/>
              <w:rPr>
                <w:b/>
                <w:sz w:val="20"/>
              </w:rPr>
            </w:pPr>
            <w:r>
              <w:rPr>
                <w:b/>
                <w:spacing w:val="-5"/>
                <w:sz w:val="20"/>
              </w:rPr>
              <w:t>1.2</w:t>
            </w:r>
          </w:p>
        </w:tc>
      </w:tr>
      <w:tr>
        <w:trPr>
          <w:trHeight w:val="279" w:hRule="atLeast"/>
        </w:trPr>
        <w:tc>
          <w:tcPr>
            <w:tcW w:w="5016" w:type="dxa"/>
            <w:tcBorders>
              <w:left w:val="single" w:sz="12" w:space="0" w:color="000000"/>
            </w:tcBorders>
          </w:tcPr>
          <w:p>
            <w:pPr>
              <w:pStyle w:val="TableParagraph"/>
              <w:spacing w:before="10"/>
              <w:ind w:left="107"/>
              <w:rPr>
                <w:sz w:val="20"/>
              </w:rPr>
            </w:pPr>
            <w:r>
              <w:rPr>
                <w:spacing w:val="-2"/>
                <w:sz w:val="20"/>
              </w:rPr>
              <w:t>Women</w:t>
            </w:r>
          </w:p>
        </w:tc>
        <w:tc>
          <w:tcPr>
            <w:tcW w:w="1256" w:type="dxa"/>
          </w:tcPr>
          <w:p>
            <w:pPr>
              <w:pStyle w:val="TableParagraph"/>
              <w:spacing w:line="226" w:lineRule="exact" w:before="34"/>
              <w:ind w:right="167"/>
              <w:jc w:val="right"/>
              <w:rPr>
                <w:sz w:val="20"/>
              </w:rPr>
            </w:pPr>
            <w:r>
              <w:rPr>
                <w:spacing w:val="-5"/>
                <w:sz w:val="20"/>
              </w:rPr>
              <w:t>1.2</w:t>
            </w:r>
          </w:p>
        </w:tc>
        <w:tc>
          <w:tcPr>
            <w:tcW w:w="1320" w:type="dxa"/>
          </w:tcPr>
          <w:p>
            <w:pPr>
              <w:pStyle w:val="TableParagraph"/>
              <w:spacing w:line="226" w:lineRule="exact" w:before="34"/>
              <w:ind w:right="251"/>
              <w:jc w:val="right"/>
              <w:rPr>
                <w:sz w:val="20"/>
              </w:rPr>
            </w:pPr>
            <w:r>
              <w:rPr>
                <w:spacing w:val="-5"/>
                <w:sz w:val="20"/>
              </w:rPr>
              <w:t>1.2</w:t>
            </w:r>
          </w:p>
        </w:tc>
        <w:tc>
          <w:tcPr>
            <w:tcW w:w="1561" w:type="dxa"/>
          </w:tcPr>
          <w:p>
            <w:pPr>
              <w:pStyle w:val="TableParagraph"/>
              <w:spacing w:line="226" w:lineRule="exact" w:before="34"/>
              <w:ind w:right="237"/>
              <w:jc w:val="right"/>
              <w:rPr>
                <w:sz w:val="20"/>
              </w:rPr>
            </w:pPr>
            <w:r>
              <w:rPr>
                <w:spacing w:val="-5"/>
                <w:sz w:val="20"/>
              </w:rPr>
              <w:t>1.2</w:t>
            </w:r>
          </w:p>
        </w:tc>
        <w:tc>
          <w:tcPr>
            <w:tcW w:w="1374" w:type="dxa"/>
            <w:tcBorders>
              <w:right w:val="single" w:sz="12" w:space="0" w:color="000000"/>
            </w:tcBorders>
          </w:tcPr>
          <w:p>
            <w:pPr>
              <w:pStyle w:val="TableParagraph"/>
              <w:spacing w:line="226" w:lineRule="exact" w:before="34"/>
              <w:ind w:right="77"/>
              <w:jc w:val="right"/>
              <w:rPr>
                <w:sz w:val="20"/>
              </w:rPr>
            </w:pPr>
            <w:r>
              <w:rPr>
                <w:spacing w:val="-5"/>
                <w:sz w:val="20"/>
              </w:rPr>
              <w:t>1.2</w:t>
            </w:r>
          </w:p>
        </w:tc>
      </w:tr>
      <w:tr>
        <w:trPr>
          <w:trHeight w:val="280" w:hRule="atLeast"/>
        </w:trPr>
        <w:tc>
          <w:tcPr>
            <w:tcW w:w="5016" w:type="dxa"/>
            <w:tcBorders>
              <w:left w:val="single" w:sz="12" w:space="0" w:color="000000"/>
            </w:tcBorders>
          </w:tcPr>
          <w:p>
            <w:pPr>
              <w:pStyle w:val="TableParagraph"/>
              <w:spacing w:before="8"/>
              <w:ind w:left="107"/>
              <w:rPr>
                <w:sz w:val="20"/>
              </w:rPr>
            </w:pPr>
            <w:r>
              <w:rPr>
                <w:spacing w:val="-5"/>
                <w:sz w:val="20"/>
              </w:rPr>
              <w:t>Men</w:t>
            </w:r>
          </w:p>
        </w:tc>
        <w:tc>
          <w:tcPr>
            <w:tcW w:w="1256" w:type="dxa"/>
          </w:tcPr>
          <w:p>
            <w:pPr>
              <w:pStyle w:val="TableParagraph"/>
              <w:spacing w:line="226" w:lineRule="exact" w:before="35"/>
              <w:ind w:right="168"/>
              <w:jc w:val="right"/>
              <w:rPr>
                <w:sz w:val="20"/>
              </w:rPr>
            </w:pPr>
            <w:r>
              <w:rPr>
                <w:spacing w:val="-10"/>
                <w:sz w:val="20"/>
              </w:rPr>
              <w:t>-</w:t>
            </w:r>
          </w:p>
        </w:tc>
        <w:tc>
          <w:tcPr>
            <w:tcW w:w="1320" w:type="dxa"/>
          </w:tcPr>
          <w:p>
            <w:pPr>
              <w:pStyle w:val="TableParagraph"/>
              <w:spacing w:line="226" w:lineRule="exact" w:before="35"/>
              <w:ind w:right="251"/>
              <w:jc w:val="right"/>
              <w:rPr>
                <w:sz w:val="20"/>
              </w:rPr>
            </w:pPr>
            <w:r>
              <w:rPr>
                <w:spacing w:val="-10"/>
                <w:sz w:val="20"/>
              </w:rPr>
              <w:t>-</w:t>
            </w:r>
          </w:p>
        </w:tc>
        <w:tc>
          <w:tcPr>
            <w:tcW w:w="1561" w:type="dxa"/>
          </w:tcPr>
          <w:p>
            <w:pPr>
              <w:pStyle w:val="TableParagraph"/>
              <w:spacing w:line="226" w:lineRule="exact" w:before="35"/>
              <w:ind w:right="238"/>
              <w:jc w:val="right"/>
              <w:rPr>
                <w:sz w:val="20"/>
              </w:rPr>
            </w:pPr>
            <w:r>
              <w:rPr>
                <w:spacing w:val="-10"/>
                <w:sz w:val="20"/>
              </w:rPr>
              <w:t>-</w:t>
            </w:r>
          </w:p>
        </w:tc>
        <w:tc>
          <w:tcPr>
            <w:tcW w:w="1374" w:type="dxa"/>
            <w:tcBorders>
              <w:right w:val="single" w:sz="12" w:space="0" w:color="000000"/>
            </w:tcBorders>
          </w:tcPr>
          <w:p>
            <w:pPr>
              <w:pStyle w:val="TableParagraph"/>
              <w:spacing w:line="226" w:lineRule="exact" w:before="35"/>
              <w:ind w:right="78"/>
              <w:jc w:val="right"/>
              <w:rPr>
                <w:sz w:val="20"/>
              </w:rPr>
            </w:pPr>
            <w:r>
              <w:rPr>
                <w:spacing w:val="-10"/>
                <w:sz w:val="20"/>
              </w:rPr>
              <w:t>-</w:t>
            </w:r>
          </w:p>
        </w:tc>
      </w:tr>
      <w:tr>
        <w:trPr>
          <w:trHeight w:val="279" w:hRule="atLeast"/>
        </w:trPr>
        <w:tc>
          <w:tcPr>
            <w:tcW w:w="5016" w:type="dxa"/>
            <w:tcBorders>
              <w:left w:val="single" w:sz="12" w:space="0" w:color="000000"/>
            </w:tcBorders>
          </w:tcPr>
          <w:p>
            <w:pPr>
              <w:pStyle w:val="TableParagraph"/>
              <w:spacing w:before="8"/>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56" w:type="dxa"/>
          </w:tcPr>
          <w:p>
            <w:pPr>
              <w:pStyle w:val="TableParagraph"/>
              <w:spacing w:line="227" w:lineRule="exact" w:before="32"/>
              <w:ind w:right="168"/>
              <w:jc w:val="right"/>
              <w:rPr>
                <w:sz w:val="20"/>
              </w:rPr>
            </w:pPr>
            <w:r>
              <w:rPr>
                <w:spacing w:val="-10"/>
                <w:sz w:val="20"/>
              </w:rPr>
              <w:t>-</w:t>
            </w:r>
          </w:p>
        </w:tc>
        <w:tc>
          <w:tcPr>
            <w:tcW w:w="1320" w:type="dxa"/>
          </w:tcPr>
          <w:p>
            <w:pPr>
              <w:pStyle w:val="TableParagraph"/>
              <w:spacing w:line="227" w:lineRule="exact" w:before="32"/>
              <w:ind w:right="251"/>
              <w:jc w:val="right"/>
              <w:rPr>
                <w:sz w:val="20"/>
              </w:rPr>
            </w:pPr>
            <w:r>
              <w:rPr>
                <w:spacing w:val="-10"/>
                <w:sz w:val="20"/>
              </w:rPr>
              <w:t>-</w:t>
            </w:r>
          </w:p>
        </w:tc>
        <w:tc>
          <w:tcPr>
            <w:tcW w:w="1561" w:type="dxa"/>
          </w:tcPr>
          <w:p>
            <w:pPr>
              <w:pStyle w:val="TableParagraph"/>
              <w:spacing w:line="227" w:lineRule="exact" w:before="32"/>
              <w:ind w:right="238"/>
              <w:jc w:val="right"/>
              <w:rPr>
                <w:sz w:val="20"/>
              </w:rPr>
            </w:pPr>
            <w:r>
              <w:rPr>
                <w:spacing w:val="-10"/>
                <w:sz w:val="20"/>
              </w:rPr>
              <w:t>-</w:t>
            </w:r>
          </w:p>
        </w:tc>
        <w:tc>
          <w:tcPr>
            <w:tcW w:w="1374" w:type="dxa"/>
            <w:tcBorders>
              <w:right w:val="single" w:sz="12" w:space="0" w:color="000000"/>
            </w:tcBorders>
          </w:tcPr>
          <w:p>
            <w:pPr>
              <w:pStyle w:val="TableParagraph"/>
              <w:spacing w:line="227" w:lineRule="exact" w:before="32"/>
              <w:ind w:right="78"/>
              <w:jc w:val="right"/>
              <w:rPr>
                <w:sz w:val="20"/>
              </w:rPr>
            </w:pPr>
            <w:r>
              <w:rPr>
                <w:spacing w:val="-10"/>
                <w:sz w:val="20"/>
              </w:rPr>
              <w:t>-</w:t>
            </w:r>
          </w:p>
        </w:tc>
      </w:tr>
      <w:tr>
        <w:trPr>
          <w:trHeight w:val="264" w:hRule="atLeast"/>
        </w:trPr>
        <w:tc>
          <w:tcPr>
            <w:tcW w:w="5016" w:type="dxa"/>
            <w:tcBorders>
              <w:left w:val="single" w:sz="12" w:space="0" w:color="000000"/>
            </w:tcBorders>
          </w:tcPr>
          <w:p>
            <w:pPr>
              <w:pStyle w:val="TableParagraph"/>
              <w:spacing w:before="10"/>
              <w:ind w:left="107"/>
              <w:rPr>
                <w:sz w:val="20"/>
              </w:rPr>
            </w:pPr>
            <w:r>
              <w:rPr>
                <w:sz w:val="20"/>
              </w:rPr>
              <w:t>Vacant</w:t>
            </w:r>
            <w:r>
              <w:rPr>
                <w:spacing w:val="-7"/>
                <w:sz w:val="20"/>
              </w:rPr>
              <w:t> </w:t>
            </w:r>
            <w:r>
              <w:rPr>
                <w:spacing w:val="-2"/>
                <w:sz w:val="20"/>
              </w:rPr>
              <w:t>Position</w:t>
            </w:r>
          </w:p>
        </w:tc>
        <w:tc>
          <w:tcPr>
            <w:tcW w:w="1256" w:type="dxa"/>
            <w:tcBorders>
              <w:bottom w:val="single" w:sz="4" w:space="0" w:color="000000"/>
            </w:tcBorders>
          </w:tcPr>
          <w:p>
            <w:pPr>
              <w:pStyle w:val="TableParagraph"/>
              <w:spacing w:line="211" w:lineRule="exact" w:before="34"/>
              <w:ind w:right="168"/>
              <w:jc w:val="right"/>
              <w:rPr>
                <w:sz w:val="20"/>
              </w:rPr>
            </w:pPr>
            <w:r>
              <w:rPr>
                <w:spacing w:val="-10"/>
                <w:sz w:val="20"/>
              </w:rPr>
              <w:t>-</w:t>
            </w:r>
          </w:p>
        </w:tc>
        <w:tc>
          <w:tcPr>
            <w:tcW w:w="1320" w:type="dxa"/>
            <w:tcBorders>
              <w:bottom w:val="single" w:sz="4" w:space="0" w:color="000000"/>
            </w:tcBorders>
          </w:tcPr>
          <w:p>
            <w:pPr>
              <w:pStyle w:val="TableParagraph"/>
              <w:spacing w:line="211" w:lineRule="exact" w:before="34"/>
              <w:ind w:right="251"/>
              <w:jc w:val="right"/>
              <w:rPr>
                <w:sz w:val="20"/>
              </w:rPr>
            </w:pPr>
            <w:r>
              <w:rPr>
                <w:spacing w:val="-10"/>
                <w:sz w:val="20"/>
              </w:rPr>
              <w:t>-</w:t>
            </w:r>
          </w:p>
        </w:tc>
        <w:tc>
          <w:tcPr>
            <w:tcW w:w="1561" w:type="dxa"/>
            <w:tcBorders>
              <w:bottom w:val="single" w:sz="4" w:space="0" w:color="000000"/>
            </w:tcBorders>
          </w:tcPr>
          <w:p>
            <w:pPr>
              <w:pStyle w:val="TableParagraph"/>
              <w:spacing w:line="211" w:lineRule="exact" w:before="34"/>
              <w:ind w:right="238"/>
              <w:jc w:val="right"/>
              <w:rPr>
                <w:sz w:val="20"/>
              </w:rPr>
            </w:pPr>
            <w:r>
              <w:rPr>
                <w:spacing w:val="-10"/>
                <w:sz w:val="20"/>
              </w:rPr>
              <w:t>-</w:t>
            </w:r>
          </w:p>
        </w:tc>
        <w:tc>
          <w:tcPr>
            <w:tcW w:w="1374" w:type="dxa"/>
            <w:tcBorders>
              <w:bottom w:val="single" w:sz="4" w:space="0" w:color="000000"/>
              <w:right w:val="single" w:sz="12" w:space="0" w:color="000000"/>
            </w:tcBorders>
          </w:tcPr>
          <w:p>
            <w:pPr>
              <w:pStyle w:val="TableParagraph"/>
              <w:spacing w:line="211" w:lineRule="exact" w:before="34"/>
              <w:ind w:right="78"/>
              <w:jc w:val="right"/>
              <w:rPr>
                <w:sz w:val="20"/>
              </w:rPr>
            </w:pPr>
            <w:r>
              <w:rPr>
                <w:spacing w:val="-10"/>
                <w:sz w:val="20"/>
              </w:rPr>
              <w:t>-</w:t>
            </w:r>
          </w:p>
        </w:tc>
      </w:tr>
      <w:tr>
        <w:trPr>
          <w:trHeight w:val="280" w:hRule="atLeast"/>
        </w:trPr>
        <w:tc>
          <w:tcPr>
            <w:tcW w:w="5016" w:type="dxa"/>
            <w:tcBorders>
              <w:left w:val="single" w:sz="12" w:space="0" w:color="000000"/>
            </w:tcBorders>
          </w:tcPr>
          <w:p>
            <w:pPr>
              <w:pStyle w:val="TableParagraph"/>
              <w:spacing w:before="26"/>
              <w:ind w:left="107"/>
              <w:rPr>
                <w:b/>
                <w:sz w:val="20"/>
              </w:rPr>
            </w:pPr>
            <w:r>
              <w:rPr>
                <w:b/>
                <w:sz w:val="20"/>
              </w:rPr>
              <w:t>Total</w:t>
            </w:r>
            <w:r>
              <w:rPr>
                <w:b/>
                <w:spacing w:val="-8"/>
                <w:sz w:val="20"/>
              </w:rPr>
              <w:t> </w:t>
            </w:r>
            <w:r>
              <w:rPr>
                <w:b/>
                <w:sz w:val="20"/>
              </w:rPr>
              <w:t>Chief</w:t>
            </w:r>
            <w:r>
              <w:rPr>
                <w:b/>
                <w:spacing w:val="-8"/>
                <w:sz w:val="20"/>
              </w:rPr>
              <w:t> </w:t>
            </w:r>
            <w:r>
              <w:rPr>
                <w:b/>
                <w:sz w:val="20"/>
              </w:rPr>
              <w:t>Executive's</w:t>
            </w:r>
            <w:r>
              <w:rPr>
                <w:b/>
                <w:spacing w:val="-7"/>
                <w:sz w:val="20"/>
              </w:rPr>
              <w:t> </w:t>
            </w:r>
            <w:r>
              <w:rPr>
                <w:b/>
                <w:spacing w:val="-2"/>
                <w:sz w:val="20"/>
              </w:rPr>
              <w:t>office</w:t>
            </w:r>
          </w:p>
        </w:tc>
        <w:tc>
          <w:tcPr>
            <w:tcW w:w="1256" w:type="dxa"/>
            <w:tcBorders>
              <w:top w:val="single" w:sz="4" w:space="0" w:color="000000"/>
              <w:bottom w:val="single" w:sz="4" w:space="0" w:color="000000"/>
            </w:tcBorders>
          </w:tcPr>
          <w:p>
            <w:pPr>
              <w:pStyle w:val="TableParagraph"/>
              <w:spacing w:line="211" w:lineRule="exact" w:before="50"/>
              <w:ind w:right="167"/>
              <w:jc w:val="right"/>
              <w:rPr>
                <w:b/>
                <w:sz w:val="20"/>
              </w:rPr>
            </w:pPr>
            <w:r>
              <w:rPr>
                <w:b/>
                <w:spacing w:val="-5"/>
                <w:sz w:val="20"/>
              </w:rPr>
              <w:t>5.2</w:t>
            </w:r>
          </w:p>
        </w:tc>
        <w:tc>
          <w:tcPr>
            <w:tcW w:w="1320" w:type="dxa"/>
            <w:tcBorders>
              <w:top w:val="single" w:sz="4" w:space="0" w:color="000000"/>
              <w:bottom w:val="single" w:sz="4" w:space="0" w:color="000000"/>
            </w:tcBorders>
          </w:tcPr>
          <w:p>
            <w:pPr>
              <w:pStyle w:val="TableParagraph"/>
              <w:spacing w:line="211" w:lineRule="exact" w:before="50"/>
              <w:ind w:right="253"/>
              <w:jc w:val="right"/>
              <w:rPr>
                <w:b/>
                <w:sz w:val="20"/>
              </w:rPr>
            </w:pPr>
            <w:r>
              <w:rPr>
                <w:b/>
                <w:spacing w:val="-5"/>
                <w:sz w:val="20"/>
              </w:rPr>
              <w:t>5.2</w:t>
            </w:r>
          </w:p>
        </w:tc>
        <w:tc>
          <w:tcPr>
            <w:tcW w:w="1561" w:type="dxa"/>
            <w:tcBorders>
              <w:top w:val="single" w:sz="4" w:space="0" w:color="000000"/>
              <w:bottom w:val="single" w:sz="4" w:space="0" w:color="000000"/>
            </w:tcBorders>
          </w:tcPr>
          <w:p>
            <w:pPr>
              <w:pStyle w:val="TableParagraph"/>
              <w:spacing w:line="211" w:lineRule="exact" w:before="50"/>
              <w:ind w:right="240"/>
              <w:jc w:val="right"/>
              <w:rPr>
                <w:b/>
                <w:sz w:val="20"/>
              </w:rPr>
            </w:pPr>
            <w:r>
              <w:rPr>
                <w:b/>
                <w:spacing w:val="-5"/>
                <w:sz w:val="20"/>
              </w:rPr>
              <w:t>5.2</w:t>
            </w:r>
          </w:p>
        </w:tc>
        <w:tc>
          <w:tcPr>
            <w:tcW w:w="1374" w:type="dxa"/>
            <w:tcBorders>
              <w:top w:val="single" w:sz="4" w:space="0" w:color="000000"/>
              <w:bottom w:val="single" w:sz="4" w:space="0" w:color="000000"/>
              <w:right w:val="single" w:sz="12" w:space="0" w:color="000000"/>
            </w:tcBorders>
          </w:tcPr>
          <w:p>
            <w:pPr>
              <w:pStyle w:val="TableParagraph"/>
              <w:spacing w:line="211" w:lineRule="exact" w:before="50"/>
              <w:ind w:right="79"/>
              <w:jc w:val="right"/>
              <w:rPr>
                <w:b/>
                <w:sz w:val="20"/>
              </w:rPr>
            </w:pPr>
            <w:r>
              <w:rPr>
                <w:b/>
                <w:spacing w:val="-5"/>
                <w:sz w:val="20"/>
              </w:rPr>
              <w:t>5.2</w:t>
            </w:r>
          </w:p>
        </w:tc>
      </w:tr>
      <w:tr>
        <w:trPr>
          <w:trHeight w:val="282" w:hRule="atLeast"/>
        </w:trPr>
        <w:tc>
          <w:tcPr>
            <w:tcW w:w="5016" w:type="dxa"/>
            <w:tcBorders>
              <w:left w:val="single" w:sz="12" w:space="0" w:color="000000"/>
            </w:tcBorders>
          </w:tcPr>
          <w:p>
            <w:pPr>
              <w:pStyle w:val="TableParagraph"/>
              <w:spacing w:before="23"/>
              <w:ind w:left="107"/>
              <w:rPr>
                <w:b/>
                <w:sz w:val="20"/>
              </w:rPr>
            </w:pPr>
            <w:r>
              <w:rPr>
                <w:b/>
                <w:spacing w:val="-2"/>
                <w:sz w:val="20"/>
              </w:rPr>
              <w:t>Corporate</w:t>
            </w:r>
          </w:p>
        </w:tc>
        <w:tc>
          <w:tcPr>
            <w:tcW w:w="1256" w:type="dxa"/>
            <w:tcBorders>
              <w:top w:val="single" w:sz="4" w:space="0" w:color="000000"/>
            </w:tcBorders>
          </w:tcPr>
          <w:p>
            <w:pPr>
              <w:pStyle w:val="TableParagraph"/>
              <w:rPr>
                <w:rFonts w:ascii="Times New Roman"/>
                <w:sz w:val="18"/>
              </w:rPr>
            </w:pPr>
          </w:p>
        </w:tc>
        <w:tc>
          <w:tcPr>
            <w:tcW w:w="1320" w:type="dxa"/>
            <w:tcBorders>
              <w:top w:val="single" w:sz="4" w:space="0" w:color="000000"/>
            </w:tcBorders>
          </w:tcPr>
          <w:p>
            <w:pPr>
              <w:pStyle w:val="TableParagraph"/>
              <w:rPr>
                <w:rFonts w:ascii="Times New Roman"/>
                <w:sz w:val="18"/>
              </w:rPr>
            </w:pPr>
          </w:p>
        </w:tc>
        <w:tc>
          <w:tcPr>
            <w:tcW w:w="1561" w:type="dxa"/>
            <w:tcBorders>
              <w:top w:val="single" w:sz="4" w:space="0" w:color="000000"/>
            </w:tcBorders>
          </w:tcPr>
          <w:p>
            <w:pPr>
              <w:pStyle w:val="TableParagraph"/>
              <w:rPr>
                <w:rFonts w:ascii="Times New Roman"/>
                <w:sz w:val="18"/>
              </w:rPr>
            </w:pPr>
          </w:p>
        </w:tc>
        <w:tc>
          <w:tcPr>
            <w:tcW w:w="1374" w:type="dxa"/>
            <w:tcBorders>
              <w:top w:val="single" w:sz="4" w:space="0" w:color="000000"/>
              <w:right w:val="single" w:sz="12" w:space="0" w:color="000000"/>
            </w:tcBorders>
          </w:tcPr>
          <w:p>
            <w:pPr>
              <w:pStyle w:val="TableParagraph"/>
              <w:rPr>
                <w:rFonts w:ascii="Times New Roman"/>
                <w:sz w:val="18"/>
              </w:rPr>
            </w:pPr>
          </w:p>
        </w:tc>
      </w:tr>
      <w:tr>
        <w:trPr>
          <w:trHeight w:val="292" w:hRule="atLeast"/>
        </w:trPr>
        <w:tc>
          <w:tcPr>
            <w:tcW w:w="5016" w:type="dxa"/>
            <w:tcBorders>
              <w:left w:val="single" w:sz="12" w:space="0" w:color="000000"/>
            </w:tcBorders>
          </w:tcPr>
          <w:p>
            <w:pPr>
              <w:pStyle w:val="TableParagraph"/>
              <w:spacing w:before="22"/>
              <w:ind w:left="107"/>
              <w:rPr>
                <w:b/>
                <w:sz w:val="20"/>
              </w:rPr>
            </w:pPr>
            <w:r>
              <w:rPr>
                <w:b/>
                <w:sz w:val="20"/>
              </w:rPr>
              <w:t>Permanent</w:t>
            </w:r>
            <w:r>
              <w:rPr>
                <w:b/>
                <w:spacing w:val="-9"/>
                <w:sz w:val="20"/>
              </w:rPr>
              <w:t> </w:t>
            </w:r>
            <w:r>
              <w:rPr>
                <w:b/>
                <w:sz w:val="20"/>
              </w:rPr>
              <w:t>full</w:t>
            </w:r>
            <w:r>
              <w:rPr>
                <w:b/>
                <w:spacing w:val="-8"/>
                <w:sz w:val="20"/>
              </w:rPr>
              <w:t> </w:t>
            </w:r>
            <w:r>
              <w:rPr>
                <w:b/>
                <w:spacing w:val="-4"/>
                <w:sz w:val="20"/>
              </w:rPr>
              <w:t>time</w:t>
            </w:r>
          </w:p>
        </w:tc>
        <w:tc>
          <w:tcPr>
            <w:tcW w:w="1256" w:type="dxa"/>
          </w:tcPr>
          <w:p>
            <w:pPr>
              <w:pStyle w:val="TableParagraph"/>
              <w:spacing w:line="227" w:lineRule="exact" w:before="46"/>
              <w:ind w:right="166"/>
              <w:jc w:val="right"/>
              <w:rPr>
                <w:b/>
                <w:sz w:val="20"/>
              </w:rPr>
            </w:pPr>
            <w:r>
              <w:rPr>
                <w:b/>
                <w:spacing w:val="-4"/>
                <w:sz w:val="20"/>
              </w:rPr>
              <w:t>76.0</w:t>
            </w:r>
          </w:p>
        </w:tc>
        <w:tc>
          <w:tcPr>
            <w:tcW w:w="1320" w:type="dxa"/>
          </w:tcPr>
          <w:p>
            <w:pPr>
              <w:pStyle w:val="TableParagraph"/>
              <w:spacing w:line="227" w:lineRule="exact" w:before="46"/>
              <w:ind w:right="250"/>
              <w:jc w:val="right"/>
              <w:rPr>
                <w:b/>
                <w:sz w:val="20"/>
              </w:rPr>
            </w:pPr>
            <w:r>
              <w:rPr>
                <w:b/>
                <w:spacing w:val="-4"/>
                <w:sz w:val="20"/>
              </w:rPr>
              <w:t>76.0</w:t>
            </w:r>
          </w:p>
        </w:tc>
        <w:tc>
          <w:tcPr>
            <w:tcW w:w="1561" w:type="dxa"/>
          </w:tcPr>
          <w:p>
            <w:pPr>
              <w:pStyle w:val="TableParagraph"/>
              <w:spacing w:line="227" w:lineRule="exact" w:before="46"/>
              <w:ind w:right="237"/>
              <w:jc w:val="right"/>
              <w:rPr>
                <w:b/>
                <w:sz w:val="20"/>
              </w:rPr>
            </w:pPr>
            <w:r>
              <w:rPr>
                <w:b/>
                <w:spacing w:val="-4"/>
                <w:sz w:val="20"/>
              </w:rPr>
              <w:t>76.0</w:t>
            </w:r>
          </w:p>
        </w:tc>
        <w:tc>
          <w:tcPr>
            <w:tcW w:w="1374" w:type="dxa"/>
            <w:tcBorders>
              <w:right w:val="single" w:sz="12" w:space="0" w:color="000000"/>
            </w:tcBorders>
          </w:tcPr>
          <w:p>
            <w:pPr>
              <w:pStyle w:val="TableParagraph"/>
              <w:spacing w:line="227" w:lineRule="exact" w:before="46"/>
              <w:ind w:right="77"/>
              <w:jc w:val="right"/>
              <w:rPr>
                <w:b/>
                <w:sz w:val="20"/>
              </w:rPr>
            </w:pPr>
            <w:r>
              <w:rPr>
                <w:b/>
                <w:spacing w:val="-4"/>
                <w:sz w:val="20"/>
              </w:rPr>
              <w:t>76.0</w:t>
            </w:r>
          </w:p>
        </w:tc>
      </w:tr>
      <w:tr>
        <w:trPr>
          <w:trHeight w:val="279" w:hRule="atLeast"/>
        </w:trPr>
        <w:tc>
          <w:tcPr>
            <w:tcW w:w="5016" w:type="dxa"/>
            <w:tcBorders>
              <w:left w:val="single" w:sz="12" w:space="0" w:color="000000"/>
            </w:tcBorders>
          </w:tcPr>
          <w:p>
            <w:pPr>
              <w:pStyle w:val="TableParagraph"/>
              <w:spacing w:before="10"/>
              <w:ind w:left="107"/>
              <w:rPr>
                <w:sz w:val="20"/>
              </w:rPr>
            </w:pPr>
            <w:r>
              <w:rPr>
                <w:spacing w:val="-2"/>
                <w:sz w:val="20"/>
              </w:rPr>
              <w:t>Women</w:t>
            </w:r>
          </w:p>
        </w:tc>
        <w:tc>
          <w:tcPr>
            <w:tcW w:w="1256" w:type="dxa"/>
          </w:tcPr>
          <w:p>
            <w:pPr>
              <w:pStyle w:val="TableParagraph"/>
              <w:spacing w:line="226" w:lineRule="exact" w:before="34"/>
              <w:ind w:right="166"/>
              <w:jc w:val="right"/>
              <w:rPr>
                <w:sz w:val="20"/>
              </w:rPr>
            </w:pPr>
            <w:r>
              <w:rPr>
                <w:spacing w:val="-4"/>
                <w:sz w:val="20"/>
              </w:rPr>
              <w:t>41.0</w:t>
            </w:r>
          </w:p>
        </w:tc>
        <w:tc>
          <w:tcPr>
            <w:tcW w:w="1320" w:type="dxa"/>
          </w:tcPr>
          <w:p>
            <w:pPr>
              <w:pStyle w:val="TableParagraph"/>
              <w:spacing w:line="226" w:lineRule="exact" w:before="34"/>
              <w:ind w:right="250"/>
              <w:jc w:val="right"/>
              <w:rPr>
                <w:sz w:val="20"/>
              </w:rPr>
            </w:pPr>
            <w:r>
              <w:rPr>
                <w:spacing w:val="-4"/>
                <w:sz w:val="20"/>
              </w:rPr>
              <w:t>41.0</w:t>
            </w:r>
          </w:p>
        </w:tc>
        <w:tc>
          <w:tcPr>
            <w:tcW w:w="1561" w:type="dxa"/>
          </w:tcPr>
          <w:p>
            <w:pPr>
              <w:pStyle w:val="TableParagraph"/>
              <w:spacing w:line="226" w:lineRule="exact" w:before="34"/>
              <w:ind w:right="236"/>
              <w:jc w:val="right"/>
              <w:rPr>
                <w:sz w:val="20"/>
              </w:rPr>
            </w:pPr>
            <w:r>
              <w:rPr>
                <w:spacing w:val="-4"/>
                <w:sz w:val="20"/>
              </w:rPr>
              <w:t>41.0</w:t>
            </w:r>
          </w:p>
        </w:tc>
        <w:tc>
          <w:tcPr>
            <w:tcW w:w="1374" w:type="dxa"/>
            <w:tcBorders>
              <w:right w:val="single" w:sz="12" w:space="0" w:color="000000"/>
            </w:tcBorders>
          </w:tcPr>
          <w:p>
            <w:pPr>
              <w:pStyle w:val="TableParagraph"/>
              <w:spacing w:line="226" w:lineRule="exact" w:before="34"/>
              <w:ind w:right="76"/>
              <w:jc w:val="right"/>
              <w:rPr>
                <w:sz w:val="20"/>
              </w:rPr>
            </w:pPr>
            <w:r>
              <w:rPr>
                <w:spacing w:val="-4"/>
                <w:sz w:val="20"/>
              </w:rPr>
              <w:t>41.0</w:t>
            </w:r>
          </w:p>
        </w:tc>
      </w:tr>
      <w:tr>
        <w:trPr>
          <w:trHeight w:val="280" w:hRule="atLeast"/>
        </w:trPr>
        <w:tc>
          <w:tcPr>
            <w:tcW w:w="5016" w:type="dxa"/>
            <w:tcBorders>
              <w:left w:val="single" w:sz="12" w:space="0" w:color="000000"/>
            </w:tcBorders>
          </w:tcPr>
          <w:p>
            <w:pPr>
              <w:pStyle w:val="TableParagraph"/>
              <w:spacing w:before="8"/>
              <w:ind w:left="107"/>
              <w:rPr>
                <w:sz w:val="20"/>
              </w:rPr>
            </w:pPr>
            <w:r>
              <w:rPr>
                <w:spacing w:val="-5"/>
                <w:sz w:val="20"/>
              </w:rPr>
              <w:t>Men</w:t>
            </w:r>
          </w:p>
        </w:tc>
        <w:tc>
          <w:tcPr>
            <w:tcW w:w="1256" w:type="dxa"/>
          </w:tcPr>
          <w:p>
            <w:pPr>
              <w:pStyle w:val="TableParagraph"/>
              <w:spacing w:line="226" w:lineRule="exact" w:before="35"/>
              <w:ind w:right="166"/>
              <w:jc w:val="right"/>
              <w:rPr>
                <w:sz w:val="20"/>
              </w:rPr>
            </w:pPr>
            <w:r>
              <w:rPr>
                <w:spacing w:val="-4"/>
                <w:sz w:val="20"/>
              </w:rPr>
              <w:t>31.0</w:t>
            </w:r>
          </w:p>
        </w:tc>
        <w:tc>
          <w:tcPr>
            <w:tcW w:w="1320" w:type="dxa"/>
          </w:tcPr>
          <w:p>
            <w:pPr>
              <w:pStyle w:val="TableParagraph"/>
              <w:spacing w:line="226" w:lineRule="exact" w:before="35"/>
              <w:ind w:right="250"/>
              <w:jc w:val="right"/>
              <w:rPr>
                <w:sz w:val="20"/>
              </w:rPr>
            </w:pPr>
            <w:r>
              <w:rPr>
                <w:spacing w:val="-4"/>
                <w:sz w:val="20"/>
              </w:rPr>
              <w:t>31.0</w:t>
            </w:r>
          </w:p>
        </w:tc>
        <w:tc>
          <w:tcPr>
            <w:tcW w:w="1561" w:type="dxa"/>
          </w:tcPr>
          <w:p>
            <w:pPr>
              <w:pStyle w:val="TableParagraph"/>
              <w:spacing w:line="226" w:lineRule="exact" w:before="35"/>
              <w:ind w:right="236"/>
              <w:jc w:val="right"/>
              <w:rPr>
                <w:sz w:val="20"/>
              </w:rPr>
            </w:pPr>
            <w:r>
              <w:rPr>
                <w:spacing w:val="-4"/>
                <w:sz w:val="20"/>
              </w:rPr>
              <w:t>31.0</w:t>
            </w:r>
          </w:p>
        </w:tc>
        <w:tc>
          <w:tcPr>
            <w:tcW w:w="1374" w:type="dxa"/>
            <w:tcBorders>
              <w:right w:val="single" w:sz="12" w:space="0" w:color="000000"/>
            </w:tcBorders>
          </w:tcPr>
          <w:p>
            <w:pPr>
              <w:pStyle w:val="TableParagraph"/>
              <w:spacing w:line="226" w:lineRule="exact" w:before="35"/>
              <w:ind w:right="76"/>
              <w:jc w:val="right"/>
              <w:rPr>
                <w:sz w:val="20"/>
              </w:rPr>
            </w:pPr>
            <w:r>
              <w:rPr>
                <w:spacing w:val="-4"/>
                <w:sz w:val="20"/>
              </w:rPr>
              <w:t>31.0</w:t>
            </w:r>
          </w:p>
        </w:tc>
      </w:tr>
      <w:tr>
        <w:trPr>
          <w:trHeight w:val="279" w:hRule="atLeast"/>
        </w:trPr>
        <w:tc>
          <w:tcPr>
            <w:tcW w:w="5016" w:type="dxa"/>
            <w:tcBorders>
              <w:left w:val="single" w:sz="12" w:space="0" w:color="000000"/>
            </w:tcBorders>
          </w:tcPr>
          <w:p>
            <w:pPr>
              <w:pStyle w:val="TableParagraph"/>
              <w:spacing w:before="8"/>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56" w:type="dxa"/>
          </w:tcPr>
          <w:p>
            <w:pPr>
              <w:pStyle w:val="TableParagraph"/>
              <w:spacing w:line="227" w:lineRule="exact" w:before="32"/>
              <w:ind w:right="168"/>
              <w:jc w:val="right"/>
              <w:rPr>
                <w:sz w:val="20"/>
              </w:rPr>
            </w:pPr>
            <w:r>
              <w:rPr>
                <w:spacing w:val="-10"/>
                <w:sz w:val="20"/>
              </w:rPr>
              <w:t>-</w:t>
            </w:r>
          </w:p>
        </w:tc>
        <w:tc>
          <w:tcPr>
            <w:tcW w:w="1320" w:type="dxa"/>
          </w:tcPr>
          <w:p>
            <w:pPr>
              <w:pStyle w:val="TableParagraph"/>
              <w:spacing w:line="227" w:lineRule="exact" w:before="32"/>
              <w:ind w:right="251"/>
              <w:jc w:val="right"/>
              <w:rPr>
                <w:sz w:val="20"/>
              </w:rPr>
            </w:pPr>
            <w:r>
              <w:rPr>
                <w:spacing w:val="-10"/>
                <w:sz w:val="20"/>
              </w:rPr>
              <w:t>-</w:t>
            </w:r>
          </w:p>
        </w:tc>
        <w:tc>
          <w:tcPr>
            <w:tcW w:w="1561" w:type="dxa"/>
          </w:tcPr>
          <w:p>
            <w:pPr>
              <w:pStyle w:val="TableParagraph"/>
              <w:spacing w:line="227" w:lineRule="exact" w:before="32"/>
              <w:ind w:right="238"/>
              <w:jc w:val="right"/>
              <w:rPr>
                <w:sz w:val="20"/>
              </w:rPr>
            </w:pPr>
            <w:r>
              <w:rPr>
                <w:spacing w:val="-10"/>
                <w:sz w:val="20"/>
              </w:rPr>
              <w:t>-</w:t>
            </w:r>
          </w:p>
        </w:tc>
        <w:tc>
          <w:tcPr>
            <w:tcW w:w="1374" w:type="dxa"/>
            <w:tcBorders>
              <w:right w:val="single" w:sz="12" w:space="0" w:color="000000"/>
            </w:tcBorders>
          </w:tcPr>
          <w:p>
            <w:pPr>
              <w:pStyle w:val="TableParagraph"/>
              <w:spacing w:line="227" w:lineRule="exact" w:before="32"/>
              <w:ind w:right="78"/>
              <w:jc w:val="right"/>
              <w:rPr>
                <w:sz w:val="20"/>
              </w:rPr>
            </w:pPr>
            <w:r>
              <w:rPr>
                <w:spacing w:val="-10"/>
                <w:sz w:val="20"/>
              </w:rPr>
              <w:t>-</w:t>
            </w:r>
          </w:p>
        </w:tc>
      </w:tr>
      <w:tr>
        <w:trPr>
          <w:trHeight w:val="279" w:hRule="atLeast"/>
        </w:trPr>
        <w:tc>
          <w:tcPr>
            <w:tcW w:w="5016" w:type="dxa"/>
            <w:tcBorders>
              <w:left w:val="single" w:sz="12" w:space="0" w:color="000000"/>
            </w:tcBorders>
          </w:tcPr>
          <w:p>
            <w:pPr>
              <w:pStyle w:val="TableParagraph"/>
              <w:spacing w:before="10"/>
              <w:ind w:left="107"/>
              <w:rPr>
                <w:sz w:val="20"/>
              </w:rPr>
            </w:pPr>
            <w:r>
              <w:rPr>
                <w:sz w:val="20"/>
              </w:rPr>
              <w:t>Vacant</w:t>
            </w:r>
            <w:r>
              <w:rPr>
                <w:spacing w:val="-7"/>
                <w:sz w:val="20"/>
              </w:rPr>
              <w:t> </w:t>
            </w:r>
            <w:r>
              <w:rPr>
                <w:spacing w:val="-2"/>
                <w:sz w:val="20"/>
              </w:rPr>
              <w:t>Position</w:t>
            </w:r>
          </w:p>
        </w:tc>
        <w:tc>
          <w:tcPr>
            <w:tcW w:w="1256" w:type="dxa"/>
          </w:tcPr>
          <w:p>
            <w:pPr>
              <w:pStyle w:val="TableParagraph"/>
              <w:spacing w:line="226" w:lineRule="exact" w:before="34"/>
              <w:ind w:right="166"/>
              <w:jc w:val="right"/>
              <w:rPr>
                <w:sz w:val="20"/>
              </w:rPr>
            </w:pPr>
            <w:r>
              <w:rPr>
                <w:spacing w:val="-5"/>
                <w:sz w:val="20"/>
              </w:rPr>
              <w:t>4.0</w:t>
            </w:r>
          </w:p>
        </w:tc>
        <w:tc>
          <w:tcPr>
            <w:tcW w:w="1320" w:type="dxa"/>
          </w:tcPr>
          <w:p>
            <w:pPr>
              <w:pStyle w:val="TableParagraph"/>
              <w:spacing w:line="226" w:lineRule="exact" w:before="34"/>
              <w:ind w:right="250"/>
              <w:jc w:val="right"/>
              <w:rPr>
                <w:sz w:val="20"/>
              </w:rPr>
            </w:pPr>
            <w:r>
              <w:rPr>
                <w:spacing w:val="-5"/>
                <w:sz w:val="20"/>
              </w:rPr>
              <w:t>4.0</w:t>
            </w:r>
          </w:p>
        </w:tc>
        <w:tc>
          <w:tcPr>
            <w:tcW w:w="1561" w:type="dxa"/>
          </w:tcPr>
          <w:p>
            <w:pPr>
              <w:pStyle w:val="TableParagraph"/>
              <w:spacing w:line="226" w:lineRule="exact" w:before="34"/>
              <w:ind w:right="239"/>
              <w:jc w:val="right"/>
              <w:rPr>
                <w:sz w:val="20"/>
              </w:rPr>
            </w:pPr>
            <w:r>
              <w:rPr>
                <w:spacing w:val="-5"/>
                <w:sz w:val="20"/>
              </w:rPr>
              <w:t>4.0</w:t>
            </w:r>
          </w:p>
        </w:tc>
        <w:tc>
          <w:tcPr>
            <w:tcW w:w="1374" w:type="dxa"/>
            <w:tcBorders>
              <w:right w:val="single" w:sz="12" w:space="0" w:color="000000"/>
            </w:tcBorders>
          </w:tcPr>
          <w:p>
            <w:pPr>
              <w:pStyle w:val="TableParagraph"/>
              <w:spacing w:line="226" w:lineRule="exact" w:before="34"/>
              <w:ind w:right="77"/>
              <w:jc w:val="right"/>
              <w:rPr>
                <w:sz w:val="20"/>
              </w:rPr>
            </w:pPr>
            <w:r>
              <w:rPr>
                <w:spacing w:val="-5"/>
                <w:sz w:val="20"/>
              </w:rPr>
              <w:t>4.0</w:t>
            </w:r>
          </w:p>
        </w:tc>
      </w:tr>
      <w:tr>
        <w:trPr>
          <w:trHeight w:val="280" w:hRule="atLeast"/>
        </w:trPr>
        <w:tc>
          <w:tcPr>
            <w:tcW w:w="5016" w:type="dxa"/>
            <w:tcBorders>
              <w:left w:val="single" w:sz="12" w:space="0" w:color="000000"/>
            </w:tcBorders>
          </w:tcPr>
          <w:p>
            <w:pPr>
              <w:pStyle w:val="TableParagraph"/>
              <w:spacing w:before="8"/>
              <w:ind w:left="107"/>
              <w:rPr>
                <w:b/>
                <w:sz w:val="20"/>
              </w:rPr>
            </w:pPr>
            <w:r>
              <w:rPr>
                <w:b/>
                <w:sz w:val="20"/>
              </w:rPr>
              <w:t>Permanent</w:t>
            </w:r>
            <w:r>
              <w:rPr>
                <w:b/>
                <w:spacing w:val="-9"/>
                <w:sz w:val="20"/>
              </w:rPr>
              <w:t> </w:t>
            </w:r>
            <w:r>
              <w:rPr>
                <w:b/>
                <w:sz w:val="20"/>
              </w:rPr>
              <w:t>part</w:t>
            </w:r>
            <w:r>
              <w:rPr>
                <w:b/>
                <w:spacing w:val="-7"/>
                <w:sz w:val="20"/>
              </w:rPr>
              <w:t> </w:t>
            </w:r>
            <w:r>
              <w:rPr>
                <w:b/>
                <w:spacing w:val="-4"/>
                <w:sz w:val="20"/>
              </w:rPr>
              <w:t>time</w:t>
            </w:r>
          </w:p>
        </w:tc>
        <w:tc>
          <w:tcPr>
            <w:tcW w:w="1256" w:type="dxa"/>
          </w:tcPr>
          <w:p>
            <w:pPr>
              <w:pStyle w:val="TableParagraph"/>
              <w:spacing w:line="226" w:lineRule="exact" w:before="35"/>
              <w:ind w:right="166"/>
              <w:jc w:val="right"/>
              <w:rPr>
                <w:b/>
                <w:sz w:val="20"/>
              </w:rPr>
            </w:pPr>
            <w:r>
              <w:rPr>
                <w:b/>
                <w:spacing w:val="-4"/>
                <w:sz w:val="20"/>
              </w:rPr>
              <w:t>14.4</w:t>
            </w:r>
          </w:p>
        </w:tc>
        <w:tc>
          <w:tcPr>
            <w:tcW w:w="1320" w:type="dxa"/>
          </w:tcPr>
          <w:p>
            <w:pPr>
              <w:pStyle w:val="TableParagraph"/>
              <w:spacing w:line="226" w:lineRule="exact" w:before="35"/>
              <w:ind w:right="250"/>
              <w:jc w:val="right"/>
              <w:rPr>
                <w:b/>
                <w:sz w:val="20"/>
              </w:rPr>
            </w:pPr>
            <w:r>
              <w:rPr>
                <w:b/>
                <w:spacing w:val="-4"/>
                <w:sz w:val="20"/>
              </w:rPr>
              <w:t>14.4</w:t>
            </w:r>
          </w:p>
        </w:tc>
        <w:tc>
          <w:tcPr>
            <w:tcW w:w="1561" w:type="dxa"/>
          </w:tcPr>
          <w:p>
            <w:pPr>
              <w:pStyle w:val="TableParagraph"/>
              <w:spacing w:line="226" w:lineRule="exact" w:before="35"/>
              <w:ind w:right="237"/>
              <w:jc w:val="right"/>
              <w:rPr>
                <w:b/>
                <w:sz w:val="20"/>
              </w:rPr>
            </w:pPr>
            <w:r>
              <w:rPr>
                <w:b/>
                <w:spacing w:val="-4"/>
                <w:sz w:val="20"/>
              </w:rPr>
              <w:t>14.4</w:t>
            </w:r>
          </w:p>
        </w:tc>
        <w:tc>
          <w:tcPr>
            <w:tcW w:w="1374" w:type="dxa"/>
            <w:tcBorders>
              <w:right w:val="single" w:sz="12" w:space="0" w:color="000000"/>
            </w:tcBorders>
          </w:tcPr>
          <w:p>
            <w:pPr>
              <w:pStyle w:val="TableParagraph"/>
              <w:spacing w:line="226" w:lineRule="exact" w:before="35"/>
              <w:ind w:right="77"/>
              <w:jc w:val="right"/>
              <w:rPr>
                <w:b/>
                <w:sz w:val="20"/>
              </w:rPr>
            </w:pPr>
            <w:r>
              <w:rPr>
                <w:b/>
                <w:spacing w:val="-4"/>
                <w:sz w:val="20"/>
              </w:rPr>
              <w:t>14.4</w:t>
            </w:r>
          </w:p>
        </w:tc>
      </w:tr>
      <w:tr>
        <w:trPr>
          <w:trHeight w:val="279" w:hRule="atLeast"/>
        </w:trPr>
        <w:tc>
          <w:tcPr>
            <w:tcW w:w="5016" w:type="dxa"/>
            <w:tcBorders>
              <w:left w:val="single" w:sz="12" w:space="0" w:color="000000"/>
            </w:tcBorders>
          </w:tcPr>
          <w:p>
            <w:pPr>
              <w:pStyle w:val="TableParagraph"/>
              <w:spacing w:before="8"/>
              <w:ind w:left="107"/>
              <w:rPr>
                <w:sz w:val="20"/>
              </w:rPr>
            </w:pPr>
            <w:r>
              <w:rPr>
                <w:spacing w:val="-2"/>
                <w:sz w:val="20"/>
              </w:rPr>
              <w:t>Women</w:t>
            </w:r>
          </w:p>
        </w:tc>
        <w:tc>
          <w:tcPr>
            <w:tcW w:w="1256" w:type="dxa"/>
          </w:tcPr>
          <w:p>
            <w:pPr>
              <w:pStyle w:val="TableParagraph"/>
              <w:spacing w:line="227" w:lineRule="exact" w:before="32"/>
              <w:ind w:right="166"/>
              <w:jc w:val="right"/>
              <w:rPr>
                <w:sz w:val="20"/>
              </w:rPr>
            </w:pPr>
            <w:r>
              <w:rPr>
                <w:spacing w:val="-4"/>
                <w:sz w:val="20"/>
              </w:rPr>
              <w:t>11.3</w:t>
            </w:r>
          </w:p>
        </w:tc>
        <w:tc>
          <w:tcPr>
            <w:tcW w:w="1320" w:type="dxa"/>
          </w:tcPr>
          <w:p>
            <w:pPr>
              <w:pStyle w:val="TableParagraph"/>
              <w:spacing w:line="227" w:lineRule="exact" w:before="32"/>
              <w:ind w:right="250"/>
              <w:jc w:val="right"/>
              <w:rPr>
                <w:sz w:val="20"/>
              </w:rPr>
            </w:pPr>
            <w:r>
              <w:rPr>
                <w:spacing w:val="-4"/>
                <w:sz w:val="20"/>
              </w:rPr>
              <w:t>11.3</w:t>
            </w:r>
          </w:p>
        </w:tc>
        <w:tc>
          <w:tcPr>
            <w:tcW w:w="1561" w:type="dxa"/>
          </w:tcPr>
          <w:p>
            <w:pPr>
              <w:pStyle w:val="TableParagraph"/>
              <w:spacing w:line="227" w:lineRule="exact" w:before="32"/>
              <w:ind w:right="236"/>
              <w:jc w:val="right"/>
              <w:rPr>
                <w:sz w:val="20"/>
              </w:rPr>
            </w:pPr>
            <w:r>
              <w:rPr>
                <w:spacing w:val="-4"/>
                <w:sz w:val="20"/>
              </w:rPr>
              <w:t>11.3</w:t>
            </w:r>
          </w:p>
        </w:tc>
        <w:tc>
          <w:tcPr>
            <w:tcW w:w="1374" w:type="dxa"/>
            <w:tcBorders>
              <w:right w:val="single" w:sz="12" w:space="0" w:color="000000"/>
            </w:tcBorders>
          </w:tcPr>
          <w:p>
            <w:pPr>
              <w:pStyle w:val="TableParagraph"/>
              <w:spacing w:line="227" w:lineRule="exact" w:before="32"/>
              <w:ind w:right="76"/>
              <w:jc w:val="right"/>
              <w:rPr>
                <w:sz w:val="20"/>
              </w:rPr>
            </w:pPr>
            <w:r>
              <w:rPr>
                <w:spacing w:val="-4"/>
                <w:sz w:val="20"/>
              </w:rPr>
              <w:t>11.3</w:t>
            </w:r>
          </w:p>
        </w:tc>
      </w:tr>
      <w:tr>
        <w:trPr>
          <w:trHeight w:val="279" w:hRule="atLeast"/>
        </w:trPr>
        <w:tc>
          <w:tcPr>
            <w:tcW w:w="5016" w:type="dxa"/>
            <w:tcBorders>
              <w:left w:val="single" w:sz="12" w:space="0" w:color="000000"/>
            </w:tcBorders>
          </w:tcPr>
          <w:p>
            <w:pPr>
              <w:pStyle w:val="TableParagraph"/>
              <w:spacing w:before="10"/>
              <w:ind w:left="107"/>
              <w:rPr>
                <w:sz w:val="20"/>
              </w:rPr>
            </w:pPr>
            <w:r>
              <w:rPr>
                <w:spacing w:val="-5"/>
                <w:sz w:val="20"/>
              </w:rPr>
              <w:t>Men</w:t>
            </w:r>
          </w:p>
        </w:tc>
        <w:tc>
          <w:tcPr>
            <w:tcW w:w="1256" w:type="dxa"/>
          </w:tcPr>
          <w:p>
            <w:pPr>
              <w:pStyle w:val="TableParagraph"/>
              <w:spacing w:line="226" w:lineRule="exact" w:before="34"/>
              <w:ind w:right="168"/>
              <w:jc w:val="right"/>
              <w:rPr>
                <w:sz w:val="20"/>
              </w:rPr>
            </w:pPr>
            <w:r>
              <w:rPr>
                <w:spacing w:val="-10"/>
                <w:sz w:val="20"/>
              </w:rPr>
              <w:t>-</w:t>
            </w:r>
          </w:p>
        </w:tc>
        <w:tc>
          <w:tcPr>
            <w:tcW w:w="1320" w:type="dxa"/>
          </w:tcPr>
          <w:p>
            <w:pPr>
              <w:pStyle w:val="TableParagraph"/>
              <w:spacing w:line="226" w:lineRule="exact" w:before="34"/>
              <w:ind w:right="251"/>
              <w:jc w:val="right"/>
              <w:rPr>
                <w:sz w:val="20"/>
              </w:rPr>
            </w:pPr>
            <w:r>
              <w:rPr>
                <w:spacing w:val="-10"/>
                <w:sz w:val="20"/>
              </w:rPr>
              <w:t>-</w:t>
            </w:r>
          </w:p>
        </w:tc>
        <w:tc>
          <w:tcPr>
            <w:tcW w:w="1561" w:type="dxa"/>
          </w:tcPr>
          <w:p>
            <w:pPr>
              <w:pStyle w:val="TableParagraph"/>
              <w:spacing w:line="226" w:lineRule="exact" w:before="34"/>
              <w:ind w:right="238"/>
              <w:jc w:val="right"/>
              <w:rPr>
                <w:sz w:val="20"/>
              </w:rPr>
            </w:pPr>
            <w:r>
              <w:rPr>
                <w:spacing w:val="-10"/>
                <w:sz w:val="20"/>
              </w:rPr>
              <w:t>-</w:t>
            </w:r>
          </w:p>
        </w:tc>
        <w:tc>
          <w:tcPr>
            <w:tcW w:w="1374" w:type="dxa"/>
            <w:tcBorders>
              <w:right w:val="single" w:sz="12" w:space="0" w:color="000000"/>
            </w:tcBorders>
          </w:tcPr>
          <w:p>
            <w:pPr>
              <w:pStyle w:val="TableParagraph"/>
              <w:spacing w:line="226" w:lineRule="exact" w:before="34"/>
              <w:ind w:right="78"/>
              <w:jc w:val="right"/>
              <w:rPr>
                <w:sz w:val="20"/>
              </w:rPr>
            </w:pPr>
            <w:r>
              <w:rPr>
                <w:spacing w:val="-10"/>
                <w:sz w:val="20"/>
              </w:rPr>
              <w:t>-</w:t>
            </w:r>
          </w:p>
        </w:tc>
      </w:tr>
      <w:tr>
        <w:trPr>
          <w:trHeight w:val="280" w:hRule="atLeast"/>
        </w:trPr>
        <w:tc>
          <w:tcPr>
            <w:tcW w:w="5016" w:type="dxa"/>
            <w:tcBorders>
              <w:left w:val="single" w:sz="12" w:space="0" w:color="000000"/>
            </w:tcBorders>
          </w:tcPr>
          <w:p>
            <w:pPr>
              <w:pStyle w:val="TableParagraph"/>
              <w:spacing w:before="8"/>
              <w:ind w:left="107"/>
              <w:rPr>
                <w:sz w:val="20"/>
              </w:rPr>
            </w:pPr>
            <w:r>
              <w:rPr>
                <w:sz w:val="20"/>
              </w:rPr>
              <w:t>Persons</w:t>
            </w:r>
            <w:r>
              <w:rPr>
                <w:spacing w:val="-8"/>
                <w:sz w:val="20"/>
              </w:rPr>
              <w:t> </w:t>
            </w:r>
            <w:r>
              <w:rPr>
                <w:sz w:val="20"/>
              </w:rPr>
              <w:t>of</w:t>
            </w:r>
            <w:r>
              <w:rPr>
                <w:spacing w:val="-7"/>
                <w:sz w:val="20"/>
              </w:rPr>
              <w:t> </w:t>
            </w:r>
            <w:r>
              <w:rPr>
                <w:sz w:val="20"/>
              </w:rPr>
              <w:t>self-described</w:t>
            </w:r>
            <w:r>
              <w:rPr>
                <w:spacing w:val="-6"/>
                <w:sz w:val="20"/>
              </w:rPr>
              <w:t> </w:t>
            </w:r>
            <w:r>
              <w:rPr>
                <w:spacing w:val="-2"/>
                <w:sz w:val="20"/>
              </w:rPr>
              <w:t>gender</w:t>
            </w:r>
          </w:p>
        </w:tc>
        <w:tc>
          <w:tcPr>
            <w:tcW w:w="1256" w:type="dxa"/>
          </w:tcPr>
          <w:p>
            <w:pPr>
              <w:pStyle w:val="TableParagraph"/>
              <w:spacing w:line="226" w:lineRule="exact" w:before="35"/>
              <w:ind w:right="168"/>
              <w:jc w:val="right"/>
              <w:rPr>
                <w:sz w:val="20"/>
              </w:rPr>
            </w:pPr>
            <w:r>
              <w:rPr>
                <w:spacing w:val="-10"/>
                <w:sz w:val="20"/>
              </w:rPr>
              <w:t>-</w:t>
            </w:r>
          </w:p>
        </w:tc>
        <w:tc>
          <w:tcPr>
            <w:tcW w:w="1320" w:type="dxa"/>
          </w:tcPr>
          <w:p>
            <w:pPr>
              <w:pStyle w:val="TableParagraph"/>
              <w:spacing w:line="226" w:lineRule="exact" w:before="35"/>
              <w:ind w:right="251"/>
              <w:jc w:val="right"/>
              <w:rPr>
                <w:sz w:val="20"/>
              </w:rPr>
            </w:pPr>
            <w:r>
              <w:rPr>
                <w:spacing w:val="-10"/>
                <w:sz w:val="20"/>
              </w:rPr>
              <w:t>-</w:t>
            </w:r>
          </w:p>
        </w:tc>
        <w:tc>
          <w:tcPr>
            <w:tcW w:w="1561" w:type="dxa"/>
          </w:tcPr>
          <w:p>
            <w:pPr>
              <w:pStyle w:val="TableParagraph"/>
              <w:spacing w:line="226" w:lineRule="exact" w:before="35"/>
              <w:ind w:right="238"/>
              <w:jc w:val="right"/>
              <w:rPr>
                <w:sz w:val="20"/>
              </w:rPr>
            </w:pPr>
            <w:r>
              <w:rPr>
                <w:spacing w:val="-10"/>
                <w:sz w:val="20"/>
              </w:rPr>
              <w:t>-</w:t>
            </w:r>
          </w:p>
        </w:tc>
        <w:tc>
          <w:tcPr>
            <w:tcW w:w="1374" w:type="dxa"/>
            <w:tcBorders>
              <w:right w:val="single" w:sz="12" w:space="0" w:color="000000"/>
            </w:tcBorders>
          </w:tcPr>
          <w:p>
            <w:pPr>
              <w:pStyle w:val="TableParagraph"/>
              <w:spacing w:line="226" w:lineRule="exact" w:before="35"/>
              <w:ind w:right="78"/>
              <w:jc w:val="right"/>
              <w:rPr>
                <w:sz w:val="20"/>
              </w:rPr>
            </w:pPr>
            <w:r>
              <w:rPr>
                <w:spacing w:val="-10"/>
                <w:sz w:val="20"/>
              </w:rPr>
              <w:t>-</w:t>
            </w:r>
          </w:p>
        </w:tc>
      </w:tr>
      <w:tr>
        <w:trPr>
          <w:trHeight w:val="263" w:hRule="atLeast"/>
        </w:trPr>
        <w:tc>
          <w:tcPr>
            <w:tcW w:w="5016" w:type="dxa"/>
            <w:tcBorders>
              <w:left w:val="single" w:sz="12" w:space="0" w:color="000000"/>
            </w:tcBorders>
          </w:tcPr>
          <w:p>
            <w:pPr>
              <w:pStyle w:val="TableParagraph"/>
              <w:spacing w:before="8"/>
              <w:ind w:left="107"/>
              <w:rPr>
                <w:sz w:val="20"/>
              </w:rPr>
            </w:pPr>
            <w:r>
              <w:rPr>
                <w:sz w:val="20"/>
              </w:rPr>
              <w:t>Vacant</w:t>
            </w:r>
            <w:r>
              <w:rPr>
                <w:spacing w:val="-7"/>
                <w:sz w:val="20"/>
              </w:rPr>
              <w:t> </w:t>
            </w:r>
            <w:r>
              <w:rPr>
                <w:spacing w:val="-2"/>
                <w:sz w:val="20"/>
              </w:rPr>
              <w:t>Position</w:t>
            </w:r>
          </w:p>
        </w:tc>
        <w:tc>
          <w:tcPr>
            <w:tcW w:w="1256" w:type="dxa"/>
            <w:tcBorders>
              <w:bottom w:val="single" w:sz="4" w:space="0" w:color="000000"/>
            </w:tcBorders>
          </w:tcPr>
          <w:p>
            <w:pPr>
              <w:pStyle w:val="TableParagraph"/>
              <w:spacing w:line="211" w:lineRule="exact" w:before="32"/>
              <w:ind w:right="166"/>
              <w:jc w:val="right"/>
              <w:rPr>
                <w:sz w:val="20"/>
              </w:rPr>
            </w:pPr>
            <w:r>
              <w:rPr>
                <w:spacing w:val="-5"/>
                <w:sz w:val="20"/>
              </w:rPr>
              <w:t>3.1</w:t>
            </w:r>
          </w:p>
        </w:tc>
        <w:tc>
          <w:tcPr>
            <w:tcW w:w="1320" w:type="dxa"/>
            <w:tcBorders>
              <w:bottom w:val="single" w:sz="4" w:space="0" w:color="000000"/>
            </w:tcBorders>
          </w:tcPr>
          <w:p>
            <w:pPr>
              <w:pStyle w:val="TableParagraph"/>
              <w:spacing w:line="211" w:lineRule="exact" w:before="32"/>
              <w:ind w:right="250"/>
              <w:jc w:val="right"/>
              <w:rPr>
                <w:sz w:val="20"/>
              </w:rPr>
            </w:pPr>
            <w:r>
              <w:rPr>
                <w:spacing w:val="-5"/>
                <w:sz w:val="20"/>
              </w:rPr>
              <w:t>3.1</w:t>
            </w:r>
          </w:p>
        </w:tc>
        <w:tc>
          <w:tcPr>
            <w:tcW w:w="1561" w:type="dxa"/>
            <w:tcBorders>
              <w:bottom w:val="single" w:sz="4" w:space="0" w:color="000000"/>
            </w:tcBorders>
          </w:tcPr>
          <w:p>
            <w:pPr>
              <w:pStyle w:val="TableParagraph"/>
              <w:spacing w:line="211" w:lineRule="exact" w:before="32"/>
              <w:ind w:right="239"/>
              <w:jc w:val="right"/>
              <w:rPr>
                <w:sz w:val="20"/>
              </w:rPr>
            </w:pPr>
            <w:r>
              <w:rPr>
                <w:spacing w:val="-5"/>
                <w:sz w:val="20"/>
              </w:rPr>
              <w:t>3.1</w:t>
            </w:r>
          </w:p>
        </w:tc>
        <w:tc>
          <w:tcPr>
            <w:tcW w:w="1374" w:type="dxa"/>
            <w:tcBorders>
              <w:bottom w:val="single" w:sz="4" w:space="0" w:color="000000"/>
              <w:right w:val="single" w:sz="12" w:space="0" w:color="000000"/>
            </w:tcBorders>
          </w:tcPr>
          <w:p>
            <w:pPr>
              <w:pStyle w:val="TableParagraph"/>
              <w:spacing w:line="211" w:lineRule="exact" w:before="32"/>
              <w:ind w:right="77"/>
              <w:jc w:val="right"/>
              <w:rPr>
                <w:sz w:val="20"/>
              </w:rPr>
            </w:pPr>
            <w:r>
              <w:rPr>
                <w:spacing w:val="-5"/>
                <w:sz w:val="20"/>
              </w:rPr>
              <w:t>3.1</w:t>
            </w:r>
          </w:p>
        </w:tc>
      </w:tr>
      <w:tr>
        <w:trPr>
          <w:trHeight w:val="280" w:hRule="atLeast"/>
        </w:trPr>
        <w:tc>
          <w:tcPr>
            <w:tcW w:w="5016" w:type="dxa"/>
            <w:tcBorders>
              <w:left w:val="single" w:sz="12" w:space="0" w:color="000000"/>
            </w:tcBorders>
          </w:tcPr>
          <w:p>
            <w:pPr>
              <w:pStyle w:val="TableParagraph"/>
              <w:spacing w:before="26"/>
              <w:ind w:left="107"/>
              <w:rPr>
                <w:b/>
                <w:sz w:val="20"/>
              </w:rPr>
            </w:pPr>
            <w:r>
              <w:rPr>
                <w:b/>
                <w:sz w:val="20"/>
              </w:rPr>
              <w:t>Total</w:t>
            </w:r>
            <w:r>
              <w:rPr>
                <w:b/>
                <w:spacing w:val="-6"/>
                <w:sz w:val="20"/>
              </w:rPr>
              <w:t> </w:t>
            </w:r>
            <w:r>
              <w:rPr>
                <w:b/>
                <w:spacing w:val="-2"/>
                <w:sz w:val="20"/>
              </w:rPr>
              <w:t>Corporate</w:t>
            </w:r>
          </w:p>
        </w:tc>
        <w:tc>
          <w:tcPr>
            <w:tcW w:w="1256" w:type="dxa"/>
            <w:tcBorders>
              <w:top w:val="single" w:sz="4" w:space="0" w:color="000000"/>
              <w:bottom w:val="single" w:sz="4" w:space="0" w:color="000000"/>
            </w:tcBorders>
          </w:tcPr>
          <w:p>
            <w:pPr>
              <w:pStyle w:val="TableParagraph"/>
              <w:spacing w:line="211" w:lineRule="exact" w:before="50"/>
              <w:ind w:right="166"/>
              <w:jc w:val="right"/>
              <w:rPr>
                <w:b/>
                <w:sz w:val="20"/>
              </w:rPr>
            </w:pPr>
            <w:r>
              <w:rPr>
                <w:b/>
                <w:spacing w:val="-4"/>
                <w:sz w:val="20"/>
              </w:rPr>
              <w:t>90.4</w:t>
            </w:r>
          </w:p>
        </w:tc>
        <w:tc>
          <w:tcPr>
            <w:tcW w:w="1320" w:type="dxa"/>
            <w:tcBorders>
              <w:top w:val="single" w:sz="4" w:space="0" w:color="000000"/>
              <w:bottom w:val="single" w:sz="4" w:space="0" w:color="000000"/>
            </w:tcBorders>
          </w:tcPr>
          <w:p>
            <w:pPr>
              <w:pStyle w:val="TableParagraph"/>
              <w:spacing w:line="211" w:lineRule="exact" w:before="50"/>
              <w:ind w:right="250"/>
              <w:jc w:val="right"/>
              <w:rPr>
                <w:b/>
                <w:sz w:val="20"/>
              </w:rPr>
            </w:pPr>
            <w:r>
              <w:rPr>
                <w:b/>
                <w:spacing w:val="-4"/>
                <w:sz w:val="20"/>
              </w:rPr>
              <w:t>90.4</w:t>
            </w:r>
          </w:p>
        </w:tc>
        <w:tc>
          <w:tcPr>
            <w:tcW w:w="1561" w:type="dxa"/>
            <w:tcBorders>
              <w:top w:val="single" w:sz="4" w:space="0" w:color="000000"/>
              <w:bottom w:val="single" w:sz="4" w:space="0" w:color="000000"/>
            </w:tcBorders>
          </w:tcPr>
          <w:p>
            <w:pPr>
              <w:pStyle w:val="TableParagraph"/>
              <w:spacing w:line="211" w:lineRule="exact" w:before="50"/>
              <w:ind w:right="237"/>
              <w:jc w:val="right"/>
              <w:rPr>
                <w:b/>
                <w:sz w:val="20"/>
              </w:rPr>
            </w:pPr>
            <w:r>
              <w:rPr>
                <w:b/>
                <w:spacing w:val="-4"/>
                <w:sz w:val="20"/>
              </w:rPr>
              <w:t>90.4</w:t>
            </w:r>
          </w:p>
        </w:tc>
        <w:tc>
          <w:tcPr>
            <w:tcW w:w="1374" w:type="dxa"/>
            <w:tcBorders>
              <w:top w:val="single" w:sz="4" w:space="0" w:color="000000"/>
              <w:bottom w:val="single" w:sz="4" w:space="0" w:color="000000"/>
              <w:right w:val="single" w:sz="12" w:space="0" w:color="000000"/>
            </w:tcBorders>
          </w:tcPr>
          <w:p>
            <w:pPr>
              <w:pStyle w:val="TableParagraph"/>
              <w:spacing w:line="211" w:lineRule="exact" w:before="50"/>
              <w:ind w:right="77"/>
              <w:jc w:val="right"/>
              <w:rPr>
                <w:b/>
                <w:sz w:val="20"/>
              </w:rPr>
            </w:pPr>
            <w:r>
              <w:rPr>
                <w:b/>
                <w:spacing w:val="-4"/>
                <w:sz w:val="20"/>
              </w:rPr>
              <w:t>90.4</w:t>
            </w:r>
          </w:p>
        </w:tc>
      </w:tr>
      <w:tr>
        <w:trPr>
          <w:trHeight w:val="295" w:hRule="atLeast"/>
        </w:trPr>
        <w:tc>
          <w:tcPr>
            <w:tcW w:w="5016" w:type="dxa"/>
            <w:tcBorders>
              <w:left w:val="single" w:sz="12" w:space="0" w:color="000000"/>
            </w:tcBorders>
          </w:tcPr>
          <w:p>
            <w:pPr>
              <w:pStyle w:val="TableParagraph"/>
              <w:spacing w:before="26"/>
              <w:ind w:left="107"/>
              <w:rPr>
                <w:sz w:val="20"/>
              </w:rPr>
            </w:pPr>
            <w:r>
              <w:rPr>
                <w:sz w:val="20"/>
              </w:rPr>
              <w:t>Total</w:t>
            </w:r>
            <w:r>
              <w:rPr>
                <w:spacing w:val="-6"/>
                <w:sz w:val="20"/>
              </w:rPr>
              <w:t> </w:t>
            </w:r>
            <w:r>
              <w:rPr>
                <w:spacing w:val="-2"/>
                <w:sz w:val="20"/>
              </w:rPr>
              <w:t>Casuals</w:t>
            </w:r>
          </w:p>
        </w:tc>
        <w:tc>
          <w:tcPr>
            <w:tcW w:w="1256" w:type="dxa"/>
            <w:tcBorders>
              <w:top w:val="single" w:sz="4" w:space="0" w:color="000000"/>
            </w:tcBorders>
          </w:tcPr>
          <w:p>
            <w:pPr>
              <w:pStyle w:val="TableParagraph"/>
              <w:spacing w:line="226" w:lineRule="exact" w:before="50"/>
              <w:ind w:right="166"/>
              <w:jc w:val="right"/>
              <w:rPr>
                <w:sz w:val="20"/>
              </w:rPr>
            </w:pPr>
            <w:r>
              <w:rPr>
                <w:spacing w:val="-4"/>
                <w:sz w:val="20"/>
              </w:rPr>
              <w:t>93.0</w:t>
            </w:r>
          </w:p>
        </w:tc>
        <w:tc>
          <w:tcPr>
            <w:tcW w:w="1320" w:type="dxa"/>
            <w:tcBorders>
              <w:top w:val="single" w:sz="4" w:space="0" w:color="000000"/>
            </w:tcBorders>
          </w:tcPr>
          <w:p>
            <w:pPr>
              <w:pStyle w:val="TableParagraph"/>
              <w:spacing w:line="226" w:lineRule="exact" w:before="50"/>
              <w:ind w:right="250"/>
              <w:jc w:val="right"/>
              <w:rPr>
                <w:sz w:val="20"/>
              </w:rPr>
            </w:pPr>
            <w:r>
              <w:rPr>
                <w:spacing w:val="-4"/>
                <w:sz w:val="20"/>
              </w:rPr>
              <w:t>93.0</w:t>
            </w:r>
          </w:p>
        </w:tc>
        <w:tc>
          <w:tcPr>
            <w:tcW w:w="1561" w:type="dxa"/>
            <w:tcBorders>
              <w:top w:val="single" w:sz="4" w:space="0" w:color="000000"/>
            </w:tcBorders>
          </w:tcPr>
          <w:p>
            <w:pPr>
              <w:pStyle w:val="TableParagraph"/>
              <w:spacing w:line="226" w:lineRule="exact" w:before="50"/>
              <w:ind w:right="236"/>
              <w:jc w:val="right"/>
              <w:rPr>
                <w:sz w:val="20"/>
              </w:rPr>
            </w:pPr>
            <w:r>
              <w:rPr>
                <w:spacing w:val="-4"/>
                <w:sz w:val="20"/>
              </w:rPr>
              <w:t>93.0</w:t>
            </w:r>
          </w:p>
        </w:tc>
        <w:tc>
          <w:tcPr>
            <w:tcW w:w="1374" w:type="dxa"/>
            <w:tcBorders>
              <w:top w:val="single" w:sz="4" w:space="0" w:color="000000"/>
              <w:right w:val="single" w:sz="12" w:space="0" w:color="000000"/>
            </w:tcBorders>
          </w:tcPr>
          <w:p>
            <w:pPr>
              <w:pStyle w:val="TableParagraph"/>
              <w:spacing w:line="226" w:lineRule="exact" w:before="50"/>
              <w:ind w:right="76"/>
              <w:jc w:val="right"/>
              <w:rPr>
                <w:sz w:val="20"/>
              </w:rPr>
            </w:pPr>
            <w:r>
              <w:rPr>
                <w:spacing w:val="-4"/>
                <w:sz w:val="20"/>
              </w:rPr>
              <w:t>93.0</w:t>
            </w:r>
          </w:p>
        </w:tc>
      </w:tr>
      <w:tr>
        <w:trPr>
          <w:trHeight w:val="265" w:hRule="atLeast"/>
        </w:trPr>
        <w:tc>
          <w:tcPr>
            <w:tcW w:w="5016" w:type="dxa"/>
            <w:tcBorders>
              <w:left w:val="single" w:sz="12" w:space="0" w:color="000000"/>
            </w:tcBorders>
          </w:tcPr>
          <w:p>
            <w:pPr>
              <w:pStyle w:val="TableParagraph"/>
              <w:spacing w:before="8"/>
              <w:ind w:left="107"/>
              <w:rPr>
                <w:sz w:val="20"/>
              </w:rPr>
            </w:pPr>
            <w:r>
              <w:rPr>
                <w:sz w:val="20"/>
              </w:rPr>
              <w:t>Capitalised</w:t>
            </w:r>
            <w:r>
              <w:rPr>
                <w:spacing w:val="-11"/>
                <w:sz w:val="20"/>
              </w:rPr>
              <w:t> </w:t>
            </w:r>
            <w:r>
              <w:rPr>
                <w:spacing w:val="-2"/>
                <w:sz w:val="20"/>
              </w:rPr>
              <w:t>labour</w:t>
            </w:r>
          </w:p>
        </w:tc>
        <w:tc>
          <w:tcPr>
            <w:tcW w:w="1256" w:type="dxa"/>
            <w:tcBorders>
              <w:bottom w:val="single" w:sz="4" w:space="0" w:color="000000"/>
            </w:tcBorders>
          </w:tcPr>
          <w:p>
            <w:pPr>
              <w:pStyle w:val="TableParagraph"/>
              <w:spacing w:line="211" w:lineRule="exact" w:before="35"/>
              <w:ind w:right="166"/>
              <w:jc w:val="right"/>
              <w:rPr>
                <w:sz w:val="20"/>
              </w:rPr>
            </w:pPr>
            <w:r>
              <w:rPr>
                <w:spacing w:val="-4"/>
                <w:sz w:val="20"/>
              </w:rPr>
              <w:t>18.2</w:t>
            </w:r>
          </w:p>
        </w:tc>
        <w:tc>
          <w:tcPr>
            <w:tcW w:w="1320" w:type="dxa"/>
            <w:tcBorders>
              <w:bottom w:val="single" w:sz="4" w:space="0" w:color="000000"/>
            </w:tcBorders>
          </w:tcPr>
          <w:p>
            <w:pPr>
              <w:pStyle w:val="TableParagraph"/>
              <w:spacing w:line="211" w:lineRule="exact" w:before="35"/>
              <w:ind w:right="250"/>
              <w:jc w:val="right"/>
              <w:rPr>
                <w:sz w:val="20"/>
              </w:rPr>
            </w:pPr>
            <w:r>
              <w:rPr>
                <w:spacing w:val="-4"/>
                <w:sz w:val="20"/>
              </w:rPr>
              <w:t>18.2</w:t>
            </w:r>
          </w:p>
        </w:tc>
        <w:tc>
          <w:tcPr>
            <w:tcW w:w="1561" w:type="dxa"/>
            <w:tcBorders>
              <w:bottom w:val="single" w:sz="4" w:space="0" w:color="000000"/>
            </w:tcBorders>
          </w:tcPr>
          <w:p>
            <w:pPr>
              <w:pStyle w:val="TableParagraph"/>
              <w:spacing w:line="211" w:lineRule="exact" w:before="35"/>
              <w:ind w:right="236"/>
              <w:jc w:val="right"/>
              <w:rPr>
                <w:sz w:val="20"/>
              </w:rPr>
            </w:pPr>
            <w:r>
              <w:rPr>
                <w:spacing w:val="-4"/>
                <w:sz w:val="20"/>
              </w:rPr>
              <w:t>18.2</w:t>
            </w:r>
          </w:p>
        </w:tc>
        <w:tc>
          <w:tcPr>
            <w:tcW w:w="1374" w:type="dxa"/>
            <w:tcBorders>
              <w:bottom w:val="single" w:sz="4" w:space="0" w:color="000000"/>
              <w:right w:val="single" w:sz="12" w:space="0" w:color="000000"/>
            </w:tcBorders>
          </w:tcPr>
          <w:p>
            <w:pPr>
              <w:pStyle w:val="TableParagraph"/>
              <w:spacing w:line="211" w:lineRule="exact" w:before="35"/>
              <w:ind w:right="76"/>
              <w:jc w:val="right"/>
              <w:rPr>
                <w:sz w:val="20"/>
              </w:rPr>
            </w:pPr>
            <w:r>
              <w:rPr>
                <w:spacing w:val="-4"/>
                <w:sz w:val="20"/>
              </w:rPr>
              <w:t>18.2</w:t>
            </w:r>
          </w:p>
        </w:tc>
      </w:tr>
      <w:tr>
        <w:trPr>
          <w:trHeight w:val="280" w:hRule="atLeast"/>
        </w:trPr>
        <w:tc>
          <w:tcPr>
            <w:tcW w:w="5016" w:type="dxa"/>
            <w:tcBorders>
              <w:left w:val="single" w:sz="12" w:space="0" w:color="000000"/>
              <w:bottom w:val="single" w:sz="12" w:space="0" w:color="000000"/>
            </w:tcBorders>
          </w:tcPr>
          <w:p>
            <w:pPr>
              <w:pStyle w:val="TableParagraph"/>
              <w:spacing w:before="23"/>
              <w:ind w:left="107"/>
              <w:rPr>
                <w:b/>
                <w:sz w:val="20"/>
              </w:rPr>
            </w:pPr>
            <w:r>
              <w:rPr>
                <w:b/>
                <w:sz w:val="20"/>
              </w:rPr>
              <w:t>Total</w:t>
            </w:r>
            <w:r>
              <w:rPr>
                <w:b/>
                <w:spacing w:val="-7"/>
                <w:sz w:val="20"/>
              </w:rPr>
              <w:t> </w:t>
            </w:r>
            <w:r>
              <w:rPr>
                <w:b/>
                <w:sz w:val="20"/>
              </w:rPr>
              <w:t>Staff</w:t>
            </w:r>
            <w:r>
              <w:rPr>
                <w:b/>
                <w:spacing w:val="-7"/>
                <w:sz w:val="20"/>
              </w:rPr>
              <w:t> </w:t>
            </w:r>
            <w:r>
              <w:rPr>
                <w:b/>
                <w:spacing w:val="-2"/>
                <w:sz w:val="20"/>
              </w:rPr>
              <w:t>numbers</w:t>
            </w:r>
          </w:p>
        </w:tc>
        <w:tc>
          <w:tcPr>
            <w:tcW w:w="1256" w:type="dxa"/>
            <w:tcBorders>
              <w:top w:val="single" w:sz="4" w:space="0" w:color="000000"/>
              <w:bottom w:val="single" w:sz="12" w:space="0" w:color="000000"/>
            </w:tcBorders>
          </w:tcPr>
          <w:p>
            <w:pPr>
              <w:pStyle w:val="TableParagraph"/>
              <w:spacing w:line="210" w:lineRule="exact" w:before="50"/>
              <w:ind w:right="166"/>
              <w:jc w:val="right"/>
              <w:rPr>
                <w:b/>
                <w:sz w:val="20"/>
              </w:rPr>
            </w:pPr>
            <w:r>
              <w:rPr>
                <w:b/>
                <w:spacing w:val="-2"/>
                <w:sz w:val="20"/>
              </w:rPr>
              <w:t>615.8</w:t>
            </w:r>
          </w:p>
        </w:tc>
        <w:tc>
          <w:tcPr>
            <w:tcW w:w="1320" w:type="dxa"/>
            <w:tcBorders>
              <w:top w:val="single" w:sz="4" w:space="0" w:color="000000"/>
              <w:bottom w:val="single" w:sz="12" w:space="0" w:color="000000"/>
            </w:tcBorders>
          </w:tcPr>
          <w:p>
            <w:pPr>
              <w:pStyle w:val="TableParagraph"/>
              <w:spacing w:line="210" w:lineRule="exact" w:before="50"/>
              <w:ind w:right="252"/>
              <w:jc w:val="right"/>
              <w:rPr>
                <w:b/>
                <w:sz w:val="20"/>
              </w:rPr>
            </w:pPr>
            <w:r>
              <w:rPr>
                <w:b/>
                <w:spacing w:val="-2"/>
                <w:sz w:val="20"/>
              </w:rPr>
              <w:t>615.8</w:t>
            </w:r>
          </w:p>
        </w:tc>
        <w:tc>
          <w:tcPr>
            <w:tcW w:w="1561" w:type="dxa"/>
            <w:tcBorders>
              <w:top w:val="single" w:sz="4" w:space="0" w:color="000000"/>
              <w:bottom w:val="single" w:sz="12" w:space="0" w:color="000000"/>
            </w:tcBorders>
          </w:tcPr>
          <w:p>
            <w:pPr>
              <w:pStyle w:val="TableParagraph"/>
              <w:spacing w:line="210" w:lineRule="exact" w:before="50"/>
              <w:ind w:right="239"/>
              <w:jc w:val="right"/>
              <w:rPr>
                <w:b/>
                <w:sz w:val="20"/>
              </w:rPr>
            </w:pPr>
            <w:r>
              <w:rPr>
                <w:b/>
                <w:spacing w:val="-2"/>
                <w:sz w:val="20"/>
              </w:rPr>
              <w:t>615.8</w:t>
            </w:r>
          </w:p>
        </w:tc>
        <w:tc>
          <w:tcPr>
            <w:tcW w:w="1374" w:type="dxa"/>
            <w:tcBorders>
              <w:top w:val="single" w:sz="4" w:space="0" w:color="000000"/>
              <w:bottom w:val="single" w:sz="12" w:space="0" w:color="000000"/>
              <w:right w:val="single" w:sz="12" w:space="0" w:color="000000"/>
            </w:tcBorders>
          </w:tcPr>
          <w:p>
            <w:pPr>
              <w:pStyle w:val="TableParagraph"/>
              <w:spacing w:line="210" w:lineRule="exact" w:before="50"/>
              <w:ind w:right="79"/>
              <w:jc w:val="right"/>
              <w:rPr>
                <w:b/>
                <w:sz w:val="20"/>
              </w:rPr>
            </w:pPr>
            <w:r>
              <w:rPr>
                <w:b/>
                <w:spacing w:val="-2"/>
                <w:sz w:val="20"/>
              </w:rPr>
              <w:t>615.8</w:t>
            </w:r>
          </w:p>
        </w:tc>
      </w:tr>
    </w:tbl>
    <w:p>
      <w:pPr>
        <w:spacing w:after="0" w:line="210" w:lineRule="exact"/>
        <w:jc w:val="right"/>
        <w:rPr>
          <w:sz w:val="20"/>
        </w:rPr>
        <w:sectPr>
          <w:pgSz w:w="11910" w:h="16840"/>
          <w:pgMar w:header="0" w:footer="627" w:top="540" w:bottom="820" w:left="0" w:right="20"/>
        </w:sectPr>
      </w:pPr>
    </w:p>
    <w:p>
      <w:pPr>
        <w:pStyle w:val="Heading1"/>
        <w:numPr>
          <w:ilvl w:val="1"/>
          <w:numId w:val="11"/>
        </w:numPr>
        <w:tabs>
          <w:tab w:pos="1439" w:val="left" w:leader="none"/>
        </w:tabs>
        <w:spacing w:line="240" w:lineRule="auto" w:before="68" w:after="0"/>
        <w:ind w:left="1439" w:right="0" w:hanging="359"/>
        <w:jc w:val="left"/>
      </w:pPr>
      <w:bookmarkStart w:name="_TOC_250010" w:id="40"/>
      <w:r>
        <w:rPr>
          <w:color w:val="4966AC"/>
        </w:rPr>
        <w:t>Notes</w:t>
      </w:r>
      <w:r>
        <w:rPr>
          <w:color w:val="4966AC"/>
          <w:spacing w:val="-9"/>
        </w:rPr>
        <w:t> </w:t>
      </w:r>
      <w:r>
        <w:rPr>
          <w:color w:val="4966AC"/>
        </w:rPr>
        <w:t>to</w:t>
      </w:r>
      <w:r>
        <w:rPr>
          <w:color w:val="4966AC"/>
          <w:spacing w:val="-6"/>
        </w:rPr>
        <w:t> </w:t>
      </w:r>
      <w:r>
        <w:rPr>
          <w:color w:val="4966AC"/>
        </w:rPr>
        <w:t>the</w:t>
      </w:r>
      <w:r>
        <w:rPr>
          <w:color w:val="4966AC"/>
          <w:spacing w:val="-6"/>
        </w:rPr>
        <w:t> </w:t>
      </w:r>
      <w:r>
        <w:rPr>
          <w:color w:val="4966AC"/>
        </w:rPr>
        <w:t>financial</w:t>
      </w:r>
      <w:r>
        <w:rPr>
          <w:color w:val="4966AC"/>
          <w:spacing w:val="-10"/>
        </w:rPr>
        <w:t> </w:t>
      </w:r>
      <w:bookmarkEnd w:id="40"/>
      <w:r>
        <w:rPr>
          <w:color w:val="4966AC"/>
          <w:spacing w:val="-2"/>
        </w:rPr>
        <w:t>statements.</w:t>
      </w:r>
    </w:p>
    <w:p>
      <w:pPr>
        <w:pStyle w:val="BodyText"/>
        <w:spacing w:before="352"/>
        <w:ind w:left="720"/>
      </w:pPr>
      <w:r>
        <w:rPr/>
        <w:t>This</w:t>
      </w:r>
      <w:r>
        <w:rPr>
          <w:spacing w:val="-7"/>
        </w:rPr>
        <w:t> </w:t>
      </w:r>
      <w:r>
        <w:rPr/>
        <w:t>section</w:t>
      </w:r>
      <w:r>
        <w:rPr>
          <w:spacing w:val="-2"/>
        </w:rPr>
        <w:t> </w:t>
      </w:r>
      <w:r>
        <w:rPr/>
        <w:t>presents</w:t>
      </w:r>
      <w:r>
        <w:rPr>
          <w:spacing w:val="-3"/>
        </w:rPr>
        <w:t> </w:t>
      </w:r>
      <w:r>
        <w:rPr/>
        <w:t>detailed</w:t>
      </w:r>
      <w:r>
        <w:rPr>
          <w:spacing w:val="-6"/>
        </w:rPr>
        <w:t> </w:t>
      </w:r>
      <w:r>
        <w:rPr/>
        <w:t>information</w:t>
      </w:r>
      <w:r>
        <w:rPr>
          <w:spacing w:val="-3"/>
        </w:rPr>
        <w:t> </w:t>
      </w:r>
      <w:r>
        <w:rPr/>
        <w:t>on</w:t>
      </w:r>
      <w:r>
        <w:rPr>
          <w:spacing w:val="-6"/>
        </w:rPr>
        <w:t> </w:t>
      </w:r>
      <w:r>
        <w:rPr/>
        <w:t>material</w:t>
      </w:r>
      <w:r>
        <w:rPr>
          <w:spacing w:val="-5"/>
        </w:rPr>
        <w:t> </w:t>
      </w:r>
      <w:r>
        <w:rPr/>
        <w:t>components</w:t>
      </w:r>
      <w:r>
        <w:rPr>
          <w:spacing w:val="-4"/>
        </w:rPr>
        <w:t> </w:t>
      </w:r>
      <w:r>
        <w:rPr/>
        <w:t>of</w:t>
      </w:r>
      <w:r>
        <w:rPr>
          <w:spacing w:val="-6"/>
        </w:rPr>
        <w:t> </w:t>
      </w:r>
      <w:r>
        <w:rPr/>
        <w:t>the</w:t>
      </w:r>
      <w:r>
        <w:rPr>
          <w:spacing w:val="-6"/>
        </w:rPr>
        <w:t> </w:t>
      </w:r>
      <w:r>
        <w:rPr/>
        <w:t>financial</w:t>
      </w:r>
      <w:r>
        <w:rPr>
          <w:spacing w:val="-4"/>
        </w:rPr>
        <w:t> </w:t>
      </w:r>
      <w:r>
        <w:rPr>
          <w:spacing w:val="-2"/>
        </w:rPr>
        <w:t>statements</w:t>
      </w:r>
      <w:r>
        <w:rPr>
          <w:color w:val="FF0000"/>
          <w:spacing w:val="-2"/>
        </w:rPr>
        <w:t>.</w:t>
      </w:r>
    </w:p>
    <w:p>
      <w:pPr>
        <w:pStyle w:val="BodyText"/>
        <w:spacing w:before="37"/>
      </w:pPr>
    </w:p>
    <w:p>
      <w:pPr>
        <w:pStyle w:val="Heading2"/>
        <w:numPr>
          <w:ilvl w:val="2"/>
          <w:numId w:val="11"/>
        </w:numPr>
        <w:tabs>
          <w:tab w:pos="1188" w:val="left" w:leader="none"/>
        </w:tabs>
        <w:spacing w:line="240" w:lineRule="auto" w:before="1" w:after="0"/>
        <w:ind w:left="1188" w:right="0" w:hanging="468"/>
        <w:jc w:val="left"/>
      </w:pPr>
      <w:bookmarkStart w:name="_TOC_250009" w:id="41"/>
      <w:r>
        <w:rPr>
          <w:color w:val="4966AC"/>
        </w:rPr>
        <w:t>Comprehensive</w:t>
      </w:r>
      <w:r>
        <w:rPr>
          <w:color w:val="4966AC"/>
          <w:spacing w:val="-7"/>
        </w:rPr>
        <w:t> </w:t>
      </w:r>
      <w:r>
        <w:rPr>
          <w:color w:val="4966AC"/>
        </w:rPr>
        <w:t>Income</w:t>
      </w:r>
      <w:r>
        <w:rPr>
          <w:color w:val="4966AC"/>
          <w:spacing w:val="-7"/>
        </w:rPr>
        <w:t> </w:t>
      </w:r>
      <w:bookmarkEnd w:id="41"/>
      <w:r>
        <w:rPr>
          <w:color w:val="4966AC"/>
          <w:spacing w:val="-2"/>
        </w:rPr>
        <w:t>Statement</w:t>
      </w:r>
    </w:p>
    <w:p>
      <w:pPr>
        <w:pStyle w:val="Heading4"/>
        <w:numPr>
          <w:ilvl w:val="3"/>
          <w:numId w:val="11"/>
        </w:numPr>
        <w:tabs>
          <w:tab w:pos="1321" w:val="left" w:leader="none"/>
        </w:tabs>
        <w:spacing w:line="240" w:lineRule="auto" w:before="291" w:after="0"/>
        <w:ind w:left="1321" w:right="0" w:hanging="601"/>
        <w:jc w:val="left"/>
      </w:pPr>
      <w:r>
        <w:rPr>
          <w:color w:val="4966AC"/>
        </w:rPr>
        <w:t>Rates</w:t>
      </w:r>
      <w:r>
        <w:rPr>
          <w:color w:val="4966AC"/>
          <w:spacing w:val="-1"/>
        </w:rPr>
        <w:t> </w:t>
      </w:r>
      <w:r>
        <w:rPr>
          <w:color w:val="4966AC"/>
        </w:rPr>
        <w:t>and </w:t>
      </w:r>
      <w:r>
        <w:rPr>
          <w:color w:val="4966AC"/>
          <w:spacing w:val="-2"/>
        </w:rPr>
        <w:t>charges</w:t>
      </w:r>
    </w:p>
    <w:p>
      <w:pPr>
        <w:pStyle w:val="BodyText"/>
        <w:spacing w:before="276"/>
        <w:ind w:left="720"/>
      </w:pPr>
      <w:r>
        <w:rPr/>
        <w:t>Rates</w:t>
      </w:r>
      <w:r>
        <w:rPr>
          <w:spacing w:val="-1"/>
        </w:rPr>
        <w:t> </w:t>
      </w:r>
      <w:r>
        <w:rPr/>
        <w:t>and</w:t>
      </w:r>
      <w:r>
        <w:rPr>
          <w:spacing w:val="-4"/>
        </w:rPr>
        <w:t> </w:t>
      </w:r>
      <w:r>
        <w:rPr/>
        <w:t>charges</w:t>
      </w:r>
      <w:r>
        <w:rPr>
          <w:spacing w:val="-3"/>
        </w:rPr>
        <w:t> </w:t>
      </w:r>
      <w:r>
        <w:rPr/>
        <w:t>are</w:t>
      </w:r>
      <w:r>
        <w:rPr>
          <w:spacing w:val="-5"/>
        </w:rPr>
        <w:t> </w:t>
      </w:r>
      <w:r>
        <w:rPr/>
        <w:t>required</w:t>
      </w:r>
      <w:r>
        <w:rPr>
          <w:spacing w:val="-2"/>
        </w:rPr>
        <w:t> </w:t>
      </w:r>
      <w:r>
        <w:rPr/>
        <w:t>by</w:t>
      </w:r>
      <w:r>
        <w:rPr>
          <w:spacing w:val="-4"/>
        </w:rPr>
        <w:t> </w:t>
      </w:r>
      <w:r>
        <w:rPr/>
        <w:t>the</w:t>
      </w:r>
      <w:r>
        <w:rPr>
          <w:spacing w:val="-4"/>
        </w:rPr>
        <w:t> </w:t>
      </w:r>
      <w:r>
        <w:rPr/>
        <w:t>Act</w:t>
      </w:r>
      <w:r>
        <w:rPr>
          <w:spacing w:val="-4"/>
        </w:rPr>
        <w:t> </w:t>
      </w:r>
      <w:r>
        <w:rPr/>
        <w:t>and</w:t>
      </w:r>
      <w:r>
        <w:rPr>
          <w:spacing w:val="-4"/>
        </w:rPr>
        <w:t> </w:t>
      </w:r>
      <w:r>
        <w:rPr/>
        <w:t>the</w:t>
      </w:r>
      <w:r>
        <w:rPr>
          <w:spacing w:val="-2"/>
        </w:rPr>
        <w:t> </w:t>
      </w:r>
      <w:r>
        <w:rPr/>
        <w:t>Regulations</w:t>
      </w:r>
      <w:r>
        <w:rPr>
          <w:spacing w:val="-2"/>
        </w:rPr>
        <w:t> </w:t>
      </w:r>
      <w:r>
        <w:rPr/>
        <w:t>to</w:t>
      </w:r>
      <w:r>
        <w:rPr>
          <w:spacing w:val="-7"/>
        </w:rPr>
        <w:t> </w:t>
      </w:r>
      <w:r>
        <w:rPr/>
        <w:t>be</w:t>
      </w:r>
      <w:r>
        <w:rPr>
          <w:spacing w:val="-4"/>
        </w:rPr>
        <w:t> </w:t>
      </w:r>
      <w:r>
        <w:rPr/>
        <w:t>disclosed</w:t>
      </w:r>
      <w:r>
        <w:rPr>
          <w:spacing w:val="-2"/>
        </w:rPr>
        <w:t> </w:t>
      </w:r>
      <w:r>
        <w:rPr/>
        <w:t>in</w:t>
      </w:r>
      <w:r>
        <w:rPr>
          <w:spacing w:val="-2"/>
        </w:rPr>
        <w:t> </w:t>
      </w:r>
      <w:r>
        <w:rPr/>
        <w:t>Council’s</w:t>
      </w:r>
      <w:r>
        <w:rPr>
          <w:spacing w:val="-2"/>
        </w:rPr>
        <w:t> budget.</w:t>
      </w:r>
    </w:p>
    <w:p>
      <w:pPr>
        <w:pStyle w:val="BodyText"/>
        <w:spacing w:before="36"/>
      </w:pPr>
    </w:p>
    <w:p>
      <w:pPr>
        <w:pStyle w:val="BodyText"/>
        <w:spacing w:line="242" w:lineRule="auto"/>
        <w:ind w:left="720" w:right="694"/>
        <w:jc w:val="both"/>
      </w:pPr>
      <w:r>
        <w:rPr/>
        <w:t>As per the </w:t>
      </w:r>
      <w:r>
        <w:rPr>
          <w:i/>
        </w:rPr>
        <w:t>Local Government Act 2020</w:t>
      </w:r>
      <w:r>
        <w:rPr/>
        <w:t>, Council is required to have a Revenue and Rating Plan which is a four-year plan for how Council will generate income to deliver the Council Plan, program and services and capital works commitments over a four-year period.</w:t>
      </w:r>
    </w:p>
    <w:p>
      <w:pPr>
        <w:pStyle w:val="BodyText"/>
        <w:spacing w:before="32"/>
      </w:pPr>
    </w:p>
    <w:p>
      <w:pPr>
        <w:pStyle w:val="BodyText"/>
        <w:ind w:left="720" w:right="693"/>
        <w:jc w:val="both"/>
      </w:pPr>
      <w:r>
        <w:rPr/>
        <w:t>In developing the Budget, rates and charges were identified as an important source of revenue, accounting for 61% of the total revenue received by Council annually. Planning for future rate increases has therefore been</w:t>
      </w:r>
      <w:r>
        <w:rPr>
          <w:spacing w:val="-5"/>
        </w:rPr>
        <w:t> </w:t>
      </w:r>
      <w:r>
        <w:rPr/>
        <w:t>an</w:t>
      </w:r>
      <w:r>
        <w:rPr>
          <w:spacing w:val="-5"/>
        </w:rPr>
        <w:t> </w:t>
      </w:r>
      <w:r>
        <w:rPr/>
        <w:t>important</w:t>
      </w:r>
      <w:r>
        <w:rPr>
          <w:spacing w:val="-7"/>
        </w:rPr>
        <w:t> </w:t>
      </w:r>
      <w:r>
        <w:rPr/>
        <w:t>component</w:t>
      </w:r>
      <w:r>
        <w:rPr>
          <w:spacing w:val="-3"/>
        </w:rPr>
        <w:t> </w:t>
      </w:r>
      <w:r>
        <w:rPr/>
        <w:t>of</w:t>
      </w:r>
      <w:r>
        <w:rPr>
          <w:spacing w:val="-5"/>
        </w:rPr>
        <w:t> </w:t>
      </w:r>
      <w:r>
        <w:rPr/>
        <w:t>the</w:t>
      </w:r>
      <w:r>
        <w:rPr>
          <w:spacing w:val="-6"/>
        </w:rPr>
        <w:t> </w:t>
      </w:r>
      <w:r>
        <w:rPr/>
        <w:t>financial</w:t>
      </w:r>
      <w:r>
        <w:rPr>
          <w:spacing w:val="-5"/>
        </w:rPr>
        <w:t> </w:t>
      </w:r>
      <w:r>
        <w:rPr/>
        <w:t>planning</w:t>
      </w:r>
      <w:r>
        <w:rPr>
          <w:spacing w:val="-5"/>
        </w:rPr>
        <w:t> </w:t>
      </w:r>
      <w:r>
        <w:rPr/>
        <w:t>process.</w:t>
      </w:r>
      <w:r>
        <w:rPr>
          <w:spacing w:val="-3"/>
        </w:rPr>
        <w:t> </w:t>
      </w:r>
      <w:r>
        <w:rPr/>
        <w:t>The</w:t>
      </w:r>
      <w:r>
        <w:rPr>
          <w:spacing w:val="-6"/>
        </w:rPr>
        <w:t> </w:t>
      </w:r>
      <w:r>
        <w:rPr/>
        <w:t>Fair</w:t>
      </w:r>
      <w:r>
        <w:rPr>
          <w:spacing w:val="-7"/>
        </w:rPr>
        <w:t> </w:t>
      </w:r>
      <w:r>
        <w:rPr/>
        <w:t>Go</w:t>
      </w:r>
      <w:r>
        <w:rPr>
          <w:spacing w:val="-5"/>
        </w:rPr>
        <w:t> </w:t>
      </w:r>
      <w:r>
        <w:rPr/>
        <w:t>Rates</w:t>
      </w:r>
      <w:r>
        <w:rPr>
          <w:spacing w:val="-5"/>
        </w:rPr>
        <w:t> </w:t>
      </w:r>
      <w:r>
        <w:rPr/>
        <w:t>System</w:t>
      </w:r>
      <w:r>
        <w:rPr>
          <w:spacing w:val="-6"/>
        </w:rPr>
        <w:t> </w:t>
      </w:r>
      <w:r>
        <w:rPr/>
        <w:t>(FGRS)</w:t>
      </w:r>
      <w:r>
        <w:rPr>
          <w:spacing w:val="-3"/>
        </w:rPr>
        <w:t> </w:t>
      </w:r>
      <w:r>
        <w:rPr/>
        <w:t>sets</w:t>
      </w:r>
      <w:r>
        <w:rPr>
          <w:spacing w:val="-5"/>
        </w:rPr>
        <w:t> </w:t>
      </w:r>
      <w:r>
        <w:rPr/>
        <w:t>out the maximum amount councils may increase rates in a year. For the 2026/27 financial year, the FGRS cap has</w:t>
      </w:r>
      <w:r>
        <w:rPr>
          <w:spacing w:val="-6"/>
        </w:rPr>
        <w:t> </w:t>
      </w:r>
      <w:r>
        <w:rPr/>
        <w:t>been</w:t>
      </w:r>
      <w:r>
        <w:rPr>
          <w:spacing w:val="-8"/>
        </w:rPr>
        <w:t> </w:t>
      </w:r>
      <w:r>
        <w:rPr/>
        <w:t>set</w:t>
      </w:r>
      <w:r>
        <w:rPr>
          <w:spacing w:val="-8"/>
        </w:rPr>
        <w:t> </w:t>
      </w:r>
      <w:r>
        <w:rPr/>
        <w:t>at</w:t>
      </w:r>
      <w:r>
        <w:rPr>
          <w:spacing w:val="-6"/>
        </w:rPr>
        <w:t> </w:t>
      </w:r>
      <w:r>
        <w:rPr/>
        <w:t>2.75%.</w:t>
      </w:r>
      <w:r>
        <w:rPr>
          <w:spacing w:val="-8"/>
        </w:rPr>
        <w:t> </w:t>
      </w:r>
      <w:r>
        <w:rPr/>
        <w:t>The</w:t>
      </w:r>
      <w:r>
        <w:rPr>
          <w:spacing w:val="-6"/>
        </w:rPr>
        <w:t> </w:t>
      </w:r>
      <w:r>
        <w:rPr/>
        <w:t>cap</w:t>
      </w:r>
      <w:r>
        <w:rPr>
          <w:spacing w:val="-10"/>
        </w:rPr>
        <w:t> </w:t>
      </w:r>
      <w:r>
        <w:rPr/>
        <w:t>applies</w:t>
      </w:r>
      <w:r>
        <w:rPr>
          <w:spacing w:val="-8"/>
        </w:rPr>
        <w:t> </w:t>
      </w:r>
      <w:r>
        <w:rPr/>
        <w:t>to</w:t>
      </w:r>
      <w:r>
        <w:rPr>
          <w:spacing w:val="-8"/>
        </w:rPr>
        <w:t> </w:t>
      </w:r>
      <w:r>
        <w:rPr/>
        <w:t>both</w:t>
      </w:r>
      <w:r>
        <w:rPr>
          <w:spacing w:val="-10"/>
        </w:rPr>
        <w:t> </w:t>
      </w:r>
      <w:r>
        <w:rPr/>
        <w:t>general</w:t>
      </w:r>
      <w:r>
        <w:rPr>
          <w:spacing w:val="-8"/>
        </w:rPr>
        <w:t> </w:t>
      </w:r>
      <w:r>
        <w:rPr/>
        <w:t>rates</w:t>
      </w:r>
      <w:r>
        <w:rPr>
          <w:spacing w:val="-8"/>
        </w:rPr>
        <w:t> </w:t>
      </w:r>
      <w:r>
        <w:rPr/>
        <w:t>and</w:t>
      </w:r>
      <w:r>
        <w:rPr>
          <w:spacing w:val="-10"/>
        </w:rPr>
        <w:t> </w:t>
      </w:r>
      <w:r>
        <w:rPr/>
        <w:t>municipal</w:t>
      </w:r>
      <w:r>
        <w:rPr>
          <w:spacing w:val="-6"/>
        </w:rPr>
        <w:t> </w:t>
      </w:r>
      <w:r>
        <w:rPr/>
        <w:t>charges</w:t>
      </w:r>
      <w:r>
        <w:rPr>
          <w:spacing w:val="-8"/>
        </w:rPr>
        <w:t> </w:t>
      </w:r>
      <w:r>
        <w:rPr/>
        <w:t>and</w:t>
      </w:r>
      <w:r>
        <w:rPr>
          <w:spacing w:val="-10"/>
        </w:rPr>
        <w:t> </w:t>
      </w:r>
      <w:r>
        <w:rPr/>
        <w:t>is</w:t>
      </w:r>
      <w:r>
        <w:rPr>
          <w:spacing w:val="-8"/>
        </w:rPr>
        <w:t> </w:t>
      </w:r>
      <w:r>
        <w:rPr/>
        <w:t>calculated</w:t>
      </w:r>
      <w:r>
        <w:rPr>
          <w:spacing w:val="-5"/>
        </w:rPr>
        <w:t> </w:t>
      </w:r>
      <w:r>
        <w:rPr/>
        <w:t>on</w:t>
      </w:r>
      <w:r>
        <w:rPr>
          <w:spacing w:val="-12"/>
        </w:rPr>
        <w:t> </w:t>
      </w:r>
      <w:r>
        <w:rPr/>
        <w:t>the basis of council’s average rates and charges.</w:t>
      </w:r>
    </w:p>
    <w:p>
      <w:pPr>
        <w:pStyle w:val="BodyText"/>
        <w:spacing w:before="41"/>
      </w:pPr>
    </w:p>
    <w:p>
      <w:pPr>
        <w:pStyle w:val="BodyText"/>
        <w:ind w:left="720" w:right="693"/>
        <w:jc w:val="both"/>
      </w:pPr>
      <w:r>
        <w:rPr/>
        <w:t>It is important to note, the actual rate increases experienced by individual ratepayers from 1 July 2026 may differ from the annual rate cap due to legislated annual property revaluations. When a revaluation occurs, rate increases are impacted by the current rate cap and the property valuation increases (or decreases) of individual properties relative to the average across the municipality. For the 2026/27 financial year, if a property increased in value by more than the average for Maroondah, your rates would increase by more than 2.75%. If a property value increased by less than the average, your rates will increase by less than 2.75% and may in fact reduce from the previous year.</w:t>
      </w:r>
    </w:p>
    <w:p>
      <w:pPr>
        <w:pStyle w:val="BodyText"/>
        <w:spacing w:before="18"/>
      </w:pPr>
    </w:p>
    <w:p>
      <w:pPr>
        <w:pStyle w:val="BodyText"/>
        <w:spacing w:line="244" w:lineRule="auto" w:before="1"/>
        <w:ind w:left="720" w:right="696"/>
        <w:jc w:val="both"/>
      </w:pPr>
      <w:r>
        <w:rPr/>
        <w:t>The</w:t>
      </w:r>
      <w:r>
        <w:rPr>
          <w:spacing w:val="-8"/>
        </w:rPr>
        <w:t> </w:t>
      </w:r>
      <w:r>
        <w:rPr/>
        <w:t>level</w:t>
      </w:r>
      <w:r>
        <w:rPr>
          <w:spacing w:val="-8"/>
        </w:rPr>
        <w:t> </w:t>
      </w:r>
      <w:r>
        <w:rPr/>
        <w:t>of</w:t>
      </w:r>
      <w:r>
        <w:rPr>
          <w:spacing w:val="-11"/>
        </w:rPr>
        <w:t> </w:t>
      </w:r>
      <w:r>
        <w:rPr/>
        <w:t>required</w:t>
      </w:r>
      <w:r>
        <w:rPr>
          <w:spacing w:val="-11"/>
        </w:rPr>
        <w:t> </w:t>
      </w:r>
      <w:r>
        <w:rPr/>
        <w:t>rates</w:t>
      </w:r>
      <w:r>
        <w:rPr>
          <w:spacing w:val="-8"/>
        </w:rPr>
        <w:t> </w:t>
      </w:r>
      <w:r>
        <w:rPr/>
        <w:t>and</w:t>
      </w:r>
      <w:r>
        <w:rPr>
          <w:spacing w:val="-10"/>
        </w:rPr>
        <w:t> </w:t>
      </w:r>
      <w:r>
        <w:rPr/>
        <w:t>charges</w:t>
      </w:r>
      <w:r>
        <w:rPr>
          <w:spacing w:val="-11"/>
        </w:rPr>
        <w:t> </w:t>
      </w:r>
      <w:r>
        <w:rPr/>
        <w:t>has</w:t>
      </w:r>
      <w:r>
        <w:rPr>
          <w:spacing w:val="-11"/>
        </w:rPr>
        <w:t> </w:t>
      </w:r>
      <w:r>
        <w:rPr/>
        <w:t>been</w:t>
      </w:r>
      <w:r>
        <w:rPr>
          <w:spacing w:val="-14"/>
        </w:rPr>
        <w:t> </w:t>
      </w:r>
      <w:r>
        <w:rPr/>
        <w:t>considered</w:t>
      </w:r>
      <w:r>
        <w:rPr>
          <w:spacing w:val="-8"/>
        </w:rPr>
        <w:t> </w:t>
      </w:r>
      <w:r>
        <w:rPr/>
        <w:t>in</w:t>
      </w:r>
      <w:r>
        <w:rPr>
          <w:spacing w:val="-12"/>
        </w:rPr>
        <w:t> </w:t>
      </w:r>
      <w:r>
        <w:rPr/>
        <w:t>this</w:t>
      </w:r>
      <w:r>
        <w:rPr>
          <w:spacing w:val="-11"/>
        </w:rPr>
        <w:t> </w:t>
      </w:r>
      <w:r>
        <w:rPr/>
        <w:t>context,</w:t>
      </w:r>
      <w:r>
        <w:rPr>
          <w:spacing w:val="-8"/>
        </w:rPr>
        <w:t> </w:t>
      </w:r>
      <w:r>
        <w:rPr/>
        <w:t>with</w:t>
      </w:r>
      <w:r>
        <w:rPr>
          <w:spacing w:val="-12"/>
        </w:rPr>
        <w:t> </w:t>
      </w:r>
      <w:r>
        <w:rPr/>
        <w:t>reference</w:t>
      </w:r>
      <w:r>
        <w:rPr>
          <w:spacing w:val="-10"/>
        </w:rPr>
        <w:t> </w:t>
      </w:r>
      <w:r>
        <w:rPr/>
        <w:t>to</w:t>
      </w:r>
      <w:r>
        <w:rPr>
          <w:spacing w:val="-10"/>
        </w:rPr>
        <w:t> </w:t>
      </w:r>
      <w:r>
        <w:rPr/>
        <w:t>Council's</w:t>
      </w:r>
      <w:r>
        <w:rPr>
          <w:spacing w:val="-8"/>
        </w:rPr>
        <w:t> </w:t>
      </w:r>
      <w:r>
        <w:rPr/>
        <w:t>other sources</w:t>
      </w:r>
      <w:r>
        <w:rPr>
          <w:spacing w:val="-2"/>
        </w:rPr>
        <w:t> </w:t>
      </w:r>
      <w:r>
        <w:rPr/>
        <w:t>of</w:t>
      </w:r>
      <w:r>
        <w:rPr>
          <w:spacing w:val="-4"/>
        </w:rPr>
        <w:t> </w:t>
      </w:r>
      <w:r>
        <w:rPr/>
        <w:t>income</w:t>
      </w:r>
      <w:r>
        <w:rPr>
          <w:spacing w:val="-3"/>
        </w:rPr>
        <w:t> </w:t>
      </w:r>
      <w:r>
        <w:rPr/>
        <w:t>and</w:t>
      </w:r>
      <w:r>
        <w:rPr>
          <w:spacing w:val="-4"/>
        </w:rPr>
        <w:t> </w:t>
      </w:r>
      <w:r>
        <w:rPr/>
        <w:t>the</w:t>
      </w:r>
      <w:r>
        <w:rPr>
          <w:spacing w:val="-2"/>
        </w:rPr>
        <w:t> </w:t>
      </w:r>
      <w:r>
        <w:rPr/>
        <w:t>planned</w:t>
      </w:r>
      <w:r>
        <w:rPr>
          <w:spacing w:val="-1"/>
        </w:rPr>
        <w:t> </w:t>
      </w:r>
      <w:r>
        <w:rPr/>
        <w:t>expenditure</w:t>
      </w:r>
      <w:r>
        <w:rPr>
          <w:spacing w:val="-4"/>
        </w:rPr>
        <w:t> </w:t>
      </w:r>
      <w:r>
        <w:rPr/>
        <w:t>on</w:t>
      </w:r>
      <w:r>
        <w:rPr>
          <w:spacing w:val="-2"/>
        </w:rPr>
        <w:t> </w:t>
      </w:r>
      <w:r>
        <w:rPr/>
        <w:t>services</w:t>
      </w:r>
      <w:r>
        <w:rPr>
          <w:spacing w:val="-4"/>
        </w:rPr>
        <w:t> </w:t>
      </w:r>
      <w:r>
        <w:rPr/>
        <w:t>and</w:t>
      </w:r>
      <w:r>
        <w:rPr>
          <w:spacing w:val="-2"/>
        </w:rPr>
        <w:t> </w:t>
      </w:r>
      <w:r>
        <w:rPr/>
        <w:t>works</w:t>
      </w:r>
      <w:r>
        <w:rPr>
          <w:spacing w:val="-4"/>
        </w:rPr>
        <w:t> </w:t>
      </w:r>
      <w:r>
        <w:rPr/>
        <w:t>to</w:t>
      </w:r>
      <w:r>
        <w:rPr>
          <w:spacing w:val="-6"/>
        </w:rPr>
        <w:t> </w:t>
      </w:r>
      <w:r>
        <w:rPr/>
        <w:t>be</w:t>
      </w:r>
      <w:r>
        <w:rPr>
          <w:spacing w:val="-2"/>
        </w:rPr>
        <w:t> </w:t>
      </w:r>
      <w:r>
        <w:rPr/>
        <w:t>undertaken</w:t>
      </w:r>
      <w:r>
        <w:rPr>
          <w:spacing w:val="-4"/>
        </w:rPr>
        <w:t> </w:t>
      </w:r>
      <w:r>
        <w:rPr/>
        <w:t>for</w:t>
      </w:r>
      <w:r>
        <w:rPr>
          <w:spacing w:val="-2"/>
        </w:rPr>
        <w:t> </w:t>
      </w:r>
      <w:r>
        <w:rPr/>
        <w:t>the</w:t>
      </w:r>
      <w:r>
        <w:rPr>
          <w:spacing w:val="-2"/>
        </w:rPr>
        <w:t> community.</w:t>
      </w:r>
    </w:p>
    <w:p>
      <w:pPr>
        <w:pStyle w:val="BodyText"/>
        <w:spacing w:before="29"/>
      </w:pPr>
    </w:p>
    <w:p>
      <w:pPr>
        <w:pStyle w:val="BodyText"/>
        <w:spacing w:line="244" w:lineRule="auto" w:before="1"/>
        <w:ind w:left="720" w:right="695"/>
        <w:jc w:val="both"/>
      </w:pPr>
      <w:r>
        <w:rPr/>
        <w:t>To achieve these objectives while maintaining service levels and a strong capital expenditure program, the average general rate will increase by 2.75% in line with the rate cap.</w:t>
      </w:r>
    </w:p>
    <w:p>
      <w:pPr>
        <w:pStyle w:val="BodyText"/>
        <w:spacing w:before="30"/>
      </w:pPr>
    </w:p>
    <w:p>
      <w:pPr>
        <w:pStyle w:val="BodyText"/>
        <w:ind w:left="720" w:right="695"/>
        <w:jc w:val="both"/>
      </w:pPr>
      <w:r>
        <w:rPr/>
        <w:t>Council</w:t>
      </w:r>
      <w:r>
        <w:rPr>
          <w:spacing w:val="-13"/>
        </w:rPr>
        <w:t> </w:t>
      </w:r>
      <w:r>
        <w:rPr/>
        <w:t>has</w:t>
      </w:r>
      <w:r>
        <w:rPr>
          <w:spacing w:val="-11"/>
        </w:rPr>
        <w:t> </w:t>
      </w:r>
      <w:r>
        <w:rPr/>
        <w:t>a</w:t>
      </w:r>
      <w:r>
        <w:rPr>
          <w:spacing w:val="-12"/>
        </w:rPr>
        <w:t> </w:t>
      </w:r>
      <w:r>
        <w:rPr/>
        <w:t>Revenue</w:t>
      </w:r>
      <w:r>
        <w:rPr>
          <w:spacing w:val="-11"/>
        </w:rPr>
        <w:t> </w:t>
      </w:r>
      <w:r>
        <w:rPr/>
        <w:t>and</w:t>
      </w:r>
      <w:r>
        <w:rPr>
          <w:spacing w:val="-11"/>
        </w:rPr>
        <w:t> </w:t>
      </w:r>
      <w:r>
        <w:rPr/>
        <w:t>Rating</w:t>
      </w:r>
      <w:r>
        <w:rPr>
          <w:spacing w:val="-11"/>
        </w:rPr>
        <w:t> </w:t>
      </w:r>
      <w:r>
        <w:rPr/>
        <w:t>Plan</w:t>
      </w:r>
      <w:r>
        <w:rPr>
          <w:spacing w:val="-11"/>
        </w:rPr>
        <w:t> </w:t>
      </w:r>
      <w:r>
        <w:rPr/>
        <w:t>that</w:t>
      </w:r>
      <w:r>
        <w:rPr>
          <w:spacing w:val="-11"/>
        </w:rPr>
        <w:t> </w:t>
      </w:r>
      <w:r>
        <w:rPr/>
        <w:t>contains</w:t>
      </w:r>
      <w:r>
        <w:rPr>
          <w:spacing w:val="-11"/>
        </w:rPr>
        <w:t> </w:t>
      </w:r>
      <w:r>
        <w:rPr/>
        <w:t>expanded</w:t>
      </w:r>
      <w:r>
        <w:rPr>
          <w:spacing w:val="-11"/>
        </w:rPr>
        <w:t> </w:t>
      </w:r>
      <w:r>
        <w:rPr/>
        <w:t>information</w:t>
      </w:r>
      <w:r>
        <w:rPr>
          <w:spacing w:val="-12"/>
        </w:rPr>
        <w:t> </w:t>
      </w:r>
      <w:r>
        <w:rPr/>
        <w:t>on</w:t>
      </w:r>
      <w:r>
        <w:rPr>
          <w:spacing w:val="-11"/>
        </w:rPr>
        <w:t> </w:t>
      </w:r>
      <w:r>
        <w:rPr/>
        <w:t>Council’s</w:t>
      </w:r>
      <w:r>
        <w:rPr>
          <w:spacing w:val="-11"/>
        </w:rPr>
        <w:t> </w:t>
      </w:r>
      <w:r>
        <w:rPr/>
        <w:t>rating</w:t>
      </w:r>
      <w:r>
        <w:rPr>
          <w:spacing w:val="-11"/>
        </w:rPr>
        <w:t> </w:t>
      </w:r>
      <w:r>
        <w:rPr/>
        <w:t>structure</w:t>
      </w:r>
      <w:r>
        <w:rPr>
          <w:spacing w:val="-12"/>
        </w:rPr>
        <w:t> </w:t>
      </w:r>
      <w:r>
        <w:rPr/>
        <w:t>and the</w:t>
      </w:r>
      <w:r>
        <w:rPr>
          <w:spacing w:val="-2"/>
        </w:rPr>
        <w:t> </w:t>
      </w:r>
      <w:r>
        <w:rPr/>
        <w:t>reasons</w:t>
      </w:r>
      <w:r>
        <w:rPr>
          <w:spacing w:val="-2"/>
        </w:rPr>
        <w:t> </w:t>
      </w:r>
      <w:r>
        <w:rPr/>
        <w:t>behind</w:t>
      </w:r>
      <w:r>
        <w:rPr>
          <w:spacing w:val="-1"/>
        </w:rPr>
        <w:t> </w:t>
      </w:r>
      <w:r>
        <w:rPr/>
        <w:t>its</w:t>
      </w:r>
      <w:r>
        <w:rPr>
          <w:spacing w:val="-4"/>
        </w:rPr>
        <w:t> </w:t>
      </w:r>
      <w:r>
        <w:rPr/>
        <w:t>choices</w:t>
      </w:r>
      <w:r>
        <w:rPr>
          <w:spacing w:val="-2"/>
        </w:rPr>
        <w:t> </w:t>
      </w:r>
      <w:r>
        <w:rPr/>
        <w:t>in</w:t>
      </w:r>
      <w:r>
        <w:rPr>
          <w:spacing w:val="-1"/>
        </w:rPr>
        <w:t> </w:t>
      </w:r>
      <w:r>
        <w:rPr/>
        <w:t>applying</w:t>
      </w:r>
      <w:r>
        <w:rPr>
          <w:spacing w:val="-1"/>
        </w:rPr>
        <w:t> </w:t>
      </w:r>
      <w:r>
        <w:rPr/>
        <w:t>the rating</w:t>
      </w:r>
      <w:r>
        <w:rPr>
          <w:spacing w:val="-1"/>
        </w:rPr>
        <w:t> </w:t>
      </w:r>
      <w:r>
        <w:rPr/>
        <w:t>mechanisms</w:t>
      </w:r>
      <w:r>
        <w:rPr>
          <w:spacing w:val="-2"/>
        </w:rPr>
        <w:t> </w:t>
      </w:r>
      <w:r>
        <w:rPr/>
        <w:t>it has</w:t>
      </w:r>
      <w:r>
        <w:rPr>
          <w:spacing w:val="-2"/>
        </w:rPr>
        <w:t> </w:t>
      </w:r>
      <w:r>
        <w:rPr/>
        <w:t>used. Refer</w:t>
      </w:r>
      <w:r>
        <w:rPr>
          <w:spacing w:val="-2"/>
        </w:rPr>
        <w:t> </w:t>
      </w:r>
      <w:r>
        <w:rPr/>
        <w:t>to</w:t>
      </w:r>
      <w:r>
        <w:rPr>
          <w:spacing w:val="-6"/>
        </w:rPr>
        <w:t> </w:t>
      </w:r>
      <w:r>
        <w:rPr/>
        <w:t>Council’s</w:t>
      </w:r>
      <w:r>
        <w:rPr>
          <w:spacing w:val="-2"/>
        </w:rPr>
        <w:t> </w:t>
      </w:r>
      <w:r>
        <w:rPr/>
        <w:t>website</w:t>
      </w:r>
      <w:r>
        <w:rPr>
          <w:spacing w:val="-2"/>
        </w:rPr>
        <w:t> </w:t>
      </w:r>
      <w:r>
        <w:rPr/>
        <w:t>for a copy of the Revenue and Rating Plan.</w:t>
      </w:r>
    </w:p>
    <w:p>
      <w:pPr>
        <w:pStyle w:val="BodyText"/>
        <w:spacing w:before="40"/>
      </w:pPr>
    </w:p>
    <w:p>
      <w:pPr>
        <w:spacing w:before="1"/>
        <w:ind w:left="720" w:right="0" w:firstLine="0"/>
        <w:jc w:val="left"/>
        <w:rPr>
          <w:sz w:val="18"/>
        </w:rPr>
      </w:pPr>
      <w:r>
        <w:rPr>
          <w:color w:val="0000FF"/>
          <w:spacing w:val="-2"/>
          <w:sz w:val="18"/>
          <w:u w:val="single" w:color="0000FF"/>
        </w:rPr>
        <w:t>https://</w:t>
      </w:r>
      <w:hyperlink r:id="rId12">
        <w:r>
          <w:rPr>
            <w:color w:val="0000FF"/>
            <w:spacing w:val="-2"/>
            <w:sz w:val="18"/>
            <w:u w:val="single" w:color="0000FF"/>
          </w:rPr>
          <w:t>www.maroondah.vic.gov.au/About-Council/Planning-for-our-future/Strategies-and-plans/Revenue-and-Rating-</w:t>
        </w:r>
        <w:r>
          <w:rPr>
            <w:color w:val="0000FF"/>
            <w:spacing w:val="-4"/>
            <w:sz w:val="18"/>
            <w:u w:val="single" w:color="0000FF"/>
          </w:rPr>
          <w:t>Plan</w:t>
        </w:r>
      </w:hyperlink>
    </w:p>
    <w:p>
      <w:pPr>
        <w:spacing w:after="0"/>
        <w:jc w:val="left"/>
        <w:rPr>
          <w:sz w:val="18"/>
        </w:rPr>
        <w:sectPr>
          <w:pgSz w:w="11910" w:h="16840"/>
          <w:pgMar w:header="0" w:footer="627" w:top="720" w:bottom="820" w:left="0" w:right="20"/>
        </w:sectPr>
      </w:pPr>
    </w:p>
    <w:p>
      <w:pPr>
        <w:pStyle w:val="BodyText"/>
        <w:spacing w:before="68"/>
        <w:ind w:left="1440" w:right="694" w:hanging="721"/>
        <w:jc w:val="both"/>
      </w:pPr>
      <w:r>
        <w:rPr>
          <w:b/>
        </w:rPr>
        <w:t>4.1.1(a)</w:t>
      </w:r>
      <w:r>
        <w:rPr/>
        <w:t>The reconciliation of the total rates and charges to the Comprehensive Income Statement is as </w:t>
      </w:r>
      <w:r>
        <w:rPr>
          <w:spacing w:val="-2"/>
        </w:rPr>
        <w:t>follows:</w:t>
      </w:r>
    </w:p>
    <w:p>
      <w:pPr>
        <w:pStyle w:val="BodyText"/>
        <w:spacing w:before="38"/>
        <w:rPr>
          <w:sz w:val="20"/>
        </w:rPr>
      </w:pPr>
    </w:p>
    <w:tbl>
      <w:tblPr>
        <w:tblW w:w="0" w:type="auto"/>
        <w:jc w:val="left"/>
        <w:tblInd w:w="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55"/>
        <w:gridCol w:w="2015"/>
        <w:gridCol w:w="1505"/>
        <w:gridCol w:w="1166"/>
        <w:gridCol w:w="1153"/>
      </w:tblGrid>
      <w:tr>
        <w:trPr>
          <w:trHeight w:val="722" w:hRule="atLeast"/>
        </w:trPr>
        <w:tc>
          <w:tcPr>
            <w:tcW w:w="4655" w:type="dxa"/>
            <w:vMerge w:val="restart"/>
            <w:tcBorders>
              <w:top w:val="single" w:sz="18" w:space="0" w:color="000000"/>
              <w:left w:val="single" w:sz="12" w:space="0" w:color="000000"/>
            </w:tcBorders>
            <w:shd w:val="clear" w:color="auto" w:fill="629CD1"/>
          </w:tcPr>
          <w:p>
            <w:pPr>
              <w:pStyle w:val="TableParagraph"/>
              <w:rPr>
                <w:rFonts w:ascii="Times New Roman"/>
                <w:sz w:val="20"/>
              </w:rPr>
            </w:pPr>
          </w:p>
        </w:tc>
        <w:tc>
          <w:tcPr>
            <w:tcW w:w="2015" w:type="dxa"/>
            <w:tcBorders>
              <w:top w:val="single" w:sz="18" w:space="0" w:color="000000"/>
            </w:tcBorders>
            <w:shd w:val="clear" w:color="auto" w:fill="629CD1"/>
          </w:tcPr>
          <w:p>
            <w:pPr>
              <w:pStyle w:val="TableParagraph"/>
              <w:ind w:left="523" w:right="223"/>
              <w:jc w:val="center"/>
              <w:rPr>
                <w:b/>
                <w:sz w:val="20"/>
              </w:rPr>
            </w:pPr>
            <w:r>
              <w:rPr>
                <w:b/>
                <w:color w:val="FFFFFF"/>
                <w:spacing w:val="-2"/>
                <w:sz w:val="20"/>
              </w:rPr>
              <w:t>Forecast Actual 2025/26</w:t>
            </w:r>
          </w:p>
        </w:tc>
        <w:tc>
          <w:tcPr>
            <w:tcW w:w="3824" w:type="dxa"/>
            <w:gridSpan w:val="3"/>
            <w:tcBorders>
              <w:top w:val="single" w:sz="18" w:space="0" w:color="000000"/>
              <w:right w:val="single" w:sz="12" w:space="0" w:color="000000"/>
            </w:tcBorders>
            <w:shd w:val="clear" w:color="auto" w:fill="629CD1"/>
          </w:tcPr>
          <w:p>
            <w:pPr>
              <w:pStyle w:val="TableParagraph"/>
              <w:tabs>
                <w:tab w:pos="2255" w:val="left" w:leader="none"/>
              </w:tabs>
              <w:spacing w:line="158" w:lineRule="auto" w:before="131"/>
              <w:ind w:left="268" w:right="818" w:firstLine="16"/>
              <w:rPr>
                <w:b/>
                <w:sz w:val="20"/>
              </w:rPr>
            </w:pPr>
            <w:r>
              <w:rPr>
                <w:b/>
                <w:color w:val="FFFFFF"/>
                <w:spacing w:val="-2"/>
                <w:sz w:val="20"/>
              </w:rPr>
              <w:t>Budget</w:t>
            </w:r>
            <w:r>
              <w:rPr>
                <w:b/>
                <w:color w:val="FFFFFF"/>
                <w:sz w:val="20"/>
              </w:rPr>
              <w:tab/>
            </w:r>
            <w:r>
              <w:rPr>
                <w:b/>
                <w:color w:val="FFFFFF"/>
                <w:spacing w:val="-2"/>
                <w:position w:val="-11"/>
                <w:sz w:val="20"/>
              </w:rPr>
              <w:t>Change </w:t>
            </w:r>
            <w:r>
              <w:rPr>
                <w:b/>
                <w:color w:val="FFFFFF"/>
                <w:spacing w:val="-2"/>
                <w:sz w:val="20"/>
              </w:rPr>
              <w:t>2026/27</w:t>
            </w:r>
          </w:p>
        </w:tc>
      </w:tr>
      <w:tr>
        <w:trPr>
          <w:trHeight w:val="336" w:hRule="atLeast"/>
        </w:trPr>
        <w:tc>
          <w:tcPr>
            <w:tcW w:w="4655" w:type="dxa"/>
            <w:vMerge/>
            <w:tcBorders>
              <w:top w:val="nil"/>
              <w:left w:val="single" w:sz="12" w:space="0" w:color="000000"/>
            </w:tcBorders>
            <w:shd w:val="clear" w:color="auto" w:fill="629CD1"/>
          </w:tcPr>
          <w:p>
            <w:pPr>
              <w:rPr>
                <w:sz w:val="2"/>
                <w:szCs w:val="2"/>
              </w:rPr>
            </w:pPr>
          </w:p>
        </w:tc>
        <w:tc>
          <w:tcPr>
            <w:tcW w:w="2015" w:type="dxa"/>
            <w:shd w:val="clear" w:color="auto" w:fill="629CD1"/>
          </w:tcPr>
          <w:p>
            <w:pPr>
              <w:pStyle w:val="TableParagraph"/>
              <w:spacing w:before="34"/>
              <w:ind w:left="905"/>
              <w:rPr>
                <w:b/>
                <w:sz w:val="20"/>
              </w:rPr>
            </w:pPr>
            <w:r>
              <w:rPr>
                <w:b/>
                <w:color w:val="FFFFFF"/>
                <w:spacing w:val="-2"/>
                <w:sz w:val="20"/>
              </w:rPr>
              <w:t>$’000</w:t>
            </w:r>
          </w:p>
        </w:tc>
        <w:tc>
          <w:tcPr>
            <w:tcW w:w="1505" w:type="dxa"/>
            <w:shd w:val="clear" w:color="auto" w:fill="629CD1"/>
          </w:tcPr>
          <w:p>
            <w:pPr>
              <w:pStyle w:val="TableParagraph"/>
              <w:spacing w:before="34"/>
              <w:ind w:left="378"/>
              <w:rPr>
                <w:b/>
                <w:sz w:val="20"/>
              </w:rPr>
            </w:pPr>
            <w:r>
              <w:rPr>
                <w:b/>
                <w:color w:val="FFFFFF"/>
                <w:spacing w:val="-2"/>
                <w:sz w:val="20"/>
              </w:rPr>
              <w:t>$’000</w:t>
            </w:r>
          </w:p>
        </w:tc>
        <w:tc>
          <w:tcPr>
            <w:tcW w:w="1166" w:type="dxa"/>
            <w:shd w:val="clear" w:color="auto" w:fill="629CD1"/>
          </w:tcPr>
          <w:p>
            <w:pPr>
              <w:pStyle w:val="TableParagraph"/>
              <w:spacing w:before="34"/>
              <w:ind w:left="229"/>
              <w:rPr>
                <w:b/>
                <w:sz w:val="20"/>
              </w:rPr>
            </w:pPr>
            <w:r>
              <w:rPr>
                <w:b/>
                <w:color w:val="FFFFFF"/>
                <w:spacing w:val="-2"/>
                <w:sz w:val="20"/>
              </w:rPr>
              <w:t>$’000</w:t>
            </w:r>
          </w:p>
        </w:tc>
        <w:tc>
          <w:tcPr>
            <w:tcW w:w="1153" w:type="dxa"/>
            <w:tcBorders>
              <w:right w:val="single" w:sz="12" w:space="0" w:color="000000"/>
            </w:tcBorders>
            <w:shd w:val="clear" w:color="auto" w:fill="629CD1"/>
          </w:tcPr>
          <w:p>
            <w:pPr>
              <w:pStyle w:val="TableParagraph"/>
              <w:spacing w:before="34"/>
              <w:ind w:right="85"/>
              <w:jc w:val="center"/>
              <w:rPr>
                <w:b/>
                <w:sz w:val="20"/>
              </w:rPr>
            </w:pPr>
            <w:r>
              <w:rPr>
                <w:b/>
                <w:color w:val="FFFFFF"/>
                <w:spacing w:val="-10"/>
                <w:sz w:val="20"/>
              </w:rPr>
              <w:t>%</w:t>
            </w:r>
          </w:p>
        </w:tc>
      </w:tr>
      <w:tr>
        <w:trPr>
          <w:trHeight w:val="335" w:hRule="atLeast"/>
        </w:trPr>
        <w:tc>
          <w:tcPr>
            <w:tcW w:w="4655" w:type="dxa"/>
            <w:tcBorders>
              <w:left w:val="single" w:sz="12" w:space="0" w:color="000000"/>
            </w:tcBorders>
          </w:tcPr>
          <w:p>
            <w:pPr>
              <w:pStyle w:val="TableParagraph"/>
              <w:spacing w:before="40"/>
              <w:ind w:left="107"/>
              <w:rPr>
                <w:sz w:val="20"/>
              </w:rPr>
            </w:pPr>
            <w:r>
              <w:rPr>
                <w:sz w:val="20"/>
              </w:rPr>
              <w:t>General</w:t>
            </w:r>
            <w:r>
              <w:rPr>
                <w:spacing w:val="-8"/>
                <w:sz w:val="20"/>
              </w:rPr>
              <w:t> </w:t>
            </w:r>
            <w:r>
              <w:rPr>
                <w:spacing w:val="-2"/>
                <w:sz w:val="20"/>
              </w:rPr>
              <w:t>rates*</w:t>
            </w:r>
          </w:p>
        </w:tc>
        <w:tc>
          <w:tcPr>
            <w:tcW w:w="2015" w:type="dxa"/>
          </w:tcPr>
          <w:p>
            <w:pPr>
              <w:pStyle w:val="TableParagraph"/>
              <w:spacing w:before="83"/>
              <w:ind w:right="254"/>
              <w:jc w:val="right"/>
              <w:rPr>
                <w:sz w:val="20"/>
              </w:rPr>
            </w:pPr>
            <w:r>
              <w:rPr>
                <w:spacing w:val="-2"/>
                <w:sz w:val="20"/>
              </w:rPr>
              <w:t>93,344</w:t>
            </w:r>
          </w:p>
        </w:tc>
        <w:tc>
          <w:tcPr>
            <w:tcW w:w="1505" w:type="dxa"/>
          </w:tcPr>
          <w:p>
            <w:pPr>
              <w:pStyle w:val="TableParagraph"/>
              <w:spacing w:before="83"/>
              <w:ind w:right="199"/>
              <w:jc w:val="right"/>
              <w:rPr>
                <w:b/>
                <w:sz w:val="20"/>
              </w:rPr>
            </w:pPr>
            <w:r>
              <w:rPr>
                <w:b/>
                <w:spacing w:val="-2"/>
                <w:sz w:val="20"/>
              </w:rPr>
              <w:t>96,757</w:t>
            </w:r>
          </w:p>
        </w:tc>
        <w:tc>
          <w:tcPr>
            <w:tcW w:w="1166" w:type="dxa"/>
          </w:tcPr>
          <w:p>
            <w:pPr>
              <w:pStyle w:val="TableParagraph"/>
              <w:spacing w:before="83"/>
              <w:ind w:right="218"/>
              <w:jc w:val="right"/>
              <w:rPr>
                <w:sz w:val="20"/>
              </w:rPr>
            </w:pPr>
            <w:r>
              <w:rPr>
                <w:spacing w:val="-2"/>
                <w:sz w:val="20"/>
              </w:rPr>
              <w:t>3,413</w:t>
            </w:r>
          </w:p>
        </w:tc>
        <w:tc>
          <w:tcPr>
            <w:tcW w:w="1153" w:type="dxa"/>
            <w:tcBorders>
              <w:right w:val="single" w:sz="12" w:space="0" w:color="000000"/>
            </w:tcBorders>
          </w:tcPr>
          <w:p>
            <w:pPr>
              <w:pStyle w:val="TableParagraph"/>
              <w:spacing w:before="83"/>
              <w:ind w:right="77"/>
              <w:jc w:val="right"/>
              <w:rPr>
                <w:b/>
                <w:sz w:val="20"/>
              </w:rPr>
            </w:pPr>
            <w:r>
              <w:rPr>
                <w:b/>
                <w:spacing w:val="-2"/>
                <w:sz w:val="20"/>
              </w:rPr>
              <w:t>3.66%</w:t>
            </w:r>
          </w:p>
        </w:tc>
      </w:tr>
      <w:tr>
        <w:trPr>
          <w:trHeight w:val="352" w:hRule="atLeast"/>
        </w:trPr>
        <w:tc>
          <w:tcPr>
            <w:tcW w:w="4655" w:type="dxa"/>
            <w:tcBorders>
              <w:left w:val="single" w:sz="12" w:space="0" w:color="000000"/>
            </w:tcBorders>
          </w:tcPr>
          <w:p>
            <w:pPr>
              <w:pStyle w:val="TableParagraph"/>
              <w:spacing w:before="14"/>
              <w:ind w:left="107"/>
              <w:rPr>
                <w:sz w:val="20"/>
              </w:rPr>
            </w:pPr>
            <w:r>
              <w:rPr>
                <w:sz w:val="20"/>
              </w:rPr>
              <w:t>Service</w:t>
            </w:r>
            <w:r>
              <w:rPr>
                <w:spacing w:val="-6"/>
                <w:sz w:val="20"/>
              </w:rPr>
              <w:t> </w:t>
            </w:r>
            <w:r>
              <w:rPr>
                <w:sz w:val="20"/>
              </w:rPr>
              <w:t>rates</w:t>
            </w:r>
            <w:r>
              <w:rPr>
                <w:spacing w:val="-4"/>
                <w:sz w:val="20"/>
              </w:rPr>
              <w:t> </w:t>
            </w:r>
            <w:r>
              <w:rPr>
                <w:sz w:val="20"/>
              </w:rPr>
              <w:t>and</w:t>
            </w:r>
            <w:r>
              <w:rPr>
                <w:spacing w:val="-6"/>
                <w:sz w:val="20"/>
              </w:rPr>
              <w:t> </w:t>
            </w:r>
            <w:r>
              <w:rPr>
                <w:spacing w:val="-2"/>
                <w:sz w:val="20"/>
              </w:rPr>
              <w:t>charges</w:t>
            </w:r>
          </w:p>
        </w:tc>
        <w:tc>
          <w:tcPr>
            <w:tcW w:w="2015" w:type="dxa"/>
          </w:tcPr>
          <w:p>
            <w:pPr>
              <w:pStyle w:val="TableParagraph"/>
              <w:spacing w:before="50"/>
              <w:ind w:right="255"/>
              <w:jc w:val="right"/>
              <w:rPr>
                <w:sz w:val="20"/>
              </w:rPr>
            </w:pPr>
            <w:r>
              <w:rPr>
                <w:spacing w:val="-2"/>
                <w:sz w:val="20"/>
              </w:rPr>
              <w:t>21,874</w:t>
            </w:r>
          </w:p>
        </w:tc>
        <w:tc>
          <w:tcPr>
            <w:tcW w:w="1505" w:type="dxa"/>
          </w:tcPr>
          <w:p>
            <w:pPr>
              <w:pStyle w:val="TableParagraph"/>
              <w:spacing w:before="50"/>
              <w:ind w:right="200"/>
              <w:jc w:val="right"/>
              <w:rPr>
                <w:b/>
                <w:sz w:val="20"/>
              </w:rPr>
            </w:pPr>
            <w:r>
              <w:rPr>
                <w:b/>
                <w:spacing w:val="-2"/>
                <w:sz w:val="20"/>
              </w:rPr>
              <w:t>24,353</w:t>
            </w:r>
          </w:p>
        </w:tc>
        <w:tc>
          <w:tcPr>
            <w:tcW w:w="1166" w:type="dxa"/>
          </w:tcPr>
          <w:p>
            <w:pPr>
              <w:pStyle w:val="TableParagraph"/>
              <w:spacing w:before="50"/>
              <w:ind w:right="218"/>
              <w:jc w:val="right"/>
              <w:rPr>
                <w:sz w:val="20"/>
              </w:rPr>
            </w:pPr>
            <w:r>
              <w:rPr>
                <w:spacing w:val="-2"/>
                <w:sz w:val="20"/>
              </w:rPr>
              <w:t>2,479</w:t>
            </w:r>
          </w:p>
        </w:tc>
        <w:tc>
          <w:tcPr>
            <w:tcW w:w="1153" w:type="dxa"/>
            <w:tcBorders>
              <w:right w:val="single" w:sz="12" w:space="0" w:color="000000"/>
            </w:tcBorders>
          </w:tcPr>
          <w:p>
            <w:pPr>
              <w:pStyle w:val="TableParagraph"/>
              <w:spacing w:before="50"/>
              <w:ind w:right="79"/>
              <w:jc w:val="right"/>
              <w:rPr>
                <w:b/>
                <w:sz w:val="20"/>
              </w:rPr>
            </w:pPr>
            <w:r>
              <w:rPr>
                <w:b/>
                <w:spacing w:val="-2"/>
                <w:sz w:val="20"/>
              </w:rPr>
              <w:t>11.33%</w:t>
            </w:r>
          </w:p>
        </w:tc>
      </w:tr>
      <w:tr>
        <w:trPr>
          <w:trHeight w:val="312" w:hRule="atLeast"/>
        </w:trPr>
        <w:tc>
          <w:tcPr>
            <w:tcW w:w="4655" w:type="dxa"/>
            <w:tcBorders>
              <w:left w:val="single" w:sz="12" w:space="0" w:color="000000"/>
            </w:tcBorders>
          </w:tcPr>
          <w:p>
            <w:pPr>
              <w:pStyle w:val="TableParagraph"/>
              <w:spacing w:line="225" w:lineRule="exact"/>
              <w:ind w:left="107"/>
              <w:rPr>
                <w:sz w:val="20"/>
              </w:rPr>
            </w:pPr>
            <w:r>
              <w:rPr>
                <w:sz w:val="20"/>
              </w:rPr>
              <w:t>Special</w:t>
            </w:r>
            <w:r>
              <w:rPr>
                <w:spacing w:val="-7"/>
                <w:sz w:val="20"/>
              </w:rPr>
              <w:t> </w:t>
            </w:r>
            <w:r>
              <w:rPr>
                <w:sz w:val="20"/>
              </w:rPr>
              <w:t>rates</w:t>
            </w:r>
            <w:r>
              <w:rPr>
                <w:spacing w:val="-6"/>
                <w:sz w:val="20"/>
              </w:rPr>
              <w:t> </w:t>
            </w:r>
            <w:r>
              <w:rPr>
                <w:sz w:val="20"/>
              </w:rPr>
              <w:t>and</w:t>
            </w:r>
            <w:r>
              <w:rPr>
                <w:spacing w:val="-7"/>
                <w:sz w:val="20"/>
              </w:rPr>
              <w:t> </w:t>
            </w:r>
            <w:r>
              <w:rPr>
                <w:spacing w:val="-2"/>
                <w:sz w:val="20"/>
              </w:rPr>
              <w:t>charges</w:t>
            </w:r>
          </w:p>
        </w:tc>
        <w:tc>
          <w:tcPr>
            <w:tcW w:w="2015" w:type="dxa"/>
          </w:tcPr>
          <w:p>
            <w:pPr>
              <w:pStyle w:val="TableParagraph"/>
              <w:spacing w:line="227" w:lineRule="exact" w:before="65"/>
              <w:ind w:right="254"/>
              <w:jc w:val="right"/>
              <w:rPr>
                <w:sz w:val="20"/>
              </w:rPr>
            </w:pPr>
            <w:r>
              <w:rPr>
                <w:spacing w:val="-5"/>
                <w:sz w:val="20"/>
              </w:rPr>
              <w:t>146</w:t>
            </w:r>
          </w:p>
        </w:tc>
        <w:tc>
          <w:tcPr>
            <w:tcW w:w="1505" w:type="dxa"/>
          </w:tcPr>
          <w:p>
            <w:pPr>
              <w:pStyle w:val="TableParagraph"/>
              <w:spacing w:line="227" w:lineRule="exact" w:before="65"/>
              <w:ind w:right="200"/>
              <w:jc w:val="right"/>
              <w:rPr>
                <w:b/>
                <w:sz w:val="20"/>
              </w:rPr>
            </w:pPr>
            <w:r>
              <w:rPr>
                <w:b/>
                <w:spacing w:val="-5"/>
                <w:sz w:val="20"/>
              </w:rPr>
              <w:t>166</w:t>
            </w:r>
          </w:p>
        </w:tc>
        <w:tc>
          <w:tcPr>
            <w:tcW w:w="1166" w:type="dxa"/>
          </w:tcPr>
          <w:p>
            <w:pPr>
              <w:pStyle w:val="TableParagraph"/>
              <w:spacing w:line="227" w:lineRule="exact" w:before="65"/>
              <w:ind w:right="219"/>
              <w:jc w:val="right"/>
              <w:rPr>
                <w:sz w:val="20"/>
              </w:rPr>
            </w:pPr>
            <w:r>
              <w:rPr>
                <w:spacing w:val="-5"/>
                <w:sz w:val="20"/>
              </w:rPr>
              <w:t>20</w:t>
            </w:r>
          </w:p>
        </w:tc>
        <w:tc>
          <w:tcPr>
            <w:tcW w:w="1153" w:type="dxa"/>
            <w:tcBorders>
              <w:right w:val="single" w:sz="12" w:space="0" w:color="000000"/>
            </w:tcBorders>
          </w:tcPr>
          <w:p>
            <w:pPr>
              <w:pStyle w:val="TableParagraph"/>
              <w:spacing w:line="227" w:lineRule="exact" w:before="65"/>
              <w:ind w:right="78"/>
              <w:jc w:val="right"/>
              <w:rPr>
                <w:b/>
                <w:sz w:val="20"/>
              </w:rPr>
            </w:pPr>
            <w:r>
              <w:rPr>
                <w:b/>
                <w:spacing w:val="-2"/>
                <w:sz w:val="20"/>
              </w:rPr>
              <w:t>13.70%</w:t>
            </w:r>
          </w:p>
        </w:tc>
      </w:tr>
      <w:tr>
        <w:trPr>
          <w:trHeight w:val="293" w:hRule="atLeast"/>
        </w:trPr>
        <w:tc>
          <w:tcPr>
            <w:tcW w:w="4655" w:type="dxa"/>
            <w:tcBorders>
              <w:left w:val="single" w:sz="12" w:space="0" w:color="000000"/>
            </w:tcBorders>
          </w:tcPr>
          <w:p>
            <w:pPr>
              <w:pStyle w:val="TableParagraph"/>
              <w:spacing w:before="10"/>
              <w:ind w:left="107"/>
              <w:rPr>
                <w:sz w:val="20"/>
              </w:rPr>
            </w:pPr>
            <w:r>
              <w:rPr>
                <w:sz w:val="20"/>
              </w:rPr>
              <w:t>Supplementary</w:t>
            </w:r>
            <w:r>
              <w:rPr>
                <w:spacing w:val="-7"/>
                <w:sz w:val="20"/>
              </w:rPr>
              <w:t> </w:t>
            </w:r>
            <w:r>
              <w:rPr>
                <w:sz w:val="20"/>
              </w:rPr>
              <w:t>rates</w:t>
            </w:r>
            <w:r>
              <w:rPr>
                <w:spacing w:val="-5"/>
                <w:sz w:val="20"/>
              </w:rPr>
              <w:t> </w:t>
            </w:r>
            <w:r>
              <w:rPr>
                <w:sz w:val="20"/>
              </w:rPr>
              <w:t>and</w:t>
            </w:r>
            <w:r>
              <w:rPr>
                <w:spacing w:val="-7"/>
                <w:sz w:val="20"/>
              </w:rPr>
              <w:t> </w:t>
            </w:r>
            <w:r>
              <w:rPr>
                <w:sz w:val="20"/>
              </w:rPr>
              <w:t>rate</w:t>
            </w:r>
            <w:r>
              <w:rPr>
                <w:spacing w:val="-8"/>
                <w:sz w:val="20"/>
              </w:rPr>
              <w:t> </w:t>
            </w:r>
            <w:r>
              <w:rPr>
                <w:spacing w:val="-2"/>
                <w:sz w:val="20"/>
              </w:rPr>
              <w:t>adjustments</w:t>
            </w:r>
          </w:p>
        </w:tc>
        <w:tc>
          <w:tcPr>
            <w:tcW w:w="2015" w:type="dxa"/>
          </w:tcPr>
          <w:p>
            <w:pPr>
              <w:pStyle w:val="TableParagraph"/>
              <w:spacing w:before="38"/>
              <w:ind w:right="255"/>
              <w:jc w:val="right"/>
              <w:rPr>
                <w:sz w:val="20"/>
              </w:rPr>
            </w:pPr>
            <w:r>
              <w:rPr>
                <w:spacing w:val="-5"/>
                <w:sz w:val="20"/>
              </w:rPr>
              <w:t>543</w:t>
            </w:r>
          </w:p>
        </w:tc>
        <w:tc>
          <w:tcPr>
            <w:tcW w:w="1505" w:type="dxa"/>
          </w:tcPr>
          <w:p>
            <w:pPr>
              <w:pStyle w:val="TableParagraph"/>
              <w:spacing w:before="38"/>
              <w:ind w:right="200"/>
              <w:jc w:val="right"/>
              <w:rPr>
                <w:b/>
                <w:sz w:val="20"/>
              </w:rPr>
            </w:pPr>
            <w:r>
              <w:rPr>
                <w:b/>
                <w:spacing w:val="-5"/>
                <w:sz w:val="20"/>
              </w:rPr>
              <w:t>484</w:t>
            </w:r>
          </w:p>
        </w:tc>
        <w:tc>
          <w:tcPr>
            <w:tcW w:w="1166" w:type="dxa"/>
          </w:tcPr>
          <w:p>
            <w:pPr>
              <w:pStyle w:val="TableParagraph"/>
              <w:spacing w:before="38"/>
              <w:ind w:right="217"/>
              <w:jc w:val="right"/>
              <w:rPr>
                <w:sz w:val="20"/>
              </w:rPr>
            </w:pPr>
            <w:r>
              <w:rPr>
                <w:spacing w:val="-4"/>
                <w:sz w:val="20"/>
              </w:rPr>
              <w:t>(59)</w:t>
            </w:r>
          </w:p>
        </w:tc>
        <w:tc>
          <w:tcPr>
            <w:tcW w:w="1153" w:type="dxa"/>
            <w:tcBorders>
              <w:right w:val="single" w:sz="12" w:space="0" w:color="000000"/>
            </w:tcBorders>
          </w:tcPr>
          <w:p>
            <w:pPr>
              <w:pStyle w:val="TableParagraph"/>
              <w:spacing w:before="38"/>
              <w:ind w:right="80"/>
              <w:jc w:val="right"/>
              <w:rPr>
                <w:b/>
                <w:sz w:val="20"/>
              </w:rPr>
            </w:pPr>
            <w:r>
              <w:rPr>
                <w:b/>
                <w:spacing w:val="-2"/>
                <w:sz w:val="20"/>
              </w:rPr>
              <w:t>(10.87%)</w:t>
            </w:r>
          </w:p>
        </w:tc>
      </w:tr>
      <w:tr>
        <w:trPr>
          <w:trHeight w:val="622" w:hRule="atLeast"/>
        </w:trPr>
        <w:tc>
          <w:tcPr>
            <w:tcW w:w="10494" w:type="dxa"/>
            <w:gridSpan w:val="5"/>
            <w:tcBorders>
              <w:left w:val="single" w:sz="12" w:space="0" w:color="000000"/>
              <w:bottom w:val="single" w:sz="12" w:space="0" w:color="000000"/>
              <w:right w:val="single" w:sz="12" w:space="0" w:color="000000"/>
            </w:tcBorders>
          </w:tcPr>
          <w:p>
            <w:pPr>
              <w:pStyle w:val="TableParagraph"/>
              <w:tabs>
                <w:tab w:pos="5087" w:val="left" w:leader="none"/>
                <w:tab w:pos="6066" w:val="left" w:leader="none"/>
                <w:tab w:pos="7624" w:val="left" w:leader="none"/>
                <w:tab w:pos="8996" w:val="left" w:leader="none"/>
                <w:tab w:pos="9817" w:val="left" w:leader="none"/>
              </w:tabs>
              <w:spacing w:before="18"/>
              <w:ind w:left="107" w:right="-44"/>
              <w:rPr>
                <w:b/>
                <w:sz w:val="20"/>
              </w:rPr>
            </w:pPr>
            <w:r>
              <w:rPr>
                <w:sz w:val="20"/>
              </w:rPr>
              <w:t>Interest</w:t>
            </w:r>
            <w:r>
              <w:rPr>
                <w:spacing w:val="-7"/>
                <w:sz w:val="20"/>
              </w:rPr>
              <w:t> </w:t>
            </w:r>
            <w:r>
              <w:rPr>
                <w:sz w:val="20"/>
              </w:rPr>
              <w:t>on</w:t>
            </w:r>
            <w:r>
              <w:rPr>
                <w:spacing w:val="-6"/>
                <w:sz w:val="20"/>
              </w:rPr>
              <w:t> </w:t>
            </w:r>
            <w:r>
              <w:rPr>
                <w:sz w:val="20"/>
              </w:rPr>
              <w:t>rates</w:t>
            </w:r>
            <w:r>
              <w:rPr>
                <w:spacing w:val="-3"/>
                <w:sz w:val="20"/>
              </w:rPr>
              <w:t> </w:t>
            </w:r>
            <w:r>
              <w:rPr>
                <w:sz w:val="20"/>
              </w:rPr>
              <w:t>and</w:t>
            </w:r>
            <w:r>
              <w:rPr>
                <w:spacing w:val="-5"/>
                <w:sz w:val="20"/>
              </w:rPr>
              <w:t> </w:t>
            </w:r>
            <w:r>
              <w:rPr>
                <w:spacing w:val="-2"/>
                <w:sz w:val="20"/>
              </w:rPr>
              <w:t>charges</w:t>
            </w:r>
            <w:r>
              <w:rPr>
                <w:sz w:val="20"/>
              </w:rPr>
              <w:tab/>
            </w:r>
            <w:r>
              <w:rPr>
                <w:rFonts w:ascii="Times New Roman"/>
                <w:position w:val="-3"/>
                <w:sz w:val="20"/>
                <w:u w:val="single"/>
              </w:rPr>
              <w:tab/>
            </w:r>
            <w:r>
              <w:rPr>
                <w:spacing w:val="-5"/>
                <w:position w:val="-3"/>
                <w:sz w:val="20"/>
                <w:u w:val="single"/>
              </w:rPr>
              <w:t>252</w:t>
            </w:r>
            <w:r>
              <w:rPr>
                <w:position w:val="-3"/>
                <w:sz w:val="20"/>
                <w:u w:val="single"/>
              </w:rPr>
              <w:tab/>
            </w:r>
            <w:r>
              <w:rPr>
                <w:b/>
                <w:spacing w:val="-5"/>
                <w:position w:val="-3"/>
                <w:sz w:val="20"/>
                <w:u w:val="single"/>
              </w:rPr>
              <w:t>259</w:t>
            </w:r>
            <w:r>
              <w:rPr>
                <w:b/>
                <w:position w:val="-3"/>
                <w:sz w:val="20"/>
                <w:u w:val="single"/>
              </w:rPr>
              <w:tab/>
            </w:r>
            <w:r>
              <w:rPr>
                <w:spacing w:val="-10"/>
                <w:position w:val="-3"/>
                <w:sz w:val="20"/>
                <w:u w:val="single"/>
              </w:rPr>
              <w:t>7</w:t>
            </w:r>
            <w:r>
              <w:rPr>
                <w:position w:val="-3"/>
                <w:sz w:val="20"/>
                <w:u w:val="single"/>
              </w:rPr>
              <w:tab/>
            </w:r>
            <w:r>
              <w:rPr>
                <w:b/>
                <w:spacing w:val="-2"/>
                <w:position w:val="-3"/>
                <w:sz w:val="20"/>
                <w:u w:val="single"/>
              </w:rPr>
              <w:t>2.78%</w:t>
            </w:r>
            <w:r>
              <w:rPr>
                <w:b/>
                <w:spacing w:val="80"/>
                <w:position w:val="-3"/>
                <w:sz w:val="20"/>
                <w:u w:val="single"/>
              </w:rPr>
              <w:t> </w:t>
            </w:r>
          </w:p>
          <w:p>
            <w:pPr>
              <w:pStyle w:val="TableParagraph"/>
              <w:tabs>
                <w:tab w:pos="5675" w:val="left" w:leader="none"/>
                <w:tab w:pos="7235" w:val="left" w:leader="none"/>
                <w:tab w:pos="8605" w:val="left" w:leader="none"/>
                <w:tab w:pos="9817" w:val="left" w:leader="none"/>
              </w:tabs>
              <w:spacing w:line="253" w:lineRule="exact" w:before="62"/>
              <w:ind w:left="107"/>
              <w:rPr>
                <w:b/>
                <w:sz w:val="20"/>
              </w:rPr>
            </w:pPr>
            <w:r>
              <w:rPr>
                <w:b/>
                <w:position w:val="4"/>
                <w:sz w:val="20"/>
              </w:rPr>
              <w:t>Total</w:t>
            </w:r>
            <w:r>
              <w:rPr>
                <w:b/>
                <w:spacing w:val="-7"/>
                <w:position w:val="4"/>
                <w:sz w:val="20"/>
              </w:rPr>
              <w:t> </w:t>
            </w:r>
            <w:r>
              <w:rPr>
                <w:b/>
                <w:position w:val="4"/>
                <w:sz w:val="20"/>
              </w:rPr>
              <w:t>rates</w:t>
            </w:r>
            <w:r>
              <w:rPr>
                <w:b/>
                <w:spacing w:val="-4"/>
                <w:position w:val="4"/>
                <w:sz w:val="20"/>
              </w:rPr>
              <w:t> </w:t>
            </w:r>
            <w:r>
              <w:rPr>
                <w:b/>
                <w:position w:val="4"/>
                <w:sz w:val="20"/>
              </w:rPr>
              <w:t>and</w:t>
            </w:r>
            <w:r>
              <w:rPr>
                <w:b/>
                <w:spacing w:val="-7"/>
                <w:position w:val="4"/>
                <w:sz w:val="20"/>
              </w:rPr>
              <w:t> </w:t>
            </w:r>
            <w:r>
              <w:rPr>
                <w:b/>
                <w:spacing w:val="-2"/>
                <w:position w:val="4"/>
                <w:sz w:val="20"/>
              </w:rPr>
              <w:t>charges</w:t>
            </w:r>
            <w:r>
              <w:rPr>
                <w:b/>
                <w:position w:val="4"/>
                <w:sz w:val="20"/>
              </w:rPr>
              <w:tab/>
            </w:r>
            <w:r>
              <w:rPr>
                <w:b/>
                <w:spacing w:val="-2"/>
                <w:sz w:val="20"/>
              </w:rPr>
              <w:t>116,159</w:t>
            </w:r>
            <w:r>
              <w:rPr>
                <w:b/>
                <w:sz w:val="20"/>
              </w:rPr>
              <w:tab/>
            </w:r>
            <w:r>
              <w:rPr>
                <w:b/>
                <w:spacing w:val="-2"/>
                <w:sz w:val="20"/>
              </w:rPr>
              <w:t>122,019</w:t>
            </w:r>
            <w:r>
              <w:rPr>
                <w:b/>
                <w:sz w:val="20"/>
              </w:rPr>
              <w:tab/>
            </w:r>
            <w:r>
              <w:rPr>
                <w:b/>
                <w:spacing w:val="-2"/>
                <w:sz w:val="20"/>
              </w:rPr>
              <w:t>5,860</w:t>
            </w:r>
            <w:r>
              <w:rPr>
                <w:b/>
                <w:sz w:val="20"/>
              </w:rPr>
              <w:tab/>
            </w:r>
            <w:r>
              <w:rPr>
                <w:b/>
                <w:spacing w:val="-2"/>
                <w:sz w:val="20"/>
              </w:rPr>
              <w:t>5.04%</w:t>
            </w:r>
          </w:p>
        </w:tc>
      </w:tr>
    </w:tbl>
    <w:p>
      <w:pPr>
        <w:spacing w:before="0"/>
        <w:ind w:left="720" w:right="0" w:firstLine="0"/>
        <w:jc w:val="left"/>
        <w:rPr>
          <w:i/>
          <w:sz w:val="16"/>
        </w:rPr>
      </w:pPr>
      <w:r>
        <w:rPr>
          <w:i/>
          <w:sz w:val="16"/>
        </w:rPr>
        <w:t>*These</w:t>
      </w:r>
      <w:r>
        <w:rPr>
          <w:i/>
          <w:spacing w:val="-3"/>
          <w:sz w:val="16"/>
        </w:rPr>
        <w:t> </w:t>
      </w:r>
      <w:r>
        <w:rPr>
          <w:i/>
          <w:sz w:val="16"/>
        </w:rPr>
        <w:t>items</w:t>
      </w:r>
      <w:r>
        <w:rPr>
          <w:i/>
          <w:spacing w:val="-2"/>
          <w:sz w:val="16"/>
        </w:rPr>
        <w:t> </w:t>
      </w:r>
      <w:r>
        <w:rPr>
          <w:i/>
          <w:sz w:val="16"/>
        </w:rPr>
        <w:t>are</w:t>
      </w:r>
      <w:r>
        <w:rPr>
          <w:i/>
          <w:spacing w:val="-5"/>
          <w:sz w:val="16"/>
        </w:rPr>
        <w:t> </w:t>
      </w:r>
      <w:r>
        <w:rPr>
          <w:i/>
          <w:sz w:val="16"/>
        </w:rPr>
        <w:t>subject</w:t>
      </w:r>
      <w:r>
        <w:rPr>
          <w:i/>
          <w:spacing w:val="-3"/>
          <w:sz w:val="16"/>
        </w:rPr>
        <w:t> </w:t>
      </w:r>
      <w:r>
        <w:rPr>
          <w:i/>
          <w:sz w:val="16"/>
        </w:rPr>
        <w:t>to</w:t>
      </w:r>
      <w:r>
        <w:rPr>
          <w:i/>
          <w:spacing w:val="-3"/>
          <w:sz w:val="16"/>
        </w:rPr>
        <w:t> </w:t>
      </w:r>
      <w:r>
        <w:rPr>
          <w:i/>
          <w:sz w:val="16"/>
        </w:rPr>
        <w:t>the</w:t>
      </w:r>
      <w:r>
        <w:rPr>
          <w:i/>
          <w:spacing w:val="-1"/>
          <w:sz w:val="16"/>
        </w:rPr>
        <w:t> </w:t>
      </w:r>
      <w:r>
        <w:rPr>
          <w:i/>
          <w:sz w:val="16"/>
        </w:rPr>
        <w:t>rate</w:t>
      </w:r>
      <w:r>
        <w:rPr>
          <w:i/>
          <w:spacing w:val="-3"/>
          <w:sz w:val="16"/>
        </w:rPr>
        <w:t> </w:t>
      </w:r>
      <w:r>
        <w:rPr>
          <w:i/>
          <w:sz w:val="16"/>
        </w:rPr>
        <w:t>cap</w:t>
      </w:r>
      <w:r>
        <w:rPr>
          <w:i/>
          <w:spacing w:val="-2"/>
          <w:sz w:val="16"/>
        </w:rPr>
        <w:t> </w:t>
      </w:r>
      <w:r>
        <w:rPr>
          <w:i/>
          <w:sz w:val="16"/>
        </w:rPr>
        <w:t>established</w:t>
      </w:r>
      <w:r>
        <w:rPr>
          <w:i/>
          <w:spacing w:val="-5"/>
          <w:sz w:val="16"/>
        </w:rPr>
        <w:t> </w:t>
      </w:r>
      <w:r>
        <w:rPr>
          <w:i/>
          <w:sz w:val="16"/>
        </w:rPr>
        <w:t>under</w:t>
      </w:r>
      <w:r>
        <w:rPr>
          <w:i/>
          <w:spacing w:val="-2"/>
          <w:sz w:val="16"/>
        </w:rPr>
        <w:t> </w:t>
      </w:r>
      <w:r>
        <w:rPr>
          <w:i/>
          <w:sz w:val="16"/>
        </w:rPr>
        <w:t>the</w:t>
      </w:r>
      <w:r>
        <w:rPr>
          <w:i/>
          <w:spacing w:val="-4"/>
          <w:sz w:val="16"/>
        </w:rPr>
        <w:t> FGRS</w:t>
      </w:r>
    </w:p>
    <w:p>
      <w:pPr>
        <w:pStyle w:val="BodyText"/>
        <w:spacing w:before="49"/>
        <w:rPr>
          <w:i/>
          <w:sz w:val="16"/>
        </w:rPr>
      </w:pPr>
    </w:p>
    <w:p>
      <w:pPr>
        <w:pStyle w:val="BodyText"/>
        <w:ind w:left="1286" w:right="579" w:hanging="567"/>
      </w:pPr>
      <w:r>
        <w:rPr>
          <w:b/>
        </w:rPr>
        <w:t>4.1.1(b)</w:t>
      </w:r>
      <w:r>
        <w:rPr>
          <w:b/>
          <w:spacing w:val="-10"/>
        </w:rPr>
        <w:t> </w:t>
      </w:r>
      <w:r>
        <w:rPr/>
        <w:t>The</w:t>
      </w:r>
      <w:r>
        <w:rPr>
          <w:spacing w:val="-10"/>
        </w:rPr>
        <w:t> </w:t>
      </w:r>
      <w:r>
        <w:rPr/>
        <w:t>rate</w:t>
      </w:r>
      <w:r>
        <w:rPr>
          <w:spacing w:val="-9"/>
        </w:rPr>
        <w:t> </w:t>
      </w:r>
      <w:r>
        <w:rPr/>
        <w:t>in</w:t>
      </w:r>
      <w:r>
        <w:rPr>
          <w:spacing w:val="-11"/>
        </w:rPr>
        <w:t> </w:t>
      </w:r>
      <w:r>
        <w:rPr/>
        <w:t>the</w:t>
      </w:r>
      <w:r>
        <w:rPr>
          <w:spacing w:val="-9"/>
        </w:rPr>
        <w:t> </w:t>
      </w:r>
      <w:r>
        <w:rPr/>
        <w:t>dollar</w:t>
      </w:r>
      <w:r>
        <w:rPr>
          <w:spacing w:val="-7"/>
        </w:rPr>
        <w:t> </w:t>
      </w:r>
      <w:r>
        <w:rPr/>
        <w:t>to</w:t>
      </w:r>
      <w:r>
        <w:rPr>
          <w:spacing w:val="-7"/>
        </w:rPr>
        <w:t> </w:t>
      </w:r>
      <w:r>
        <w:rPr/>
        <w:t>be</w:t>
      </w:r>
      <w:r>
        <w:rPr>
          <w:spacing w:val="-9"/>
        </w:rPr>
        <w:t> </w:t>
      </w:r>
      <w:r>
        <w:rPr/>
        <w:t>levied</w:t>
      </w:r>
      <w:r>
        <w:rPr>
          <w:spacing w:val="-7"/>
        </w:rPr>
        <w:t> </w:t>
      </w:r>
      <w:r>
        <w:rPr/>
        <w:t>as</w:t>
      </w:r>
      <w:r>
        <w:rPr>
          <w:spacing w:val="-10"/>
        </w:rPr>
        <w:t> </w:t>
      </w:r>
      <w:r>
        <w:rPr/>
        <w:t>general</w:t>
      </w:r>
      <w:r>
        <w:rPr>
          <w:spacing w:val="-10"/>
        </w:rPr>
        <w:t> </w:t>
      </w:r>
      <w:r>
        <w:rPr/>
        <w:t>rates</w:t>
      </w:r>
      <w:r>
        <w:rPr>
          <w:spacing w:val="-7"/>
        </w:rPr>
        <w:t> </w:t>
      </w:r>
      <w:r>
        <w:rPr/>
        <w:t>under</w:t>
      </w:r>
      <w:r>
        <w:rPr>
          <w:spacing w:val="-10"/>
        </w:rPr>
        <w:t> </w:t>
      </w:r>
      <w:r>
        <w:rPr/>
        <w:t>section</w:t>
      </w:r>
      <w:r>
        <w:rPr>
          <w:spacing w:val="-9"/>
        </w:rPr>
        <w:t> </w:t>
      </w:r>
      <w:r>
        <w:rPr/>
        <w:t>158</w:t>
      </w:r>
      <w:r>
        <w:rPr>
          <w:spacing w:val="-9"/>
        </w:rPr>
        <w:t> </w:t>
      </w:r>
      <w:r>
        <w:rPr/>
        <w:t>of</w:t>
      </w:r>
      <w:r>
        <w:rPr>
          <w:spacing w:val="-7"/>
        </w:rPr>
        <w:t> </w:t>
      </w:r>
      <w:r>
        <w:rPr/>
        <w:t>the</w:t>
      </w:r>
      <w:r>
        <w:rPr>
          <w:spacing w:val="-11"/>
        </w:rPr>
        <w:t> </w:t>
      </w:r>
      <w:r>
        <w:rPr/>
        <w:t>Act</w:t>
      </w:r>
      <w:r>
        <w:rPr>
          <w:spacing w:val="-9"/>
        </w:rPr>
        <w:t> </w:t>
      </w:r>
      <w:r>
        <w:rPr/>
        <w:t>for</w:t>
      </w:r>
      <w:r>
        <w:rPr>
          <w:spacing w:val="-8"/>
        </w:rPr>
        <w:t> </w:t>
      </w:r>
      <w:r>
        <w:rPr/>
        <w:t>each</w:t>
      </w:r>
      <w:r>
        <w:rPr>
          <w:spacing w:val="-11"/>
        </w:rPr>
        <w:t> </w:t>
      </w:r>
      <w:r>
        <w:rPr/>
        <w:t>type</w:t>
      </w:r>
      <w:r>
        <w:rPr>
          <w:spacing w:val="-13"/>
        </w:rPr>
        <w:t> </w:t>
      </w:r>
      <w:r>
        <w:rPr/>
        <w:t>or</w:t>
      </w:r>
      <w:r>
        <w:rPr>
          <w:spacing w:val="-6"/>
        </w:rPr>
        <w:t> </w:t>
      </w:r>
      <w:r>
        <w:rPr/>
        <w:t>class of land compared with the previous financial year.</w:t>
      </w:r>
    </w:p>
    <w:p>
      <w:pPr>
        <w:pStyle w:val="BodyText"/>
        <w:spacing w:before="22" w:after="1"/>
        <w:rPr>
          <w:sz w:val="20"/>
        </w:rPr>
      </w:pPr>
    </w:p>
    <w:tbl>
      <w:tblPr>
        <w:tblW w:w="0" w:type="auto"/>
        <w:jc w:val="left"/>
        <w:tblInd w:w="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53"/>
        <w:gridCol w:w="2539"/>
        <w:gridCol w:w="1886"/>
        <w:gridCol w:w="1584"/>
      </w:tblGrid>
      <w:tr>
        <w:trPr>
          <w:trHeight w:val="650" w:hRule="atLeast"/>
        </w:trPr>
        <w:tc>
          <w:tcPr>
            <w:tcW w:w="4553" w:type="dxa"/>
            <w:tcBorders>
              <w:top w:val="single" w:sz="18" w:space="0" w:color="000000"/>
              <w:left w:val="single" w:sz="12" w:space="0" w:color="000000"/>
            </w:tcBorders>
            <w:shd w:val="clear" w:color="auto" w:fill="5B9AD4"/>
          </w:tcPr>
          <w:p>
            <w:pPr>
              <w:pStyle w:val="TableParagraph"/>
              <w:spacing w:before="206"/>
              <w:ind w:left="1592"/>
              <w:rPr>
                <w:b/>
                <w:sz w:val="20"/>
              </w:rPr>
            </w:pPr>
            <w:r>
              <w:rPr>
                <w:b/>
                <w:color w:val="FFFFFF"/>
                <w:sz w:val="20"/>
              </w:rPr>
              <w:t>Type</w:t>
            </w:r>
            <w:r>
              <w:rPr>
                <w:b/>
                <w:color w:val="FFFFFF"/>
                <w:spacing w:val="-6"/>
                <w:sz w:val="20"/>
              </w:rPr>
              <w:t> </w:t>
            </w:r>
            <w:r>
              <w:rPr>
                <w:b/>
                <w:color w:val="FFFFFF"/>
                <w:sz w:val="20"/>
              </w:rPr>
              <w:t>or</w:t>
            </w:r>
            <w:r>
              <w:rPr>
                <w:b/>
                <w:color w:val="FFFFFF"/>
                <w:spacing w:val="-1"/>
                <w:sz w:val="20"/>
              </w:rPr>
              <w:t> </w:t>
            </w:r>
            <w:r>
              <w:rPr>
                <w:b/>
                <w:color w:val="FFFFFF"/>
                <w:sz w:val="20"/>
              </w:rPr>
              <w:t>class</w:t>
            </w:r>
            <w:r>
              <w:rPr>
                <w:b/>
                <w:color w:val="FFFFFF"/>
                <w:spacing w:val="-5"/>
                <w:sz w:val="20"/>
              </w:rPr>
              <w:t> </w:t>
            </w:r>
            <w:r>
              <w:rPr>
                <w:b/>
                <w:color w:val="FFFFFF"/>
                <w:sz w:val="20"/>
              </w:rPr>
              <w:t>of</w:t>
            </w:r>
            <w:r>
              <w:rPr>
                <w:b/>
                <w:color w:val="FFFFFF"/>
                <w:spacing w:val="-2"/>
                <w:sz w:val="20"/>
              </w:rPr>
              <w:t> </w:t>
            </w:r>
            <w:r>
              <w:rPr>
                <w:b/>
                <w:color w:val="FFFFFF"/>
                <w:spacing w:val="-4"/>
                <w:sz w:val="20"/>
              </w:rPr>
              <w:t>land</w:t>
            </w:r>
          </w:p>
        </w:tc>
        <w:tc>
          <w:tcPr>
            <w:tcW w:w="2539" w:type="dxa"/>
            <w:tcBorders>
              <w:top w:val="single" w:sz="18" w:space="0" w:color="000000"/>
            </w:tcBorders>
            <w:shd w:val="clear" w:color="auto" w:fill="5B9AD4"/>
          </w:tcPr>
          <w:p>
            <w:pPr>
              <w:pStyle w:val="TableParagraph"/>
              <w:spacing w:before="40"/>
              <w:ind w:left="532"/>
              <w:jc w:val="center"/>
              <w:rPr>
                <w:b/>
                <w:sz w:val="20"/>
              </w:rPr>
            </w:pPr>
            <w:r>
              <w:rPr>
                <w:b/>
                <w:color w:val="FFFFFF"/>
                <w:spacing w:val="-2"/>
                <w:sz w:val="20"/>
              </w:rPr>
              <w:t>2025/26</w:t>
            </w:r>
          </w:p>
          <w:p>
            <w:pPr>
              <w:pStyle w:val="TableParagraph"/>
              <w:spacing w:before="99"/>
              <w:ind w:left="533"/>
              <w:jc w:val="center"/>
              <w:rPr>
                <w:b/>
                <w:sz w:val="20"/>
              </w:rPr>
            </w:pPr>
            <w:r>
              <w:rPr/>
              <mc:AlternateContent>
                <mc:Choice Requires="wps">
                  <w:drawing>
                    <wp:anchor distT="0" distB="0" distL="0" distR="0" allowOverlap="1" layoutInCell="1" locked="0" behindDoc="1" simplePos="0" relativeHeight="477153792">
                      <wp:simplePos x="0" y="0"/>
                      <wp:positionH relativeFrom="column">
                        <wp:posOffset>397861</wp:posOffset>
                      </wp:positionH>
                      <wp:positionV relativeFrom="paragraph">
                        <wp:posOffset>451737</wp:posOffset>
                      </wp:positionV>
                      <wp:extent cx="3408045" cy="20891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3408045" cy="208915"/>
                                <a:chExt cx="3408045" cy="208915"/>
                              </a:xfrm>
                            </wpg:grpSpPr>
                            <wps:wsp>
                              <wps:cNvPr id="25" name="Graphic 25"/>
                              <wps:cNvSpPr/>
                              <wps:spPr>
                                <a:xfrm>
                                  <a:off x="-12" y="0"/>
                                  <a:ext cx="3408045" cy="208915"/>
                                </a:xfrm>
                                <a:custGeom>
                                  <a:avLst/>
                                  <a:gdLst/>
                                  <a:ahLst/>
                                  <a:cxnLst/>
                                  <a:rect l="l" t="t" r="r" b="b"/>
                                  <a:pathLst>
                                    <a:path w="3408045" h="208915">
                                      <a:moveTo>
                                        <a:pt x="3407676" y="0"/>
                                      </a:moveTo>
                                      <a:lnTo>
                                        <a:pt x="2278392" y="0"/>
                                      </a:lnTo>
                                      <a:lnTo>
                                        <a:pt x="1139964" y="0"/>
                                      </a:lnTo>
                                      <a:lnTo>
                                        <a:pt x="0" y="0"/>
                                      </a:lnTo>
                                      <a:lnTo>
                                        <a:pt x="0" y="208788"/>
                                      </a:lnTo>
                                      <a:lnTo>
                                        <a:pt x="1139964" y="208788"/>
                                      </a:lnTo>
                                      <a:lnTo>
                                        <a:pt x="2278392" y="208788"/>
                                      </a:lnTo>
                                      <a:lnTo>
                                        <a:pt x="3407676" y="208788"/>
                                      </a:lnTo>
                                      <a:lnTo>
                                        <a:pt x="3407676" y="0"/>
                                      </a:lnTo>
                                      <a:close/>
                                    </a:path>
                                  </a:pathLst>
                                </a:custGeom>
                                <a:solidFill>
                                  <a:srgbClr val="D8D8D8"/>
                                </a:solidFill>
                              </wps:spPr>
                              <wps:bodyPr wrap="square" lIns="0" tIns="0" rIns="0" bIns="0" rtlCol="0">
                                <a:prstTxWarp prst="textNoShape">
                                  <a:avLst/>
                                </a:prstTxWarp>
                                <a:noAutofit/>
                              </wps:bodyPr>
                            </wps:wsp>
                          </wpg:wgp>
                        </a:graphicData>
                      </a:graphic>
                    </wp:anchor>
                  </w:drawing>
                </mc:Choice>
                <mc:Fallback>
                  <w:pict>
                    <v:group style="position:absolute;margin-left:31.327681pt;margin-top:35.569904pt;width:268.350pt;height:16.45pt;mso-position-horizontal-relative:column;mso-position-vertical-relative:paragraph;z-index:-26162688" id="docshapegroup19" coordorigin="627,711" coordsize="5367,329">
                      <v:shape style="position:absolute;left:626;top:711;width:5367;height:329" id="docshape20" coordorigin="627,711" coordsize="5367,329" path="m5993,711l4215,711,2422,711,627,711,627,1040,2422,1040,4215,1040,5993,1040,5993,711xe" filled="true" fillcolor="#d8d8d8" stroked="false">
                        <v:path arrowok="t"/>
                        <v:fill type="solid"/>
                      </v:shape>
                      <w10:wrap type="none"/>
                    </v:group>
                  </w:pict>
                </mc:Fallback>
              </mc:AlternateContent>
            </w:r>
            <w:r>
              <w:rPr>
                <w:b/>
                <w:color w:val="FFFFFF"/>
                <w:spacing w:val="-2"/>
                <w:sz w:val="20"/>
              </w:rPr>
              <w:t>cents/$CIV*</w:t>
            </w:r>
          </w:p>
        </w:tc>
        <w:tc>
          <w:tcPr>
            <w:tcW w:w="1886" w:type="dxa"/>
            <w:tcBorders>
              <w:top w:val="single" w:sz="18" w:space="0" w:color="000000"/>
            </w:tcBorders>
            <w:shd w:val="clear" w:color="auto" w:fill="5B9AD4"/>
          </w:tcPr>
          <w:p>
            <w:pPr>
              <w:pStyle w:val="TableParagraph"/>
              <w:spacing w:before="40"/>
              <w:ind w:right="299"/>
              <w:jc w:val="center"/>
              <w:rPr>
                <w:b/>
                <w:sz w:val="20"/>
              </w:rPr>
            </w:pPr>
            <w:r>
              <w:rPr>
                <w:b/>
                <w:color w:val="FFFFFF"/>
                <w:spacing w:val="-2"/>
                <w:sz w:val="20"/>
              </w:rPr>
              <w:t>2026/27</w:t>
            </w:r>
          </w:p>
          <w:p>
            <w:pPr>
              <w:pStyle w:val="TableParagraph"/>
              <w:spacing w:before="99"/>
              <w:ind w:right="299"/>
              <w:jc w:val="center"/>
              <w:rPr>
                <w:b/>
                <w:sz w:val="20"/>
              </w:rPr>
            </w:pPr>
            <w:r>
              <w:rPr>
                <w:b/>
                <w:color w:val="FFFFFF"/>
                <w:spacing w:val="-2"/>
                <w:sz w:val="20"/>
              </w:rPr>
              <w:t>cents/$CIV*</w:t>
            </w:r>
          </w:p>
        </w:tc>
        <w:tc>
          <w:tcPr>
            <w:tcW w:w="1584" w:type="dxa"/>
            <w:tcBorders>
              <w:top w:val="single" w:sz="18" w:space="0" w:color="000000"/>
              <w:right w:val="single" w:sz="12" w:space="0" w:color="000000"/>
            </w:tcBorders>
            <w:shd w:val="clear" w:color="auto" w:fill="5B9AD4"/>
          </w:tcPr>
          <w:p>
            <w:pPr>
              <w:pStyle w:val="TableParagraph"/>
              <w:spacing w:before="206"/>
              <w:ind w:left="331"/>
              <w:rPr>
                <w:b/>
                <w:sz w:val="20"/>
              </w:rPr>
            </w:pPr>
            <w:r>
              <w:rPr>
                <w:b/>
                <w:color w:val="FFFFFF"/>
                <w:spacing w:val="-2"/>
                <w:sz w:val="20"/>
              </w:rPr>
              <w:t>Change</w:t>
            </w:r>
          </w:p>
        </w:tc>
      </w:tr>
      <w:tr>
        <w:trPr>
          <w:trHeight w:val="383" w:hRule="atLeast"/>
        </w:trPr>
        <w:tc>
          <w:tcPr>
            <w:tcW w:w="4553" w:type="dxa"/>
            <w:tcBorders>
              <w:left w:val="single" w:sz="12" w:space="0" w:color="000000"/>
            </w:tcBorders>
          </w:tcPr>
          <w:p>
            <w:pPr>
              <w:pStyle w:val="TableParagraph"/>
              <w:spacing w:before="100"/>
              <w:ind w:left="107"/>
              <w:rPr>
                <w:sz w:val="20"/>
              </w:rPr>
            </w:pPr>
            <w:r>
              <w:rPr>
                <w:sz w:val="20"/>
              </w:rPr>
              <w:t>General</w:t>
            </w:r>
            <w:r>
              <w:rPr>
                <w:spacing w:val="-8"/>
                <w:sz w:val="20"/>
              </w:rPr>
              <w:t> </w:t>
            </w:r>
            <w:r>
              <w:rPr>
                <w:spacing w:val="-4"/>
                <w:sz w:val="20"/>
              </w:rPr>
              <w:t>Land</w:t>
            </w:r>
          </w:p>
        </w:tc>
        <w:tc>
          <w:tcPr>
            <w:tcW w:w="2539" w:type="dxa"/>
          </w:tcPr>
          <w:p>
            <w:pPr>
              <w:pStyle w:val="TableParagraph"/>
              <w:spacing w:before="100"/>
              <w:ind w:right="213"/>
              <w:jc w:val="right"/>
              <w:rPr>
                <w:sz w:val="20"/>
              </w:rPr>
            </w:pPr>
            <w:r>
              <w:rPr>
                <w:spacing w:val="-2"/>
                <w:sz w:val="20"/>
              </w:rPr>
              <w:t>0.194869</w:t>
            </w:r>
          </w:p>
        </w:tc>
        <w:tc>
          <w:tcPr>
            <w:tcW w:w="1886" w:type="dxa"/>
          </w:tcPr>
          <w:p>
            <w:pPr>
              <w:pStyle w:val="TableParagraph"/>
              <w:spacing w:before="100"/>
              <w:ind w:right="304"/>
              <w:jc w:val="right"/>
              <w:rPr>
                <w:b/>
                <w:sz w:val="20"/>
              </w:rPr>
            </w:pPr>
            <w:r>
              <w:rPr>
                <w:b/>
                <w:spacing w:val="-2"/>
                <w:sz w:val="20"/>
              </w:rPr>
              <w:t>0.190898</w:t>
            </w:r>
          </w:p>
        </w:tc>
        <w:tc>
          <w:tcPr>
            <w:tcW w:w="1584" w:type="dxa"/>
            <w:tcBorders>
              <w:right w:val="single" w:sz="12" w:space="0" w:color="000000"/>
            </w:tcBorders>
          </w:tcPr>
          <w:p>
            <w:pPr>
              <w:pStyle w:val="TableParagraph"/>
              <w:spacing w:before="100"/>
              <w:ind w:right="81"/>
              <w:jc w:val="right"/>
              <w:rPr>
                <w:b/>
                <w:sz w:val="20"/>
              </w:rPr>
            </w:pPr>
            <w:r>
              <w:rPr>
                <w:b/>
                <w:spacing w:val="-2"/>
                <w:sz w:val="20"/>
              </w:rPr>
              <w:t>(2.04%)</w:t>
            </w:r>
          </w:p>
        </w:tc>
      </w:tr>
      <w:tr>
        <w:trPr>
          <w:trHeight w:val="330" w:hRule="atLeast"/>
        </w:trPr>
        <w:tc>
          <w:tcPr>
            <w:tcW w:w="4553" w:type="dxa"/>
            <w:tcBorders>
              <w:left w:val="single" w:sz="12" w:space="0" w:color="000000"/>
            </w:tcBorders>
          </w:tcPr>
          <w:p>
            <w:pPr>
              <w:pStyle w:val="TableParagraph"/>
              <w:spacing w:before="46"/>
              <w:ind w:left="107"/>
              <w:rPr>
                <w:sz w:val="20"/>
              </w:rPr>
            </w:pPr>
            <w:r>
              <w:rPr>
                <w:sz w:val="20"/>
              </w:rPr>
              <w:t>Differential</w:t>
            </w:r>
            <w:r>
              <w:rPr>
                <w:spacing w:val="-9"/>
                <w:sz w:val="20"/>
              </w:rPr>
              <w:t> </w:t>
            </w:r>
            <w:r>
              <w:rPr>
                <w:spacing w:val="-2"/>
                <w:sz w:val="20"/>
              </w:rPr>
              <w:t>Rate:</w:t>
            </w:r>
          </w:p>
        </w:tc>
        <w:tc>
          <w:tcPr>
            <w:tcW w:w="2539" w:type="dxa"/>
          </w:tcPr>
          <w:p>
            <w:pPr>
              <w:pStyle w:val="TableParagraph"/>
              <w:rPr>
                <w:rFonts w:ascii="Times New Roman"/>
                <w:sz w:val="20"/>
              </w:rPr>
            </w:pPr>
          </w:p>
        </w:tc>
        <w:tc>
          <w:tcPr>
            <w:tcW w:w="1886" w:type="dxa"/>
          </w:tcPr>
          <w:p>
            <w:pPr>
              <w:pStyle w:val="TableParagraph"/>
              <w:rPr>
                <w:rFonts w:ascii="Times New Roman"/>
                <w:sz w:val="20"/>
              </w:rPr>
            </w:pPr>
          </w:p>
        </w:tc>
        <w:tc>
          <w:tcPr>
            <w:tcW w:w="1584" w:type="dxa"/>
            <w:tcBorders>
              <w:right w:val="single" w:sz="12" w:space="0" w:color="000000"/>
            </w:tcBorders>
          </w:tcPr>
          <w:p>
            <w:pPr>
              <w:pStyle w:val="TableParagraph"/>
              <w:rPr>
                <w:rFonts w:ascii="Times New Roman"/>
                <w:sz w:val="20"/>
              </w:rPr>
            </w:pPr>
          </w:p>
        </w:tc>
      </w:tr>
      <w:tr>
        <w:trPr>
          <w:trHeight w:val="330" w:hRule="atLeast"/>
        </w:trPr>
        <w:tc>
          <w:tcPr>
            <w:tcW w:w="4553" w:type="dxa"/>
            <w:tcBorders>
              <w:left w:val="single" w:sz="12" w:space="0" w:color="000000"/>
            </w:tcBorders>
          </w:tcPr>
          <w:p>
            <w:pPr>
              <w:pStyle w:val="TableParagraph"/>
              <w:spacing w:before="47"/>
              <w:ind w:left="327"/>
              <w:rPr>
                <w:sz w:val="20"/>
              </w:rPr>
            </w:pPr>
            <w:r>
              <w:rPr>
                <w:sz w:val="20"/>
              </w:rPr>
              <w:t>Vacant</w:t>
            </w:r>
            <w:r>
              <w:rPr>
                <w:spacing w:val="-5"/>
                <w:sz w:val="20"/>
              </w:rPr>
              <w:t> </w:t>
            </w:r>
            <w:r>
              <w:rPr>
                <w:spacing w:val="-4"/>
                <w:sz w:val="20"/>
              </w:rPr>
              <w:t>Land</w:t>
            </w:r>
          </w:p>
        </w:tc>
        <w:tc>
          <w:tcPr>
            <w:tcW w:w="2539" w:type="dxa"/>
          </w:tcPr>
          <w:p>
            <w:pPr>
              <w:pStyle w:val="TableParagraph"/>
              <w:spacing w:before="47"/>
              <w:ind w:right="213"/>
              <w:jc w:val="right"/>
              <w:rPr>
                <w:sz w:val="20"/>
              </w:rPr>
            </w:pPr>
            <w:r>
              <w:rPr>
                <w:spacing w:val="-2"/>
                <w:sz w:val="20"/>
              </w:rPr>
              <w:t>0.292304</w:t>
            </w:r>
          </w:p>
        </w:tc>
        <w:tc>
          <w:tcPr>
            <w:tcW w:w="1886" w:type="dxa"/>
          </w:tcPr>
          <w:p>
            <w:pPr>
              <w:pStyle w:val="TableParagraph"/>
              <w:spacing w:before="47"/>
              <w:ind w:right="304"/>
              <w:jc w:val="right"/>
              <w:rPr>
                <w:b/>
                <w:sz w:val="20"/>
              </w:rPr>
            </w:pPr>
            <w:r>
              <w:rPr>
                <w:b/>
                <w:spacing w:val="-2"/>
                <w:sz w:val="20"/>
              </w:rPr>
              <w:t>0.286347</w:t>
            </w:r>
          </w:p>
        </w:tc>
        <w:tc>
          <w:tcPr>
            <w:tcW w:w="1584" w:type="dxa"/>
            <w:tcBorders>
              <w:right w:val="single" w:sz="12" w:space="0" w:color="000000"/>
            </w:tcBorders>
          </w:tcPr>
          <w:p>
            <w:pPr>
              <w:pStyle w:val="TableParagraph"/>
              <w:spacing w:before="47"/>
              <w:ind w:right="81"/>
              <w:jc w:val="right"/>
              <w:rPr>
                <w:b/>
                <w:sz w:val="20"/>
              </w:rPr>
            </w:pPr>
            <w:r>
              <w:rPr>
                <w:b/>
                <w:spacing w:val="-2"/>
                <w:sz w:val="20"/>
              </w:rPr>
              <w:t>(2.04%)</w:t>
            </w:r>
          </w:p>
        </w:tc>
      </w:tr>
      <w:tr>
        <w:trPr>
          <w:trHeight w:val="330" w:hRule="atLeast"/>
        </w:trPr>
        <w:tc>
          <w:tcPr>
            <w:tcW w:w="4553" w:type="dxa"/>
            <w:tcBorders>
              <w:left w:val="single" w:sz="12" w:space="0" w:color="000000"/>
            </w:tcBorders>
          </w:tcPr>
          <w:p>
            <w:pPr>
              <w:pStyle w:val="TableParagraph"/>
              <w:spacing w:before="46"/>
              <w:ind w:left="327"/>
              <w:rPr>
                <w:sz w:val="20"/>
              </w:rPr>
            </w:pPr>
            <w:r>
              <w:rPr>
                <w:sz w:val="20"/>
              </w:rPr>
              <w:t>Commercial</w:t>
            </w:r>
            <w:r>
              <w:rPr>
                <w:spacing w:val="-9"/>
                <w:sz w:val="20"/>
              </w:rPr>
              <w:t> </w:t>
            </w:r>
            <w:r>
              <w:rPr>
                <w:spacing w:val="-4"/>
                <w:sz w:val="20"/>
              </w:rPr>
              <w:t>Land</w:t>
            </w:r>
          </w:p>
        </w:tc>
        <w:tc>
          <w:tcPr>
            <w:tcW w:w="2539" w:type="dxa"/>
          </w:tcPr>
          <w:p>
            <w:pPr>
              <w:pStyle w:val="TableParagraph"/>
              <w:spacing w:before="46"/>
              <w:ind w:right="213"/>
              <w:jc w:val="right"/>
              <w:rPr>
                <w:sz w:val="20"/>
              </w:rPr>
            </w:pPr>
            <w:r>
              <w:rPr>
                <w:spacing w:val="-2"/>
                <w:sz w:val="20"/>
              </w:rPr>
              <w:t>0.233843</w:t>
            </w:r>
          </w:p>
        </w:tc>
        <w:tc>
          <w:tcPr>
            <w:tcW w:w="1886" w:type="dxa"/>
          </w:tcPr>
          <w:p>
            <w:pPr>
              <w:pStyle w:val="TableParagraph"/>
              <w:spacing w:before="46"/>
              <w:ind w:right="304"/>
              <w:jc w:val="right"/>
              <w:rPr>
                <w:b/>
                <w:sz w:val="20"/>
              </w:rPr>
            </w:pPr>
            <w:r>
              <w:rPr>
                <w:b/>
                <w:spacing w:val="-2"/>
                <w:sz w:val="20"/>
              </w:rPr>
              <w:t>0.229078</w:t>
            </w:r>
          </w:p>
        </w:tc>
        <w:tc>
          <w:tcPr>
            <w:tcW w:w="1584" w:type="dxa"/>
            <w:tcBorders>
              <w:right w:val="single" w:sz="12" w:space="0" w:color="000000"/>
            </w:tcBorders>
          </w:tcPr>
          <w:p>
            <w:pPr>
              <w:pStyle w:val="TableParagraph"/>
              <w:spacing w:before="46"/>
              <w:ind w:right="81"/>
              <w:jc w:val="right"/>
              <w:rPr>
                <w:b/>
                <w:sz w:val="20"/>
              </w:rPr>
            </w:pPr>
            <w:r>
              <w:rPr>
                <w:b/>
                <w:spacing w:val="-2"/>
                <w:sz w:val="20"/>
              </w:rPr>
              <w:t>(2.04%)</w:t>
            </w:r>
          </w:p>
        </w:tc>
      </w:tr>
      <w:tr>
        <w:trPr>
          <w:trHeight w:val="338" w:hRule="atLeast"/>
        </w:trPr>
        <w:tc>
          <w:tcPr>
            <w:tcW w:w="4553" w:type="dxa"/>
            <w:tcBorders>
              <w:left w:val="single" w:sz="12" w:space="0" w:color="000000"/>
            </w:tcBorders>
          </w:tcPr>
          <w:p>
            <w:pPr>
              <w:pStyle w:val="TableParagraph"/>
              <w:spacing w:before="47"/>
              <w:ind w:left="327"/>
              <w:rPr>
                <w:sz w:val="20"/>
              </w:rPr>
            </w:pPr>
            <w:r>
              <w:rPr>
                <w:sz w:val="20"/>
              </w:rPr>
              <w:t>Industrial</w:t>
            </w:r>
            <w:r>
              <w:rPr>
                <w:spacing w:val="-9"/>
                <w:sz w:val="20"/>
              </w:rPr>
              <w:t> </w:t>
            </w:r>
            <w:r>
              <w:rPr>
                <w:spacing w:val="-4"/>
                <w:sz w:val="20"/>
              </w:rPr>
              <w:t>Land</w:t>
            </w:r>
          </w:p>
        </w:tc>
        <w:tc>
          <w:tcPr>
            <w:tcW w:w="2539" w:type="dxa"/>
          </w:tcPr>
          <w:p>
            <w:pPr>
              <w:pStyle w:val="TableParagraph"/>
              <w:spacing w:before="47"/>
              <w:ind w:right="213"/>
              <w:jc w:val="right"/>
              <w:rPr>
                <w:sz w:val="20"/>
              </w:rPr>
            </w:pPr>
            <w:r>
              <w:rPr>
                <w:spacing w:val="-2"/>
                <w:sz w:val="20"/>
              </w:rPr>
              <w:t>0.233843</w:t>
            </w:r>
          </w:p>
        </w:tc>
        <w:tc>
          <w:tcPr>
            <w:tcW w:w="1886" w:type="dxa"/>
          </w:tcPr>
          <w:p>
            <w:pPr>
              <w:pStyle w:val="TableParagraph"/>
              <w:spacing w:before="47"/>
              <w:ind w:right="303"/>
              <w:jc w:val="right"/>
              <w:rPr>
                <w:b/>
                <w:sz w:val="20"/>
              </w:rPr>
            </w:pPr>
            <w:r>
              <w:rPr>
                <w:b/>
                <w:spacing w:val="-2"/>
                <w:sz w:val="20"/>
              </w:rPr>
              <w:t>0.229078</w:t>
            </w:r>
          </w:p>
        </w:tc>
        <w:tc>
          <w:tcPr>
            <w:tcW w:w="1584" w:type="dxa"/>
            <w:tcBorders>
              <w:right w:val="single" w:sz="12" w:space="0" w:color="000000"/>
            </w:tcBorders>
          </w:tcPr>
          <w:p>
            <w:pPr>
              <w:pStyle w:val="TableParagraph"/>
              <w:spacing w:before="47"/>
              <w:ind w:right="81"/>
              <w:jc w:val="right"/>
              <w:rPr>
                <w:b/>
                <w:sz w:val="20"/>
              </w:rPr>
            </w:pPr>
            <w:r>
              <w:rPr>
                <w:b/>
                <w:spacing w:val="-2"/>
                <w:sz w:val="20"/>
              </w:rPr>
              <w:t>(2.04%)</w:t>
            </w:r>
          </w:p>
        </w:tc>
      </w:tr>
      <w:tr>
        <w:trPr>
          <w:trHeight w:val="284" w:hRule="atLeast"/>
        </w:trPr>
        <w:tc>
          <w:tcPr>
            <w:tcW w:w="4553" w:type="dxa"/>
            <w:tcBorders>
              <w:left w:val="single" w:sz="12" w:space="0" w:color="000000"/>
              <w:bottom w:val="single" w:sz="12" w:space="0" w:color="000000"/>
            </w:tcBorders>
          </w:tcPr>
          <w:p>
            <w:pPr>
              <w:pStyle w:val="TableParagraph"/>
              <w:spacing w:line="210" w:lineRule="exact" w:before="54"/>
              <w:ind w:left="327"/>
              <w:rPr>
                <w:sz w:val="20"/>
              </w:rPr>
            </w:pPr>
            <w:r>
              <w:rPr>
                <w:sz w:val="20"/>
              </w:rPr>
              <w:t>Derelict</w:t>
            </w:r>
            <w:r>
              <w:rPr>
                <w:spacing w:val="-6"/>
                <w:sz w:val="20"/>
              </w:rPr>
              <w:t> </w:t>
            </w:r>
            <w:r>
              <w:rPr>
                <w:spacing w:val="-4"/>
                <w:sz w:val="20"/>
              </w:rPr>
              <w:t>Land</w:t>
            </w:r>
          </w:p>
        </w:tc>
        <w:tc>
          <w:tcPr>
            <w:tcW w:w="2539" w:type="dxa"/>
            <w:tcBorders>
              <w:bottom w:val="single" w:sz="12" w:space="0" w:color="000000"/>
            </w:tcBorders>
          </w:tcPr>
          <w:p>
            <w:pPr>
              <w:pStyle w:val="TableParagraph"/>
              <w:spacing w:line="210" w:lineRule="exact" w:before="54"/>
              <w:ind w:right="213"/>
              <w:jc w:val="right"/>
              <w:rPr>
                <w:sz w:val="20"/>
              </w:rPr>
            </w:pPr>
            <w:r>
              <w:rPr>
                <w:spacing w:val="-2"/>
                <w:sz w:val="20"/>
              </w:rPr>
              <w:t>0.584608</w:t>
            </w:r>
          </w:p>
        </w:tc>
        <w:tc>
          <w:tcPr>
            <w:tcW w:w="1886" w:type="dxa"/>
            <w:tcBorders>
              <w:bottom w:val="single" w:sz="12" w:space="0" w:color="000000"/>
            </w:tcBorders>
          </w:tcPr>
          <w:p>
            <w:pPr>
              <w:pStyle w:val="TableParagraph"/>
              <w:spacing w:line="210" w:lineRule="exact" w:before="54"/>
              <w:ind w:right="304"/>
              <w:jc w:val="right"/>
              <w:rPr>
                <w:b/>
                <w:sz w:val="20"/>
              </w:rPr>
            </w:pPr>
            <w:r>
              <w:rPr>
                <w:b/>
                <w:spacing w:val="-2"/>
                <w:sz w:val="20"/>
              </w:rPr>
              <w:t>0.381796</w:t>
            </w:r>
          </w:p>
        </w:tc>
        <w:tc>
          <w:tcPr>
            <w:tcW w:w="1584" w:type="dxa"/>
            <w:tcBorders>
              <w:bottom w:val="single" w:sz="12" w:space="0" w:color="000000"/>
              <w:right w:val="single" w:sz="12" w:space="0" w:color="000000"/>
            </w:tcBorders>
          </w:tcPr>
          <w:p>
            <w:pPr>
              <w:pStyle w:val="TableParagraph"/>
              <w:spacing w:line="210" w:lineRule="exact" w:before="54"/>
              <w:ind w:right="81"/>
              <w:jc w:val="right"/>
              <w:rPr>
                <w:b/>
                <w:sz w:val="20"/>
              </w:rPr>
            </w:pPr>
            <w:r>
              <w:rPr>
                <w:b/>
                <w:spacing w:val="-2"/>
                <w:sz w:val="20"/>
              </w:rPr>
              <w:t>(34.69%)</w:t>
            </w:r>
          </w:p>
        </w:tc>
      </w:tr>
    </w:tbl>
    <w:p>
      <w:pPr>
        <w:pStyle w:val="ListParagraph"/>
        <w:numPr>
          <w:ilvl w:val="0"/>
          <w:numId w:val="73"/>
        </w:numPr>
        <w:tabs>
          <w:tab w:pos="827" w:val="left" w:leader="none"/>
        </w:tabs>
        <w:spacing w:line="240" w:lineRule="auto" w:before="0" w:after="0"/>
        <w:ind w:left="827" w:right="0" w:hanging="107"/>
        <w:jc w:val="left"/>
        <w:rPr>
          <w:i/>
          <w:sz w:val="16"/>
        </w:rPr>
      </w:pPr>
      <w:r>
        <w:rPr>
          <w:i/>
          <w:sz w:val="16"/>
        </w:rPr>
        <w:t>Capital</w:t>
      </w:r>
      <w:r>
        <w:rPr>
          <w:i/>
          <w:spacing w:val="-5"/>
          <w:sz w:val="16"/>
        </w:rPr>
        <w:t> </w:t>
      </w:r>
      <w:r>
        <w:rPr>
          <w:i/>
          <w:sz w:val="16"/>
        </w:rPr>
        <w:t>Improved</w:t>
      </w:r>
      <w:r>
        <w:rPr>
          <w:i/>
          <w:spacing w:val="-4"/>
          <w:sz w:val="16"/>
        </w:rPr>
        <w:t> </w:t>
      </w:r>
      <w:r>
        <w:rPr>
          <w:i/>
          <w:spacing w:val="-2"/>
          <w:sz w:val="16"/>
        </w:rPr>
        <w:t>Value</w:t>
      </w:r>
    </w:p>
    <w:p>
      <w:pPr>
        <w:pStyle w:val="BodyText"/>
        <w:spacing w:before="178"/>
        <w:rPr>
          <w:i/>
          <w:sz w:val="16"/>
        </w:rPr>
      </w:pPr>
    </w:p>
    <w:p>
      <w:pPr>
        <w:pStyle w:val="BodyText"/>
        <w:spacing w:line="244" w:lineRule="auto"/>
        <w:ind w:left="720" w:right="694"/>
      </w:pPr>
      <w:r>
        <w:rPr/>
        <w:t>The above table reflects an average rate rise of 2.75%, however Maroondah property value increases due to annual revaluations have impacted the rate in the dollar calculation.</w:t>
      </w:r>
    </w:p>
    <w:p>
      <w:pPr>
        <w:pStyle w:val="BodyText"/>
        <w:spacing w:before="11"/>
      </w:pPr>
    </w:p>
    <w:p>
      <w:pPr>
        <w:pStyle w:val="BodyText"/>
        <w:ind w:left="1440" w:right="696" w:hanging="721"/>
        <w:jc w:val="both"/>
      </w:pPr>
      <w:r>
        <w:rPr>
          <w:b/>
        </w:rPr>
        <w:t>4.1.1(c) </w:t>
      </w:r>
      <w:r>
        <w:rPr/>
        <w:t>The estimated total amount to be raised by general rates in relation to each type or class of land, and the estimated total amount to be raised by general rates, compared with the previous financial </w:t>
      </w:r>
      <w:r>
        <w:rPr>
          <w:spacing w:val="-2"/>
        </w:rPr>
        <w:t>year.</w:t>
      </w:r>
    </w:p>
    <w:p>
      <w:pPr>
        <w:pStyle w:val="BodyText"/>
        <w:spacing w:before="24"/>
        <w:rPr>
          <w:sz w:val="20"/>
        </w:rPr>
      </w:pP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9"/>
        <w:gridCol w:w="1351"/>
        <w:gridCol w:w="1439"/>
        <w:gridCol w:w="724"/>
        <w:gridCol w:w="1814"/>
        <w:gridCol w:w="887"/>
      </w:tblGrid>
      <w:tr>
        <w:trPr>
          <w:trHeight w:val="590" w:hRule="atLeast"/>
        </w:trPr>
        <w:tc>
          <w:tcPr>
            <w:tcW w:w="4229" w:type="dxa"/>
            <w:tcBorders>
              <w:top w:val="single" w:sz="18" w:space="0" w:color="000000"/>
              <w:left w:val="single" w:sz="12" w:space="0" w:color="000000"/>
            </w:tcBorders>
            <w:shd w:val="clear" w:color="auto" w:fill="5B9AD4"/>
          </w:tcPr>
          <w:p>
            <w:pPr>
              <w:pStyle w:val="TableParagraph"/>
              <w:spacing w:before="175"/>
              <w:ind w:left="1117"/>
              <w:rPr>
                <w:b/>
                <w:sz w:val="20"/>
              </w:rPr>
            </w:pPr>
            <w:r>
              <w:rPr>
                <w:b/>
                <w:color w:val="FFFFFF"/>
                <w:sz w:val="20"/>
              </w:rPr>
              <w:t>Type</w:t>
            </w:r>
            <w:r>
              <w:rPr>
                <w:b/>
                <w:color w:val="FFFFFF"/>
                <w:spacing w:val="-6"/>
                <w:sz w:val="20"/>
              </w:rPr>
              <w:t> </w:t>
            </w:r>
            <w:r>
              <w:rPr>
                <w:b/>
                <w:color w:val="FFFFFF"/>
                <w:sz w:val="20"/>
              </w:rPr>
              <w:t>or</w:t>
            </w:r>
            <w:r>
              <w:rPr>
                <w:b/>
                <w:color w:val="FFFFFF"/>
                <w:spacing w:val="-1"/>
                <w:sz w:val="20"/>
              </w:rPr>
              <w:t> </w:t>
            </w:r>
            <w:r>
              <w:rPr>
                <w:b/>
                <w:color w:val="FFFFFF"/>
                <w:sz w:val="20"/>
              </w:rPr>
              <w:t>class</w:t>
            </w:r>
            <w:r>
              <w:rPr>
                <w:b/>
                <w:color w:val="FFFFFF"/>
                <w:spacing w:val="-5"/>
                <w:sz w:val="20"/>
              </w:rPr>
              <w:t> </w:t>
            </w:r>
            <w:r>
              <w:rPr>
                <w:b/>
                <w:color w:val="FFFFFF"/>
                <w:sz w:val="20"/>
              </w:rPr>
              <w:t>of</w:t>
            </w:r>
            <w:r>
              <w:rPr>
                <w:b/>
                <w:color w:val="FFFFFF"/>
                <w:spacing w:val="-2"/>
                <w:sz w:val="20"/>
              </w:rPr>
              <w:t> </w:t>
            </w:r>
            <w:r>
              <w:rPr>
                <w:b/>
                <w:color w:val="FFFFFF"/>
                <w:spacing w:val="-4"/>
                <w:sz w:val="20"/>
              </w:rPr>
              <w:t>land</w:t>
            </w:r>
          </w:p>
        </w:tc>
        <w:tc>
          <w:tcPr>
            <w:tcW w:w="1351" w:type="dxa"/>
            <w:tcBorders>
              <w:top w:val="single" w:sz="18" w:space="0" w:color="000000"/>
            </w:tcBorders>
            <w:shd w:val="clear" w:color="auto" w:fill="5B9AD4"/>
          </w:tcPr>
          <w:p>
            <w:pPr>
              <w:pStyle w:val="TableParagraph"/>
              <w:spacing w:before="26"/>
              <w:ind w:left="330"/>
              <w:rPr>
                <w:b/>
                <w:sz w:val="20"/>
              </w:rPr>
            </w:pPr>
            <w:r>
              <w:rPr>
                <w:b/>
                <w:color w:val="FFFFFF"/>
                <w:spacing w:val="-2"/>
                <w:sz w:val="20"/>
              </w:rPr>
              <w:t>2025/26</w:t>
            </w:r>
          </w:p>
          <w:p>
            <w:pPr>
              <w:pStyle w:val="TableParagraph"/>
              <w:spacing w:before="70"/>
              <w:ind w:left="441"/>
              <w:rPr>
                <w:b/>
                <w:sz w:val="20"/>
              </w:rPr>
            </w:pPr>
            <w:r>
              <w:rPr>
                <w:b/>
                <w:color w:val="FFFFFF"/>
                <w:spacing w:val="-2"/>
                <w:sz w:val="20"/>
              </w:rPr>
              <w:t>$’000</w:t>
            </w:r>
          </w:p>
        </w:tc>
        <w:tc>
          <w:tcPr>
            <w:tcW w:w="1439" w:type="dxa"/>
            <w:tcBorders>
              <w:top w:val="single" w:sz="18" w:space="0" w:color="000000"/>
            </w:tcBorders>
            <w:shd w:val="clear" w:color="auto" w:fill="5B9AD4"/>
          </w:tcPr>
          <w:p>
            <w:pPr>
              <w:pStyle w:val="TableParagraph"/>
              <w:spacing w:before="26"/>
              <w:ind w:left="732" w:right="-15"/>
              <w:rPr>
                <w:b/>
                <w:sz w:val="20"/>
              </w:rPr>
            </w:pPr>
            <w:r>
              <w:rPr>
                <w:b/>
                <w:color w:val="FFFFFF"/>
                <w:spacing w:val="-2"/>
                <w:sz w:val="20"/>
              </w:rPr>
              <w:t>2026/27</w:t>
            </w:r>
          </w:p>
          <w:p>
            <w:pPr>
              <w:pStyle w:val="TableParagraph"/>
              <w:spacing w:before="70"/>
              <w:ind w:left="842"/>
              <w:rPr>
                <w:b/>
                <w:sz w:val="20"/>
              </w:rPr>
            </w:pPr>
            <w:r>
              <w:rPr>
                <w:b/>
                <w:color w:val="FFFFFF"/>
                <w:spacing w:val="-2"/>
                <w:sz w:val="20"/>
              </w:rPr>
              <w:t>$’000</w:t>
            </w:r>
          </w:p>
        </w:tc>
        <w:tc>
          <w:tcPr>
            <w:tcW w:w="724" w:type="dxa"/>
            <w:tcBorders>
              <w:top w:val="single" w:sz="18" w:space="0" w:color="000000"/>
            </w:tcBorders>
            <w:shd w:val="clear" w:color="auto" w:fill="5B9AD4"/>
          </w:tcPr>
          <w:p>
            <w:pPr>
              <w:pStyle w:val="TableParagraph"/>
              <w:rPr>
                <w:rFonts w:ascii="Times New Roman"/>
                <w:sz w:val="20"/>
              </w:rPr>
            </w:pPr>
          </w:p>
        </w:tc>
        <w:tc>
          <w:tcPr>
            <w:tcW w:w="1814" w:type="dxa"/>
            <w:tcBorders>
              <w:top w:val="single" w:sz="18" w:space="0" w:color="000000"/>
            </w:tcBorders>
            <w:shd w:val="clear" w:color="auto" w:fill="5B9AD4"/>
          </w:tcPr>
          <w:p>
            <w:pPr>
              <w:pStyle w:val="TableParagraph"/>
              <w:spacing w:before="26"/>
              <w:ind w:left="995"/>
              <w:rPr>
                <w:b/>
                <w:sz w:val="20"/>
              </w:rPr>
            </w:pPr>
            <w:r>
              <w:rPr>
                <w:b/>
                <w:color w:val="FFFFFF"/>
                <w:spacing w:val="-2"/>
                <w:sz w:val="20"/>
              </w:rPr>
              <w:t>Change</w:t>
            </w:r>
          </w:p>
          <w:p>
            <w:pPr>
              <w:pStyle w:val="TableParagraph"/>
              <w:spacing w:before="70"/>
              <w:ind w:left="438"/>
              <w:rPr>
                <w:b/>
                <w:sz w:val="20"/>
              </w:rPr>
            </w:pPr>
            <w:r>
              <w:rPr>
                <w:b/>
                <w:color w:val="FFFFFF"/>
                <w:spacing w:val="-2"/>
                <w:sz w:val="20"/>
              </w:rPr>
              <w:t>$’000</w:t>
            </w:r>
          </w:p>
        </w:tc>
        <w:tc>
          <w:tcPr>
            <w:tcW w:w="887" w:type="dxa"/>
            <w:tcBorders>
              <w:top w:val="single" w:sz="18" w:space="0" w:color="000000"/>
              <w:right w:val="single" w:sz="12" w:space="0" w:color="000000"/>
            </w:tcBorders>
            <w:shd w:val="clear" w:color="auto" w:fill="5B9AD4"/>
          </w:tcPr>
          <w:p>
            <w:pPr>
              <w:pStyle w:val="TableParagraph"/>
              <w:spacing w:before="96"/>
              <w:rPr>
                <w:sz w:val="20"/>
              </w:rPr>
            </w:pPr>
          </w:p>
          <w:p>
            <w:pPr>
              <w:pStyle w:val="TableParagraph"/>
              <w:ind w:left="136"/>
              <w:rPr>
                <w:b/>
                <w:sz w:val="20"/>
              </w:rPr>
            </w:pPr>
            <w:r>
              <w:rPr>
                <w:b/>
                <w:color w:val="FFFFFF"/>
                <w:spacing w:val="-10"/>
                <w:sz w:val="20"/>
              </w:rPr>
              <w:t>%</w:t>
            </w:r>
          </w:p>
        </w:tc>
      </w:tr>
      <w:tr>
        <w:trPr>
          <w:trHeight w:val="300" w:hRule="atLeast"/>
        </w:trPr>
        <w:tc>
          <w:tcPr>
            <w:tcW w:w="4229" w:type="dxa"/>
            <w:tcBorders>
              <w:left w:val="single" w:sz="12" w:space="0" w:color="000000"/>
            </w:tcBorders>
          </w:tcPr>
          <w:p>
            <w:pPr>
              <w:pStyle w:val="TableParagraph"/>
              <w:spacing w:line="211" w:lineRule="exact" w:before="69"/>
              <w:ind w:left="107"/>
              <w:rPr>
                <w:sz w:val="20"/>
              </w:rPr>
            </w:pPr>
            <w:r>
              <w:rPr>
                <w:sz w:val="20"/>
              </w:rPr>
              <w:t>General</w:t>
            </w:r>
            <w:r>
              <w:rPr>
                <w:spacing w:val="-8"/>
                <w:sz w:val="20"/>
              </w:rPr>
              <w:t> </w:t>
            </w:r>
            <w:r>
              <w:rPr>
                <w:spacing w:val="-4"/>
                <w:sz w:val="20"/>
              </w:rPr>
              <w:t>Land</w:t>
            </w:r>
          </w:p>
        </w:tc>
        <w:tc>
          <w:tcPr>
            <w:tcW w:w="1351" w:type="dxa"/>
          </w:tcPr>
          <w:p>
            <w:pPr>
              <w:pStyle w:val="TableParagraph"/>
              <w:spacing w:line="211" w:lineRule="exact" w:before="69"/>
              <w:ind w:right="88"/>
              <w:jc w:val="right"/>
              <w:rPr>
                <w:sz w:val="20"/>
              </w:rPr>
            </w:pPr>
            <w:r>
              <w:rPr/>
              <mc:AlternateContent>
                <mc:Choice Requires="wps">
                  <w:drawing>
                    <wp:anchor distT="0" distB="0" distL="0" distR="0" allowOverlap="1" layoutInCell="1" locked="0" behindDoc="1" simplePos="0" relativeHeight="477154304">
                      <wp:simplePos x="0" y="0"/>
                      <wp:positionH relativeFrom="column">
                        <wp:posOffset>1524</wp:posOffset>
                      </wp:positionH>
                      <wp:positionV relativeFrom="paragraph">
                        <wp:posOffset>190371</wp:posOffset>
                      </wp:positionV>
                      <wp:extent cx="3935095" cy="76200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3935095" cy="762000"/>
                                <a:chExt cx="3935095" cy="762000"/>
                              </a:xfrm>
                            </wpg:grpSpPr>
                            <wps:wsp>
                              <wps:cNvPr id="27" name="Graphic 27"/>
                              <wps:cNvSpPr/>
                              <wps:spPr>
                                <a:xfrm>
                                  <a:off x="0" y="0"/>
                                  <a:ext cx="3935095" cy="190500"/>
                                </a:xfrm>
                                <a:custGeom>
                                  <a:avLst/>
                                  <a:gdLst/>
                                  <a:ahLst/>
                                  <a:cxnLst/>
                                  <a:rect l="l" t="t" r="r" b="b"/>
                                  <a:pathLst>
                                    <a:path w="3935095" h="190500">
                                      <a:moveTo>
                                        <a:pt x="3934968" y="0"/>
                                      </a:moveTo>
                                      <a:lnTo>
                                        <a:pt x="3087611" y="0"/>
                                      </a:lnTo>
                                      <a:lnTo>
                                        <a:pt x="2229612" y="0"/>
                                      </a:lnTo>
                                      <a:lnTo>
                                        <a:pt x="856475" y="0"/>
                                      </a:lnTo>
                                      <a:lnTo>
                                        <a:pt x="0" y="0"/>
                                      </a:lnTo>
                                      <a:lnTo>
                                        <a:pt x="0" y="190500"/>
                                      </a:lnTo>
                                      <a:lnTo>
                                        <a:pt x="856475" y="190500"/>
                                      </a:lnTo>
                                      <a:lnTo>
                                        <a:pt x="2229612" y="190500"/>
                                      </a:lnTo>
                                      <a:lnTo>
                                        <a:pt x="3087611" y="190500"/>
                                      </a:lnTo>
                                      <a:lnTo>
                                        <a:pt x="3934968" y="190500"/>
                                      </a:lnTo>
                                      <a:lnTo>
                                        <a:pt x="3934968" y="0"/>
                                      </a:lnTo>
                                      <a:close/>
                                    </a:path>
                                  </a:pathLst>
                                </a:custGeom>
                                <a:solidFill>
                                  <a:srgbClr val="D8D8D8"/>
                                </a:solidFill>
                              </wps:spPr>
                              <wps:bodyPr wrap="square" lIns="0" tIns="0" rIns="0" bIns="0" rtlCol="0">
                                <a:prstTxWarp prst="textNoShape">
                                  <a:avLst/>
                                </a:prstTxWarp>
                                <a:noAutofit/>
                              </wps:bodyPr>
                            </wps:wsp>
                            <wps:wsp>
                              <wps:cNvPr id="28" name="Graphic 28"/>
                              <wps:cNvSpPr/>
                              <wps:spPr>
                                <a:xfrm>
                                  <a:off x="856475" y="190500"/>
                                  <a:ext cx="1373505" cy="571500"/>
                                </a:xfrm>
                                <a:custGeom>
                                  <a:avLst/>
                                  <a:gdLst/>
                                  <a:ahLst/>
                                  <a:cxnLst/>
                                  <a:rect l="l" t="t" r="r" b="b"/>
                                  <a:pathLst>
                                    <a:path w="1373505" h="571500">
                                      <a:moveTo>
                                        <a:pt x="1373136" y="0"/>
                                      </a:moveTo>
                                      <a:lnTo>
                                        <a:pt x="0" y="0"/>
                                      </a:lnTo>
                                      <a:lnTo>
                                        <a:pt x="0" y="190500"/>
                                      </a:lnTo>
                                      <a:lnTo>
                                        <a:pt x="0" y="381000"/>
                                      </a:lnTo>
                                      <a:lnTo>
                                        <a:pt x="0" y="571500"/>
                                      </a:lnTo>
                                      <a:lnTo>
                                        <a:pt x="1373136" y="571500"/>
                                      </a:lnTo>
                                      <a:lnTo>
                                        <a:pt x="1373136" y="381000"/>
                                      </a:lnTo>
                                      <a:lnTo>
                                        <a:pt x="1373136" y="190500"/>
                                      </a:lnTo>
                                      <a:lnTo>
                                        <a:pt x="1373136" y="0"/>
                                      </a:lnTo>
                                      <a:close/>
                                    </a:path>
                                  </a:pathLst>
                                </a:custGeom>
                                <a:solidFill>
                                  <a:srgbClr val="DDEBF6"/>
                                </a:solidFill>
                              </wps:spPr>
                              <wps:bodyPr wrap="square" lIns="0" tIns="0" rIns="0" bIns="0" rtlCol="0">
                                <a:prstTxWarp prst="textNoShape">
                                  <a:avLst/>
                                </a:prstTxWarp>
                                <a:noAutofit/>
                              </wps:bodyPr>
                            </wps:wsp>
                          </wpg:wgp>
                        </a:graphicData>
                      </a:graphic>
                    </wp:anchor>
                  </w:drawing>
                </mc:Choice>
                <mc:Fallback>
                  <w:pict>
                    <v:group style="position:absolute;margin-left:.120003pt;margin-top:14.989902pt;width:309.850pt;height:60pt;mso-position-horizontal-relative:column;mso-position-vertical-relative:paragraph;z-index:-26162176" id="docshapegroup21" coordorigin="2,300" coordsize="6197,1200">
                      <v:shape style="position:absolute;left:2;top:299;width:6197;height:300" id="docshape22" coordorigin="2,300" coordsize="6197,300" path="m6199,300l4865,300,3514,300,1351,300,2,300,2,600,1351,600,3514,600,4865,600,6199,600,6199,300xe" filled="true" fillcolor="#d8d8d8" stroked="false">
                        <v:path arrowok="t"/>
                        <v:fill type="solid"/>
                      </v:shape>
                      <v:shape style="position:absolute;left:1351;top:599;width:2163;height:900" id="docshape23" coordorigin="1351,600" coordsize="2163,900" path="m3514,600l1351,600,1351,900,1351,1200,1351,1500,3514,1500,3514,1200,3514,900,3514,600xe" filled="true" fillcolor="#ddebf6" stroked="false">
                        <v:path arrowok="t"/>
                        <v:fill type="solid"/>
                      </v:shape>
                      <w10:wrap type="none"/>
                    </v:group>
                  </w:pict>
                </mc:Fallback>
              </mc:AlternateContent>
            </w:r>
            <w:r>
              <w:rPr>
                <w:spacing w:val="-2"/>
                <w:sz w:val="20"/>
              </w:rPr>
              <w:t>77,703</w:t>
            </w:r>
          </w:p>
        </w:tc>
        <w:tc>
          <w:tcPr>
            <w:tcW w:w="2163" w:type="dxa"/>
            <w:gridSpan w:val="2"/>
            <w:shd w:val="clear" w:color="auto" w:fill="DDEBF6"/>
          </w:tcPr>
          <w:p>
            <w:pPr>
              <w:pStyle w:val="TableParagraph"/>
              <w:spacing w:line="211" w:lineRule="exact" w:before="69"/>
              <w:ind w:right="97"/>
              <w:jc w:val="right"/>
              <w:rPr>
                <w:b/>
                <w:sz w:val="20"/>
              </w:rPr>
            </w:pPr>
            <w:r>
              <w:rPr>
                <w:b/>
                <w:spacing w:val="-2"/>
                <w:sz w:val="20"/>
              </w:rPr>
              <w:t>80,610</w:t>
            </w:r>
          </w:p>
        </w:tc>
        <w:tc>
          <w:tcPr>
            <w:tcW w:w="1814" w:type="dxa"/>
          </w:tcPr>
          <w:p>
            <w:pPr>
              <w:pStyle w:val="TableParagraph"/>
              <w:spacing w:line="211" w:lineRule="exact" w:before="69"/>
              <w:ind w:right="556"/>
              <w:jc w:val="right"/>
              <w:rPr>
                <w:sz w:val="20"/>
              </w:rPr>
            </w:pPr>
            <w:r>
              <w:rPr>
                <w:spacing w:val="-2"/>
                <w:sz w:val="20"/>
              </w:rPr>
              <w:t>2,907</w:t>
            </w:r>
          </w:p>
        </w:tc>
        <w:tc>
          <w:tcPr>
            <w:tcW w:w="887" w:type="dxa"/>
            <w:tcBorders>
              <w:right w:val="single" w:sz="12" w:space="0" w:color="000000"/>
            </w:tcBorders>
          </w:tcPr>
          <w:p>
            <w:pPr>
              <w:pStyle w:val="TableParagraph"/>
              <w:spacing w:line="211" w:lineRule="exact" w:before="69"/>
              <w:ind w:right="78"/>
              <w:jc w:val="right"/>
              <w:rPr>
                <w:b/>
                <w:sz w:val="20"/>
              </w:rPr>
            </w:pPr>
            <w:r>
              <w:rPr>
                <w:b/>
                <w:spacing w:val="-2"/>
                <w:sz w:val="20"/>
              </w:rPr>
              <w:t>3.74%</w:t>
            </w:r>
          </w:p>
        </w:tc>
      </w:tr>
      <w:tr>
        <w:trPr>
          <w:trHeight w:val="337" w:hRule="atLeast"/>
        </w:trPr>
        <w:tc>
          <w:tcPr>
            <w:tcW w:w="4229" w:type="dxa"/>
            <w:tcBorders>
              <w:left w:val="single" w:sz="12" w:space="0" w:color="000000"/>
            </w:tcBorders>
          </w:tcPr>
          <w:p>
            <w:pPr>
              <w:pStyle w:val="TableParagraph"/>
              <w:spacing w:before="69"/>
              <w:ind w:left="107"/>
              <w:rPr>
                <w:sz w:val="20"/>
              </w:rPr>
            </w:pPr>
            <w:r>
              <w:rPr>
                <w:sz w:val="20"/>
              </w:rPr>
              <w:t>Differential</w:t>
            </w:r>
            <w:r>
              <w:rPr>
                <w:spacing w:val="-9"/>
                <w:sz w:val="20"/>
              </w:rPr>
              <w:t> </w:t>
            </w:r>
            <w:r>
              <w:rPr>
                <w:spacing w:val="-2"/>
                <w:sz w:val="20"/>
              </w:rPr>
              <w:t>Rate:</w:t>
            </w:r>
          </w:p>
        </w:tc>
        <w:tc>
          <w:tcPr>
            <w:tcW w:w="1351" w:type="dxa"/>
          </w:tcPr>
          <w:p>
            <w:pPr>
              <w:pStyle w:val="TableParagraph"/>
              <w:rPr>
                <w:rFonts w:ascii="Times New Roman"/>
                <w:sz w:val="20"/>
              </w:rPr>
            </w:pPr>
          </w:p>
        </w:tc>
        <w:tc>
          <w:tcPr>
            <w:tcW w:w="2163" w:type="dxa"/>
            <w:gridSpan w:val="2"/>
          </w:tcPr>
          <w:p>
            <w:pPr>
              <w:pStyle w:val="TableParagraph"/>
              <w:rPr>
                <w:rFonts w:ascii="Times New Roman"/>
                <w:sz w:val="20"/>
              </w:rPr>
            </w:pPr>
          </w:p>
        </w:tc>
        <w:tc>
          <w:tcPr>
            <w:tcW w:w="1814" w:type="dxa"/>
          </w:tcPr>
          <w:p>
            <w:pPr>
              <w:pStyle w:val="TableParagraph"/>
              <w:rPr>
                <w:rFonts w:ascii="Times New Roman"/>
                <w:sz w:val="20"/>
              </w:rPr>
            </w:pPr>
          </w:p>
        </w:tc>
        <w:tc>
          <w:tcPr>
            <w:tcW w:w="887" w:type="dxa"/>
            <w:tcBorders>
              <w:right w:val="single" w:sz="12" w:space="0" w:color="000000"/>
            </w:tcBorders>
          </w:tcPr>
          <w:p>
            <w:pPr>
              <w:pStyle w:val="TableParagraph"/>
              <w:rPr>
                <w:rFonts w:ascii="Times New Roman"/>
                <w:sz w:val="20"/>
              </w:rPr>
            </w:pPr>
          </w:p>
        </w:tc>
      </w:tr>
      <w:tr>
        <w:trPr>
          <w:trHeight w:val="300" w:hRule="atLeast"/>
        </w:trPr>
        <w:tc>
          <w:tcPr>
            <w:tcW w:w="4229" w:type="dxa"/>
            <w:tcBorders>
              <w:left w:val="single" w:sz="12" w:space="0" w:color="000000"/>
            </w:tcBorders>
          </w:tcPr>
          <w:p>
            <w:pPr>
              <w:pStyle w:val="TableParagraph"/>
              <w:spacing w:before="31"/>
              <w:ind w:left="327"/>
              <w:rPr>
                <w:sz w:val="20"/>
              </w:rPr>
            </w:pPr>
            <w:r>
              <w:rPr>
                <w:sz w:val="20"/>
              </w:rPr>
              <w:t>Vacant</w:t>
            </w:r>
            <w:r>
              <w:rPr>
                <w:spacing w:val="-5"/>
                <w:sz w:val="20"/>
              </w:rPr>
              <w:t> </w:t>
            </w:r>
            <w:r>
              <w:rPr>
                <w:spacing w:val="-4"/>
                <w:sz w:val="20"/>
              </w:rPr>
              <w:t>Land</w:t>
            </w:r>
          </w:p>
        </w:tc>
        <w:tc>
          <w:tcPr>
            <w:tcW w:w="1351" w:type="dxa"/>
          </w:tcPr>
          <w:p>
            <w:pPr>
              <w:pStyle w:val="TableParagraph"/>
              <w:spacing w:before="31"/>
              <w:ind w:right="91"/>
              <w:jc w:val="right"/>
              <w:rPr>
                <w:sz w:val="20"/>
              </w:rPr>
            </w:pPr>
            <w:r>
              <w:rPr>
                <w:spacing w:val="-2"/>
                <w:sz w:val="20"/>
              </w:rPr>
              <w:t>1,386</w:t>
            </w:r>
          </w:p>
        </w:tc>
        <w:tc>
          <w:tcPr>
            <w:tcW w:w="2163" w:type="dxa"/>
            <w:gridSpan w:val="2"/>
          </w:tcPr>
          <w:p>
            <w:pPr>
              <w:pStyle w:val="TableParagraph"/>
              <w:spacing w:before="31"/>
              <w:ind w:right="95"/>
              <w:jc w:val="right"/>
              <w:rPr>
                <w:b/>
                <w:sz w:val="20"/>
              </w:rPr>
            </w:pPr>
            <w:r>
              <w:rPr>
                <w:b/>
                <w:spacing w:val="-2"/>
                <w:sz w:val="20"/>
              </w:rPr>
              <w:t>1,499</w:t>
            </w:r>
          </w:p>
        </w:tc>
        <w:tc>
          <w:tcPr>
            <w:tcW w:w="1814" w:type="dxa"/>
          </w:tcPr>
          <w:p>
            <w:pPr>
              <w:pStyle w:val="TableParagraph"/>
              <w:spacing w:before="31"/>
              <w:ind w:right="557"/>
              <w:jc w:val="right"/>
              <w:rPr>
                <w:sz w:val="20"/>
              </w:rPr>
            </w:pPr>
            <w:r>
              <w:rPr>
                <w:spacing w:val="-5"/>
                <w:sz w:val="20"/>
              </w:rPr>
              <w:t>113</w:t>
            </w:r>
          </w:p>
        </w:tc>
        <w:tc>
          <w:tcPr>
            <w:tcW w:w="887" w:type="dxa"/>
            <w:tcBorders>
              <w:right w:val="single" w:sz="12" w:space="0" w:color="000000"/>
            </w:tcBorders>
          </w:tcPr>
          <w:p>
            <w:pPr>
              <w:pStyle w:val="TableParagraph"/>
              <w:spacing w:before="31"/>
              <w:ind w:right="78"/>
              <w:jc w:val="right"/>
              <w:rPr>
                <w:b/>
                <w:sz w:val="20"/>
              </w:rPr>
            </w:pPr>
            <w:r>
              <w:rPr>
                <w:b/>
                <w:spacing w:val="-2"/>
                <w:sz w:val="20"/>
              </w:rPr>
              <w:t>8.15%</w:t>
            </w:r>
          </w:p>
        </w:tc>
      </w:tr>
      <w:tr>
        <w:trPr>
          <w:trHeight w:val="300" w:hRule="atLeast"/>
        </w:trPr>
        <w:tc>
          <w:tcPr>
            <w:tcW w:w="4229" w:type="dxa"/>
            <w:tcBorders>
              <w:left w:val="single" w:sz="12" w:space="0" w:color="000000"/>
            </w:tcBorders>
          </w:tcPr>
          <w:p>
            <w:pPr>
              <w:pStyle w:val="TableParagraph"/>
              <w:spacing w:before="31"/>
              <w:ind w:left="327"/>
              <w:rPr>
                <w:sz w:val="20"/>
              </w:rPr>
            </w:pPr>
            <w:r>
              <w:rPr>
                <w:sz w:val="20"/>
              </w:rPr>
              <w:t>Commercial</w:t>
            </w:r>
            <w:r>
              <w:rPr>
                <w:spacing w:val="-9"/>
                <w:sz w:val="20"/>
              </w:rPr>
              <w:t> </w:t>
            </w:r>
            <w:r>
              <w:rPr>
                <w:spacing w:val="-4"/>
                <w:sz w:val="20"/>
              </w:rPr>
              <w:t>Land</w:t>
            </w:r>
          </w:p>
        </w:tc>
        <w:tc>
          <w:tcPr>
            <w:tcW w:w="1351" w:type="dxa"/>
          </w:tcPr>
          <w:p>
            <w:pPr>
              <w:pStyle w:val="TableParagraph"/>
              <w:spacing w:before="31"/>
              <w:ind w:right="91"/>
              <w:jc w:val="right"/>
              <w:rPr>
                <w:sz w:val="20"/>
              </w:rPr>
            </w:pPr>
            <w:r>
              <w:rPr>
                <w:spacing w:val="-2"/>
                <w:sz w:val="20"/>
              </w:rPr>
              <w:t>7,797</w:t>
            </w:r>
          </w:p>
        </w:tc>
        <w:tc>
          <w:tcPr>
            <w:tcW w:w="2163" w:type="dxa"/>
            <w:gridSpan w:val="2"/>
          </w:tcPr>
          <w:p>
            <w:pPr>
              <w:pStyle w:val="TableParagraph"/>
              <w:spacing w:before="31"/>
              <w:ind w:right="96"/>
              <w:jc w:val="right"/>
              <w:rPr>
                <w:b/>
                <w:sz w:val="20"/>
              </w:rPr>
            </w:pPr>
            <w:r>
              <w:rPr>
                <w:b/>
                <w:spacing w:val="-2"/>
                <w:sz w:val="20"/>
              </w:rPr>
              <w:t>7,909</w:t>
            </w:r>
          </w:p>
        </w:tc>
        <w:tc>
          <w:tcPr>
            <w:tcW w:w="1814" w:type="dxa"/>
          </w:tcPr>
          <w:p>
            <w:pPr>
              <w:pStyle w:val="TableParagraph"/>
              <w:spacing w:before="31"/>
              <w:ind w:right="557"/>
              <w:jc w:val="right"/>
              <w:rPr>
                <w:sz w:val="20"/>
              </w:rPr>
            </w:pPr>
            <w:r>
              <w:rPr>
                <w:spacing w:val="-5"/>
                <w:sz w:val="20"/>
              </w:rPr>
              <w:t>112</w:t>
            </w:r>
          </w:p>
        </w:tc>
        <w:tc>
          <w:tcPr>
            <w:tcW w:w="887" w:type="dxa"/>
            <w:tcBorders>
              <w:right w:val="single" w:sz="12" w:space="0" w:color="000000"/>
            </w:tcBorders>
          </w:tcPr>
          <w:p>
            <w:pPr>
              <w:pStyle w:val="TableParagraph"/>
              <w:spacing w:before="31"/>
              <w:ind w:right="78"/>
              <w:jc w:val="right"/>
              <w:rPr>
                <w:b/>
                <w:sz w:val="20"/>
              </w:rPr>
            </w:pPr>
            <w:r>
              <w:rPr>
                <w:b/>
                <w:spacing w:val="-2"/>
                <w:sz w:val="20"/>
              </w:rPr>
              <w:t>1.44%</w:t>
            </w:r>
          </w:p>
        </w:tc>
      </w:tr>
      <w:tr>
        <w:trPr>
          <w:trHeight w:val="300" w:hRule="atLeast"/>
        </w:trPr>
        <w:tc>
          <w:tcPr>
            <w:tcW w:w="4229" w:type="dxa"/>
            <w:tcBorders>
              <w:left w:val="single" w:sz="12" w:space="0" w:color="000000"/>
            </w:tcBorders>
          </w:tcPr>
          <w:p>
            <w:pPr>
              <w:pStyle w:val="TableParagraph"/>
              <w:spacing w:before="31"/>
              <w:ind w:left="327"/>
              <w:rPr>
                <w:sz w:val="20"/>
              </w:rPr>
            </w:pPr>
            <w:r>
              <w:rPr>
                <w:sz w:val="20"/>
              </w:rPr>
              <w:t>Industrial</w:t>
            </w:r>
            <w:r>
              <w:rPr>
                <w:spacing w:val="-9"/>
                <w:sz w:val="20"/>
              </w:rPr>
              <w:t> </w:t>
            </w:r>
            <w:r>
              <w:rPr>
                <w:spacing w:val="-4"/>
                <w:sz w:val="20"/>
              </w:rPr>
              <w:t>Land</w:t>
            </w:r>
          </w:p>
        </w:tc>
        <w:tc>
          <w:tcPr>
            <w:tcW w:w="1351" w:type="dxa"/>
          </w:tcPr>
          <w:p>
            <w:pPr>
              <w:pStyle w:val="TableParagraph"/>
              <w:spacing w:before="31"/>
              <w:ind w:right="91"/>
              <w:jc w:val="right"/>
              <w:rPr>
                <w:sz w:val="20"/>
              </w:rPr>
            </w:pPr>
            <w:r>
              <w:rPr/>
              <mc:AlternateContent>
                <mc:Choice Requires="wps">
                  <w:drawing>
                    <wp:anchor distT="0" distB="0" distL="0" distR="0" allowOverlap="1" layoutInCell="1" locked="0" behindDoc="1" simplePos="0" relativeHeight="477154816">
                      <wp:simplePos x="0" y="0"/>
                      <wp:positionH relativeFrom="column">
                        <wp:posOffset>1524</wp:posOffset>
                      </wp:positionH>
                      <wp:positionV relativeFrom="paragraph">
                        <wp:posOffset>356741</wp:posOffset>
                      </wp:positionV>
                      <wp:extent cx="3935095" cy="19050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3935095" cy="190500"/>
                                <a:chExt cx="3935095" cy="190500"/>
                              </a:xfrm>
                            </wpg:grpSpPr>
                            <wps:wsp>
                              <wps:cNvPr id="30" name="Graphic 30"/>
                              <wps:cNvSpPr/>
                              <wps:spPr>
                                <a:xfrm>
                                  <a:off x="0" y="0"/>
                                  <a:ext cx="3935095" cy="190500"/>
                                </a:xfrm>
                                <a:custGeom>
                                  <a:avLst/>
                                  <a:gdLst/>
                                  <a:ahLst/>
                                  <a:cxnLst/>
                                  <a:rect l="l" t="t" r="r" b="b"/>
                                  <a:pathLst>
                                    <a:path w="3935095" h="190500">
                                      <a:moveTo>
                                        <a:pt x="3934968" y="0"/>
                                      </a:moveTo>
                                      <a:lnTo>
                                        <a:pt x="3087611" y="0"/>
                                      </a:lnTo>
                                      <a:lnTo>
                                        <a:pt x="2229612" y="0"/>
                                      </a:lnTo>
                                      <a:lnTo>
                                        <a:pt x="856475" y="0"/>
                                      </a:lnTo>
                                      <a:lnTo>
                                        <a:pt x="0" y="0"/>
                                      </a:lnTo>
                                      <a:lnTo>
                                        <a:pt x="0" y="190500"/>
                                      </a:lnTo>
                                      <a:lnTo>
                                        <a:pt x="856475" y="190500"/>
                                      </a:lnTo>
                                      <a:lnTo>
                                        <a:pt x="2229612" y="190500"/>
                                      </a:lnTo>
                                      <a:lnTo>
                                        <a:pt x="3087611" y="190500"/>
                                      </a:lnTo>
                                      <a:lnTo>
                                        <a:pt x="3934968" y="190500"/>
                                      </a:lnTo>
                                      <a:lnTo>
                                        <a:pt x="3934968" y="0"/>
                                      </a:lnTo>
                                      <a:close/>
                                    </a:path>
                                  </a:pathLst>
                                </a:custGeom>
                                <a:solidFill>
                                  <a:srgbClr val="D8D8D8"/>
                                </a:solidFill>
                              </wps:spPr>
                              <wps:bodyPr wrap="square" lIns="0" tIns="0" rIns="0" bIns="0" rtlCol="0">
                                <a:prstTxWarp prst="textNoShape">
                                  <a:avLst/>
                                </a:prstTxWarp>
                                <a:noAutofit/>
                              </wps:bodyPr>
                            </wps:wsp>
                          </wpg:wgp>
                        </a:graphicData>
                      </a:graphic>
                    </wp:anchor>
                  </w:drawing>
                </mc:Choice>
                <mc:Fallback>
                  <w:pict>
                    <v:group style="position:absolute;margin-left:.120003pt;margin-top:28.089886pt;width:309.850pt;height:15pt;mso-position-horizontal-relative:column;mso-position-vertical-relative:paragraph;z-index:-26161664" id="docshapegroup24" coordorigin="2,562" coordsize="6197,300">
                      <v:shape style="position:absolute;left:2;top:561;width:6197;height:300" id="docshape25" coordorigin="2,562" coordsize="6197,300" path="m6199,562l4865,562,3514,562,1351,562,2,562,2,862,1351,862,3514,862,4865,862,6199,862,6199,562xe" filled="true" fillcolor="#d8d8d8" stroked="false">
                        <v:path arrowok="t"/>
                        <v:fill type="solid"/>
                      </v:shape>
                      <w10:wrap type="none"/>
                    </v:group>
                  </w:pict>
                </mc:Fallback>
              </mc:AlternateContent>
            </w:r>
            <w:r>
              <w:rPr>
                <w:spacing w:val="-2"/>
                <w:sz w:val="20"/>
              </w:rPr>
              <w:t>6,440</w:t>
            </w:r>
          </w:p>
        </w:tc>
        <w:tc>
          <w:tcPr>
            <w:tcW w:w="2163" w:type="dxa"/>
            <w:gridSpan w:val="2"/>
          </w:tcPr>
          <w:p>
            <w:pPr>
              <w:pStyle w:val="TableParagraph"/>
              <w:spacing w:before="31"/>
              <w:ind w:right="96"/>
              <w:jc w:val="right"/>
              <w:rPr>
                <w:b/>
                <w:sz w:val="20"/>
              </w:rPr>
            </w:pPr>
            <w:r>
              <w:rPr>
                <w:b/>
                <w:spacing w:val="-2"/>
                <w:sz w:val="20"/>
              </w:rPr>
              <w:t>6,705</w:t>
            </w:r>
          </w:p>
        </w:tc>
        <w:tc>
          <w:tcPr>
            <w:tcW w:w="1814" w:type="dxa"/>
          </w:tcPr>
          <w:p>
            <w:pPr>
              <w:pStyle w:val="TableParagraph"/>
              <w:spacing w:before="31"/>
              <w:ind w:right="557"/>
              <w:jc w:val="right"/>
              <w:rPr>
                <w:sz w:val="20"/>
              </w:rPr>
            </w:pPr>
            <w:r>
              <w:rPr>
                <w:spacing w:val="-5"/>
                <w:sz w:val="20"/>
              </w:rPr>
              <w:t>265</w:t>
            </w:r>
          </w:p>
        </w:tc>
        <w:tc>
          <w:tcPr>
            <w:tcW w:w="887" w:type="dxa"/>
            <w:tcBorders>
              <w:right w:val="single" w:sz="12" w:space="0" w:color="000000"/>
            </w:tcBorders>
          </w:tcPr>
          <w:p>
            <w:pPr>
              <w:pStyle w:val="TableParagraph"/>
              <w:spacing w:before="31"/>
              <w:ind w:right="78"/>
              <w:jc w:val="right"/>
              <w:rPr>
                <w:b/>
                <w:sz w:val="20"/>
              </w:rPr>
            </w:pPr>
            <w:r>
              <w:rPr>
                <w:b/>
                <w:spacing w:val="-2"/>
                <w:sz w:val="20"/>
              </w:rPr>
              <w:t>4.11%</w:t>
            </w:r>
          </w:p>
        </w:tc>
      </w:tr>
      <w:tr>
        <w:trPr>
          <w:trHeight w:val="300" w:hRule="atLeast"/>
        </w:trPr>
        <w:tc>
          <w:tcPr>
            <w:tcW w:w="4229" w:type="dxa"/>
            <w:tcBorders>
              <w:left w:val="single" w:sz="12" w:space="0" w:color="000000"/>
            </w:tcBorders>
          </w:tcPr>
          <w:p>
            <w:pPr>
              <w:pStyle w:val="TableParagraph"/>
              <w:spacing w:before="31"/>
              <w:ind w:left="327"/>
              <w:rPr>
                <w:sz w:val="20"/>
              </w:rPr>
            </w:pPr>
            <w:r>
              <w:rPr>
                <w:sz w:val="20"/>
              </w:rPr>
              <w:t>Derelict</w:t>
            </w:r>
            <w:r>
              <w:rPr>
                <w:spacing w:val="-6"/>
                <w:sz w:val="20"/>
              </w:rPr>
              <w:t> </w:t>
            </w:r>
            <w:r>
              <w:rPr>
                <w:spacing w:val="-4"/>
                <w:sz w:val="20"/>
              </w:rPr>
              <w:t>Land</w:t>
            </w:r>
          </w:p>
        </w:tc>
        <w:tc>
          <w:tcPr>
            <w:tcW w:w="1351" w:type="dxa"/>
          </w:tcPr>
          <w:p>
            <w:pPr>
              <w:pStyle w:val="TableParagraph"/>
              <w:spacing w:before="31"/>
              <w:ind w:right="90"/>
              <w:jc w:val="right"/>
              <w:rPr>
                <w:sz w:val="20"/>
              </w:rPr>
            </w:pPr>
            <w:r>
              <w:rPr>
                <w:spacing w:val="-10"/>
                <w:sz w:val="20"/>
              </w:rPr>
              <w:t>-</w:t>
            </w:r>
          </w:p>
        </w:tc>
        <w:tc>
          <w:tcPr>
            <w:tcW w:w="2163" w:type="dxa"/>
            <w:gridSpan w:val="2"/>
          </w:tcPr>
          <w:p>
            <w:pPr>
              <w:pStyle w:val="TableParagraph"/>
              <w:spacing w:before="31"/>
              <w:ind w:right="97"/>
              <w:jc w:val="right"/>
              <w:rPr>
                <w:b/>
                <w:sz w:val="20"/>
              </w:rPr>
            </w:pPr>
            <w:r>
              <w:rPr>
                <w:b/>
                <w:spacing w:val="-5"/>
                <w:sz w:val="20"/>
              </w:rPr>
              <w:t>14</w:t>
            </w:r>
          </w:p>
        </w:tc>
        <w:tc>
          <w:tcPr>
            <w:tcW w:w="1814" w:type="dxa"/>
          </w:tcPr>
          <w:p>
            <w:pPr>
              <w:pStyle w:val="TableParagraph"/>
              <w:spacing w:before="31"/>
              <w:ind w:right="557"/>
              <w:jc w:val="right"/>
              <w:rPr>
                <w:sz w:val="20"/>
              </w:rPr>
            </w:pPr>
            <w:r>
              <w:rPr>
                <w:spacing w:val="-5"/>
                <w:sz w:val="20"/>
              </w:rPr>
              <w:t>14</w:t>
            </w:r>
          </w:p>
        </w:tc>
        <w:tc>
          <w:tcPr>
            <w:tcW w:w="887" w:type="dxa"/>
            <w:tcBorders>
              <w:right w:val="single" w:sz="12" w:space="0" w:color="000000"/>
            </w:tcBorders>
          </w:tcPr>
          <w:p>
            <w:pPr>
              <w:pStyle w:val="TableParagraph"/>
              <w:spacing w:before="31"/>
              <w:ind w:right="78"/>
              <w:jc w:val="right"/>
              <w:rPr>
                <w:b/>
                <w:sz w:val="20"/>
              </w:rPr>
            </w:pPr>
            <w:r>
              <w:rPr>
                <w:b/>
                <w:spacing w:val="-2"/>
                <w:sz w:val="20"/>
              </w:rPr>
              <w:t>0.00%</w:t>
            </w:r>
          </w:p>
        </w:tc>
      </w:tr>
      <w:tr>
        <w:trPr>
          <w:trHeight w:val="262" w:hRule="atLeast"/>
        </w:trPr>
        <w:tc>
          <w:tcPr>
            <w:tcW w:w="4229" w:type="dxa"/>
            <w:tcBorders>
              <w:left w:val="single" w:sz="12" w:space="0" w:color="000000"/>
            </w:tcBorders>
          </w:tcPr>
          <w:p>
            <w:pPr>
              <w:pStyle w:val="TableParagraph"/>
              <w:spacing w:line="211" w:lineRule="exact" w:before="31"/>
              <w:ind w:left="107"/>
              <w:rPr>
                <w:sz w:val="20"/>
              </w:rPr>
            </w:pPr>
            <w:r>
              <w:rPr>
                <w:sz w:val="20"/>
              </w:rPr>
              <w:t>Amounts</w:t>
            </w:r>
            <w:r>
              <w:rPr>
                <w:spacing w:val="-3"/>
                <w:sz w:val="20"/>
              </w:rPr>
              <w:t> </w:t>
            </w:r>
            <w:r>
              <w:rPr>
                <w:sz w:val="20"/>
              </w:rPr>
              <w:t>in</w:t>
            </w:r>
            <w:r>
              <w:rPr>
                <w:spacing w:val="-6"/>
                <w:sz w:val="20"/>
              </w:rPr>
              <w:t> </w:t>
            </w:r>
            <w:r>
              <w:rPr>
                <w:sz w:val="20"/>
              </w:rPr>
              <w:t>Lieu</w:t>
            </w:r>
            <w:r>
              <w:rPr>
                <w:spacing w:val="-5"/>
                <w:sz w:val="20"/>
              </w:rPr>
              <w:t> </w:t>
            </w:r>
            <w:r>
              <w:rPr>
                <w:sz w:val="20"/>
              </w:rPr>
              <w:t>of</w:t>
            </w:r>
            <w:r>
              <w:rPr>
                <w:spacing w:val="-2"/>
                <w:sz w:val="20"/>
              </w:rPr>
              <w:t> Rates:</w:t>
            </w:r>
          </w:p>
        </w:tc>
        <w:tc>
          <w:tcPr>
            <w:tcW w:w="1351" w:type="dxa"/>
          </w:tcPr>
          <w:p>
            <w:pPr>
              <w:pStyle w:val="TableParagraph"/>
              <w:rPr>
                <w:rFonts w:ascii="Times New Roman"/>
                <w:sz w:val="18"/>
              </w:rPr>
            </w:pPr>
          </w:p>
        </w:tc>
        <w:tc>
          <w:tcPr>
            <w:tcW w:w="2163" w:type="dxa"/>
            <w:gridSpan w:val="2"/>
          </w:tcPr>
          <w:p>
            <w:pPr>
              <w:pStyle w:val="TableParagraph"/>
              <w:rPr>
                <w:rFonts w:ascii="Times New Roman"/>
                <w:sz w:val="18"/>
              </w:rPr>
            </w:pPr>
          </w:p>
        </w:tc>
        <w:tc>
          <w:tcPr>
            <w:tcW w:w="1814" w:type="dxa"/>
          </w:tcPr>
          <w:p>
            <w:pPr>
              <w:pStyle w:val="TableParagraph"/>
              <w:rPr>
                <w:rFonts w:ascii="Times New Roman"/>
                <w:sz w:val="18"/>
              </w:rPr>
            </w:pPr>
          </w:p>
        </w:tc>
        <w:tc>
          <w:tcPr>
            <w:tcW w:w="887" w:type="dxa"/>
            <w:tcBorders>
              <w:right w:val="single" w:sz="12" w:space="0" w:color="000000"/>
            </w:tcBorders>
          </w:tcPr>
          <w:p>
            <w:pPr>
              <w:pStyle w:val="TableParagraph"/>
              <w:rPr>
                <w:rFonts w:ascii="Times New Roman"/>
                <w:sz w:val="18"/>
              </w:rPr>
            </w:pPr>
          </w:p>
        </w:tc>
      </w:tr>
      <w:tr>
        <w:trPr>
          <w:trHeight w:val="313" w:hRule="atLeast"/>
        </w:trPr>
        <w:tc>
          <w:tcPr>
            <w:tcW w:w="4229" w:type="dxa"/>
            <w:tcBorders>
              <w:left w:val="single" w:sz="12" w:space="0" w:color="000000"/>
            </w:tcBorders>
          </w:tcPr>
          <w:p>
            <w:pPr>
              <w:pStyle w:val="TableParagraph"/>
              <w:spacing w:line="210" w:lineRule="exact" w:before="83"/>
              <w:ind w:left="107"/>
              <w:rPr>
                <w:sz w:val="20"/>
              </w:rPr>
            </w:pPr>
            <w:r>
              <w:rPr>
                <w:sz w:val="20"/>
              </w:rPr>
              <w:t>Cultural</w:t>
            </w:r>
            <w:r>
              <w:rPr>
                <w:spacing w:val="-7"/>
                <w:sz w:val="20"/>
              </w:rPr>
              <w:t> </w:t>
            </w:r>
            <w:r>
              <w:rPr>
                <w:sz w:val="20"/>
              </w:rPr>
              <w:t>and</w:t>
            </w:r>
            <w:r>
              <w:rPr>
                <w:spacing w:val="-8"/>
                <w:sz w:val="20"/>
              </w:rPr>
              <w:t> </w:t>
            </w:r>
            <w:r>
              <w:rPr>
                <w:sz w:val="20"/>
              </w:rPr>
              <w:t>Recreational</w:t>
            </w:r>
            <w:r>
              <w:rPr>
                <w:spacing w:val="-7"/>
                <w:sz w:val="20"/>
              </w:rPr>
              <w:t> </w:t>
            </w:r>
            <w:r>
              <w:rPr>
                <w:sz w:val="20"/>
              </w:rPr>
              <w:t>Lands</w:t>
            </w:r>
            <w:r>
              <w:rPr>
                <w:spacing w:val="-7"/>
                <w:sz w:val="20"/>
              </w:rPr>
              <w:t> </w:t>
            </w:r>
            <w:r>
              <w:rPr>
                <w:spacing w:val="-5"/>
                <w:sz w:val="20"/>
              </w:rPr>
              <w:t>Act</w:t>
            </w:r>
          </w:p>
        </w:tc>
        <w:tc>
          <w:tcPr>
            <w:tcW w:w="1351" w:type="dxa"/>
            <w:tcBorders>
              <w:bottom w:val="single" w:sz="8" w:space="0" w:color="000000"/>
            </w:tcBorders>
          </w:tcPr>
          <w:p>
            <w:pPr>
              <w:pStyle w:val="TableParagraph"/>
              <w:spacing w:line="210" w:lineRule="exact" w:before="83"/>
              <w:ind w:right="91"/>
              <w:jc w:val="right"/>
              <w:rPr>
                <w:sz w:val="20"/>
              </w:rPr>
            </w:pPr>
            <w:r>
              <w:rPr>
                <w:spacing w:val="-5"/>
                <w:sz w:val="20"/>
              </w:rPr>
              <w:t>18</w:t>
            </w:r>
          </w:p>
        </w:tc>
        <w:tc>
          <w:tcPr>
            <w:tcW w:w="2163" w:type="dxa"/>
            <w:gridSpan w:val="2"/>
            <w:tcBorders>
              <w:bottom w:val="single" w:sz="8" w:space="0" w:color="000000"/>
            </w:tcBorders>
            <w:shd w:val="clear" w:color="auto" w:fill="DDEBF6"/>
          </w:tcPr>
          <w:p>
            <w:pPr>
              <w:pStyle w:val="TableParagraph"/>
              <w:spacing w:line="210" w:lineRule="exact" w:before="83"/>
              <w:ind w:right="97"/>
              <w:jc w:val="right"/>
              <w:rPr>
                <w:b/>
                <w:sz w:val="20"/>
              </w:rPr>
            </w:pPr>
            <w:r>
              <w:rPr>
                <w:b/>
                <w:spacing w:val="-5"/>
                <w:sz w:val="20"/>
              </w:rPr>
              <w:t>20</w:t>
            </w:r>
          </w:p>
        </w:tc>
        <w:tc>
          <w:tcPr>
            <w:tcW w:w="1814" w:type="dxa"/>
            <w:tcBorders>
              <w:bottom w:val="single" w:sz="8" w:space="0" w:color="000000"/>
            </w:tcBorders>
          </w:tcPr>
          <w:p>
            <w:pPr>
              <w:pStyle w:val="TableParagraph"/>
              <w:spacing w:line="210" w:lineRule="exact" w:before="83"/>
              <w:ind w:right="554"/>
              <w:jc w:val="right"/>
              <w:rPr>
                <w:sz w:val="20"/>
              </w:rPr>
            </w:pPr>
            <w:r>
              <w:rPr>
                <w:spacing w:val="-10"/>
                <w:sz w:val="20"/>
              </w:rPr>
              <w:t>2</w:t>
            </w:r>
          </w:p>
        </w:tc>
        <w:tc>
          <w:tcPr>
            <w:tcW w:w="887" w:type="dxa"/>
            <w:tcBorders>
              <w:bottom w:val="single" w:sz="8" w:space="0" w:color="000000"/>
              <w:right w:val="single" w:sz="12" w:space="0" w:color="000000"/>
            </w:tcBorders>
          </w:tcPr>
          <w:p>
            <w:pPr>
              <w:pStyle w:val="TableParagraph"/>
              <w:spacing w:line="210" w:lineRule="exact" w:before="83"/>
              <w:ind w:left="112"/>
              <w:rPr>
                <w:b/>
                <w:sz w:val="20"/>
              </w:rPr>
            </w:pPr>
            <w:r>
              <w:rPr>
                <w:b/>
                <w:spacing w:val="-2"/>
                <w:sz w:val="20"/>
              </w:rPr>
              <w:t>11.11%</w:t>
            </w:r>
          </w:p>
        </w:tc>
      </w:tr>
      <w:tr>
        <w:trPr>
          <w:trHeight w:val="315" w:hRule="atLeast"/>
        </w:trPr>
        <w:tc>
          <w:tcPr>
            <w:tcW w:w="4229" w:type="dxa"/>
            <w:tcBorders>
              <w:left w:val="single" w:sz="12" w:space="0" w:color="000000"/>
              <w:bottom w:val="single" w:sz="12" w:space="0" w:color="000000"/>
            </w:tcBorders>
          </w:tcPr>
          <w:p>
            <w:pPr>
              <w:pStyle w:val="TableParagraph"/>
              <w:spacing w:line="210" w:lineRule="exact" w:before="85"/>
              <w:ind w:left="107"/>
              <w:rPr>
                <w:b/>
                <w:sz w:val="20"/>
              </w:rPr>
            </w:pPr>
            <w:r>
              <w:rPr>
                <w:b/>
                <w:sz w:val="20"/>
              </w:rPr>
              <w:t>Total</w:t>
            </w:r>
            <w:r>
              <w:rPr>
                <w:b/>
                <w:spacing w:val="-8"/>
                <w:sz w:val="20"/>
              </w:rPr>
              <w:t> </w:t>
            </w:r>
            <w:r>
              <w:rPr>
                <w:b/>
                <w:sz w:val="20"/>
              </w:rPr>
              <w:t>amount</w:t>
            </w:r>
            <w:r>
              <w:rPr>
                <w:b/>
                <w:spacing w:val="-6"/>
                <w:sz w:val="20"/>
              </w:rPr>
              <w:t> </w:t>
            </w:r>
            <w:r>
              <w:rPr>
                <w:b/>
                <w:sz w:val="20"/>
              </w:rPr>
              <w:t>to</w:t>
            </w:r>
            <w:r>
              <w:rPr>
                <w:b/>
                <w:spacing w:val="-6"/>
                <w:sz w:val="20"/>
              </w:rPr>
              <w:t> </w:t>
            </w:r>
            <w:r>
              <w:rPr>
                <w:b/>
                <w:sz w:val="20"/>
              </w:rPr>
              <w:t>be</w:t>
            </w:r>
            <w:r>
              <w:rPr>
                <w:b/>
                <w:spacing w:val="-6"/>
                <w:sz w:val="20"/>
              </w:rPr>
              <w:t> </w:t>
            </w:r>
            <w:r>
              <w:rPr>
                <w:b/>
                <w:sz w:val="20"/>
              </w:rPr>
              <w:t>raised</w:t>
            </w:r>
            <w:r>
              <w:rPr>
                <w:b/>
                <w:spacing w:val="-3"/>
                <w:sz w:val="20"/>
              </w:rPr>
              <w:t> </w:t>
            </w:r>
            <w:r>
              <w:rPr>
                <w:b/>
                <w:sz w:val="20"/>
              </w:rPr>
              <w:t>by</w:t>
            </w:r>
            <w:r>
              <w:rPr>
                <w:b/>
                <w:spacing w:val="-7"/>
                <w:sz w:val="20"/>
              </w:rPr>
              <w:t> </w:t>
            </w:r>
            <w:r>
              <w:rPr>
                <w:b/>
                <w:sz w:val="20"/>
              </w:rPr>
              <w:t>general</w:t>
            </w:r>
            <w:r>
              <w:rPr>
                <w:b/>
                <w:spacing w:val="-5"/>
                <w:sz w:val="20"/>
              </w:rPr>
              <w:t> </w:t>
            </w:r>
            <w:r>
              <w:rPr>
                <w:b/>
                <w:spacing w:val="-4"/>
                <w:sz w:val="20"/>
              </w:rPr>
              <w:t>rates</w:t>
            </w:r>
          </w:p>
        </w:tc>
        <w:tc>
          <w:tcPr>
            <w:tcW w:w="1351" w:type="dxa"/>
            <w:tcBorders>
              <w:top w:val="single" w:sz="8" w:space="0" w:color="000000"/>
              <w:bottom w:val="single" w:sz="12" w:space="0" w:color="000000"/>
            </w:tcBorders>
          </w:tcPr>
          <w:p>
            <w:pPr>
              <w:pStyle w:val="TableParagraph"/>
              <w:spacing w:line="210" w:lineRule="exact" w:before="85"/>
              <w:ind w:right="91"/>
              <w:jc w:val="right"/>
              <w:rPr>
                <w:b/>
                <w:sz w:val="20"/>
              </w:rPr>
            </w:pPr>
            <w:r>
              <w:rPr>
                <w:b/>
                <w:spacing w:val="-2"/>
                <w:sz w:val="20"/>
              </w:rPr>
              <w:t>93,344</w:t>
            </w:r>
          </w:p>
        </w:tc>
        <w:tc>
          <w:tcPr>
            <w:tcW w:w="2163" w:type="dxa"/>
            <w:gridSpan w:val="2"/>
            <w:tcBorders>
              <w:top w:val="single" w:sz="8" w:space="0" w:color="000000"/>
              <w:bottom w:val="single" w:sz="12" w:space="0" w:color="000000"/>
            </w:tcBorders>
          </w:tcPr>
          <w:p>
            <w:pPr>
              <w:pStyle w:val="TableParagraph"/>
              <w:spacing w:line="210" w:lineRule="exact" w:before="85"/>
              <w:ind w:right="98"/>
              <w:jc w:val="right"/>
              <w:rPr>
                <w:b/>
                <w:sz w:val="20"/>
              </w:rPr>
            </w:pPr>
            <w:r>
              <w:rPr>
                <w:b/>
                <w:spacing w:val="-2"/>
                <w:sz w:val="20"/>
              </w:rPr>
              <w:t>96,757</w:t>
            </w:r>
          </w:p>
        </w:tc>
        <w:tc>
          <w:tcPr>
            <w:tcW w:w="1814" w:type="dxa"/>
            <w:tcBorders>
              <w:top w:val="single" w:sz="8" w:space="0" w:color="000000"/>
              <w:bottom w:val="single" w:sz="12" w:space="0" w:color="000000"/>
            </w:tcBorders>
          </w:tcPr>
          <w:p>
            <w:pPr>
              <w:pStyle w:val="TableParagraph"/>
              <w:spacing w:line="210" w:lineRule="exact" w:before="85"/>
              <w:ind w:right="556"/>
              <w:jc w:val="right"/>
              <w:rPr>
                <w:b/>
                <w:sz w:val="20"/>
              </w:rPr>
            </w:pPr>
            <w:r>
              <w:rPr>
                <w:b/>
                <w:spacing w:val="-2"/>
                <w:sz w:val="20"/>
              </w:rPr>
              <w:t>3,413</w:t>
            </w:r>
          </w:p>
        </w:tc>
        <w:tc>
          <w:tcPr>
            <w:tcW w:w="887" w:type="dxa"/>
            <w:tcBorders>
              <w:top w:val="single" w:sz="8" w:space="0" w:color="000000"/>
              <w:bottom w:val="single" w:sz="12" w:space="0" w:color="000000"/>
              <w:right w:val="single" w:sz="12" w:space="0" w:color="000000"/>
            </w:tcBorders>
          </w:tcPr>
          <w:p>
            <w:pPr>
              <w:pStyle w:val="TableParagraph"/>
              <w:spacing w:line="210" w:lineRule="exact" w:before="85"/>
              <w:ind w:right="78"/>
              <w:jc w:val="right"/>
              <w:rPr>
                <w:b/>
                <w:sz w:val="20"/>
              </w:rPr>
            </w:pPr>
            <w:r>
              <w:rPr>
                <w:b/>
                <w:spacing w:val="-2"/>
                <w:sz w:val="20"/>
              </w:rPr>
              <w:t>3.66%</w:t>
            </w:r>
          </w:p>
        </w:tc>
      </w:tr>
    </w:tbl>
    <w:p>
      <w:pPr>
        <w:spacing w:after="0" w:line="210" w:lineRule="exact"/>
        <w:jc w:val="right"/>
        <w:rPr>
          <w:sz w:val="20"/>
        </w:rPr>
        <w:sectPr>
          <w:pgSz w:w="11910" w:h="16840"/>
          <w:pgMar w:header="0" w:footer="627" w:top="480" w:bottom="820" w:left="0" w:right="20"/>
        </w:sectPr>
      </w:pPr>
    </w:p>
    <w:p>
      <w:pPr>
        <w:pStyle w:val="BodyText"/>
        <w:spacing w:before="68"/>
        <w:ind w:left="1440" w:hanging="721"/>
      </w:pPr>
      <w:r>
        <w:rPr>
          <w:b/>
        </w:rPr>
        <w:t>4.1.1(d)</w:t>
      </w:r>
      <w:r>
        <w:rPr>
          <w:b/>
          <w:spacing w:val="35"/>
        </w:rPr>
        <w:t> </w:t>
      </w:r>
      <w:r>
        <w:rPr/>
        <w:t>The</w:t>
      </w:r>
      <w:r>
        <w:rPr>
          <w:spacing w:val="32"/>
        </w:rPr>
        <w:t> </w:t>
      </w:r>
      <w:r>
        <w:rPr/>
        <w:t>number</w:t>
      </w:r>
      <w:r>
        <w:rPr>
          <w:spacing w:val="37"/>
        </w:rPr>
        <w:t> </w:t>
      </w:r>
      <w:r>
        <w:rPr/>
        <w:t>of</w:t>
      </w:r>
      <w:r>
        <w:rPr>
          <w:spacing w:val="34"/>
        </w:rPr>
        <w:t> </w:t>
      </w:r>
      <w:r>
        <w:rPr/>
        <w:t>assessments</w:t>
      </w:r>
      <w:r>
        <w:rPr>
          <w:spacing w:val="32"/>
        </w:rPr>
        <w:t> </w:t>
      </w:r>
      <w:r>
        <w:rPr/>
        <w:t>in</w:t>
      </w:r>
      <w:r>
        <w:rPr>
          <w:spacing w:val="34"/>
        </w:rPr>
        <w:t> </w:t>
      </w:r>
      <w:r>
        <w:rPr/>
        <w:t>relation</w:t>
      </w:r>
      <w:r>
        <w:rPr>
          <w:spacing w:val="34"/>
        </w:rPr>
        <w:t> </w:t>
      </w:r>
      <w:r>
        <w:rPr/>
        <w:t>to</w:t>
      </w:r>
      <w:r>
        <w:rPr>
          <w:spacing w:val="36"/>
        </w:rPr>
        <w:t> </w:t>
      </w:r>
      <w:r>
        <w:rPr/>
        <w:t>each</w:t>
      </w:r>
      <w:r>
        <w:rPr>
          <w:spacing w:val="32"/>
        </w:rPr>
        <w:t> </w:t>
      </w:r>
      <w:r>
        <w:rPr/>
        <w:t>type</w:t>
      </w:r>
      <w:r>
        <w:rPr>
          <w:spacing w:val="32"/>
        </w:rPr>
        <w:t> </w:t>
      </w:r>
      <w:r>
        <w:rPr/>
        <w:t>or</w:t>
      </w:r>
      <w:r>
        <w:rPr>
          <w:spacing w:val="37"/>
        </w:rPr>
        <w:t> </w:t>
      </w:r>
      <w:r>
        <w:rPr/>
        <w:t>class</w:t>
      </w:r>
      <w:r>
        <w:rPr>
          <w:spacing w:val="33"/>
        </w:rPr>
        <w:t> </w:t>
      </w:r>
      <w:r>
        <w:rPr/>
        <w:t>of</w:t>
      </w:r>
      <w:r>
        <w:rPr>
          <w:spacing w:val="36"/>
        </w:rPr>
        <w:t> </w:t>
      </w:r>
      <w:r>
        <w:rPr/>
        <w:t>land,</w:t>
      </w:r>
      <w:r>
        <w:rPr>
          <w:spacing w:val="33"/>
        </w:rPr>
        <w:t> </w:t>
      </w:r>
      <w:r>
        <w:rPr/>
        <w:t>and</w:t>
      </w:r>
      <w:r>
        <w:rPr>
          <w:spacing w:val="34"/>
        </w:rPr>
        <w:t> </w:t>
      </w:r>
      <w:r>
        <w:rPr/>
        <w:t>the</w:t>
      </w:r>
      <w:r>
        <w:rPr>
          <w:spacing w:val="32"/>
        </w:rPr>
        <w:t> </w:t>
      </w:r>
      <w:r>
        <w:rPr/>
        <w:t>total</w:t>
      </w:r>
      <w:r>
        <w:rPr>
          <w:spacing w:val="32"/>
        </w:rPr>
        <w:t> </w:t>
      </w:r>
      <w:r>
        <w:rPr/>
        <w:t>number</w:t>
      </w:r>
      <w:r>
        <w:rPr>
          <w:spacing w:val="37"/>
        </w:rPr>
        <w:t> </w:t>
      </w:r>
      <w:r>
        <w:rPr/>
        <w:t>of assessments compared with the previous financial year</w:t>
      </w:r>
    </w:p>
    <w:p>
      <w:pPr>
        <w:pStyle w:val="BodyText"/>
        <w:spacing w:before="22"/>
        <w:rPr>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4"/>
        <w:gridCol w:w="2058"/>
        <w:gridCol w:w="1541"/>
        <w:gridCol w:w="1919"/>
        <w:gridCol w:w="1016"/>
      </w:tblGrid>
      <w:tr>
        <w:trPr>
          <w:trHeight w:val="564" w:hRule="atLeast"/>
        </w:trPr>
        <w:tc>
          <w:tcPr>
            <w:tcW w:w="4074" w:type="dxa"/>
            <w:tcBorders>
              <w:top w:val="single" w:sz="18" w:space="0" w:color="000000"/>
              <w:left w:val="single" w:sz="12" w:space="0" w:color="000000"/>
            </w:tcBorders>
            <w:shd w:val="clear" w:color="auto" w:fill="5B9AD4"/>
          </w:tcPr>
          <w:p>
            <w:pPr>
              <w:pStyle w:val="TableParagraph"/>
              <w:spacing w:before="163"/>
              <w:ind w:left="1228"/>
              <w:rPr>
                <w:b/>
                <w:sz w:val="20"/>
              </w:rPr>
            </w:pPr>
            <w:r>
              <w:rPr>
                <w:b/>
                <w:color w:val="FFFFFF"/>
                <w:sz w:val="20"/>
              </w:rPr>
              <w:t>Type</w:t>
            </w:r>
            <w:r>
              <w:rPr>
                <w:b/>
                <w:color w:val="FFFFFF"/>
                <w:spacing w:val="-6"/>
                <w:sz w:val="20"/>
              </w:rPr>
              <w:t> </w:t>
            </w:r>
            <w:r>
              <w:rPr>
                <w:b/>
                <w:color w:val="FFFFFF"/>
                <w:sz w:val="20"/>
              </w:rPr>
              <w:t>or</w:t>
            </w:r>
            <w:r>
              <w:rPr>
                <w:b/>
                <w:color w:val="FFFFFF"/>
                <w:spacing w:val="-1"/>
                <w:sz w:val="20"/>
              </w:rPr>
              <w:t> </w:t>
            </w:r>
            <w:r>
              <w:rPr>
                <w:b/>
                <w:color w:val="FFFFFF"/>
                <w:sz w:val="20"/>
              </w:rPr>
              <w:t>class</w:t>
            </w:r>
            <w:r>
              <w:rPr>
                <w:b/>
                <w:color w:val="FFFFFF"/>
                <w:spacing w:val="-5"/>
                <w:sz w:val="20"/>
              </w:rPr>
              <w:t> </w:t>
            </w:r>
            <w:r>
              <w:rPr>
                <w:b/>
                <w:color w:val="FFFFFF"/>
                <w:sz w:val="20"/>
              </w:rPr>
              <w:t>of</w:t>
            </w:r>
            <w:r>
              <w:rPr>
                <w:b/>
                <w:color w:val="FFFFFF"/>
                <w:spacing w:val="-2"/>
                <w:sz w:val="20"/>
              </w:rPr>
              <w:t> </w:t>
            </w:r>
            <w:r>
              <w:rPr>
                <w:b/>
                <w:color w:val="FFFFFF"/>
                <w:spacing w:val="-4"/>
                <w:sz w:val="20"/>
              </w:rPr>
              <w:t>land</w:t>
            </w:r>
          </w:p>
        </w:tc>
        <w:tc>
          <w:tcPr>
            <w:tcW w:w="2058" w:type="dxa"/>
            <w:tcBorders>
              <w:top w:val="single" w:sz="18" w:space="0" w:color="000000"/>
            </w:tcBorders>
            <w:shd w:val="clear" w:color="auto" w:fill="5B9AD4"/>
          </w:tcPr>
          <w:p>
            <w:pPr>
              <w:pStyle w:val="TableParagraph"/>
              <w:spacing w:before="19"/>
              <w:ind w:left="797"/>
              <w:rPr>
                <w:b/>
                <w:sz w:val="20"/>
              </w:rPr>
            </w:pPr>
            <w:r>
              <w:rPr>
                <w:b/>
                <w:color w:val="FFFFFF"/>
                <w:spacing w:val="-2"/>
                <w:sz w:val="20"/>
              </w:rPr>
              <w:t>2025/26</w:t>
            </w:r>
          </w:p>
          <w:p>
            <w:pPr>
              <w:pStyle w:val="TableParagraph"/>
              <w:spacing w:before="58"/>
              <w:ind w:left="781"/>
              <w:rPr>
                <w:b/>
                <w:sz w:val="20"/>
              </w:rPr>
            </w:pPr>
            <w:r>
              <w:rPr/>
              <mc:AlternateContent>
                <mc:Choice Requires="wps">
                  <w:drawing>
                    <wp:anchor distT="0" distB="0" distL="0" distR="0" allowOverlap="1" layoutInCell="1" locked="0" behindDoc="1" simplePos="0" relativeHeight="477155328">
                      <wp:simplePos x="0" y="0"/>
                      <wp:positionH relativeFrom="column">
                        <wp:posOffset>238350</wp:posOffset>
                      </wp:positionH>
                      <wp:positionV relativeFrom="paragraph">
                        <wp:posOffset>381506</wp:posOffset>
                      </wp:positionV>
                      <wp:extent cx="3901440" cy="18288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3901440" cy="182880"/>
                                <a:chExt cx="3901440" cy="182880"/>
                              </a:xfrm>
                            </wpg:grpSpPr>
                            <wps:wsp>
                              <wps:cNvPr id="32" name="Graphic 32"/>
                              <wps:cNvSpPr/>
                              <wps:spPr>
                                <a:xfrm>
                                  <a:off x="0" y="0"/>
                                  <a:ext cx="3901440" cy="182880"/>
                                </a:xfrm>
                                <a:custGeom>
                                  <a:avLst/>
                                  <a:gdLst/>
                                  <a:ahLst/>
                                  <a:cxnLst/>
                                  <a:rect l="l" t="t" r="r" b="b"/>
                                  <a:pathLst>
                                    <a:path w="3901440" h="182880">
                                      <a:moveTo>
                                        <a:pt x="3901440" y="0"/>
                                      </a:moveTo>
                                      <a:lnTo>
                                        <a:pt x="2933687" y="0"/>
                                      </a:lnTo>
                                      <a:lnTo>
                                        <a:pt x="1956803" y="0"/>
                                      </a:lnTo>
                                      <a:lnTo>
                                        <a:pt x="978408" y="0"/>
                                      </a:lnTo>
                                      <a:lnTo>
                                        <a:pt x="0" y="0"/>
                                      </a:lnTo>
                                      <a:lnTo>
                                        <a:pt x="0" y="182880"/>
                                      </a:lnTo>
                                      <a:lnTo>
                                        <a:pt x="978408" y="182880"/>
                                      </a:lnTo>
                                      <a:lnTo>
                                        <a:pt x="1956803" y="182880"/>
                                      </a:lnTo>
                                      <a:lnTo>
                                        <a:pt x="2933687" y="182880"/>
                                      </a:lnTo>
                                      <a:lnTo>
                                        <a:pt x="3901440" y="182880"/>
                                      </a:lnTo>
                                      <a:lnTo>
                                        <a:pt x="3901440" y="0"/>
                                      </a:lnTo>
                                      <a:close/>
                                    </a:path>
                                  </a:pathLst>
                                </a:custGeom>
                                <a:solidFill>
                                  <a:srgbClr val="D8D8D8"/>
                                </a:solidFill>
                              </wps:spPr>
                              <wps:bodyPr wrap="square" lIns="0" tIns="0" rIns="0" bIns="0" rtlCol="0">
                                <a:prstTxWarp prst="textNoShape">
                                  <a:avLst/>
                                </a:prstTxWarp>
                                <a:noAutofit/>
                              </wps:bodyPr>
                            </wps:wsp>
                          </wpg:wgp>
                        </a:graphicData>
                      </a:graphic>
                    </wp:anchor>
                  </w:drawing>
                </mc:Choice>
                <mc:Fallback>
                  <w:pict>
                    <v:group style="position:absolute;margin-left:18.767784pt;margin-top:30.039881pt;width:307.2pt;height:14.4pt;mso-position-horizontal-relative:column;mso-position-vertical-relative:paragraph;z-index:-26161152" id="docshapegroup26" coordorigin="375,601" coordsize="6144,288">
                      <v:shape style="position:absolute;left:375;top:600;width:6144;height:288" id="docshape27" coordorigin="375,601" coordsize="6144,288" path="m6519,601l4995,601,3457,601,1916,601,375,601,375,889,1916,889,3457,889,4995,889,6519,889,6519,601xe" filled="true" fillcolor="#d8d8d8" stroked="false">
                        <v:path arrowok="t"/>
                        <v:fill type="solid"/>
                      </v:shape>
                      <w10:wrap type="none"/>
                    </v:group>
                  </w:pict>
                </mc:Fallback>
              </mc:AlternateContent>
            </w:r>
            <w:r>
              <w:rPr>
                <w:b/>
                <w:color w:val="FFFFFF"/>
                <w:spacing w:val="-2"/>
                <w:sz w:val="20"/>
              </w:rPr>
              <w:t>Number</w:t>
            </w:r>
          </w:p>
        </w:tc>
        <w:tc>
          <w:tcPr>
            <w:tcW w:w="1541" w:type="dxa"/>
            <w:tcBorders>
              <w:top w:val="single" w:sz="18" w:space="0" w:color="000000"/>
            </w:tcBorders>
            <w:shd w:val="clear" w:color="auto" w:fill="5B9AD4"/>
          </w:tcPr>
          <w:p>
            <w:pPr>
              <w:pStyle w:val="TableParagraph"/>
              <w:spacing w:before="19"/>
              <w:ind w:left="280"/>
              <w:rPr>
                <w:b/>
                <w:sz w:val="20"/>
              </w:rPr>
            </w:pPr>
            <w:r>
              <w:rPr>
                <w:b/>
                <w:color w:val="FFFFFF"/>
                <w:spacing w:val="-2"/>
                <w:sz w:val="20"/>
              </w:rPr>
              <w:t>2026/27</w:t>
            </w:r>
          </w:p>
          <w:p>
            <w:pPr>
              <w:pStyle w:val="TableParagraph"/>
              <w:spacing w:before="58"/>
              <w:ind w:left="263"/>
              <w:rPr>
                <w:b/>
                <w:sz w:val="20"/>
              </w:rPr>
            </w:pPr>
            <w:r>
              <w:rPr>
                <w:b/>
                <w:color w:val="FFFFFF"/>
                <w:spacing w:val="-2"/>
                <w:sz w:val="20"/>
              </w:rPr>
              <w:t>Number</w:t>
            </w:r>
          </w:p>
        </w:tc>
        <w:tc>
          <w:tcPr>
            <w:tcW w:w="1919" w:type="dxa"/>
            <w:tcBorders>
              <w:top w:val="single" w:sz="18" w:space="0" w:color="000000"/>
            </w:tcBorders>
            <w:shd w:val="clear" w:color="auto" w:fill="5B9AD4"/>
          </w:tcPr>
          <w:p>
            <w:pPr>
              <w:pStyle w:val="TableParagraph"/>
              <w:spacing w:before="19"/>
              <w:ind w:left="1043"/>
              <w:rPr>
                <w:b/>
                <w:sz w:val="20"/>
              </w:rPr>
            </w:pPr>
            <w:r>
              <w:rPr>
                <w:b/>
                <w:color w:val="FFFFFF"/>
                <w:spacing w:val="-2"/>
                <w:sz w:val="20"/>
              </w:rPr>
              <w:t>Change</w:t>
            </w:r>
          </w:p>
          <w:p>
            <w:pPr>
              <w:pStyle w:val="TableParagraph"/>
              <w:spacing w:before="58"/>
              <w:ind w:left="263"/>
              <w:rPr>
                <w:b/>
                <w:sz w:val="20"/>
              </w:rPr>
            </w:pPr>
            <w:r>
              <w:rPr>
                <w:b/>
                <w:color w:val="FFFFFF"/>
                <w:spacing w:val="-2"/>
                <w:sz w:val="20"/>
              </w:rPr>
              <w:t>Number</w:t>
            </w:r>
          </w:p>
        </w:tc>
        <w:tc>
          <w:tcPr>
            <w:tcW w:w="1016" w:type="dxa"/>
            <w:tcBorders>
              <w:top w:val="single" w:sz="18" w:space="0" w:color="000000"/>
              <w:right w:val="single" w:sz="12" w:space="0" w:color="000000"/>
            </w:tcBorders>
            <w:shd w:val="clear" w:color="auto" w:fill="5B9AD4"/>
          </w:tcPr>
          <w:p>
            <w:pPr>
              <w:pStyle w:val="TableParagraph"/>
              <w:spacing w:before="77"/>
              <w:rPr>
                <w:sz w:val="20"/>
              </w:rPr>
            </w:pPr>
          </w:p>
          <w:p>
            <w:pPr>
              <w:pStyle w:val="TableParagraph"/>
              <w:ind w:left="171"/>
              <w:rPr>
                <w:b/>
                <w:sz w:val="20"/>
              </w:rPr>
            </w:pPr>
            <w:r>
              <w:rPr>
                <w:b/>
                <w:color w:val="FFFFFF"/>
                <w:spacing w:val="-10"/>
                <w:sz w:val="20"/>
              </w:rPr>
              <w:t>%</w:t>
            </w:r>
          </w:p>
        </w:tc>
      </w:tr>
      <w:tr>
        <w:trPr>
          <w:trHeight w:val="317" w:hRule="atLeast"/>
        </w:trPr>
        <w:tc>
          <w:tcPr>
            <w:tcW w:w="4074" w:type="dxa"/>
            <w:tcBorders>
              <w:left w:val="single" w:sz="12" w:space="0" w:color="000000"/>
            </w:tcBorders>
          </w:tcPr>
          <w:p>
            <w:pPr>
              <w:pStyle w:val="TableParagraph"/>
              <w:spacing w:before="55"/>
              <w:ind w:left="107"/>
              <w:rPr>
                <w:sz w:val="20"/>
              </w:rPr>
            </w:pPr>
            <w:r>
              <w:rPr>
                <w:sz w:val="20"/>
              </w:rPr>
              <w:t>General</w:t>
            </w:r>
            <w:r>
              <w:rPr>
                <w:spacing w:val="-8"/>
                <w:sz w:val="20"/>
              </w:rPr>
              <w:t> </w:t>
            </w:r>
            <w:r>
              <w:rPr>
                <w:spacing w:val="-4"/>
                <w:sz w:val="20"/>
              </w:rPr>
              <w:t>Land</w:t>
            </w:r>
          </w:p>
        </w:tc>
        <w:tc>
          <w:tcPr>
            <w:tcW w:w="2058" w:type="dxa"/>
          </w:tcPr>
          <w:p>
            <w:pPr>
              <w:pStyle w:val="TableParagraph"/>
              <w:spacing w:before="55"/>
              <w:ind w:right="235"/>
              <w:jc w:val="right"/>
              <w:rPr>
                <w:sz w:val="20"/>
              </w:rPr>
            </w:pPr>
            <w:r>
              <w:rPr>
                <w:spacing w:val="-2"/>
                <w:sz w:val="20"/>
              </w:rPr>
              <w:t>47,950</w:t>
            </w:r>
          </w:p>
        </w:tc>
        <w:tc>
          <w:tcPr>
            <w:tcW w:w="1541" w:type="dxa"/>
          </w:tcPr>
          <w:p>
            <w:pPr>
              <w:pStyle w:val="TableParagraph"/>
              <w:spacing w:before="55"/>
              <w:ind w:right="235"/>
              <w:jc w:val="right"/>
              <w:rPr>
                <w:b/>
                <w:sz w:val="20"/>
              </w:rPr>
            </w:pPr>
            <w:r>
              <w:rPr>
                <w:b/>
                <w:spacing w:val="-2"/>
                <w:sz w:val="20"/>
              </w:rPr>
              <w:t>48,250</w:t>
            </w:r>
          </w:p>
        </w:tc>
        <w:tc>
          <w:tcPr>
            <w:tcW w:w="1919" w:type="dxa"/>
          </w:tcPr>
          <w:p>
            <w:pPr>
              <w:pStyle w:val="TableParagraph"/>
              <w:spacing w:before="55"/>
              <w:ind w:right="614"/>
              <w:jc w:val="right"/>
              <w:rPr>
                <w:sz w:val="20"/>
              </w:rPr>
            </w:pPr>
            <w:r>
              <w:rPr>
                <w:spacing w:val="-5"/>
                <w:sz w:val="20"/>
              </w:rPr>
              <w:t>300</w:t>
            </w:r>
          </w:p>
        </w:tc>
        <w:tc>
          <w:tcPr>
            <w:tcW w:w="1016" w:type="dxa"/>
            <w:tcBorders>
              <w:right w:val="single" w:sz="12" w:space="0" w:color="000000"/>
            </w:tcBorders>
          </w:tcPr>
          <w:p>
            <w:pPr>
              <w:pStyle w:val="TableParagraph"/>
              <w:spacing w:before="55"/>
              <w:ind w:right="76"/>
              <w:jc w:val="right"/>
              <w:rPr>
                <w:b/>
                <w:sz w:val="20"/>
              </w:rPr>
            </w:pPr>
            <w:r>
              <w:rPr>
                <w:b/>
                <w:spacing w:val="-2"/>
                <w:sz w:val="20"/>
              </w:rPr>
              <w:t>0.63%</w:t>
            </w:r>
          </w:p>
        </w:tc>
      </w:tr>
      <w:tr>
        <w:trPr>
          <w:trHeight w:val="286" w:hRule="atLeast"/>
        </w:trPr>
        <w:tc>
          <w:tcPr>
            <w:tcW w:w="4074" w:type="dxa"/>
            <w:tcBorders>
              <w:left w:val="single" w:sz="12" w:space="0" w:color="000000"/>
            </w:tcBorders>
          </w:tcPr>
          <w:p>
            <w:pPr>
              <w:pStyle w:val="TableParagraph"/>
              <w:spacing w:before="25"/>
              <w:ind w:left="107"/>
              <w:rPr>
                <w:sz w:val="20"/>
              </w:rPr>
            </w:pPr>
            <w:r>
              <w:rPr>
                <w:sz w:val="20"/>
              </w:rPr>
              <w:t>Differential</w:t>
            </w:r>
            <w:r>
              <w:rPr>
                <w:spacing w:val="-9"/>
                <w:sz w:val="20"/>
              </w:rPr>
              <w:t> </w:t>
            </w:r>
            <w:r>
              <w:rPr>
                <w:spacing w:val="-2"/>
                <w:sz w:val="20"/>
              </w:rPr>
              <w:t>Rate:</w:t>
            </w:r>
          </w:p>
        </w:tc>
        <w:tc>
          <w:tcPr>
            <w:tcW w:w="2058" w:type="dxa"/>
          </w:tcPr>
          <w:p>
            <w:pPr>
              <w:pStyle w:val="TableParagraph"/>
              <w:rPr>
                <w:rFonts w:ascii="Times New Roman"/>
                <w:sz w:val="20"/>
              </w:rPr>
            </w:pPr>
          </w:p>
        </w:tc>
        <w:tc>
          <w:tcPr>
            <w:tcW w:w="1541" w:type="dxa"/>
          </w:tcPr>
          <w:p>
            <w:pPr>
              <w:pStyle w:val="TableParagraph"/>
              <w:rPr>
                <w:rFonts w:ascii="Times New Roman"/>
                <w:sz w:val="20"/>
              </w:rPr>
            </w:pPr>
          </w:p>
        </w:tc>
        <w:tc>
          <w:tcPr>
            <w:tcW w:w="1919" w:type="dxa"/>
          </w:tcPr>
          <w:p>
            <w:pPr>
              <w:pStyle w:val="TableParagraph"/>
              <w:rPr>
                <w:rFonts w:ascii="Times New Roman"/>
                <w:sz w:val="20"/>
              </w:rPr>
            </w:pPr>
          </w:p>
        </w:tc>
        <w:tc>
          <w:tcPr>
            <w:tcW w:w="1016" w:type="dxa"/>
            <w:tcBorders>
              <w:right w:val="single" w:sz="12" w:space="0" w:color="000000"/>
            </w:tcBorders>
          </w:tcPr>
          <w:p>
            <w:pPr>
              <w:pStyle w:val="TableParagraph"/>
              <w:rPr>
                <w:rFonts w:ascii="Times New Roman"/>
                <w:sz w:val="20"/>
              </w:rPr>
            </w:pPr>
          </w:p>
        </w:tc>
      </w:tr>
      <w:tr>
        <w:trPr>
          <w:trHeight w:val="285" w:hRule="atLeast"/>
        </w:trPr>
        <w:tc>
          <w:tcPr>
            <w:tcW w:w="4074" w:type="dxa"/>
            <w:tcBorders>
              <w:left w:val="single" w:sz="12" w:space="0" w:color="000000"/>
            </w:tcBorders>
          </w:tcPr>
          <w:p>
            <w:pPr>
              <w:pStyle w:val="TableParagraph"/>
              <w:spacing w:before="24"/>
              <w:ind w:left="327"/>
              <w:rPr>
                <w:sz w:val="20"/>
              </w:rPr>
            </w:pPr>
            <w:r>
              <w:rPr>
                <w:sz w:val="20"/>
              </w:rPr>
              <w:t>Vacant</w:t>
            </w:r>
            <w:r>
              <w:rPr>
                <w:spacing w:val="-5"/>
                <w:sz w:val="20"/>
              </w:rPr>
              <w:t> </w:t>
            </w:r>
            <w:r>
              <w:rPr>
                <w:spacing w:val="-4"/>
                <w:sz w:val="20"/>
              </w:rPr>
              <w:t>Land</w:t>
            </w:r>
          </w:p>
        </w:tc>
        <w:tc>
          <w:tcPr>
            <w:tcW w:w="2058" w:type="dxa"/>
          </w:tcPr>
          <w:p>
            <w:pPr>
              <w:pStyle w:val="TableParagraph"/>
              <w:spacing w:before="24"/>
              <w:ind w:right="235"/>
              <w:jc w:val="right"/>
              <w:rPr>
                <w:sz w:val="20"/>
              </w:rPr>
            </w:pPr>
            <w:r>
              <w:rPr>
                <w:spacing w:val="-5"/>
                <w:sz w:val="20"/>
              </w:rPr>
              <w:t>534</w:t>
            </w:r>
          </w:p>
        </w:tc>
        <w:tc>
          <w:tcPr>
            <w:tcW w:w="1541" w:type="dxa"/>
          </w:tcPr>
          <w:p>
            <w:pPr>
              <w:pStyle w:val="TableParagraph"/>
              <w:spacing w:before="24"/>
              <w:ind w:right="235"/>
              <w:jc w:val="right"/>
              <w:rPr>
                <w:b/>
                <w:sz w:val="20"/>
              </w:rPr>
            </w:pPr>
            <w:r>
              <w:rPr>
                <w:b/>
                <w:spacing w:val="-5"/>
                <w:sz w:val="20"/>
              </w:rPr>
              <w:t>490</w:t>
            </w:r>
          </w:p>
        </w:tc>
        <w:tc>
          <w:tcPr>
            <w:tcW w:w="1919" w:type="dxa"/>
          </w:tcPr>
          <w:p>
            <w:pPr>
              <w:pStyle w:val="TableParagraph"/>
              <w:spacing w:before="24"/>
              <w:ind w:right="612"/>
              <w:jc w:val="right"/>
              <w:rPr>
                <w:sz w:val="20"/>
              </w:rPr>
            </w:pPr>
            <w:r>
              <w:rPr>
                <w:spacing w:val="-4"/>
                <w:sz w:val="20"/>
              </w:rPr>
              <w:t>(44)</w:t>
            </w:r>
          </w:p>
        </w:tc>
        <w:tc>
          <w:tcPr>
            <w:tcW w:w="1016" w:type="dxa"/>
            <w:tcBorders>
              <w:right w:val="single" w:sz="12" w:space="0" w:color="000000"/>
            </w:tcBorders>
          </w:tcPr>
          <w:p>
            <w:pPr>
              <w:pStyle w:val="TableParagraph"/>
              <w:spacing w:before="24"/>
              <w:ind w:left="221"/>
              <w:rPr>
                <w:b/>
                <w:sz w:val="20"/>
              </w:rPr>
            </w:pPr>
            <w:r>
              <w:rPr>
                <w:b/>
                <w:spacing w:val="-2"/>
                <w:sz w:val="20"/>
              </w:rPr>
              <w:t>(8.24%)</w:t>
            </w:r>
          </w:p>
        </w:tc>
      </w:tr>
      <w:tr>
        <w:trPr>
          <w:trHeight w:val="285" w:hRule="atLeast"/>
        </w:trPr>
        <w:tc>
          <w:tcPr>
            <w:tcW w:w="4074" w:type="dxa"/>
            <w:tcBorders>
              <w:left w:val="single" w:sz="12" w:space="0" w:color="000000"/>
            </w:tcBorders>
          </w:tcPr>
          <w:p>
            <w:pPr>
              <w:pStyle w:val="TableParagraph"/>
              <w:spacing w:before="24"/>
              <w:ind w:left="327"/>
              <w:rPr>
                <w:sz w:val="20"/>
              </w:rPr>
            </w:pPr>
            <w:r>
              <w:rPr>
                <w:sz w:val="20"/>
              </w:rPr>
              <w:t>Commercial</w:t>
            </w:r>
            <w:r>
              <w:rPr>
                <w:spacing w:val="-9"/>
                <w:sz w:val="20"/>
              </w:rPr>
              <w:t> </w:t>
            </w:r>
            <w:r>
              <w:rPr>
                <w:spacing w:val="-4"/>
                <w:sz w:val="20"/>
              </w:rPr>
              <w:t>Land</w:t>
            </w:r>
          </w:p>
        </w:tc>
        <w:tc>
          <w:tcPr>
            <w:tcW w:w="2058" w:type="dxa"/>
          </w:tcPr>
          <w:p>
            <w:pPr>
              <w:pStyle w:val="TableParagraph"/>
              <w:spacing w:before="24"/>
              <w:ind w:right="234"/>
              <w:jc w:val="right"/>
              <w:rPr>
                <w:sz w:val="20"/>
              </w:rPr>
            </w:pPr>
            <w:r>
              <w:rPr>
                <w:spacing w:val="-2"/>
                <w:sz w:val="20"/>
              </w:rPr>
              <w:t>2,185</w:t>
            </w:r>
          </w:p>
        </w:tc>
        <w:tc>
          <w:tcPr>
            <w:tcW w:w="1541" w:type="dxa"/>
          </w:tcPr>
          <w:p>
            <w:pPr>
              <w:pStyle w:val="TableParagraph"/>
              <w:spacing w:before="24"/>
              <w:ind w:right="234"/>
              <w:jc w:val="right"/>
              <w:rPr>
                <w:b/>
                <w:sz w:val="20"/>
              </w:rPr>
            </w:pPr>
            <w:r>
              <w:rPr>
                <w:b/>
                <w:spacing w:val="-2"/>
                <w:sz w:val="20"/>
              </w:rPr>
              <w:t>2,163</w:t>
            </w:r>
          </w:p>
        </w:tc>
        <w:tc>
          <w:tcPr>
            <w:tcW w:w="1919" w:type="dxa"/>
          </w:tcPr>
          <w:p>
            <w:pPr>
              <w:pStyle w:val="TableParagraph"/>
              <w:spacing w:before="24"/>
              <w:ind w:right="612"/>
              <w:jc w:val="right"/>
              <w:rPr>
                <w:sz w:val="20"/>
              </w:rPr>
            </w:pPr>
            <w:r>
              <w:rPr>
                <w:spacing w:val="-4"/>
                <w:sz w:val="20"/>
              </w:rPr>
              <w:t>(22)</w:t>
            </w:r>
          </w:p>
        </w:tc>
        <w:tc>
          <w:tcPr>
            <w:tcW w:w="1016" w:type="dxa"/>
            <w:tcBorders>
              <w:right w:val="single" w:sz="12" w:space="0" w:color="000000"/>
            </w:tcBorders>
          </w:tcPr>
          <w:p>
            <w:pPr>
              <w:pStyle w:val="TableParagraph"/>
              <w:spacing w:before="24"/>
              <w:ind w:left="221"/>
              <w:rPr>
                <w:b/>
                <w:sz w:val="20"/>
              </w:rPr>
            </w:pPr>
            <w:r>
              <w:rPr>
                <w:b/>
                <w:spacing w:val="-2"/>
                <w:sz w:val="20"/>
              </w:rPr>
              <w:t>(1.01%)</w:t>
            </w:r>
          </w:p>
        </w:tc>
      </w:tr>
      <w:tr>
        <w:trPr>
          <w:trHeight w:val="285" w:hRule="atLeast"/>
        </w:trPr>
        <w:tc>
          <w:tcPr>
            <w:tcW w:w="4074" w:type="dxa"/>
            <w:tcBorders>
              <w:left w:val="single" w:sz="12" w:space="0" w:color="000000"/>
            </w:tcBorders>
          </w:tcPr>
          <w:p>
            <w:pPr>
              <w:pStyle w:val="TableParagraph"/>
              <w:spacing w:before="24"/>
              <w:ind w:left="327"/>
              <w:rPr>
                <w:sz w:val="20"/>
              </w:rPr>
            </w:pPr>
            <w:r>
              <w:rPr>
                <w:sz w:val="20"/>
              </w:rPr>
              <w:t>Industrial</w:t>
            </w:r>
            <w:r>
              <w:rPr>
                <w:spacing w:val="-9"/>
                <w:sz w:val="20"/>
              </w:rPr>
              <w:t> </w:t>
            </w:r>
            <w:r>
              <w:rPr>
                <w:spacing w:val="-4"/>
                <w:sz w:val="20"/>
              </w:rPr>
              <w:t>Land</w:t>
            </w:r>
          </w:p>
        </w:tc>
        <w:tc>
          <w:tcPr>
            <w:tcW w:w="2058" w:type="dxa"/>
          </w:tcPr>
          <w:p>
            <w:pPr>
              <w:pStyle w:val="TableParagraph"/>
              <w:spacing w:before="24"/>
              <w:ind w:right="235"/>
              <w:jc w:val="right"/>
              <w:rPr>
                <w:sz w:val="20"/>
              </w:rPr>
            </w:pPr>
            <w:r>
              <w:rPr>
                <w:spacing w:val="-2"/>
                <w:sz w:val="20"/>
              </w:rPr>
              <w:t>2,209</w:t>
            </w:r>
          </w:p>
        </w:tc>
        <w:tc>
          <w:tcPr>
            <w:tcW w:w="1541" w:type="dxa"/>
          </w:tcPr>
          <w:p>
            <w:pPr>
              <w:pStyle w:val="TableParagraph"/>
              <w:spacing w:before="24"/>
              <w:ind w:right="234"/>
              <w:jc w:val="right"/>
              <w:rPr>
                <w:b/>
                <w:sz w:val="20"/>
              </w:rPr>
            </w:pPr>
            <w:r>
              <w:rPr>
                <w:b/>
                <w:spacing w:val="-2"/>
                <w:sz w:val="20"/>
              </w:rPr>
              <w:t>2,279</w:t>
            </w:r>
          </w:p>
        </w:tc>
        <w:tc>
          <w:tcPr>
            <w:tcW w:w="1919" w:type="dxa"/>
          </w:tcPr>
          <w:p>
            <w:pPr>
              <w:pStyle w:val="TableParagraph"/>
              <w:spacing w:before="24"/>
              <w:ind w:right="614"/>
              <w:jc w:val="right"/>
              <w:rPr>
                <w:sz w:val="20"/>
              </w:rPr>
            </w:pPr>
            <w:r>
              <w:rPr>
                <w:spacing w:val="-5"/>
                <w:sz w:val="20"/>
              </w:rPr>
              <w:t>70</w:t>
            </w:r>
          </w:p>
        </w:tc>
        <w:tc>
          <w:tcPr>
            <w:tcW w:w="1016" w:type="dxa"/>
            <w:tcBorders>
              <w:right w:val="single" w:sz="12" w:space="0" w:color="000000"/>
            </w:tcBorders>
          </w:tcPr>
          <w:p>
            <w:pPr>
              <w:pStyle w:val="TableParagraph"/>
              <w:spacing w:before="24"/>
              <w:ind w:right="76"/>
              <w:jc w:val="right"/>
              <w:rPr>
                <w:b/>
                <w:sz w:val="20"/>
              </w:rPr>
            </w:pPr>
            <w:r>
              <w:rPr>
                <w:b/>
                <w:spacing w:val="-2"/>
                <w:sz w:val="20"/>
              </w:rPr>
              <w:t>3.17%</w:t>
            </w:r>
          </w:p>
        </w:tc>
      </w:tr>
      <w:tr>
        <w:trPr>
          <w:trHeight w:val="293" w:hRule="atLeast"/>
        </w:trPr>
        <w:tc>
          <w:tcPr>
            <w:tcW w:w="4074" w:type="dxa"/>
            <w:tcBorders>
              <w:left w:val="single" w:sz="12" w:space="0" w:color="000000"/>
            </w:tcBorders>
          </w:tcPr>
          <w:p>
            <w:pPr>
              <w:pStyle w:val="TableParagraph"/>
              <w:spacing w:before="24"/>
              <w:ind w:left="327"/>
              <w:rPr>
                <w:sz w:val="20"/>
              </w:rPr>
            </w:pPr>
            <w:r>
              <w:rPr>
                <w:sz w:val="20"/>
              </w:rPr>
              <w:t>Derelict</w:t>
            </w:r>
            <w:r>
              <w:rPr>
                <w:spacing w:val="-6"/>
                <w:sz w:val="20"/>
              </w:rPr>
              <w:t> </w:t>
            </w:r>
            <w:r>
              <w:rPr>
                <w:spacing w:val="-4"/>
                <w:sz w:val="20"/>
              </w:rPr>
              <w:t>Land</w:t>
            </w:r>
          </w:p>
        </w:tc>
        <w:tc>
          <w:tcPr>
            <w:tcW w:w="2058" w:type="dxa"/>
          </w:tcPr>
          <w:p>
            <w:pPr>
              <w:pStyle w:val="TableParagraph"/>
              <w:spacing w:before="24"/>
              <w:ind w:right="234"/>
              <w:jc w:val="right"/>
              <w:rPr>
                <w:sz w:val="20"/>
              </w:rPr>
            </w:pPr>
            <w:r>
              <w:rPr>
                <w:spacing w:val="-10"/>
                <w:sz w:val="20"/>
              </w:rPr>
              <w:t>-</w:t>
            </w:r>
          </w:p>
        </w:tc>
        <w:tc>
          <w:tcPr>
            <w:tcW w:w="1541" w:type="dxa"/>
          </w:tcPr>
          <w:p>
            <w:pPr>
              <w:pStyle w:val="TableParagraph"/>
              <w:spacing w:before="24"/>
              <w:ind w:right="233"/>
              <w:jc w:val="right"/>
              <w:rPr>
                <w:b/>
                <w:sz w:val="20"/>
              </w:rPr>
            </w:pPr>
            <w:r>
              <w:rPr>
                <w:b/>
                <w:spacing w:val="-10"/>
                <w:sz w:val="20"/>
              </w:rPr>
              <w:t>1</w:t>
            </w:r>
          </w:p>
        </w:tc>
        <w:tc>
          <w:tcPr>
            <w:tcW w:w="1919" w:type="dxa"/>
          </w:tcPr>
          <w:p>
            <w:pPr>
              <w:pStyle w:val="TableParagraph"/>
              <w:spacing w:before="24"/>
              <w:ind w:right="611"/>
              <w:jc w:val="right"/>
              <w:rPr>
                <w:sz w:val="20"/>
              </w:rPr>
            </w:pPr>
            <w:r>
              <w:rPr>
                <w:spacing w:val="-10"/>
                <w:sz w:val="20"/>
              </w:rPr>
              <w:t>1</w:t>
            </w:r>
          </w:p>
        </w:tc>
        <w:tc>
          <w:tcPr>
            <w:tcW w:w="1016" w:type="dxa"/>
            <w:tcBorders>
              <w:right w:val="single" w:sz="12" w:space="0" w:color="000000"/>
            </w:tcBorders>
          </w:tcPr>
          <w:p>
            <w:pPr>
              <w:pStyle w:val="TableParagraph"/>
              <w:spacing w:before="24"/>
              <w:ind w:right="76"/>
              <w:jc w:val="right"/>
              <w:rPr>
                <w:b/>
                <w:sz w:val="20"/>
              </w:rPr>
            </w:pPr>
            <w:r>
              <w:rPr>
                <w:b/>
                <w:spacing w:val="-2"/>
                <w:sz w:val="20"/>
              </w:rPr>
              <w:t>0.00%</w:t>
            </w:r>
          </w:p>
        </w:tc>
      </w:tr>
      <w:tr>
        <w:trPr>
          <w:trHeight w:val="263" w:hRule="atLeast"/>
        </w:trPr>
        <w:tc>
          <w:tcPr>
            <w:tcW w:w="4074" w:type="dxa"/>
            <w:tcBorders>
              <w:left w:val="single" w:sz="12" w:space="0" w:color="000000"/>
              <w:bottom w:val="single" w:sz="4" w:space="0" w:color="000000"/>
            </w:tcBorders>
          </w:tcPr>
          <w:p>
            <w:pPr>
              <w:pStyle w:val="TableParagraph"/>
              <w:spacing w:line="211" w:lineRule="exact" w:before="32"/>
              <w:ind w:left="107"/>
              <w:rPr>
                <w:sz w:val="20"/>
              </w:rPr>
            </w:pPr>
            <w:r>
              <w:rPr>
                <w:sz w:val="20"/>
              </w:rPr>
              <w:t>Cultural</w:t>
            </w:r>
            <w:r>
              <w:rPr>
                <w:spacing w:val="-7"/>
                <w:sz w:val="20"/>
              </w:rPr>
              <w:t> </w:t>
            </w:r>
            <w:r>
              <w:rPr>
                <w:sz w:val="20"/>
              </w:rPr>
              <w:t>and</w:t>
            </w:r>
            <w:r>
              <w:rPr>
                <w:spacing w:val="-8"/>
                <w:sz w:val="20"/>
              </w:rPr>
              <w:t> </w:t>
            </w:r>
            <w:r>
              <w:rPr>
                <w:sz w:val="20"/>
              </w:rPr>
              <w:t>Recreational</w:t>
            </w:r>
            <w:r>
              <w:rPr>
                <w:spacing w:val="-7"/>
                <w:sz w:val="20"/>
              </w:rPr>
              <w:t> </w:t>
            </w:r>
            <w:r>
              <w:rPr>
                <w:sz w:val="20"/>
              </w:rPr>
              <w:t>Lands</w:t>
            </w:r>
            <w:r>
              <w:rPr>
                <w:spacing w:val="-7"/>
                <w:sz w:val="20"/>
              </w:rPr>
              <w:t> </w:t>
            </w:r>
            <w:r>
              <w:rPr>
                <w:spacing w:val="-5"/>
                <w:sz w:val="20"/>
              </w:rPr>
              <w:t>Act</w:t>
            </w:r>
          </w:p>
        </w:tc>
        <w:tc>
          <w:tcPr>
            <w:tcW w:w="2058" w:type="dxa"/>
            <w:tcBorders>
              <w:bottom w:val="single" w:sz="4" w:space="0" w:color="000000"/>
            </w:tcBorders>
          </w:tcPr>
          <w:p>
            <w:pPr>
              <w:pStyle w:val="TableParagraph"/>
              <w:spacing w:line="211" w:lineRule="exact" w:before="32"/>
              <w:ind w:right="232"/>
              <w:jc w:val="right"/>
              <w:rPr>
                <w:sz w:val="20"/>
              </w:rPr>
            </w:pPr>
            <w:r>
              <w:rPr>
                <w:spacing w:val="-10"/>
                <w:sz w:val="20"/>
              </w:rPr>
              <w:t>3</w:t>
            </w:r>
          </w:p>
        </w:tc>
        <w:tc>
          <w:tcPr>
            <w:tcW w:w="1541" w:type="dxa"/>
            <w:tcBorders>
              <w:bottom w:val="single" w:sz="4" w:space="0" w:color="000000"/>
            </w:tcBorders>
          </w:tcPr>
          <w:p>
            <w:pPr>
              <w:pStyle w:val="TableParagraph"/>
              <w:spacing w:line="211" w:lineRule="exact" w:before="32"/>
              <w:ind w:right="233"/>
              <w:jc w:val="right"/>
              <w:rPr>
                <w:b/>
                <w:sz w:val="20"/>
              </w:rPr>
            </w:pPr>
            <w:r>
              <w:rPr>
                <w:b/>
                <w:spacing w:val="-10"/>
                <w:sz w:val="20"/>
              </w:rPr>
              <w:t>3</w:t>
            </w:r>
          </w:p>
        </w:tc>
        <w:tc>
          <w:tcPr>
            <w:tcW w:w="1919" w:type="dxa"/>
            <w:tcBorders>
              <w:bottom w:val="single" w:sz="4" w:space="0" w:color="000000"/>
            </w:tcBorders>
          </w:tcPr>
          <w:p>
            <w:pPr>
              <w:pStyle w:val="TableParagraph"/>
              <w:spacing w:line="211" w:lineRule="exact" w:before="32"/>
              <w:ind w:right="612"/>
              <w:jc w:val="right"/>
              <w:rPr>
                <w:sz w:val="20"/>
              </w:rPr>
            </w:pPr>
            <w:r>
              <w:rPr>
                <w:spacing w:val="-10"/>
                <w:sz w:val="20"/>
              </w:rPr>
              <w:t>-</w:t>
            </w:r>
          </w:p>
        </w:tc>
        <w:tc>
          <w:tcPr>
            <w:tcW w:w="1016" w:type="dxa"/>
            <w:tcBorders>
              <w:bottom w:val="single" w:sz="4" w:space="0" w:color="000000"/>
              <w:right w:val="single" w:sz="12" w:space="0" w:color="000000"/>
            </w:tcBorders>
          </w:tcPr>
          <w:p>
            <w:pPr>
              <w:pStyle w:val="TableParagraph"/>
              <w:spacing w:line="211" w:lineRule="exact" w:before="32"/>
              <w:ind w:right="76"/>
              <w:jc w:val="right"/>
              <w:rPr>
                <w:b/>
                <w:sz w:val="20"/>
              </w:rPr>
            </w:pPr>
            <w:r>
              <w:rPr>
                <w:b/>
                <w:spacing w:val="-2"/>
                <w:sz w:val="20"/>
              </w:rPr>
              <w:t>0.00%</w:t>
            </w:r>
          </w:p>
        </w:tc>
      </w:tr>
      <w:tr>
        <w:trPr>
          <w:trHeight w:val="301" w:hRule="atLeast"/>
        </w:trPr>
        <w:tc>
          <w:tcPr>
            <w:tcW w:w="4074" w:type="dxa"/>
            <w:tcBorders>
              <w:top w:val="single" w:sz="4" w:space="0" w:color="000000"/>
              <w:left w:val="single" w:sz="12" w:space="0" w:color="000000"/>
              <w:bottom w:val="single" w:sz="12" w:space="0" w:color="000000"/>
            </w:tcBorders>
          </w:tcPr>
          <w:p>
            <w:pPr>
              <w:pStyle w:val="TableParagraph"/>
              <w:spacing w:line="213" w:lineRule="exact" w:before="69"/>
              <w:ind w:left="107"/>
              <w:rPr>
                <w:b/>
                <w:sz w:val="20"/>
              </w:rPr>
            </w:pPr>
            <w:r>
              <w:rPr>
                <w:b/>
                <w:sz w:val="20"/>
              </w:rPr>
              <w:t>Total</w:t>
            </w:r>
            <w:r>
              <w:rPr>
                <w:b/>
                <w:spacing w:val="-6"/>
                <w:sz w:val="20"/>
              </w:rPr>
              <w:t> </w:t>
            </w:r>
            <w:r>
              <w:rPr>
                <w:b/>
                <w:sz w:val="20"/>
              </w:rPr>
              <w:t>number</w:t>
            </w:r>
            <w:r>
              <w:rPr>
                <w:b/>
                <w:spacing w:val="-5"/>
                <w:sz w:val="20"/>
              </w:rPr>
              <w:t> </w:t>
            </w:r>
            <w:r>
              <w:rPr>
                <w:b/>
                <w:sz w:val="20"/>
              </w:rPr>
              <w:t>of</w:t>
            </w:r>
            <w:r>
              <w:rPr>
                <w:b/>
                <w:spacing w:val="-5"/>
                <w:sz w:val="20"/>
              </w:rPr>
              <w:t> </w:t>
            </w:r>
            <w:r>
              <w:rPr>
                <w:b/>
                <w:spacing w:val="-2"/>
                <w:sz w:val="20"/>
              </w:rPr>
              <w:t>assessments</w:t>
            </w:r>
          </w:p>
        </w:tc>
        <w:tc>
          <w:tcPr>
            <w:tcW w:w="2058" w:type="dxa"/>
            <w:tcBorders>
              <w:top w:val="single" w:sz="4" w:space="0" w:color="000000"/>
              <w:bottom w:val="single" w:sz="12" w:space="0" w:color="000000"/>
            </w:tcBorders>
          </w:tcPr>
          <w:p>
            <w:pPr>
              <w:pStyle w:val="TableParagraph"/>
              <w:spacing w:line="213" w:lineRule="exact" w:before="69"/>
              <w:ind w:right="235"/>
              <w:jc w:val="right"/>
              <w:rPr>
                <w:b/>
                <w:sz w:val="20"/>
              </w:rPr>
            </w:pPr>
            <w:r>
              <w:rPr>
                <w:b/>
                <w:spacing w:val="-2"/>
                <w:sz w:val="20"/>
              </w:rPr>
              <w:t>52,881</w:t>
            </w:r>
          </w:p>
        </w:tc>
        <w:tc>
          <w:tcPr>
            <w:tcW w:w="1541" w:type="dxa"/>
            <w:tcBorders>
              <w:top w:val="single" w:sz="4" w:space="0" w:color="000000"/>
              <w:bottom w:val="single" w:sz="12" w:space="0" w:color="000000"/>
            </w:tcBorders>
          </w:tcPr>
          <w:p>
            <w:pPr>
              <w:pStyle w:val="TableParagraph"/>
              <w:spacing w:line="213" w:lineRule="exact" w:before="69"/>
              <w:ind w:right="235"/>
              <w:jc w:val="right"/>
              <w:rPr>
                <w:b/>
                <w:sz w:val="20"/>
              </w:rPr>
            </w:pPr>
            <w:r>
              <w:rPr>
                <w:b/>
                <w:spacing w:val="-2"/>
                <w:sz w:val="20"/>
              </w:rPr>
              <w:t>53,186</w:t>
            </w:r>
          </w:p>
        </w:tc>
        <w:tc>
          <w:tcPr>
            <w:tcW w:w="1919" w:type="dxa"/>
            <w:tcBorders>
              <w:top w:val="single" w:sz="4" w:space="0" w:color="000000"/>
              <w:bottom w:val="single" w:sz="12" w:space="0" w:color="000000"/>
            </w:tcBorders>
          </w:tcPr>
          <w:p>
            <w:pPr>
              <w:pStyle w:val="TableParagraph"/>
              <w:spacing w:line="213" w:lineRule="exact" w:before="69"/>
              <w:ind w:right="614"/>
              <w:jc w:val="right"/>
              <w:rPr>
                <w:b/>
                <w:sz w:val="20"/>
              </w:rPr>
            </w:pPr>
            <w:r>
              <w:rPr>
                <w:b/>
                <w:spacing w:val="-5"/>
                <w:sz w:val="20"/>
              </w:rPr>
              <w:t>305</w:t>
            </w:r>
          </w:p>
        </w:tc>
        <w:tc>
          <w:tcPr>
            <w:tcW w:w="1016" w:type="dxa"/>
            <w:tcBorders>
              <w:top w:val="single" w:sz="4" w:space="0" w:color="000000"/>
              <w:bottom w:val="single" w:sz="12" w:space="0" w:color="000000"/>
              <w:right w:val="single" w:sz="12" w:space="0" w:color="000000"/>
            </w:tcBorders>
          </w:tcPr>
          <w:p>
            <w:pPr>
              <w:pStyle w:val="TableParagraph"/>
              <w:spacing w:line="213" w:lineRule="exact" w:before="69"/>
              <w:ind w:right="76"/>
              <w:jc w:val="right"/>
              <w:rPr>
                <w:b/>
                <w:sz w:val="20"/>
              </w:rPr>
            </w:pPr>
            <w:r>
              <w:rPr>
                <w:b/>
                <w:spacing w:val="-2"/>
                <w:sz w:val="20"/>
              </w:rPr>
              <w:t>0.58%</w:t>
            </w:r>
          </w:p>
        </w:tc>
      </w:tr>
    </w:tbl>
    <w:p>
      <w:pPr>
        <w:pStyle w:val="BodyText"/>
        <w:spacing w:before="249"/>
        <w:ind w:left="720"/>
      </w:pPr>
      <w:r>
        <w:rPr>
          <w:b/>
        </w:rPr>
        <w:t>4.1.1(e)</w:t>
      </w:r>
      <w:r>
        <w:rPr>
          <w:b/>
          <w:spacing w:val="-7"/>
        </w:rPr>
        <w:t> </w:t>
      </w:r>
      <w:r>
        <w:rPr/>
        <w:t>The</w:t>
      </w:r>
      <w:r>
        <w:rPr>
          <w:spacing w:val="-3"/>
        </w:rPr>
        <w:t> </w:t>
      </w:r>
      <w:r>
        <w:rPr/>
        <w:t>basis</w:t>
      </w:r>
      <w:r>
        <w:rPr>
          <w:spacing w:val="-4"/>
        </w:rPr>
        <w:t> </w:t>
      </w:r>
      <w:r>
        <w:rPr/>
        <w:t>of</w:t>
      </w:r>
      <w:r>
        <w:rPr>
          <w:spacing w:val="-2"/>
        </w:rPr>
        <w:t> </w:t>
      </w:r>
      <w:r>
        <w:rPr/>
        <w:t>valuation</w:t>
      </w:r>
      <w:r>
        <w:rPr>
          <w:spacing w:val="-2"/>
        </w:rPr>
        <w:t> </w:t>
      </w:r>
      <w:r>
        <w:rPr/>
        <w:t>to</w:t>
      </w:r>
      <w:r>
        <w:rPr>
          <w:spacing w:val="-4"/>
        </w:rPr>
        <w:t> </w:t>
      </w:r>
      <w:r>
        <w:rPr/>
        <w:t>be</w:t>
      </w:r>
      <w:r>
        <w:rPr>
          <w:spacing w:val="-1"/>
        </w:rPr>
        <w:t> </w:t>
      </w:r>
      <w:r>
        <w:rPr/>
        <w:t>used</w:t>
      </w:r>
      <w:r>
        <w:rPr>
          <w:spacing w:val="-3"/>
        </w:rPr>
        <w:t> </w:t>
      </w:r>
      <w:r>
        <w:rPr/>
        <w:t>is</w:t>
      </w:r>
      <w:r>
        <w:rPr>
          <w:spacing w:val="-4"/>
        </w:rPr>
        <w:t> </w:t>
      </w:r>
      <w:r>
        <w:rPr/>
        <w:t>the</w:t>
      </w:r>
      <w:r>
        <w:rPr>
          <w:spacing w:val="-7"/>
        </w:rPr>
        <w:t> </w:t>
      </w:r>
      <w:r>
        <w:rPr/>
        <w:t>Capital</w:t>
      </w:r>
      <w:r>
        <w:rPr>
          <w:spacing w:val="-2"/>
        </w:rPr>
        <w:t> </w:t>
      </w:r>
      <w:r>
        <w:rPr/>
        <w:t>Improved</w:t>
      </w:r>
      <w:r>
        <w:rPr>
          <w:spacing w:val="-5"/>
        </w:rPr>
        <w:t> </w:t>
      </w:r>
      <w:r>
        <w:rPr/>
        <w:t>Value</w:t>
      </w:r>
      <w:r>
        <w:rPr>
          <w:spacing w:val="-2"/>
        </w:rPr>
        <w:t> (CIV).</w:t>
      </w:r>
    </w:p>
    <w:p>
      <w:pPr>
        <w:pStyle w:val="BodyText"/>
        <w:spacing w:before="1"/>
      </w:pPr>
    </w:p>
    <w:p>
      <w:pPr>
        <w:pStyle w:val="BodyText"/>
        <w:ind w:left="720" w:right="694"/>
      </w:pPr>
      <w:r>
        <w:rPr/>
        <w:t>Capital Improved Value (CIV) is the sum of land and dwelling / other improvements made to the property.</w:t>
      </w:r>
      <w:r>
        <w:rPr>
          <w:spacing w:val="40"/>
        </w:rPr>
        <w:t> </w:t>
      </w:r>
      <w:r>
        <w:rPr/>
        <w:t>CIV is the method used for valuation, as per the Revenue and Rating Plan.</w:t>
      </w:r>
    </w:p>
    <w:p>
      <w:pPr>
        <w:pStyle w:val="BodyText"/>
        <w:spacing w:before="21"/>
      </w:pPr>
    </w:p>
    <w:p>
      <w:pPr>
        <w:pStyle w:val="BodyText"/>
        <w:ind w:left="1440" w:hanging="721"/>
      </w:pPr>
      <w:r>
        <w:rPr>
          <w:b/>
        </w:rPr>
        <w:t>4.1.1(f)</w:t>
      </w:r>
      <w:r>
        <w:rPr>
          <w:b/>
          <w:spacing w:val="40"/>
        </w:rPr>
        <w:t> </w:t>
      </w:r>
      <w:r>
        <w:rPr/>
        <w:t>The</w:t>
      </w:r>
      <w:r>
        <w:rPr>
          <w:spacing w:val="37"/>
        </w:rPr>
        <w:t> </w:t>
      </w:r>
      <w:r>
        <w:rPr/>
        <w:t>estimated</w:t>
      </w:r>
      <w:r>
        <w:rPr>
          <w:spacing w:val="37"/>
        </w:rPr>
        <w:t> </w:t>
      </w:r>
      <w:r>
        <w:rPr/>
        <w:t>total</w:t>
      </w:r>
      <w:r>
        <w:rPr>
          <w:spacing w:val="40"/>
        </w:rPr>
        <w:t> </w:t>
      </w:r>
      <w:r>
        <w:rPr/>
        <w:t>value</w:t>
      </w:r>
      <w:r>
        <w:rPr>
          <w:spacing w:val="37"/>
        </w:rPr>
        <w:t> </w:t>
      </w:r>
      <w:r>
        <w:rPr/>
        <w:t>of</w:t>
      </w:r>
      <w:r>
        <w:rPr>
          <w:spacing w:val="39"/>
        </w:rPr>
        <w:t> </w:t>
      </w:r>
      <w:r>
        <w:rPr/>
        <w:t>each</w:t>
      </w:r>
      <w:r>
        <w:rPr>
          <w:spacing w:val="35"/>
        </w:rPr>
        <w:t> </w:t>
      </w:r>
      <w:r>
        <w:rPr/>
        <w:t>type</w:t>
      </w:r>
      <w:r>
        <w:rPr>
          <w:spacing w:val="37"/>
        </w:rPr>
        <w:t> </w:t>
      </w:r>
      <w:r>
        <w:rPr/>
        <w:t>or</w:t>
      </w:r>
      <w:r>
        <w:rPr>
          <w:spacing w:val="39"/>
        </w:rPr>
        <w:t> </w:t>
      </w:r>
      <w:r>
        <w:rPr/>
        <w:t>class</w:t>
      </w:r>
      <w:r>
        <w:rPr>
          <w:spacing w:val="39"/>
        </w:rPr>
        <w:t> </w:t>
      </w:r>
      <w:r>
        <w:rPr/>
        <w:t>of</w:t>
      </w:r>
      <w:r>
        <w:rPr>
          <w:spacing w:val="39"/>
        </w:rPr>
        <w:t> </w:t>
      </w:r>
      <w:r>
        <w:rPr/>
        <w:t>land,</w:t>
      </w:r>
      <w:r>
        <w:rPr>
          <w:spacing w:val="39"/>
        </w:rPr>
        <w:t> </w:t>
      </w:r>
      <w:r>
        <w:rPr/>
        <w:t>and</w:t>
      </w:r>
      <w:r>
        <w:rPr>
          <w:spacing w:val="37"/>
        </w:rPr>
        <w:t> </w:t>
      </w:r>
      <w:r>
        <w:rPr/>
        <w:t>the</w:t>
      </w:r>
      <w:r>
        <w:rPr>
          <w:spacing w:val="40"/>
        </w:rPr>
        <w:t> </w:t>
      </w:r>
      <w:r>
        <w:rPr/>
        <w:t>estimated</w:t>
      </w:r>
      <w:r>
        <w:rPr>
          <w:spacing w:val="37"/>
        </w:rPr>
        <w:t> </w:t>
      </w:r>
      <w:r>
        <w:rPr/>
        <w:t>total</w:t>
      </w:r>
      <w:r>
        <w:rPr>
          <w:spacing w:val="36"/>
        </w:rPr>
        <w:t> </w:t>
      </w:r>
      <w:r>
        <w:rPr/>
        <w:t>value</w:t>
      </w:r>
      <w:r>
        <w:rPr>
          <w:spacing w:val="37"/>
        </w:rPr>
        <w:t> </w:t>
      </w:r>
      <w:r>
        <w:rPr/>
        <w:t>of</w:t>
      </w:r>
      <w:r>
        <w:rPr>
          <w:spacing w:val="39"/>
        </w:rPr>
        <w:t> </w:t>
      </w:r>
      <w:r>
        <w:rPr/>
        <w:t>land, compared with the previous financial year.</w:t>
      </w:r>
    </w:p>
    <w:p>
      <w:pPr>
        <w:pStyle w:val="BodyText"/>
        <w:spacing w:before="22"/>
        <w:rPr>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18"/>
        <w:gridCol w:w="2061"/>
        <w:gridCol w:w="1862"/>
        <w:gridCol w:w="1874"/>
        <w:gridCol w:w="992"/>
      </w:tblGrid>
      <w:tr>
        <w:trPr>
          <w:trHeight w:val="576" w:hRule="atLeast"/>
        </w:trPr>
        <w:tc>
          <w:tcPr>
            <w:tcW w:w="3818" w:type="dxa"/>
            <w:tcBorders>
              <w:top w:val="single" w:sz="18" w:space="0" w:color="000000"/>
              <w:left w:val="single" w:sz="12" w:space="0" w:color="000000"/>
            </w:tcBorders>
            <w:shd w:val="clear" w:color="auto" w:fill="5B9AD4"/>
          </w:tcPr>
          <w:p>
            <w:pPr>
              <w:pStyle w:val="TableParagraph"/>
              <w:spacing w:before="168"/>
              <w:ind w:left="911"/>
              <w:rPr>
                <w:b/>
                <w:sz w:val="20"/>
              </w:rPr>
            </w:pPr>
            <w:r>
              <w:rPr>
                <w:b/>
                <w:color w:val="FFFFFF"/>
                <w:sz w:val="20"/>
              </w:rPr>
              <w:t>Type</w:t>
            </w:r>
            <w:r>
              <w:rPr>
                <w:b/>
                <w:color w:val="FFFFFF"/>
                <w:spacing w:val="-6"/>
                <w:sz w:val="20"/>
              </w:rPr>
              <w:t> </w:t>
            </w:r>
            <w:r>
              <w:rPr>
                <w:b/>
                <w:color w:val="FFFFFF"/>
                <w:sz w:val="20"/>
              </w:rPr>
              <w:t>or</w:t>
            </w:r>
            <w:r>
              <w:rPr>
                <w:b/>
                <w:color w:val="FFFFFF"/>
                <w:spacing w:val="-1"/>
                <w:sz w:val="20"/>
              </w:rPr>
              <w:t> </w:t>
            </w:r>
            <w:r>
              <w:rPr>
                <w:b/>
                <w:color w:val="FFFFFF"/>
                <w:sz w:val="20"/>
              </w:rPr>
              <w:t>class</w:t>
            </w:r>
            <w:r>
              <w:rPr>
                <w:b/>
                <w:color w:val="FFFFFF"/>
                <w:spacing w:val="-5"/>
                <w:sz w:val="20"/>
              </w:rPr>
              <w:t> </w:t>
            </w:r>
            <w:r>
              <w:rPr>
                <w:b/>
                <w:color w:val="FFFFFF"/>
                <w:sz w:val="20"/>
              </w:rPr>
              <w:t>of</w:t>
            </w:r>
            <w:r>
              <w:rPr>
                <w:b/>
                <w:color w:val="FFFFFF"/>
                <w:spacing w:val="-2"/>
                <w:sz w:val="20"/>
              </w:rPr>
              <w:t> </w:t>
            </w:r>
            <w:r>
              <w:rPr>
                <w:b/>
                <w:color w:val="FFFFFF"/>
                <w:spacing w:val="-4"/>
                <w:sz w:val="20"/>
              </w:rPr>
              <w:t>land</w:t>
            </w:r>
          </w:p>
        </w:tc>
        <w:tc>
          <w:tcPr>
            <w:tcW w:w="2061" w:type="dxa"/>
            <w:tcBorders>
              <w:top w:val="single" w:sz="18" w:space="0" w:color="000000"/>
            </w:tcBorders>
            <w:shd w:val="clear" w:color="auto" w:fill="5B9AD4"/>
          </w:tcPr>
          <w:p>
            <w:pPr>
              <w:pStyle w:val="TableParagraph"/>
              <w:spacing w:before="26"/>
              <w:ind w:left="571"/>
              <w:rPr>
                <w:b/>
                <w:sz w:val="20"/>
              </w:rPr>
            </w:pPr>
            <w:r>
              <w:rPr>
                <w:b/>
                <w:color w:val="FFFFFF"/>
                <w:spacing w:val="-2"/>
                <w:sz w:val="20"/>
              </w:rPr>
              <w:t>2025/26</w:t>
            </w:r>
          </w:p>
          <w:p>
            <w:pPr>
              <w:pStyle w:val="TableParagraph"/>
              <w:spacing w:before="63"/>
              <w:ind w:left="681"/>
              <w:rPr>
                <w:b/>
                <w:sz w:val="20"/>
              </w:rPr>
            </w:pPr>
            <w:r>
              <w:rPr>
                <w:b/>
                <w:color w:val="FFFFFF"/>
                <w:spacing w:val="-2"/>
                <w:sz w:val="20"/>
              </w:rPr>
              <w:t>$’000</w:t>
            </w:r>
          </w:p>
        </w:tc>
        <w:tc>
          <w:tcPr>
            <w:tcW w:w="1862" w:type="dxa"/>
            <w:tcBorders>
              <w:top w:val="single" w:sz="18" w:space="0" w:color="000000"/>
            </w:tcBorders>
            <w:shd w:val="clear" w:color="auto" w:fill="5B9AD4"/>
          </w:tcPr>
          <w:p>
            <w:pPr>
              <w:pStyle w:val="TableParagraph"/>
              <w:spacing w:before="26"/>
              <w:ind w:left="349"/>
              <w:rPr>
                <w:b/>
                <w:sz w:val="20"/>
              </w:rPr>
            </w:pPr>
            <w:r>
              <w:rPr>
                <w:b/>
                <w:color w:val="FFFFFF"/>
                <w:spacing w:val="-2"/>
                <w:sz w:val="20"/>
              </w:rPr>
              <w:t>2026/27</w:t>
            </w:r>
          </w:p>
          <w:p>
            <w:pPr>
              <w:pStyle w:val="TableParagraph"/>
              <w:spacing w:before="63"/>
              <w:ind w:left="459"/>
              <w:rPr>
                <w:b/>
                <w:sz w:val="20"/>
              </w:rPr>
            </w:pPr>
            <w:r>
              <w:rPr>
                <w:b/>
                <w:color w:val="FFFFFF"/>
                <w:spacing w:val="-2"/>
                <w:sz w:val="20"/>
              </w:rPr>
              <w:t>$’000</w:t>
            </w:r>
          </w:p>
        </w:tc>
        <w:tc>
          <w:tcPr>
            <w:tcW w:w="1874" w:type="dxa"/>
            <w:tcBorders>
              <w:top w:val="single" w:sz="18" w:space="0" w:color="000000"/>
            </w:tcBorders>
            <w:shd w:val="clear" w:color="auto" w:fill="5B9AD4"/>
          </w:tcPr>
          <w:p>
            <w:pPr>
              <w:pStyle w:val="TableParagraph"/>
              <w:spacing w:before="26"/>
              <w:ind w:left="958"/>
              <w:rPr>
                <w:b/>
                <w:sz w:val="20"/>
              </w:rPr>
            </w:pPr>
            <w:r>
              <w:rPr>
                <w:b/>
                <w:color w:val="FFFFFF"/>
                <w:spacing w:val="-2"/>
                <w:sz w:val="20"/>
              </w:rPr>
              <w:t>Change</w:t>
            </w:r>
          </w:p>
          <w:p>
            <w:pPr>
              <w:pStyle w:val="TableParagraph"/>
              <w:spacing w:before="63"/>
              <w:ind w:left="368"/>
              <w:rPr>
                <w:b/>
                <w:sz w:val="20"/>
              </w:rPr>
            </w:pPr>
            <w:r>
              <w:rPr>
                <w:b/>
                <w:color w:val="FFFFFF"/>
                <w:spacing w:val="-2"/>
                <w:sz w:val="20"/>
              </w:rPr>
              <w:t>$’000</w:t>
            </w:r>
          </w:p>
        </w:tc>
        <w:tc>
          <w:tcPr>
            <w:tcW w:w="992" w:type="dxa"/>
            <w:tcBorders>
              <w:top w:val="single" w:sz="18" w:space="0" w:color="000000"/>
              <w:right w:val="single" w:sz="12" w:space="0" w:color="000000"/>
            </w:tcBorders>
            <w:shd w:val="clear" w:color="auto" w:fill="5B9AD4"/>
          </w:tcPr>
          <w:p>
            <w:pPr>
              <w:pStyle w:val="TableParagraph"/>
              <w:spacing w:before="89"/>
              <w:rPr>
                <w:sz w:val="20"/>
              </w:rPr>
            </w:pPr>
          </w:p>
          <w:p>
            <w:pPr>
              <w:pStyle w:val="TableParagraph"/>
              <w:ind w:left="213"/>
              <w:rPr>
                <w:b/>
                <w:sz w:val="20"/>
              </w:rPr>
            </w:pPr>
            <w:r>
              <w:rPr>
                <w:b/>
                <w:color w:val="FFFFFF"/>
                <w:spacing w:val="-10"/>
                <w:sz w:val="20"/>
              </w:rPr>
              <w:t>%</w:t>
            </w:r>
          </w:p>
        </w:tc>
      </w:tr>
      <w:tr>
        <w:trPr>
          <w:trHeight w:val="344" w:hRule="atLeast"/>
        </w:trPr>
        <w:tc>
          <w:tcPr>
            <w:tcW w:w="3818" w:type="dxa"/>
            <w:tcBorders>
              <w:left w:val="single" w:sz="12" w:space="0" w:color="000000"/>
            </w:tcBorders>
          </w:tcPr>
          <w:p>
            <w:pPr>
              <w:pStyle w:val="TableParagraph"/>
              <w:spacing w:before="47"/>
              <w:ind w:left="107"/>
              <w:rPr>
                <w:sz w:val="20"/>
              </w:rPr>
            </w:pPr>
            <w:r>
              <w:rPr>
                <w:sz w:val="20"/>
              </w:rPr>
              <w:t>General</w:t>
            </w:r>
            <w:r>
              <w:rPr>
                <w:spacing w:val="-8"/>
                <w:sz w:val="20"/>
              </w:rPr>
              <w:t> </w:t>
            </w:r>
            <w:r>
              <w:rPr>
                <w:spacing w:val="-4"/>
                <w:sz w:val="20"/>
              </w:rPr>
              <w:t>Land</w:t>
            </w:r>
          </w:p>
        </w:tc>
        <w:tc>
          <w:tcPr>
            <w:tcW w:w="2061" w:type="dxa"/>
          </w:tcPr>
          <w:p>
            <w:pPr>
              <w:pStyle w:val="TableParagraph"/>
              <w:spacing w:before="93"/>
              <w:ind w:right="318"/>
              <w:jc w:val="right"/>
              <w:rPr>
                <w:sz w:val="20"/>
              </w:rPr>
            </w:pPr>
            <w:r>
              <w:rPr>
                <w:spacing w:val="-2"/>
                <w:sz w:val="20"/>
              </w:rPr>
              <w:t>39,874,150</w:t>
            </w:r>
          </w:p>
        </w:tc>
        <w:tc>
          <w:tcPr>
            <w:tcW w:w="1862" w:type="dxa"/>
          </w:tcPr>
          <w:p>
            <w:pPr>
              <w:pStyle w:val="TableParagraph"/>
              <w:spacing w:before="93"/>
              <w:ind w:right="337"/>
              <w:jc w:val="right"/>
              <w:rPr>
                <w:b/>
                <w:sz w:val="20"/>
              </w:rPr>
            </w:pPr>
            <w:r>
              <w:rPr/>
              <mc:AlternateContent>
                <mc:Choice Requires="wps">
                  <w:drawing>
                    <wp:anchor distT="0" distB="0" distL="0" distR="0" allowOverlap="1" layoutInCell="1" locked="0" behindDoc="1" simplePos="0" relativeHeight="477155840">
                      <wp:simplePos x="0" y="0"/>
                      <wp:positionH relativeFrom="column">
                        <wp:posOffset>-142982</wp:posOffset>
                      </wp:positionH>
                      <wp:positionV relativeFrom="paragraph">
                        <wp:posOffset>205611</wp:posOffset>
                      </wp:positionV>
                      <wp:extent cx="3136900" cy="19050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3136900" cy="190500"/>
                                <a:chExt cx="3136900" cy="190500"/>
                              </a:xfrm>
                            </wpg:grpSpPr>
                            <wps:wsp>
                              <wps:cNvPr id="34" name="Graphic 34"/>
                              <wps:cNvSpPr/>
                              <wps:spPr>
                                <a:xfrm>
                                  <a:off x="0" y="0"/>
                                  <a:ext cx="3136900" cy="190500"/>
                                </a:xfrm>
                                <a:custGeom>
                                  <a:avLst/>
                                  <a:gdLst/>
                                  <a:ahLst/>
                                  <a:cxnLst/>
                                  <a:rect l="l" t="t" r="r" b="b"/>
                                  <a:pathLst>
                                    <a:path w="3136900" h="190500">
                                      <a:moveTo>
                                        <a:pt x="3136392" y="0"/>
                                      </a:moveTo>
                                      <a:lnTo>
                                        <a:pt x="2247887" y="0"/>
                                      </a:lnTo>
                                      <a:lnTo>
                                        <a:pt x="1170419" y="0"/>
                                      </a:lnTo>
                                      <a:lnTo>
                                        <a:pt x="0" y="0"/>
                                      </a:lnTo>
                                      <a:lnTo>
                                        <a:pt x="0" y="190500"/>
                                      </a:lnTo>
                                      <a:lnTo>
                                        <a:pt x="1170419" y="190500"/>
                                      </a:lnTo>
                                      <a:lnTo>
                                        <a:pt x="2247887" y="190500"/>
                                      </a:lnTo>
                                      <a:lnTo>
                                        <a:pt x="3136392" y="190500"/>
                                      </a:lnTo>
                                      <a:lnTo>
                                        <a:pt x="3136392" y="0"/>
                                      </a:lnTo>
                                      <a:close/>
                                    </a:path>
                                  </a:pathLst>
                                </a:custGeom>
                                <a:solidFill>
                                  <a:srgbClr val="D8D8D8"/>
                                </a:solidFill>
                              </wps:spPr>
                              <wps:bodyPr wrap="square" lIns="0" tIns="0" rIns="0" bIns="0" rtlCol="0">
                                <a:prstTxWarp prst="textNoShape">
                                  <a:avLst/>
                                </a:prstTxWarp>
                                <a:noAutofit/>
                              </wps:bodyPr>
                            </wps:wsp>
                          </wpg:wgp>
                        </a:graphicData>
                      </a:graphic>
                    </wp:anchor>
                  </w:drawing>
                </mc:Choice>
                <mc:Fallback>
                  <w:pict>
                    <v:group style="position:absolute;margin-left:-11.258432pt;margin-top:16.189871pt;width:247pt;height:15pt;mso-position-horizontal-relative:column;mso-position-vertical-relative:paragraph;z-index:-26160640" id="docshapegroup28" coordorigin="-225,324" coordsize="4940,300">
                      <v:shape style="position:absolute;left:-226;top:323;width:4940;height:300" id="docshape29" coordorigin="-225,324" coordsize="4940,300" path="m4714,324l3315,324,1618,324,-225,324,-225,624,1618,624,3315,624,4714,624,4714,324xe" filled="true" fillcolor="#d8d8d8" stroked="false">
                        <v:path arrowok="t"/>
                        <v:fill type="solid"/>
                      </v:shape>
                      <w10:wrap type="none"/>
                    </v:group>
                  </w:pict>
                </mc:Fallback>
              </mc:AlternateContent>
            </w:r>
            <w:r>
              <w:rPr>
                <w:b/>
                <w:spacing w:val="-2"/>
                <w:sz w:val="20"/>
              </w:rPr>
              <w:t>42,227,065</w:t>
            </w:r>
          </w:p>
        </w:tc>
        <w:tc>
          <w:tcPr>
            <w:tcW w:w="1874" w:type="dxa"/>
          </w:tcPr>
          <w:p>
            <w:pPr>
              <w:pStyle w:val="TableParagraph"/>
              <w:spacing w:before="93"/>
              <w:ind w:right="513"/>
              <w:jc w:val="right"/>
              <w:rPr>
                <w:sz w:val="20"/>
              </w:rPr>
            </w:pPr>
            <w:r>
              <w:rPr>
                <w:spacing w:val="-2"/>
                <w:sz w:val="20"/>
              </w:rPr>
              <w:t>2,352,915</w:t>
            </w:r>
          </w:p>
        </w:tc>
        <w:tc>
          <w:tcPr>
            <w:tcW w:w="992" w:type="dxa"/>
            <w:tcBorders>
              <w:right w:val="single" w:sz="12" w:space="0" w:color="000000"/>
            </w:tcBorders>
          </w:tcPr>
          <w:p>
            <w:pPr>
              <w:pStyle w:val="TableParagraph"/>
              <w:spacing w:before="93"/>
              <w:ind w:right="73"/>
              <w:jc w:val="right"/>
              <w:rPr>
                <w:b/>
                <w:sz w:val="20"/>
              </w:rPr>
            </w:pPr>
            <w:r>
              <w:rPr>
                <w:b/>
                <w:spacing w:val="-2"/>
                <w:sz w:val="20"/>
              </w:rPr>
              <w:t>5.90%</w:t>
            </w:r>
          </w:p>
        </w:tc>
      </w:tr>
      <w:tr>
        <w:trPr>
          <w:trHeight w:val="283" w:hRule="atLeast"/>
        </w:trPr>
        <w:tc>
          <w:tcPr>
            <w:tcW w:w="3818" w:type="dxa"/>
            <w:tcBorders>
              <w:left w:val="single" w:sz="12" w:space="0" w:color="000000"/>
            </w:tcBorders>
          </w:tcPr>
          <w:p>
            <w:pPr>
              <w:pStyle w:val="TableParagraph"/>
              <w:spacing w:before="14"/>
              <w:ind w:left="107"/>
              <w:rPr>
                <w:sz w:val="20"/>
              </w:rPr>
            </w:pPr>
            <w:r>
              <w:rPr>
                <w:sz w:val="20"/>
              </w:rPr>
              <w:t>Differential</w:t>
            </w:r>
            <w:r>
              <w:rPr>
                <w:spacing w:val="-9"/>
                <w:sz w:val="20"/>
              </w:rPr>
              <w:t> </w:t>
            </w:r>
            <w:r>
              <w:rPr>
                <w:spacing w:val="-2"/>
                <w:sz w:val="20"/>
              </w:rPr>
              <w:t>Rate:</w:t>
            </w:r>
          </w:p>
        </w:tc>
        <w:tc>
          <w:tcPr>
            <w:tcW w:w="2061" w:type="dxa"/>
          </w:tcPr>
          <w:p>
            <w:pPr>
              <w:pStyle w:val="TableParagraph"/>
              <w:rPr>
                <w:rFonts w:ascii="Times New Roman"/>
                <w:sz w:val="20"/>
              </w:rPr>
            </w:pPr>
          </w:p>
        </w:tc>
        <w:tc>
          <w:tcPr>
            <w:tcW w:w="1862" w:type="dxa"/>
          </w:tcPr>
          <w:p>
            <w:pPr>
              <w:pStyle w:val="TableParagraph"/>
              <w:rPr>
                <w:rFonts w:ascii="Times New Roman"/>
                <w:sz w:val="20"/>
              </w:rPr>
            </w:pPr>
          </w:p>
        </w:tc>
        <w:tc>
          <w:tcPr>
            <w:tcW w:w="1874" w:type="dxa"/>
          </w:tcPr>
          <w:p>
            <w:pPr>
              <w:pStyle w:val="TableParagraph"/>
              <w:rPr>
                <w:rFonts w:ascii="Times New Roman"/>
                <w:sz w:val="20"/>
              </w:rPr>
            </w:pPr>
          </w:p>
        </w:tc>
        <w:tc>
          <w:tcPr>
            <w:tcW w:w="992" w:type="dxa"/>
            <w:tcBorders>
              <w:right w:val="single" w:sz="12" w:space="0" w:color="000000"/>
            </w:tcBorders>
          </w:tcPr>
          <w:p>
            <w:pPr>
              <w:pStyle w:val="TableParagraph"/>
              <w:rPr>
                <w:rFonts w:ascii="Times New Roman"/>
                <w:sz w:val="20"/>
              </w:rPr>
            </w:pPr>
          </w:p>
        </w:tc>
      </w:tr>
      <w:tr>
        <w:trPr>
          <w:trHeight w:val="316" w:hRule="atLeast"/>
        </w:trPr>
        <w:tc>
          <w:tcPr>
            <w:tcW w:w="3818" w:type="dxa"/>
            <w:tcBorders>
              <w:left w:val="single" w:sz="12" w:space="0" w:color="000000"/>
            </w:tcBorders>
          </w:tcPr>
          <w:p>
            <w:pPr>
              <w:pStyle w:val="TableParagraph"/>
              <w:spacing w:before="31"/>
              <w:ind w:left="327"/>
              <w:rPr>
                <w:sz w:val="20"/>
              </w:rPr>
            </w:pPr>
            <w:r>
              <w:rPr>
                <w:sz w:val="20"/>
              </w:rPr>
              <w:t>Vacant</w:t>
            </w:r>
            <w:r>
              <w:rPr>
                <w:spacing w:val="-5"/>
                <w:sz w:val="20"/>
              </w:rPr>
              <w:t> </w:t>
            </w:r>
            <w:r>
              <w:rPr>
                <w:spacing w:val="-4"/>
                <w:sz w:val="20"/>
              </w:rPr>
              <w:t>Land</w:t>
            </w:r>
          </w:p>
        </w:tc>
        <w:tc>
          <w:tcPr>
            <w:tcW w:w="2061" w:type="dxa"/>
          </w:tcPr>
          <w:p>
            <w:pPr>
              <w:pStyle w:val="TableParagraph"/>
              <w:spacing w:before="65"/>
              <w:ind w:right="318"/>
              <w:jc w:val="right"/>
              <w:rPr>
                <w:sz w:val="20"/>
              </w:rPr>
            </w:pPr>
            <w:r>
              <w:rPr>
                <w:spacing w:val="-2"/>
                <w:sz w:val="20"/>
              </w:rPr>
              <w:t>474,209</w:t>
            </w:r>
          </w:p>
        </w:tc>
        <w:tc>
          <w:tcPr>
            <w:tcW w:w="1862" w:type="dxa"/>
          </w:tcPr>
          <w:p>
            <w:pPr>
              <w:pStyle w:val="TableParagraph"/>
              <w:spacing w:before="65"/>
              <w:ind w:right="337"/>
              <w:jc w:val="right"/>
              <w:rPr>
                <w:b/>
                <w:sz w:val="20"/>
              </w:rPr>
            </w:pPr>
            <w:r>
              <w:rPr>
                <w:b/>
                <w:spacing w:val="-2"/>
                <w:sz w:val="20"/>
              </w:rPr>
              <w:t>523,587</w:t>
            </w:r>
          </w:p>
        </w:tc>
        <w:tc>
          <w:tcPr>
            <w:tcW w:w="1874" w:type="dxa"/>
          </w:tcPr>
          <w:p>
            <w:pPr>
              <w:pStyle w:val="TableParagraph"/>
              <w:spacing w:before="65"/>
              <w:ind w:right="514"/>
              <w:jc w:val="right"/>
              <w:rPr>
                <w:sz w:val="20"/>
              </w:rPr>
            </w:pPr>
            <w:r>
              <w:rPr>
                <w:spacing w:val="-2"/>
                <w:sz w:val="20"/>
              </w:rPr>
              <w:t>49,378</w:t>
            </w:r>
          </w:p>
        </w:tc>
        <w:tc>
          <w:tcPr>
            <w:tcW w:w="992" w:type="dxa"/>
            <w:tcBorders>
              <w:right w:val="single" w:sz="12" w:space="0" w:color="000000"/>
            </w:tcBorders>
          </w:tcPr>
          <w:p>
            <w:pPr>
              <w:pStyle w:val="TableParagraph"/>
              <w:spacing w:before="65"/>
              <w:ind w:right="73"/>
              <w:jc w:val="right"/>
              <w:rPr>
                <w:b/>
                <w:sz w:val="20"/>
              </w:rPr>
            </w:pPr>
            <w:r>
              <w:rPr>
                <w:b/>
                <w:spacing w:val="-2"/>
                <w:sz w:val="20"/>
              </w:rPr>
              <w:t>10.41%</w:t>
            </w:r>
          </w:p>
        </w:tc>
      </w:tr>
      <w:tr>
        <w:trPr>
          <w:trHeight w:val="300" w:hRule="atLeast"/>
        </w:trPr>
        <w:tc>
          <w:tcPr>
            <w:tcW w:w="3818" w:type="dxa"/>
            <w:tcBorders>
              <w:left w:val="single" w:sz="12" w:space="0" w:color="000000"/>
            </w:tcBorders>
          </w:tcPr>
          <w:p>
            <w:pPr>
              <w:pStyle w:val="TableParagraph"/>
              <w:spacing w:before="14"/>
              <w:ind w:left="327"/>
              <w:rPr>
                <w:sz w:val="20"/>
              </w:rPr>
            </w:pPr>
            <w:r>
              <w:rPr>
                <w:sz w:val="20"/>
              </w:rPr>
              <w:t>Commercial</w:t>
            </w:r>
            <w:r>
              <w:rPr>
                <w:spacing w:val="-9"/>
                <w:sz w:val="20"/>
              </w:rPr>
              <w:t> </w:t>
            </w:r>
            <w:r>
              <w:rPr>
                <w:spacing w:val="-4"/>
                <w:sz w:val="20"/>
              </w:rPr>
              <w:t>Land</w:t>
            </w:r>
          </w:p>
        </w:tc>
        <w:tc>
          <w:tcPr>
            <w:tcW w:w="2061" w:type="dxa"/>
          </w:tcPr>
          <w:p>
            <w:pPr>
              <w:pStyle w:val="TableParagraph"/>
              <w:spacing w:before="48"/>
              <w:ind w:right="317"/>
              <w:jc w:val="right"/>
              <w:rPr>
                <w:sz w:val="20"/>
              </w:rPr>
            </w:pPr>
            <w:r>
              <w:rPr>
                <w:spacing w:val="-2"/>
                <w:sz w:val="20"/>
              </w:rPr>
              <w:t>3,334,238</w:t>
            </w:r>
          </w:p>
        </w:tc>
        <w:tc>
          <w:tcPr>
            <w:tcW w:w="1862" w:type="dxa"/>
          </w:tcPr>
          <w:p>
            <w:pPr>
              <w:pStyle w:val="TableParagraph"/>
              <w:spacing w:before="48"/>
              <w:ind w:right="336"/>
              <w:jc w:val="right"/>
              <w:rPr>
                <w:b/>
                <w:sz w:val="20"/>
              </w:rPr>
            </w:pPr>
            <w:r>
              <w:rPr>
                <w:b/>
                <w:spacing w:val="-2"/>
                <w:sz w:val="20"/>
              </w:rPr>
              <w:t>3,452,382</w:t>
            </w:r>
          </w:p>
        </w:tc>
        <w:tc>
          <w:tcPr>
            <w:tcW w:w="1874" w:type="dxa"/>
          </w:tcPr>
          <w:p>
            <w:pPr>
              <w:pStyle w:val="TableParagraph"/>
              <w:spacing w:before="48"/>
              <w:ind w:right="514"/>
              <w:jc w:val="right"/>
              <w:rPr>
                <w:sz w:val="20"/>
              </w:rPr>
            </w:pPr>
            <w:r>
              <w:rPr>
                <w:spacing w:val="-2"/>
                <w:sz w:val="20"/>
              </w:rPr>
              <w:t>118,144</w:t>
            </w:r>
          </w:p>
        </w:tc>
        <w:tc>
          <w:tcPr>
            <w:tcW w:w="992" w:type="dxa"/>
            <w:tcBorders>
              <w:right w:val="single" w:sz="12" w:space="0" w:color="000000"/>
            </w:tcBorders>
          </w:tcPr>
          <w:p>
            <w:pPr>
              <w:pStyle w:val="TableParagraph"/>
              <w:spacing w:before="48"/>
              <w:ind w:right="73"/>
              <w:jc w:val="right"/>
              <w:rPr>
                <w:b/>
                <w:sz w:val="20"/>
              </w:rPr>
            </w:pPr>
            <w:r>
              <w:rPr>
                <w:b/>
                <w:spacing w:val="-2"/>
                <w:sz w:val="20"/>
              </w:rPr>
              <w:t>3.54%</w:t>
            </w:r>
          </w:p>
        </w:tc>
      </w:tr>
      <w:tr>
        <w:trPr>
          <w:trHeight w:val="300" w:hRule="atLeast"/>
        </w:trPr>
        <w:tc>
          <w:tcPr>
            <w:tcW w:w="3818" w:type="dxa"/>
            <w:tcBorders>
              <w:left w:val="single" w:sz="12" w:space="0" w:color="000000"/>
            </w:tcBorders>
          </w:tcPr>
          <w:p>
            <w:pPr>
              <w:pStyle w:val="TableParagraph"/>
              <w:spacing w:before="14"/>
              <w:ind w:left="327"/>
              <w:rPr>
                <w:sz w:val="20"/>
              </w:rPr>
            </w:pPr>
            <w:r>
              <w:rPr>
                <w:sz w:val="20"/>
              </w:rPr>
              <w:t>Industrial</w:t>
            </w:r>
            <w:r>
              <w:rPr>
                <w:spacing w:val="-9"/>
                <w:sz w:val="20"/>
              </w:rPr>
              <w:t> </w:t>
            </w:r>
            <w:r>
              <w:rPr>
                <w:spacing w:val="-4"/>
                <w:sz w:val="20"/>
              </w:rPr>
              <w:t>Land</w:t>
            </w:r>
          </w:p>
        </w:tc>
        <w:tc>
          <w:tcPr>
            <w:tcW w:w="2061" w:type="dxa"/>
          </w:tcPr>
          <w:p>
            <w:pPr>
              <w:pStyle w:val="TableParagraph"/>
              <w:spacing w:before="48"/>
              <w:ind w:right="317"/>
              <w:jc w:val="right"/>
              <w:rPr>
                <w:sz w:val="20"/>
              </w:rPr>
            </w:pPr>
            <w:r>
              <w:rPr>
                <w:spacing w:val="-2"/>
                <w:sz w:val="20"/>
              </w:rPr>
              <w:t>2,754,141</w:t>
            </w:r>
          </w:p>
        </w:tc>
        <w:tc>
          <w:tcPr>
            <w:tcW w:w="1862" w:type="dxa"/>
          </w:tcPr>
          <w:p>
            <w:pPr>
              <w:pStyle w:val="TableParagraph"/>
              <w:spacing w:before="48"/>
              <w:ind w:right="336"/>
              <w:jc w:val="right"/>
              <w:rPr>
                <w:b/>
                <w:sz w:val="20"/>
              </w:rPr>
            </w:pPr>
            <w:r>
              <w:rPr>
                <w:b/>
                <w:spacing w:val="-2"/>
                <w:sz w:val="20"/>
              </w:rPr>
              <w:t>2,926,841</w:t>
            </w:r>
          </w:p>
        </w:tc>
        <w:tc>
          <w:tcPr>
            <w:tcW w:w="1874" w:type="dxa"/>
          </w:tcPr>
          <w:p>
            <w:pPr>
              <w:pStyle w:val="TableParagraph"/>
              <w:spacing w:before="48"/>
              <w:ind w:right="514"/>
              <w:jc w:val="right"/>
              <w:rPr>
                <w:sz w:val="20"/>
              </w:rPr>
            </w:pPr>
            <w:r>
              <w:rPr>
                <w:spacing w:val="-2"/>
                <w:sz w:val="20"/>
              </w:rPr>
              <w:t>172,700</w:t>
            </w:r>
          </w:p>
        </w:tc>
        <w:tc>
          <w:tcPr>
            <w:tcW w:w="992" w:type="dxa"/>
            <w:tcBorders>
              <w:right w:val="single" w:sz="12" w:space="0" w:color="000000"/>
            </w:tcBorders>
          </w:tcPr>
          <w:p>
            <w:pPr>
              <w:pStyle w:val="TableParagraph"/>
              <w:spacing w:before="48"/>
              <w:ind w:right="73"/>
              <w:jc w:val="right"/>
              <w:rPr>
                <w:b/>
                <w:sz w:val="20"/>
              </w:rPr>
            </w:pPr>
            <w:r>
              <w:rPr>
                <w:b/>
                <w:spacing w:val="-2"/>
                <w:sz w:val="20"/>
              </w:rPr>
              <w:t>6.27%</w:t>
            </w:r>
          </w:p>
        </w:tc>
      </w:tr>
      <w:tr>
        <w:trPr>
          <w:trHeight w:val="303" w:hRule="atLeast"/>
        </w:trPr>
        <w:tc>
          <w:tcPr>
            <w:tcW w:w="3818" w:type="dxa"/>
            <w:tcBorders>
              <w:left w:val="single" w:sz="12" w:space="0" w:color="000000"/>
            </w:tcBorders>
          </w:tcPr>
          <w:p>
            <w:pPr>
              <w:pStyle w:val="TableParagraph"/>
              <w:spacing w:before="14"/>
              <w:ind w:left="327"/>
              <w:rPr>
                <w:sz w:val="20"/>
              </w:rPr>
            </w:pPr>
            <w:r>
              <w:rPr>
                <w:sz w:val="20"/>
              </w:rPr>
              <w:t>Derelict</w:t>
            </w:r>
            <w:r>
              <w:rPr>
                <w:spacing w:val="-6"/>
                <w:sz w:val="20"/>
              </w:rPr>
              <w:t> </w:t>
            </w:r>
            <w:r>
              <w:rPr>
                <w:spacing w:val="-4"/>
                <w:sz w:val="20"/>
              </w:rPr>
              <w:t>Land</w:t>
            </w:r>
          </w:p>
        </w:tc>
        <w:tc>
          <w:tcPr>
            <w:tcW w:w="2061" w:type="dxa"/>
          </w:tcPr>
          <w:p>
            <w:pPr>
              <w:pStyle w:val="TableParagraph"/>
              <w:spacing w:before="48"/>
              <w:ind w:right="317"/>
              <w:jc w:val="right"/>
              <w:rPr>
                <w:sz w:val="20"/>
              </w:rPr>
            </w:pPr>
            <w:r>
              <w:rPr>
                <w:spacing w:val="-10"/>
                <w:sz w:val="20"/>
              </w:rPr>
              <w:t>-</w:t>
            </w:r>
          </w:p>
        </w:tc>
        <w:tc>
          <w:tcPr>
            <w:tcW w:w="1862" w:type="dxa"/>
          </w:tcPr>
          <w:p>
            <w:pPr>
              <w:pStyle w:val="TableParagraph"/>
              <w:spacing w:before="48"/>
              <w:ind w:right="336"/>
              <w:jc w:val="right"/>
              <w:rPr>
                <w:b/>
                <w:sz w:val="20"/>
              </w:rPr>
            </w:pPr>
            <w:r>
              <w:rPr>
                <w:b/>
                <w:spacing w:val="-2"/>
                <w:sz w:val="20"/>
              </w:rPr>
              <w:t>3,550</w:t>
            </w:r>
          </w:p>
        </w:tc>
        <w:tc>
          <w:tcPr>
            <w:tcW w:w="1874" w:type="dxa"/>
          </w:tcPr>
          <w:p>
            <w:pPr>
              <w:pStyle w:val="TableParagraph"/>
              <w:spacing w:before="48"/>
              <w:ind w:right="513"/>
              <w:jc w:val="right"/>
              <w:rPr>
                <w:sz w:val="20"/>
              </w:rPr>
            </w:pPr>
            <w:r>
              <w:rPr>
                <w:spacing w:val="-2"/>
                <w:sz w:val="20"/>
              </w:rPr>
              <w:t>3,550</w:t>
            </w:r>
          </w:p>
        </w:tc>
        <w:tc>
          <w:tcPr>
            <w:tcW w:w="992" w:type="dxa"/>
            <w:tcBorders>
              <w:right w:val="single" w:sz="12" w:space="0" w:color="000000"/>
            </w:tcBorders>
          </w:tcPr>
          <w:p>
            <w:pPr>
              <w:pStyle w:val="TableParagraph"/>
              <w:spacing w:before="48"/>
              <w:ind w:right="73"/>
              <w:jc w:val="right"/>
              <w:rPr>
                <w:b/>
                <w:sz w:val="20"/>
              </w:rPr>
            </w:pPr>
            <w:r>
              <w:rPr>
                <w:b/>
                <w:spacing w:val="-2"/>
                <w:sz w:val="20"/>
              </w:rPr>
              <w:t>0.00%</w:t>
            </w:r>
          </w:p>
        </w:tc>
      </w:tr>
      <w:tr>
        <w:trPr>
          <w:trHeight w:val="291" w:hRule="atLeast"/>
        </w:trPr>
        <w:tc>
          <w:tcPr>
            <w:tcW w:w="3818" w:type="dxa"/>
            <w:tcBorders>
              <w:left w:val="single" w:sz="12" w:space="0" w:color="000000"/>
            </w:tcBorders>
          </w:tcPr>
          <w:p>
            <w:pPr>
              <w:pStyle w:val="TableParagraph"/>
              <w:spacing w:before="18"/>
              <w:ind w:left="107"/>
              <w:rPr>
                <w:sz w:val="20"/>
              </w:rPr>
            </w:pPr>
            <w:r>
              <w:rPr>
                <w:sz w:val="20"/>
              </w:rPr>
              <w:t>Cultural</w:t>
            </w:r>
            <w:r>
              <w:rPr>
                <w:spacing w:val="-7"/>
                <w:sz w:val="20"/>
              </w:rPr>
              <w:t> </w:t>
            </w:r>
            <w:r>
              <w:rPr>
                <w:sz w:val="20"/>
              </w:rPr>
              <w:t>and</w:t>
            </w:r>
            <w:r>
              <w:rPr>
                <w:spacing w:val="-8"/>
                <w:sz w:val="20"/>
              </w:rPr>
              <w:t> </w:t>
            </w:r>
            <w:r>
              <w:rPr>
                <w:sz w:val="20"/>
              </w:rPr>
              <w:t>Recreational</w:t>
            </w:r>
            <w:r>
              <w:rPr>
                <w:spacing w:val="-7"/>
                <w:sz w:val="20"/>
              </w:rPr>
              <w:t> </w:t>
            </w:r>
            <w:r>
              <w:rPr>
                <w:sz w:val="20"/>
              </w:rPr>
              <w:t>Lands</w:t>
            </w:r>
            <w:r>
              <w:rPr>
                <w:spacing w:val="-7"/>
                <w:sz w:val="20"/>
              </w:rPr>
              <w:t> </w:t>
            </w:r>
            <w:r>
              <w:rPr>
                <w:spacing w:val="-5"/>
                <w:sz w:val="20"/>
              </w:rPr>
              <w:t>Act</w:t>
            </w:r>
          </w:p>
        </w:tc>
        <w:tc>
          <w:tcPr>
            <w:tcW w:w="2061" w:type="dxa"/>
            <w:tcBorders>
              <w:bottom w:val="single" w:sz="8" w:space="0" w:color="000000"/>
            </w:tcBorders>
          </w:tcPr>
          <w:p>
            <w:pPr>
              <w:pStyle w:val="TableParagraph"/>
              <w:spacing w:line="210" w:lineRule="exact" w:before="61"/>
              <w:ind w:right="318"/>
              <w:jc w:val="right"/>
              <w:rPr>
                <w:sz w:val="20"/>
              </w:rPr>
            </w:pPr>
            <w:r>
              <w:rPr>
                <w:spacing w:val="-2"/>
                <w:sz w:val="20"/>
              </w:rPr>
              <w:t>14,500</w:t>
            </w:r>
          </w:p>
        </w:tc>
        <w:tc>
          <w:tcPr>
            <w:tcW w:w="1862" w:type="dxa"/>
            <w:tcBorders>
              <w:bottom w:val="single" w:sz="8" w:space="0" w:color="000000"/>
            </w:tcBorders>
          </w:tcPr>
          <w:p>
            <w:pPr>
              <w:pStyle w:val="TableParagraph"/>
              <w:spacing w:line="210" w:lineRule="exact" w:before="61"/>
              <w:ind w:right="337"/>
              <w:jc w:val="right"/>
              <w:rPr>
                <w:b/>
                <w:sz w:val="20"/>
              </w:rPr>
            </w:pPr>
            <w:r>
              <w:rPr>
                <w:b/>
                <w:spacing w:val="-2"/>
                <w:sz w:val="20"/>
              </w:rPr>
              <w:t>15,850</w:t>
            </w:r>
          </w:p>
        </w:tc>
        <w:tc>
          <w:tcPr>
            <w:tcW w:w="1874" w:type="dxa"/>
            <w:tcBorders>
              <w:bottom w:val="single" w:sz="4" w:space="0" w:color="000000"/>
            </w:tcBorders>
          </w:tcPr>
          <w:p>
            <w:pPr>
              <w:pStyle w:val="TableParagraph"/>
              <w:spacing w:line="210" w:lineRule="exact" w:before="61"/>
              <w:ind w:right="513"/>
              <w:jc w:val="right"/>
              <w:rPr>
                <w:sz w:val="20"/>
              </w:rPr>
            </w:pPr>
            <w:r>
              <w:rPr>
                <w:spacing w:val="-2"/>
                <w:sz w:val="20"/>
              </w:rPr>
              <w:t>1,350</w:t>
            </w:r>
          </w:p>
        </w:tc>
        <w:tc>
          <w:tcPr>
            <w:tcW w:w="992" w:type="dxa"/>
            <w:tcBorders>
              <w:bottom w:val="single" w:sz="4" w:space="0" w:color="000000"/>
              <w:right w:val="single" w:sz="12" w:space="0" w:color="000000"/>
            </w:tcBorders>
          </w:tcPr>
          <w:p>
            <w:pPr>
              <w:pStyle w:val="TableParagraph"/>
              <w:spacing w:line="210" w:lineRule="exact" w:before="61"/>
              <w:ind w:right="73"/>
              <w:jc w:val="right"/>
              <w:rPr>
                <w:b/>
                <w:sz w:val="20"/>
              </w:rPr>
            </w:pPr>
            <w:r>
              <w:rPr>
                <w:b/>
                <w:spacing w:val="-2"/>
                <w:sz w:val="20"/>
              </w:rPr>
              <w:t>9.31%</w:t>
            </w:r>
          </w:p>
        </w:tc>
      </w:tr>
      <w:tr>
        <w:trPr>
          <w:trHeight w:val="315" w:hRule="atLeast"/>
        </w:trPr>
        <w:tc>
          <w:tcPr>
            <w:tcW w:w="3818" w:type="dxa"/>
            <w:tcBorders>
              <w:left w:val="single" w:sz="12" w:space="0" w:color="000000"/>
              <w:bottom w:val="single" w:sz="12" w:space="0" w:color="000000"/>
            </w:tcBorders>
          </w:tcPr>
          <w:p>
            <w:pPr>
              <w:pStyle w:val="TableParagraph"/>
              <w:spacing w:before="42"/>
              <w:ind w:left="327"/>
              <w:rPr>
                <w:b/>
                <w:sz w:val="20"/>
              </w:rPr>
            </w:pPr>
            <w:r>
              <w:rPr>
                <w:b/>
                <w:sz w:val="20"/>
              </w:rPr>
              <w:t>Total</w:t>
            </w:r>
            <w:r>
              <w:rPr>
                <w:b/>
                <w:spacing w:val="-7"/>
                <w:sz w:val="20"/>
              </w:rPr>
              <w:t> </w:t>
            </w:r>
            <w:r>
              <w:rPr>
                <w:b/>
                <w:sz w:val="20"/>
              </w:rPr>
              <w:t>Value</w:t>
            </w:r>
            <w:r>
              <w:rPr>
                <w:b/>
                <w:spacing w:val="-6"/>
                <w:sz w:val="20"/>
              </w:rPr>
              <w:t> </w:t>
            </w:r>
            <w:r>
              <w:rPr>
                <w:b/>
                <w:sz w:val="20"/>
              </w:rPr>
              <w:t>of</w:t>
            </w:r>
            <w:r>
              <w:rPr>
                <w:b/>
                <w:spacing w:val="-2"/>
                <w:sz w:val="20"/>
              </w:rPr>
              <w:t> </w:t>
            </w:r>
            <w:r>
              <w:rPr>
                <w:b/>
                <w:spacing w:val="-4"/>
                <w:sz w:val="20"/>
              </w:rPr>
              <w:t>Land</w:t>
            </w:r>
          </w:p>
        </w:tc>
        <w:tc>
          <w:tcPr>
            <w:tcW w:w="2061" w:type="dxa"/>
            <w:tcBorders>
              <w:top w:val="single" w:sz="8" w:space="0" w:color="000000"/>
              <w:bottom w:val="single" w:sz="12" w:space="0" w:color="000000"/>
            </w:tcBorders>
          </w:tcPr>
          <w:p>
            <w:pPr>
              <w:pStyle w:val="TableParagraph"/>
              <w:spacing w:line="213" w:lineRule="exact" w:before="83"/>
              <w:ind w:right="318"/>
              <w:jc w:val="right"/>
              <w:rPr>
                <w:b/>
                <w:sz w:val="20"/>
              </w:rPr>
            </w:pPr>
            <w:r>
              <w:rPr>
                <w:b/>
                <w:spacing w:val="-2"/>
                <w:sz w:val="20"/>
              </w:rPr>
              <w:t>46,451,238</w:t>
            </w:r>
          </w:p>
        </w:tc>
        <w:tc>
          <w:tcPr>
            <w:tcW w:w="1862" w:type="dxa"/>
            <w:tcBorders>
              <w:top w:val="single" w:sz="8" w:space="0" w:color="000000"/>
              <w:bottom w:val="single" w:sz="12" w:space="0" w:color="000000"/>
            </w:tcBorders>
          </w:tcPr>
          <w:p>
            <w:pPr>
              <w:pStyle w:val="TableParagraph"/>
              <w:spacing w:line="213" w:lineRule="exact" w:before="83"/>
              <w:ind w:right="337"/>
              <w:jc w:val="right"/>
              <w:rPr>
                <w:b/>
                <w:sz w:val="20"/>
              </w:rPr>
            </w:pPr>
            <w:r>
              <w:rPr>
                <w:b/>
                <w:spacing w:val="-2"/>
                <w:sz w:val="20"/>
              </w:rPr>
              <w:t>49,149,275</w:t>
            </w:r>
          </w:p>
        </w:tc>
        <w:tc>
          <w:tcPr>
            <w:tcW w:w="1874" w:type="dxa"/>
            <w:tcBorders>
              <w:top w:val="single" w:sz="4" w:space="0" w:color="000000"/>
              <w:bottom w:val="single" w:sz="12" w:space="0" w:color="000000"/>
            </w:tcBorders>
          </w:tcPr>
          <w:p>
            <w:pPr>
              <w:pStyle w:val="TableParagraph"/>
              <w:spacing w:line="213" w:lineRule="exact" w:before="83"/>
              <w:ind w:right="514"/>
              <w:jc w:val="right"/>
              <w:rPr>
                <w:b/>
                <w:sz w:val="20"/>
              </w:rPr>
            </w:pPr>
            <w:r>
              <w:rPr>
                <w:b/>
                <w:spacing w:val="-2"/>
                <w:sz w:val="20"/>
              </w:rPr>
              <w:t>2,698,037</w:t>
            </w:r>
          </w:p>
        </w:tc>
        <w:tc>
          <w:tcPr>
            <w:tcW w:w="992" w:type="dxa"/>
            <w:tcBorders>
              <w:top w:val="single" w:sz="4" w:space="0" w:color="000000"/>
              <w:bottom w:val="single" w:sz="12" w:space="0" w:color="000000"/>
              <w:right w:val="single" w:sz="12" w:space="0" w:color="000000"/>
            </w:tcBorders>
          </w:tcPr>
          <w:p>
            <w:pPr>
              <w:pStyle w:val="TableParagraph"/>
              <w:spacing w:line="213" w:lineRule="exact" w:before="83"/>
              <w:ind w:right="73"/>
              <w:jc w:val="right"/>
              <w:rPr>
                <w:b/>
                <w:sz w:val="20"/>
              </w:rPr>
            </w:pPr>
            <w:r>
              <w:rPr>
                <w:b/>
                <w:spacing w:val="-2"/>
                <w:sz w:val="20"/>
              </w:rPr>
              <w:t>5.81%</w:t>
            </w:r>
          </w:p>
        </w:tc>
      </w:tr>
    </w:tbl>
    <w:p>
      <w:pPr>
        <w:pStyle w:val="BodyText"/>
        <w:spacing w:line="501" w:lineRule="auto" w:before="249"/>
        <w:ind w:left="720" w:right="548"/>
      </w:pPr>
      <w:r>
        <w:rPr>
          <w:b/>
        </w:rPr>
        <w:t>4.1.1(g)</w:t>
      </w:r>
      <w:r>
        <w:rPr>
          <w:b/>
          <w:spacing w:val="-5"/>
        </w:rPr>
        <w:t> </w:t>
      </w:r>
      <w:r>
        <w:rPr/>
        <w:t>The</w:t>
      </w:r>
      <w:r>
        <w:rPr>
          <w:spacing w:val="-4"/>
        </w:rPr>
        <w:t> </w:t>
      </w:r>
      <w:r>
        <w:rPr/>
        <w:t>municipal</w:t>
      </w:r>
      <w:r>
        <w:rPr>
          <w:spacing w:val="-2"/>
        </w:rPr>
        <w:t> </w:t>
      </w:r>
      <w:r>
        <w:rPr/>
        <w:t>charge</w:t>
      </w:r>
      <w:r>
        <w:rPr>
          <w:spacing w:val="-2"/>
        </w:rPr>
        <w:t> </w:t>
      </w:r>
      <w:r>
        <w:rPr/>
        <w:t>under</w:t>
      </w:r>
      <w:r>
        <w:rPr>
          <w:spacing w:val="-1"/>
        </w:rPr>
        <w:t> </w:t>
      </w:r>
      <w:r>
        <w:rPr/>
        <w:t>Section</w:t>
      </w:r>
      <w:r>
        <w:rPr>
          <w:spacing w:val="-2"/>
        </w:rPr>
        <w:t> </w:t>
      </w:r>
      <w:r>
        <w:rPr/>
        <w:t>159</w:t>
      </w:r>
      <w:r>
        <w:rPr>
          <w:spacing w:val="-4"/>
        </w:rPr>
        <w:t> </w:t>
      </w:r>
      <w:r>
        <w:rPr/>
        <w:t>of</w:t>
      </w:r>
      <w:r>
        <w:rPr>
          <w:spacing w:val="-2"/>
        </w:rPr>
        <w:t> </w:t>
      </w:r>
      <w:r>
        <w:rPr/>
        <w:t>the</w:t>
      </w:r>
      <w:r>
        <w:rPr>
          <w:spacing w:val="-3"/>
        </w:rPr>
        <w:t> </w:t>
      </w:r>
      <w:r>
        <w:rPr/>
        <w:t>Act</w:t>
      </w:r>
      <w:r>
        <w:rPr>
          <w:spacing w:val="-4"/>
        </w:rPr>
        <w:t> </w:t>
      </w:r>
      <w:r>
        <w:rPr/>
        <w:t>compared</w:t>
      </w:r>
      <w:r>
        <w:rPr>
          <w:spacing w:val="-3"/>
        </w:rPr>
        <w:t> </w:t>
      </w:r>
      <w:r>
        <w:rPr/>
        <w:t>with</w:t>
      </w:r>
      <w:r>
        <w:rPr>
          <w:spacing w:val="-1"/>
        </w:rPr>
        <w:t> </w:t>
      </w:r>
      <w:r>
        <w:rPr/>
        <w:t>the</w:t>
      </w:r>
      <w:r>
        <w:rPr>
          <w:spacing w:val="-3"/>
        </w:rPr>
        <w:t> </w:t>
      </w:r>
      <w:r>
        <w:rPr/>
        <w:t>previous</w:t>
      </w:r>
      <w:r>
        <w:rPr>
          <w:spacing w:val="-4"/>
        </w:rPr>
        <w:t> </w:t>
      </w:r>
      <w:r>
        <w:rPr/>
        <w:t>financial</w:t>
      </w:r>
      <w:r>
        <w:rPr>
          <w:spacing w:val="-2"/>
        </w:rPr>
        <w:t> </w:t>
      </w:r>
      <w:r>
        <w:rPr/>
        <w:t>year. Maroondah City Council does not apply a municipal charge.</w:t>
      </w:r>
    </w:p>
    <w:p>
      <w:pPr>
        <w:pStyle w:val="BodyText"/>
        <w:ind w:left="1286" w:right="579" w:hanging="567"/>
      </w:pPr>
      <w:r>
        <w:rPr>
          <w:b/>
        </w:rPr>
        <w:t>4.1.1(h)</w:t>
      </w:r>
      <w:r>
        <w:rPr>
          <w:b/>
          <w:spacing w:val="-2"/>
        </w:rPr>
        <w:t> </w:t>
      </w:r>
      <w:r>
        <w:rPr/>
        <w:t>The</w:t>
      </w:r>
      <w:r>
        <w:rPr>
          <w:spacing w:val="-3"/>
        </w:rPr>
        <w:t> </w:t>
      </w:r>
      <w:r>
        <w:rPr/>
        <w:t>estimated</w:t>
      </w:r>
      <w:r>
        <w:rPr>
          <w:spacing w:val="-3"/>
        </w:rPr>
        <w:t> </w:t>
      </w:r>
      <w:r>
        <w:rPr/>
        <w:t>total</w:t>
      </w:r>
      <w:r>
        <w:rPr>
          <w:spacing w:val="-1"/>
        </w:rPr>
        <w:t> </w:t>
      </w:r>
      <w:r>
        <w:rPr/>
        <w:t>amount</w:t>
      </w:r>
      <w:r>
        <w:rPr>
          <w:spacing w:val="-1"/>
        </w:rPr>
        <w:t> </w:t>
      </w:r>
      <w:r>
        <w:rPr/>
        <w:t>to</w:t>
      </w:r>
      <w:r>
        <w:rPr>
          <w:spacing w:val="-5"/>
        </w:rPr>
        <w:t> </w:t>
      </w:r>
      <w:r>
        <w:rPr/>
        <w:t>be raised</w:t>
      </w:r>
      <w:r>
        <w:rPr>
          <w:spacing w:val="-3"/>
        </w:rPr>
        <w:t> </w:t>
      </w:r>
      <w:r>
        <w:rPr/>
        <w:t>by</w:t>
      </w:r>
      <w:r>
        <w:rPr>
          <w:spacing w:val="-1"/>
        </w:rPr>
        <w:t> </w:t>
      </w:r>
      <w:r>
        <w:rPr/>
        <w:t>municipal</w:t>
      </w:r>
      <w:r>
        <w:rPr>
          <w:spacing w:val="-1"/>
        </w:rPr>
        <w:t> </w:t>
      </w:r>
      <w:r>
        <w:rPr/>
        <w:t>charges</w:t>
      </w:r>
      <w:r>
        <w:rPr>
          <w:spacing w:val="-1"/>
        </w:rPr>
        <w:t> </w:t>
      </w:r>
      <w:r>
        <w:rPr/>
        <w:t>compared</w:t>
      </w:r>
      <w:r>
        <w:rPr>
          <w:spacing w:val="-1"/>
        </w:rPr>
        <w:t> </w:t>
      </w:r>
      <w:r>
        <w:rPr/>
        <w:t>with</w:t>
      </w:r>
      <w:r>
        <w:rPr>
          <w:spacing w:val="-2"/>
        </w:rPr>
        <w:t> </w:t>
      </w:r>
      <w:r>
        <w:rPr/>
        <w:t>the previous financial </w:t>
      </w:r>
      <w:r>
        <w:rPr>
          <w:spacing w:val="-2"/>
        </w:rPr>
        <w:t>year.</w:t>
      </w:r>
    </w:p>
    <w:p>
      <w:pPr>
        <w:pStyle w:val="BodyText"/>
        <w:spacing w:before="248"/>
        <w:ind w:left="720"/>
      </w:pPr>
      <w:r>
        <w:rPr/>
        <w:t>Maroondah</w:t>
      </w:r>
      <w:r>
        <w:rPr>
          <w:spacing w:val="-6"/>
        </w:rPr>
        <w:t> </w:t>
      </w:r>
      <w:r>
        <w:rPr/>
        <w:t>City</w:t>
      </w:r>
      <w:r>
        <w:rPr>
          <w:spacing w:val="-1"/>
        </w:rPr>
        <w:t> </w:t>
      </w:r>
      <w:r>
        <w:rPr/>
        <w:t>Council</w:t>
      </w:r>
      <w:r>
        <w:rPr>
          <w:spacing w:val="-8"/>
        </w:rPr>
        <w:t> </w:t>
      </w:r>
      <w:r>
        <w:rPr/>
        <w:t>does</w:t>
      </w:r>
      <w:r>
        <w:rPr>
          <w:spacing w:val="-1"/>
        </w:rPr>
        <w:t> </w:t>
      </w:r>
      <w:r>
        <w:rPr/>
        <w:t>not</w:t>
      </w:r>
      <w:r>
        <w:rPr>
          <w:spacing w:val="-4"/>
        </w:rPr>
        <w:t> </w:t>
      </w:r>
      <w:r>
        <w:rPr/>
        <w:t>apply</w:t>
      </w:r>
      <w:r>
        <w:rPr>
          <w:spacing w:val="-3"/>
        </w:rPr>
        <w:t> </w:t>
      </w:r>
      <w:r>
        <w:rPr/>
        <w:t>a</w:t>
      </w:r>
      <w:r>
        <w:rPr>
          <w:spacing w:val="-4"/>
        </w:rPr>
        <w:t> </w:t>
      </w:r>
      <w:r>
        <w:rPr/>
        <w:t>municipal</w:t>
      </w:r>
      <w:r>
        <w:rPr>
          <w:spacing w:val="-2"/>
        </w:rPr>
        <w:t> charge.</w:t>
      </w:r>
    </w:p>
    <w:p>
      <w:pPr>
        <w:spacing w:after="0"/>
        <w:sectPr>
          <w:pgSz w:w="11910" w:h="16840"/>
          <w:pgMar w:header="0" w:footer="627" w:top="480" w:bottom="820" w:left="0" w:right="20"/>
        </w:sectPr>
      </w:pPr>
    </w:p>
    <w:p>
      <w:pPr>
        <w:pStyle w:val="BodyText"/>
        <w:spacing w:before="68"/>
        <w:ind w:left="1286" w:right="579" w:hanging="567"/>
      </w:pPr>
      <w:r>
        <w:rPr>
          <w:b/>
        </w:rPr>
        <w:t>4.1.1(i)</w:t>
      </w:r>
      <w:r>
        <w:rPr>
          <w:b/>
          <w:spacing w:val="-1"/>
        </w:rPr>
        <w:t> </w:t>
      </w:r>
      <w:r>
        <w:rPr/>
        <w:t>The</w:t>
      </w:r>
      <w:r>
        <w:rPr>
          <w:spacing w:val="-3"/>
        </w:rPr>
        <w:t> </w:t>
      </w:r>
      <w:r>
        <w:rPr/>
        <w:t>rate</w:t>
      </w:r>
      <w:r>
        <w:rPr>
          <w:spacing w:val="-3"/>
        </w:rPr>
        <w:t> </w:t>
      </w:r>
      <w:r>
        <w:rPr/>
        <w:t>or unit amount to</w:t>
      </w:r>
      <w:r>
        <w:rPr>
          <w:spacing w:val="-1"/>
        </w:rPr>
        <w:t> </w:t>
      </w:r>
      <w:r>
        <w:rPr/>
        <w:t>be</w:t>
      </w:r>
      <w:r>
        <w:rPr>
          <w:spacing w:val="-3"/>
        </w:rPr>
        <w:t> </w:t>
      </w:r>
      <w:r>
        <w:rPr/>
        <w:t>levied for</w:t>
      </w:r>
      <w:r>
        <w:rPr>
          <w:spacing w:val="-1"/>
        </w:rPr>
        <w:t> </w:t>
      </w:r>
      <w:r>
        <w:rPr/>
        <w:t>each</w:t>
      </w:r>
      <w:r>
        <w:rPr>
          <w:spacing w:val="-3"/>
        </w:rPr>
        <w:t> </w:t>
      </w:r>
      <w:r>
        <w:rPr/>
        <w:t>type</w:t>
      </w:r>
      <w:r>
        <w:rPr>
          <w:spacing w:val="-3"/>
        </w:rPr>
        <w:t> </w:t>
      </w:r>
      <w:r>
        <w:rPr/>
        <w:t>of service</w:t>
      </w:r>
      <w:r>
        <w:rPr>
          <w:spacing w:val="-3"/>
        </w:rPr>
        <w:t> </w:t>
      </w:r>
      <w:r>
        <w:rPr/>
        <w:t>rate</w:t>
      </w:r>
      <w:r>
        <w:rPr>
          <w:spacing w:val="-3"/>
        </w:rPr>
        <w:t> </w:t>
      </w:r>
      <w:r>
        <w:rPr/>
        <w:t>or</w:t>
      </w:r>
      <w:r>
        <w:rPr>
          <w:spacing w:val="-1"/>
        </w:rPr>
        <w:t> </w:t>
      </w:r>
      <w:r>
        <w:rPr/>
        <w:t>charge</w:t>
      </w:r>
      <w:r>
        <w:rPr>
          <w:spacing w:val="-1"/>
        </w:rPr>
        <w:t> </w:t>
      </w:r>
      <w:r>
        <w:rPr/>
        <w:t>under Section</w:t>
      </w:r>
      <w:r>
        <w:rPr>
          <w:spacing w:val="-1"/>
        </w:rPr>
        <w:t> </w:t>
      </w:r>
      <w:r>
        <w:rPr/>
        <w:t>162</w:t>
      </w:r>
      <w:r>
        <w:rPr>
          <w:spacing w:val="-1"/>
        </w:rPr>
        <w:t> </w:t>
      </w:r>
      <w:r>
        <w:rPr/>
        <w:t>of the Act compared with the previous financial year.</w:t>
      </w:r>
    </w:p>
    <w:p>
      <w:pPr>
        <w:pStyle w:val="BodyText"/>
        <w:spacing w:before="22"/>
        <w:rPr>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99"/>
        <w:gridCol w:w="1611"/>
        <w:gridCol w:w="1515"/>
        <w:gridCol w:w="1762"/>
        <w:gridCol w:w="1254"/>
      </w:tblGrid>
      <w:tr>
        <w:trPr>
          <w:trHeight w:val="1073" w:hRule="atLeast"/>
        </w:trPr>
        <w:tc>
          <w:tcPr>
            <w:tcW w:w="4299" w:type="dxa"/>
            <w:tcBorders>
              <w:top w:val="single" w:sz="18" w:space="0" w:color="000000"/>
              <w:left w:val="single" w:sz="12" w:space="0" w:color="000000"/>
            </w:tcBorders>
            <w:shd w:val="clear" w:color="auto" w:fill="5B9AD4"/>
          </w:tcPr>
          <w:p>
            <w:pPr>
              <w:pStyle w:val="TableParagraph"/>
              <w:spacing w:before="187"/>
              <w:rPr>
                <w:sz w:val="20"/>
              </w:rPr>
            </w:pPr>
          </w:p>
          <w:p>
            <w:pPr>
              <w:pStyle w:val="TableParagraph"/>
              <w:ind w:left="1494"/>
              <w:rPr>
                <w:b/>
                <w:sz w:val="20"/>
              </w:rPr>
            </w:pPr>
            <w:r>
              <w:rPr>
                <w:b/>
                <w:color w:val="FFFFFF"/>
                <w:sz w:val="20"/>
              </w:rPr>
              <w:t>Type</w:t>
            </w:r>
            <w:r>
              <w:rPr>
                <w:b/>
                <w:color w:val="FFFFFF"/>
                <w:spacing w:val="-5"/>
                <w:sz w:val="20"/>
              </w:rPr>
              <w:t> </w:t>
            </w:r>
            <w:r>
              <w:rPr>
                <w:b/>
                <w:color w:val="FFFFFF"/>
                <w:sz w:val="20"/>
              </w:rPr>
              <w:t>of</w:t>
            </w:r>
            <w:r>
              <w:rPr>
                <w:b/>
                <w:color w:val="FFFFFF"/>
                <w:spacing w:val="-2"/>
                <w:sz w:val="20"/>
              </w:rPr>
              <w:t> Charge</w:t>
            </w:r>
          </w:p>
        </w:tc>
        <w:tc>
          <w:tcPr>
            <w:tcW w:w="3126" w:type="dxa"/>
            <w:gridSpan w:val="2"/>
            <w:tcBorders>
              <w:top w:val="single" w:sz="18" w:space="0" w:color="000000"/>
            </w:tcBorders>
            <w:shd w:val="clear" w:color="auto" w:fill="5B9AD4"/>
          </w:tcPr>
          <w:p>
            <w:pPr>
              <w:pStyle w:val="TableParagraph"/>
              <w:tabs>
                <w:tab w:pos="1775" w:val="left" w:leader="none"/>
              </w:tabs>
              <w:spacing w:before="2"/>
              <w:ind w:left="260" w:right="139"/>
              <w:jc w:val="center"/>
              <w:rPr>
                <w:b/>
                <w:sz w:val="20"/>
              </w:rPr>
            </w:pPr>
            <w:r>
              <w:rPr>
                <w:b/>
                <w:color w:val="FFFFFF"/>
                <w:sz w:val="20"/>
              </w:rPr>
              <w:t>Per Rateable</w:t>
              <w:tab/>
              <w:t>Per</w:t>
            </w:r>
            <w:r>
              <w:rPr>
                <w:b/>
                <w:color w:val="FFFFFF"/>
                <w:spacing w:val="-14"/>
                <w:sz w:val="20"/>
              </w:rPr>
              <w:t> </w:t>
            </w:r>
            <w:r>
              <w:rPr>
                <w:b/>
                <w:color w:val="FFFFFF"/>
                <w:sz w:val="20"/>
              </w:rPr>
              <w:t>Rateable </w:t>
            </w:r>
            <w:r>
              <w:rPr>
                <w:b/>
                <w:color w:val="FFFFFF"/>
                <w:spacing w:val="-2"/>
                <w:sz w:val="20"/>
              </w:rPr>
              <w:t>Property</w:t>
            </w:r>
            <w:r>
              <w:rPr>
                <w:b/>
                <w:color w:val="FFFFFF"/>
                <w:sz w:val="20"/>
              </w:rPr>
              <w:tab/>
            </w:r>
            <w:r>
              <w:rPr>
                <w:b/>
                <w:color w:val="FFFFFF"/>
                <w:spacing w:val="-2"/>
                <w:sz w:val="20"/>
              </w:rPr>
              <w:t>Property</w:t>
            </w:r>
          </w:p>
          <w:p>
            <w:pPr>
              <w:pStyle w:val="TableParagraph"/>
              <w:tabs>
                <w:tab w:pos="1634" w:val="left" w:leader="none"/>
              </w:tabs>
              <w:spacing w:before="44"/>
              <w:ind w:left="120"/>
              <w:jc w:val="center"/>
              <w:rPr>
                <w:b/>
                <w:sz w:val="20"/>
              </w:rPr>
            </w:pPr>
            <w:r>
              <w:rPr>
                <w:b/>
                <w:color w:val="FFFFFF"/>
                <w:spacing w:val="-2"/>
                <w:sz w:val="20"/>
              </w:rPr>
              <w:t>2025/26</w:t>
            </w:r>
            <w:r>
              <w:rPr>
                <w:b/>
                <w:color w:val="FFFFFF"/>
                <w:sz w:val="20"/>
              </w:rPr>
              <w:tab/>
            </w:r>
            <w:r>
              <w:rPr>
                <w:b/>
                <w:color w:val="FFFFFF"/>
                <w:spacing w:val="-2"/>
                <w:sz w:val="20"/>
              </w:rPr>
              <w:t>2026/27</w:t>
            </w:r>
          </w:p>
          <w:p>
            <w:pPr>
              <w:pStyle w:val="TableParagraph"/>
              <w:tabs>
                <w:tab w:pos="1692" w:val="left" w:leader="none"/>
              </w:tabs>
              <w:spacing w:before="70"/>
              <w:ind w:left="178"/>
              <w:jc w:val="center"/>
              <w:rPr>
                <w:b/>
                <w:sz w:val="20"/>
              </w:rPr>
            </w:pPr>
            <w:r>
              <w:rPr>
                <w:b/>
                <w:color w:val="FFFFFF"/>
                <w:spacing w:val="-10"/>
                <w:sz w:val="20"/>
              </w:rPr>
              <w:t>$</w:t>
            </w:r>
            <w:r>
              <w:rPr>
                <w:b/>
                <w:color w:val="FFFFFF"/>
                <w:sz w:val="20"/>
              </w:rPr>
              <w:tab/>
            </w:r>
            <w:r>
              <w:rPr>
                <w:b/>
                <w:color w:val="FFFFFF"/>
                <w:spacing w:val="-10"/>
                <w:sz w:val="20"/>
              </w:rPr>
              <w:t>$</w:t>
            </w:r>
          </w:p>
        </w:tc>
        <w:tc>
          <w:tcPr>
            <w:tcW w:w="3016" w:type="dxa"/>
            <w:gridSpan w:val="2"/>
            <w:tcBorders>
              <w:top w:val="single" w:sz="18" w:space="0" w:color="000000"/>
              <w:right w:val="single" w:sz="12" w:space="0" w:color="000000"/>
            </w:tcBorders>
            <w:shd w:val="clear" w:color="auto" w:fill="5B9AD4"/>
          </w:tcPr>
          <w:p>
            <w:pPr>
              <w:pStyle w:val="TableParagraph"/>
              <w:spacing w:before="36"/>
              <w:rPr>
                <w:sz w:val="20"/>
              </w:rPr>
            </w:pPr>
          </w:p>
          <w:p>
            <w:pPr>
              <w:pStyle w:val="TableParagraph"/>
              <w:ind w:left="37"/>
              <w:jc w:val="center"/>
              <w:rPr>
                <w:b/>
                <w:sz w:val="20"/>
              </w:rPr>
            </w:pPr>
            <w:r>
              <w:rPr>
                <w:b/>
                <w:color w:val="FFFFFF"/>
                <w:spacing w:val="-2"/>
                <w:sz w:val="20"/>
              </w:rPr>
              <w:t>Change</w:t>
            </w:r>
          </w:p>
          <w:p>
            <w:pPr>
              <w:pStyle w:val="TableParagraph"/>
              <w:spacing w:before="80"/>
              <w:rPr>
                <w:sz w:val="20"/>
              </w:rPr>
            </w:pPr>
          </w:p>
          <w:p>
            <w:pPr>
              <w:pStyle w:val="TableParagraph"/>
              <w:tabs>
                <w:tab w:pos="1550" w:val="left" w:leader="none"/>
              </w:tabs>
              <w:ind w:left="105"/>
              <w:jc w:val="center"/>
              <w:rPr>
                <w:b/>
                <w:sz w:val="20"/>
              </w:rPr>
            </w:pPr>
            <w:r>
              <w:rPr>
                <w:b/>
                <w:color w:val="FFFFFF"/>
                <w:spacing w:val="-10"/>
                <w:sz w:val="20"/>
              </w:rPr>
              <w:t>$</w:t>
            </w:r>
            <w:r>
              <w:rPr>
                <w:b/>
                <w:color w:val="FFFFFF"/>
                <w:sz w:val="20"/>
              </w:rPr>
              <w:tab/>
            </w:r>
            <w:r>
              <w:rPr>
                <w:b/>
                <w:color w:val="FFFFFF"/>
                <w:spacing w:val="-10"/>
                <w:sz w:val="20"/>
              </w:rPr>
              <w:t>%</w:t>
            </w:r>
          </w:p>
        </w:tc>
      </w:tr>
      <w:tr>
        <w:trPr>
          <w:trHeight w:val="337" w:hRule="atLeast"/>
        </w:trPr>
        <w:tc>
          <w:tcPr>
            <w:tcW w:w="4299" w:type="dxa"/>
            <w:tcBorders>
              <w:left w:val="single" w:sz="12" w:space="0" w:color="000000"/>
            </w:tcBorders>
          </w:tcPr>
          <w:p>
            <w:pPr>
              <w:pStyle w:val="TableParagraph"/>
              <w:spacing w:before="69"/>
              <w:ind w:left="107"/>
              <w:rPr>
                <w:sz w:val="20"/>
              </w:rPr>
            </w:pPr>
            <w:r>
              <w:rPr>
                <w:sz w:val="20"/>
              </w:rPr>
              <w:t>Residential</w:t>
            </w:r>
            <w:r>
              <w:rPr>
                <w:spacing w:val="-8"/>
                <w:sz w:val="20"/>
              </w:rPr>
              <w:t> </w:t>
            </w:r>
            <w:r>
              <w:rPr>
                <w:sz w:val="20"/>
              </w:rPr>
              <w:t>80</w:t>
            </w:r>
            <w:r>
              <w:rPr>
                <w:spacing w:val="-7"/>
                <w:sz w:val="20"/>
              </w:rPr>
              <w:t> </w:t>
            </w:r>
            <w:r>
              <w:rPr>
                <w:sz w:val="20"/>
              </w:rPr>
              <w:t>Litre</w:t>
            </w:r>
            <w:r>
              <w:rPr>
                <w:spacing w:val="-7"/>
                <w:sz w:val="20"/>
              </w:rPr>
              <w:t> </w:t>
            </w:r>
            <w:r>
              <w:rPr>
                <w:spacing w:val="-4"/>
                <w:sz w:val="20"/>
              </w:rPr>
              <w:t>Bins^</w:t>
            </w:r>
          </w:p>
        </w:tc>
        <w:tc>
          <w:tcPr>
            <w:tcW w:w="1611" w:type="dxa"/>
          </w:tcPr>
          <w:p>
            <w:pPr>
              <w:pStyle w:val="TableParagraph"/>
              <w:spacing w:before="69"/>
              <w:ind w:right="94"/>
              <w:jc w:val="right"/>
              <w:rPr>
                <w:sz w:val="20"/>
              </w:rPr>
            </w:pPr>
            <w:r>
              <w:rPr>
                <w:spacing w:val="-5"/>
                <w:sz w:val="20"/>
              </w:rPr>
              <w:t>385</w:t>
            </w:r>
          </w:p>
        </w:tc>
        <w:tc>
          <w:tcPr>
            <w:tcW w:w="1515" w:type="dxa"/>
            <w:shd w:val="clear" w:color="auto" w:fill="DDEBF6"/>
          </w:tcPr>
          <w:p>
            <w:pPr>
              <w:pStyle w:val="TableParagraph"/>
              <w:spacing w:before="69"/>
              <w:ind w:right="95"/>
              <w:jc w:val="right"/>
              <w:rPr>
                <w:b/>
                <w:sz w:val="20"/>
              </w:rPr>
            </w:pPr>
            <w:r>
              <w:rPr>
                <w:b/>
                <w:spacing w:val="-5"/>
                <w:sz w:val="20"/>
              </w:rPr>
              <w:t>424</w:t>
            </w:r>
          </w:p>
        </w:tc>
        <w:tc>
          <w:tcPr>
            <w:tcW w:w="1762" w:type="dxa"/>
          </w:tcPr>
          <w:p>
            <w:pPr>
              <w:pStyle w:val="TableParagraph"/>
              <w:spacing w:before="69"/>
              <w:ind w:right="343"/>
              <w:jc w:val="right"/>
              <w:rPr>
                <w:sz w:val="20"/>
              </w:rPr>
            </w:pPr>
            <w:r>
              <w:rPr>
                <w:spacing w:val="-5"/>
                <w:sz w:val="20"/>
              </w:rPr>
              <w:t>39</w:t>
            </w:r>
          </w:p>
        </w:tc>
        <w:tc>
          <w:tcPr>
            <w:tcW w:w="1254" w:type="dxa"/>
            <w:tcBorders>
              <w:right w:val="single" w:sz="12" w:space="0" w:color="000000"/>
            </w:tcBorders>
          </w:tcPr>
          <w:p>
            <w:pPr>
              <w:pStyle w:val="TableParagraph"/>
              <w:spacing w:before="69"/>
              <w:ind w:right="82"/>
              <w:jc w:val="right"/>
              <w:rPr>
                <w:b/>
                <w:sz w:val="20"/>
              </w:rPr>
            </w:pPr>
            <w:r>
              <w:rPr>
                <w:b/>
                <w:spacing w:val="-2"/>
                <w:sz w:val="20"/>
              </w:rPr>
              <w:t>10.13%</w:t>
            </w:r>
          </w:p>
        </w:tc>
      </w:tr>
      <w:tr>
        <w:trPr>
          <w:trHeight w:val="300" w:hRule="atLeast"/>
        </w:trPr>
        <w:tc>
          <w:tcPr>
            <w:tcW w:w="4299" w:type="dxa"/>
            <w:tcBorders>
              <w:left w:val="single" w:sz="12" w:space="0" w:color="000000"/>
            </w:tcBorders>
          </w:tcPr>
          <w:p>
            <w:pPr>
              <w:pStyle w:val="TableParagraph"/>
              <w:spacing w:before="31"/>
              <w:ind w:left="107"/>
              <w:rPr>
                <w:sz w:val="20"/>
              </w:rPr>
            </w:pPr>
            <w:r>
              <w:rPr>
                <w:sz w:val="20"/>
              </w:rPr>
              <w:t>Residential</w:t>
            </w:r>
            <w:r>
              <w:rPr>
                <w:spacing w:val="-5"/>
                <w:sz w:val="20"/>
              </w:rPr>
              <w:t> </w:t>
            </w:r>
            <w:r>
              <w:rPr>
                <w:sz w:val="20"/>
              </w:rPr>
              <w:t>120</w:t>
            </w:r>
            <w:r>
              <w:rPr>
                <w:spacing w:val="-9"/>
                <w:sz w:val="20"/>
              </w:rPr>
              <w:t> </w:t>
            </w:r>
            <w:r>
              <w:rPr>
                <w:sz w:val="20"/>
              </w:rPr>
              <w:t>Litre</w:t>
            </w:r>
            <w:r>
              <w:rPr>
                <w:spacing w:val="-7"/>
                <w:sz w:val="20"/>
              </w:rPr>
              <w:t> </w:t>
            </w:r>
            <w:r>
              <w:rPr>
                <w:spacing w:val="-2"/>
                <w:sz w:val="20"/>
              </w:rPr>
              <w:t>Bins^</w:t>
            </w:r>
          </w:p>
        </w:tc>
        <w:tc>
          <w:tcPr>
            <w:tcW w:w="1611" w:type="dxa"/>
          </w:tcPr>
          <w:p>
            <w:pPr>
              <w:pStyle w:val="TableParagraph"/>
              <w:spacing w:before="31"/>
              <w:ind w:right="94"/>
              <w:jc w:val="right"/>
              <w:rPr>
                <w:sz w:val="20"/>
              </w:rPr>
            </w:pPr>
            <w:r>
              <w:rPr>
                <w:spacing w:val="-5"/>
                <w:sz w:val="20"/>
              </w:rPr>
              <w:t>465</w:t>
            </w:r>
          </w:p>
        </w:tc>
        <w:tc>
          <w:tcPr>
            <w:tcW w:w="1515" w:type="dxa"/>
            <w:shd w:val="clear" w:color="auto" w:fill="DDEBF6"/>
          </w:tcPr>
          <w:p>
            <w:pPr>
              <w:pStyle w:val="TableParagraph"/>
              <w:spacing w:before="31"/>
              <w:ind w:right="95"/>
              <w:jc w:val="right"/>
              <w:rPr>
                <w:b/>
                <w:sz w:val="20"/>
              </w:rPr>
            </w:pPr>
            <w:r>
              <w:rPr>
                <w:b/>
                <w:spacing w:val="-5"/>
                <w:sz w:val="20"/>
              </w:rPr>
              <w:t>514</w:t>
            </w:r>
          </w:p>
        </w:tc>
        <w:tc>
          <w:tcPr>
            <w:tcW w:w="1762" w:type="dxa"/>
          </w:tcPr>
          <w:p>
            <w:pPr>
              <w:pStyle w:val="TableParagraph"/>
              <w:spacing w:before="31"/>
              <w:ind w:right="343"/>
              <w:jc w:val="right"/>
              <w:rPr>
                <w:sz w:val="20"/>
              </w:rPr>
            </w:pPr>
            <w:r>
              <w:rPr>
                <w:spacing w:val="-5"/>
                <w:sz w:val="20"/>
              </w:rPr>
              <w:t>49</w:t>
            </w:r>
          </w:p>
        </w:tc>
        <w:tc>
          <w:tcPr>
            <w:tcW w:w="1254" w:type="dxa"/>
            <w:tcBorders>
              <w:right w:val="single" w:sz="12" w:space="0" w:color="000000"/>
            </w:tcBorders>
          </w:tcPr>
          <w:p>
            <w:pPr>
              <w:pStyle w:val="TableParagraph"/>
              <w:spacing w:before="31"/>
              <w:ind w:right="82"/>
              <w:jc w:val="right"/>
              <w:rPr>
                <w:b/>
                <w:sz w:val="20"/>
              </w:rPr>
            </w:pPr>
            <w:r>
              <w:rPr>
                <w:b/>
                <w:spacing w:val="-2"/>
                <w:sz w:val="20"/>
              </w:rPr>
              <w:t>10.54%</w:t>
            </w:r>
          </w:p>
        </w:tc>
      </w:tr>
      <w:tr>
        <w:trPr>
          <w:trHeight w:val="300" w:hRule="atLeast"/>
        </w:trPr>
        <w:tc>
          <w:tcPr>
            <w:tcW w:w="4299" w:type="dxa"/>
            <w:tcBorders>
              <w:left w:val="single" w:sz="12" w:space="0" w:color="000000"/>
            </w:tcBorders>
          </w:tcPr>
          <w:p>
            <w:pPr>
              <w:pStyle w:val="TableParagraph"/>
              <w:spacing w:before="31"/>
              <w:ind w:left="107"/>
              <w:rPr>
                <w:sz w:val="20"/>
              </w:rPr>
            </w:pPr>
            <w:r>
              <w:rPr>
                <w:sz w:val="20"/>
              </w:rPr>
              <w:t>Second</w:t>
            </w:r>
            <w:r>
              <w:rPr>
                <w:spacing w:val="-10"/>
                <w:sz w:val="20"/>
              </w:rPr>
              <w:t> </w:t>
            </w:r>
            <w:r>
              <w:rPr>
                <w:sz w:val="20"/>
              </w:rPr>
              <w:t>and</w:t>
            </w:r>
            <w:r>
              <w:rPr>
                <w:spacing w:val="-7"/>
                <w:sz w:val="20"/>
              </w:rPr>
              <w:t> </w:t>
            </w:r>
            <w:r>
              <w:rPr>
                <w:sz w:val="20"/>
              </w:rPr>
              <w:t>Subsequent</w:t>
            </w:r>
            <w:r>
              <w:rPr>
                <w:spacing w:val="-6"/>
                <w:sz w:val="20"/>
              </w:rPr>
              <w:t> </w:t>
            </w:r>
            <w:r>
              <w:rPr>
                <w:spacing w:val="-2"/>
                <w:sz w:val="20"/>
              </w:rPr>
              <w:t>Bins^*</w:t>
            </w:r>
          </w:p>
        </w:tc>
        <w:tc>
          <w:tcPr>
            <w:tcW w:w="1611" w:type="dxa"/>
          </w:tcPr>
          <w:p>
            <w:pPr>
              <w:pStyle w:val="TableParagraph"/>
              <w:spacing w:before="31"/>
              <w:ind w:right="95"/>
              <w:jc w:val="right"/>
              <w:rPr>
                <w:sz w:val="20"/>
              </w:rPr>
            </w:pPr>
            <w:r>
              <w:rPr>
                <w:spacing w:val="-5"/>
                <w:sz w:val="20"/>
              </w:rPr>
              <w:t>493</w:t>
            </w:r>
          </w:p>
        </w:tc>
        <w:tc>
          <w:tcPr>
            <w:tcW w:w="1515" w:type="dxa"/>
            <w:shd w:val="clear" w:color="auto" w:fill="DDEBF6"/>
          </w:tcPr>
          <w:p>
            <w:pPr>
              <w:pStyle w:val="TableParagraph"/>
              <w:spacing w:before="31"/>
              <w:ind w:right="95"/>
              <w:jc w:val="right"/>
              <w:rPr>
                <w:b/>
                <w:sz w:val="20"/>
              </w:rPr>
            </w:pPr>
            <w:r>
              <w:rPr>
                <w:b/>
                <w:spacing w:val="-5"/>
                <w:sz w:val="20"/>
              </w:rPr>
              <w:t>547</w:t>
            </w:r>
          </w:p>
        </w:tc>
        <w:tc>
          <w:tcPr>
            <w:tcW w:w="1762" w:type="dxa"/>
          </w:tcPr>
          <w:p>
            <w:pPr>
              <w:pStyle w:val="TableParagraph"/>
              <w:spacing w:before="31"/>
              <w:ind w:right="343"/>
              <w:jc w:val="right"/>
              <w:rPr>
                <w:sz w:val="20"/>
              </w:rPr>
            </w:pPr>
            <w:r>
              <w:rPr>
                <w:spacing w:val="-5"/>
                <w:sz w:val="20"/>
              </w:rPr>
              <w:t>54</w:t>
            </w:r>
          </w:p>
        </w:tc>
        <w:tc>
          <w:tcPr>
            <w:tcW w:w="1254" w:type="dxa"/>
            <w:tcBorders>
              <w:right w:val="single" w:sz="12" w:space="0" w:color="000000"/>
            </w:tcBorders>
          </w:tcPr>
          <w:p>
            <w:pPr>
              <w:pStyle w:val="TableParagraph"/>
              <w:spacing w:before="31"/>
              <w:ind w:right="82"/>
              <w:jc w:val="right"/>
              <w:rPr>
                <w:b/>
                <w:sz w:val="20"/>
              </w:rPr>
            </w:pPr>
            <w:r>
              <w:rPr>
                <w:b/>
                <w:spacing w:val="-2"/>
                <w:sz w:val="20"/>
              </w:rPr>
              <w:t>10.95%</w:t>
            </w:r>
          </w:p>
        </w:tc>
      </w:tr>
      <w:tr>
        <w:trPr>
          <w:trHeight w:val="299" w:hRule="atLeast"/>
        </w:trPr>
        <w:tc>
          <w:tcPr>
            <w:tcW w:w="4299" w:type="dxa"/>
            <w:tcBorders>
              <w:left w:val="single" w:sz="12" w:space="0" w:color="000000"/>
            </w:tcBorders>
          </w:tcPr>
          <w:p>
            <w:pPr>
              <w:pStyle w:val="TableParagraph"/>
              <w:spacing w:before="31"/>
              <w:ind w:left="107"/>
              <w:rPr>
                <w:sz w:val="20"/>
              </w:rPr>
            </w:pPr>
            <w:r>
              <w:rPr>
                <w:sz w:val="20"/>
              </w:rPr>
              <w:t>Additional</w:t>
            </w:r>
            <w:r>
              <w:rPr>
                <w:spacing w:val="-9"/>
                <w:sz w:val="20"/>
              </w:rPr>
              <w:t> </w:t>
            </w:r>
            <w:r>
              <w:rPr>
                <w:sz w:val="20"/>
              </w:rPr>
              <w:t>Residential</w:t>
            </w:r>
            <w:r>
              <w:rPr>
                <w:spacing w:val="-7"/>
                <w:sz w:val="20"/>
              </w:rPr>
              <w:t> </w:t>
            </w:r>
            <w:r>
              <w:rPr>
                <w:sz w:val="20"/>
              </w:rPr>
              <w:t>120</w:t>
            </w:r>
            <w:r>
              <w:rPr>
                <w:spacing w:val="-7"/>
                <w:sz w:val="20"/>
              </w:rPr>
              <w:t> </w:t>
            </w:r>
            <w:r>
              <w:rPr>
                <w:sz w:val="20"/>
              </w:rPr>
              <w:t>Litre</w:t>
            </w:r>
            <w:r>
              <w:rPr>
                <w:spacing w:val="-7"/>
                <w:sz w:val="20"/>
              </w:rPr>
              <w:t> </w:t>
            </w:r>
            <w:r>
              <w:rPr>
                <w:spacing w:val="-4"/>
                <w:sz w:val="20"/>
              </w:rPr>
              <w:t>Bin^*</w:t>
            </w:r>
          </w:p>
        </w:tc>
        <w:tc>
          <w:tcPr>
            <w:tcW w:w="1611" w:type="dxa"/>
          </w:tcPr>
          <w:p>
            <w:pPr>
              <w:pStyle w:val="TableParagraph"/>
              <w:spacing w:before="31"/>
              <w:ind w:right="95"/>
              <w:jc w:val="right"/>
              <w:rPr>
                <w:sz w:val="20"/>
              </w:rPr>
            </w:pPr>
            <w:r>
              <w:rPr>
                <w:spacing w:val="-5"/>
                <w:sz w:val="20"/>
              </w:rPr>
              <w:t>296</w:t>
            </w:r>
          </w:p>
        </w:tc>
        <w:tc>
          <w:tcPr>
            <w:tcW w:w="1515" w:type="dxa"/>
            <w:shd w:val="clear" w:color="auto" w:fill="DDEBF6"/>
          </w:tcPr>
          <w:p>
            <w:pPr>
              <w:pStyle w:val="TableParagraph"/>
              <w:spacing w:before="31"/>
              <w:ind w:right="95"/>
              <w:jc w:val="right"/>
              <w:rPr>
                <w:b/>
                <w:sz w:val="20"/>
              </w:rPr>
            </w:pPr>
            <w:r>
              <w:rPr>
                <w:b/>
                <w:spacing w:val="-5"/>
                <w:sz w:val="20"/>
              </w:rPr>
              <w:t>328</w:t>
            </w:r>
          </w:p>
        </w:tc>
        <w:tc>
          <w:tcPr>
            <w:tcW w:w="1762" w:type="dxa"/>
          </w:tcPr>
          <w:p>
            <w:pPr>
              <w:pStyle w:val="TableParagraph"/>
              <w:spacing w:before="31"/>
              <w:ind w:right="343"/>
              <w:jc w:val="right"/>
              <w:rPr>
                <w:sz w:val="20"/>
              </w:rPr>
            </w:pPr>
            <w:r>
              <w:rPr>
                <w:spacing w:val="-5"/>
                <w:sz w:val="20"/>
              </w:rPr>
              <w:t>32</w:t>
            </w:r>
          </w:p>
        </w:tc>
        <w:tc>
          <w:tcPr>
            <w:tcW w:w="1254" w:type="dxa"/>
            <w:tcBorders>
              <w:right w:val="single" w:sz="12" w:space="0" w:color="000000"/>
            </w:tcBorders>
          </w:tcPr>
          <w:p>
            <w:pPr>
              <w:pStyle w:val="TableParagraph"/>
              <w:spacing w:before="31"/>
              <w:ind w:right="82"/>
              <w:jc w:val="right"/>
              <w:rPr>
                <w:b/>
                <w:sz w:val="20"/>
              </w:rPr>
            </w:pPr>
            <w:r>
              <w:rPr>
                <w:b/>
                <w:spacing w:val="-2"/>
                <w:sz w:val="20"/>
              </w:rPr>
              <w:t>10.81%</w:t>
            </w:r>
          </w:p>
        </w:tc>
      </w:tr>
      <w:tr>
        <w:trPr>
          <w:trHeight w:val="299" w:hRule="atLeast"/>
        </w:trPr>
        <w:tc>
          <w:tcPr>
            <w:tcW w:w="4299" w:type="dxa"/>
            <w:tcBorders>
              <w:left w:val="single" w:sz="12" w:space="0" w:color="000000"/>
            </w:tcBorders>
          </w:tcPr>
          <w:p>
            <w:pPr>
              <w:pStyle w:val="TableParagraph"/>
              <w:spacing w:before="31"/>
              <w:ind w:left="107"/>
              <w:rPr>
                <w:sz w:val="20"/>
              </w:rPr>
            </w:pPr>
            <w:r>
              <w:rPr>
                <w:sz w:val="20"/>
              </w:rPr>
              <w:t>Additional</w:t>
            </w:r>
            <w:r>
              <w:rPr>
                <w:spacing w:val="-11"/>
                <w:sz w:val="20"/>
              </w:rPr>
              <w:t> </w:t>
            </w:r>
            <w:r>
              <w:rPr>
                <w:sz w:val="20"/>
              </w:rPr>
              <w:t>Residential</w:t>
            </w:r>
            <w:r>
              <w:rPr>
                <w:spacing w:val="-8"/>
                <w:sz w:val="20"/>
              </w:rPr>
              <w:t> </w:t>
            </w:r>
            <w:r>
              <w:rPr>
                <w:sz w:val="20"/>
              </w:rPr>
              <w:t>Garden</w:t>
            </w:r>
            <w:r>
              <w:rPr>
                <w:spacing w:val="-11"/>
                <w:sz w:val="20"/>
              </w:rPr>
              <w:t> </w:t>
            </w:r>
            <w:r>
              <w:rPr>
                <w:spacing w:val="-2"/>
                <w:sz w:val="20"/>
              </w:rPr>
              <w:t>Organics*</w:t>
            </w:r>
          </w:p>
        </w:tc>
        <w:tc>
          <w:tcPr>
            <w:tcW w:w="1611" w:type="dxa"/>
          </w:tcPr>
          <w:p>
            <w:pPr>
              <w:pStyle w:val="TableParagraph"/>
              <w:spacing w:before="31"/>
              <w:ind w:right="95"/>
              <w:jc w:val="right"/>
              <w:rPr>
                <w:sz w:val="20"/>
              </w:rPr>
            </w:pPr>
            <w:r>
              <w:rPr>
                <w:spacing w:val="-5"/>
                <w:sz w:val="20"/>
              </w:rPr>
              <w:t>230</w:t>
            </w:r>
          </w:p>
        </w:tc>
        <w:tc>
          <w:tcPr>
            <w:tcW w:w="1515" w:type="dxa"/>
            <w:shd w:val="clear" w:color="auto" w:fill="DDEBF6"/>
          </w:tcPr>
          <w:p>
            <w:pPr>
              <w:pStyle w:val="TableParagraph"/>
              <w:spacing w:before="31"/>
              <w:ind w:right="95"/>
              <w:jc w:val="right"/>
              <w:rPr>
                <w:b/>
                <w:sz w:val="20"/>
              </w:rPr>
            </w:pPr>
            <w:r>
              <w:rPr>
                <w:b/>
                <w:spacing w:val="-5"/>
                <w:sz w:val="20"/>
              </w:rPr>
              <w:t>230</w:t>
            </w:r>
          </w:p>
        </w:tc>
        <w:tc>
          <w:tcPr>
            <w:tcW w:w="1762" w:type="dxa"/>
          </w:tcPr>
          <w:p>
            <w:pPr>
              <w:pStyle w:val="TableParagraph"/>
              <w:spacing w:before="31"/>
              <w:ind w:right="341"/>
              <w:jc w:val="right"/>
              <w:rPr>
                <w:sz w:val="20"/>
              </w:rPr>
            </w:pPr>
            <w:r>
              <w:rPr>
                <w:spacing w:val="-10"/>
                <w:sz w:val="20"/>
              </w:rPr>
              <w:t>-</w:t>
            </w:r>
          </w:p>
        </w:tc>
        <w:tc>
          <w:tcPr>
            <w:tcW w:w="1254" w:type="dxa"/>
            <w:tcBorders>
              <w:right w:val="single" w:sz="12" w:space="0" w:color="000000"/>
            </w:tcBorders>
          </w:tcPr>
          <w:p>
            <w:pPr>
              <w:pStyle w:val="TableParagraph"/>
              <w:spacing w:before="31"/>
              <w:ind w:right="80"/>
              <w:jc w:val="right"/>
              <w:rPr>
                <w:b/>
                <w:sz w:val="20"/>
              </w:rPr>
            </w:pPr>
            <w:r>
              <w:rPr>
                <w:b/>
                <w:spacing w:val="-2"/>
                <w:sz w:val="20"/>
              </w:rPr>
              <w:t>0.00%</w:t>
            </w:r>
          </w:p>
        </w:tc>
      </w:tr>
      <w:tr>
        <w:trPr>
          <w:trHeight w:val="262" w:hRule="atLeast"/>
        </w:trPr>
        <w:tc>
          <w:tcPr>
            <w:tcW w:w="4299" w:type="dxa"/>
            <w:tcBorders>
              <w:left w:val="single" w:sz="12" w:space="0" w:color="000000"/>
            </w:tcBorders>
          </w:tcPr>
          <w:p>
            <w:pPr>
              <w:pStyle w:val="TableParagraph"/>
              <w:spacing w:line="211" w:lineRule="exact" w:before="31"/>
              <w:ind w:left="107"/>
              <w:rPr>
                <w:sz w:val="20"/>
              </w:rPr>
            </w:pPr>
            <w:r>
              <w:rPr>
                <w:sz w:val="20"/>
              </w:rPr>
              <w:t>Additional</w:t>
            </w:r>
            <w:r>
              <w:rPr>
                <w:spacing w:val="-7"/>
                <w:sz w:val="20"/>
              </w:rPr>
              <w:t> </w:t>
            </w:r>
            <w:r>
              <w:rPr>
                <w:sz w:val="20"/>
              </w:rPr>
              <w:t>Recycle</w:t>
            </w:r>
            <w:r>
              <w:rPr>
                <w:spacing w:val="-7"/>
                <w:sz w:val="20"/>
              </w:rPr>
              <w:t> </w:t>
            </w:r>
            <w:r>
              <w:rPr>
                <w:sz w:val="20"/>
              </w:rPr>
              <w:t>240</w:t>
            </w:r>
            <w:r>
              <w:rPr>
                <w:spacing w:val="-6"/>
                <w:sz w:val="20"/>
              </w:rPr>
              <w:t> </w:t>
            </w:r>
            <w:r>
              <w:rPr>
                <w:sz w:val="20"/>
              </w:rPr>
              <w:t>Litre</w:t>
            </w:r>
            <w:r>
              <w:rPr>
                <w:spacing w:val="-6"/>
                <w:sz w:val="20"/>
              </w:rPr>
              <w:t> </w:t>
            </w:r>
            <w:r>
              <w:rPr>
                <w:spacing w:val="-4"/>
                <w:sz w:val="20"/>
              </w:rPr>
              <w:t>Bin*</w:t>
            </w:r>
          </w:p>
        </w:tc>
        <w:tc>
          <w:tcPr>
            <w:tcW w:w="1611" w:type="dxa"/>
          </w:tcPr>
          <w:p>
            <w:pPr>
              <w:pStyle w:val="TableParagraph"/>
              <w:spacing w:line="211" w:lineRule="exact" w:before="31"/>
              <w:ind w:right="94"/>
              <w:jc w:val="right"/>
              <w:rPr>
                <w:sz w:val="20"/>
              </w:rPr>
            </w:pPr>
            <w:r>
              <w:rPr>
                <w:spacing w:val="-10"/>
                <w:sz w:val="20"/>
              </w:rPr>
              <w:t>-</w:t>
            </w:r>
          </w:p>
        </w:tc>
        <w:tc>
          <w:tcPr>
            <w:tcW w:w="1515" w:type="dxa"/>
            <w:shd w:val="clear" w:color="auto" w:fill="DDEBF6"/>
          </w:tcPr>
          <w:p>
            <w:pPr>
              <w:pStyle w:val="TableParagraph"/>
              <w:spacing w:line="211" w:lineRule="exact" w:before="31"/>
              <w:ind w:right="96"/>
              <w:jc w:val="right"/>
              <w:rPr>
                <w:b/>
                <w:sz w:val="20"/>
              </w:rPr>
            </w:pPr>
            <w:r>
              <w:rPr>
                <w:b/>
                <w:spacing w:val="-5"/>
                <w:sz w:val="20"/>
              </w:rPr>
              <w:t>60</w:t>
            </w:r>
          </w:p>
        </w:tc>
        <w:tc>
          <w:tcPr>
            <w:tcW w:w="1762" w:type="dxa"/>
          </w:tcPr>
          <w:p>
            <w:pPr>
              <w:pStyle w:val="TableParagraph"/>
              <w:spacing w:line="211" w:lineRule="exact" w:before="31"/>
              <w:ind w:right="343"/>
              <w:jc w:val="right"/>
              <w:rPr>
                <w:sz w:val="20"/>
              </w:rPr>
            </w:pPr>
            <w:r>
              <w:rPr>
                <w:spacing w:val="-5"/>
                <w:sz w:val="20"/>
              </w:rPr>
              <w:t>60</w:t>
            </w:r>
          </w:p>
        </w:tc>
        <w:tc>
          <w:tcPr>
            <w:tcW w:w="1254" w:type="dxa"/>
            <w:tcBorders>
              <w:right w:val="single" w:sz="12" w:space="0" w:color="000000"/>
            </w:tcBorders>
          </w:tcPr>
          <w:p>
            <w:pPr>
              <w:pStyle w:val="TableParagraph"/>
              <w:spacing w:line="211" w:lineRule="exact" w:before="31"/>
              <w:ind w:right="80"/>
              <w:jc w:val="right"/>
              <w:rPr>
                <w:b/>
                <w:sz w:val="20"/>
              </w:rPr>
            </w:pPr>
            <w:r>
              <w:rPr>
                <w:b/>
                <w:spacing w:val="-2"/>
                <w:sz w:val="20"/>
              </w:rPr>
              <w:t>100.00%</w:t>
            </w:r>
          </w:p>
        </w:tc>
      </w:tr>
      <w:tr>
        <w:trPr>
          <w:trHeight w:val="300" w:hRule="atLeast"/>
        </w:trPr>
        <w:tc>
          <w:tcPr>
            <w:tcW w:w="10441" w:type="dxa"/>
            <w:gridSpan w:val="5"/>
            <w:tcBorders>
              <w:left w:val="single" w:sz="12" w:space="0" w:color="000000"/>
              <w:right w:val="single" w:sz="12" w:space="0" w:color="000000"/>
            </w:tcBorders>
          </w:tcPr>
          <w:p>
            <w:pPr>
              <w:pStyle w:val="TableParagraph"/>
              <w:spacing w:line="211" w:lineRule="exact" w:before="69"/>
              <w:ind w:left="107"/>
              <w:rPr>
                <w:sz w:val="20"/>
              </w:rPr>
            </w:pPr>
            <w:r>
              <w:rPr/>
              <mc:AlternateContent>
                <mc:Choice Requires="wps">
                  <w:drawing>
                    <wp:anchor distT="0" distB="0" distL="0" distR="0" allowOverlap="1" layoutInCell="1" locked="0" behindDoc="1" simplePos="0" relativeHeight="477156864">
                      <wp:simplePos x="0" y="0"/>
                      <wp:positionH relativeFrom="column">
                        <wp:posOffset>2790444</wp:posOffset>
                      </wp:positionH>
                      <wp:positionV relativeFrom="paragraph">
                        <wp:posOffset>-128</wp:posOffset>
                      </wp:positionV>
                      <wp:extent cx="3828415" cy="19050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3828415" cy="190500"/>
                                <a:chExt cx="3828415" cy="190500"/>
                              </a:xfrm>
                            </wpg:grpSpPr>
                            <wps:wsp>
                              <wps:cNvPr id="36" name="Graphic 36"/>
                              <wps:cNvSpPr/>
                              <wps:spPr>
                                <a:xfrm>
                                  <a:off x="0" y="0"/>
                                  <a:ext cx="3828415" cy="190500"/>
                                </a:xfrm>
                                <a:custGeom>
                                  <a:avLst/>
                                  <a:gdLst/>
                                  <a:ahLst/>
                                  <a:cxnLst/>
                                  <a:rect l="l" t="t" r="r" b="b"/>
                                  <a:pathLst>
                                    <a:path w="3828415" h="190500">
                                      <a:moveTo>
                                        <a:pt x="3828288" y="0"/>
                                      </a:moveTo>
                                      <a:lnTo>
                                        <a:pt x="2884919" y="0"/>
                                      </a:lnTo>
                                      <a:lnTo>
                                        <a:pt x="1923288" y="0"/>
                                      </a:lnTo>
                                      <a:lnTo>
                                        <a:pt x="961644" y="0"/>
                                      </a:lnTo>
                                      <a:lnTo>
                                        <a:pt x="0" y="0"/>
                                      </a:lnTo>
                                      <a:lnTo>
                                        <a:pt x="0" y="190500"/>
                                      </a:lnTo>
                                      <a:lnTo>
                                        <a:pt x="961644" y="190500"/>
                                      </a:lnTo>
                                      <a:lnTo>
                                        <a:pt x="1923288" y="190500"/>
                                      </a:lnTo>
                                      <a:lnTo>
                                        <a:pt x="2884919" y="190500"/>
                                      </a:lnTo>
                                      <a:lnTo>
                                        <a:pt x="3828288" y="190500"/>
                                      </a:lnTo>
                                      <a:lnTo>
                                        <a:pt x="3828288" y="0"/>
                                      </a:lnTo>
                                      <a:close/>
                                    </a:path>
                                  </a:pathLst>
                                </a:custGeom>
                                <a:solidFill>
                                  <a:srgbClr val="D8D8D8"/>
                                </a:solidFill>
                              </wps:spPr>
                              <wps:bodyPr wrap="square" lIns="0" tIns="0" rIns="0" bIns="0" rtlCol="0">
                                <a:prstTxWarp prst="textNoShape">
                                  <a:avLst/>
                                </a:prstTxWarp>
                                <a:noAutofit/>
                              </wps:bodyPr>
                            </wps:wsp>
                          </wpg:wgp>
                        </a:graphicData>
                      </a:graphic>
                    </wp:anchor>
                  </w:drawing>
                </mc:Choice>
                <mc:Fallback>
                  <w:pict>
                    <v:group style="position:absolute;margin-left:219.720016pt;margin-top:-.010136pt;width:301.45pt;height:15pt;mso-position-horizontal-relative:column;mso-position-vertical-relative:paragraph;z-index:-26159616" id="docshapegroup30" coordorigin="4394,0" coordsize="6029,300">
                      <v:shape style="position:absolute;left:4394;top:-1;width:6029;height:300" id="docshape31" coordorigin="4394,0" coordsize="6029,300" path="m10423,0l8938,0,7423,0,5909,0,4394,0,4394,300,5909,300,7423,300,8938,300,10423,300,10423,0xe" filled="true" fillcolor="#d8d8d8" stroked="false">
                        <v:path arrowok="t"/>
                        <v:fill type="solid"/>
                      </v:shape>
                      <w10:wrap type="none"/>
                    </v:group>
                  </w:pict>
                </mc:Fallback>
              </mc:AlternateContent>
            </w:r>
            <w:r>
              <w:rPr>
                <w:sz w:val="20"/>
              </w:rPr>
              <w:t>Commercial</w:t>
            </w:r>
            <w:r>
              <w:rPr>
                <w:spacing w:val="-8"/>
                <w:sz w:val="20"/>
              </w:rPr>
              <w:t> </w:t>
            </w:r>
            <w:r>
              <w:rPr>
                <w:sz w:val="20"/>
              </w:rPr>
              <w:t>240</w:t>
            </w:r>
            <w:r>
              <w:rPr>
                <w:spacing w:val="-7"/>
                <w:sz w:val="20"/>
              </w:rPr>
              <w:t> </w:t>
            </w:r>
            <w:r>
              <w:rPr>
                <w:sz w:val="20"/>
              </w:rPr>
              <w:t>Litre</w:t>
            </w:r>
            <w:r>
              <w:rPr>
                <w:spacing w:val="-5"/>
                <w:sz w:val="20"/>
              </w:rPr>
              <w:t> </w:t>
            </w:r>
            <w:r>
              <w:rPr>
                <w:spacing w:val="-2"/>
                <w:sz w:val="20"/>
              </w:rPr>
              <w:t>Service</w:t>
            </w:r>
          </w:p>
        </w:tc>
      </w:tr>
      <w:tr>
        <w:trPr>
          <w:trHeight w:val="337" w:hRule="atLeast"/>
        </w:trPr>
        <w:tc>
          <w:tcPr>
            <w:tcW w:w="4299" w:type="dxa"/>
            <w:tcBorders>
              <w:left w:val="single" w:sz="12" w:space="0" w:color="000000"/>
            </w:tcBorders>
          </w:tcPr>
          <w:p>
            <w:pPr>
              <w:pStyle w:val="TableParagraph"/>
              <w:spacing w:before="69"/>
              <w:ind w:left="548"/>
              <w:rPr>
                <w:sz w:val="20"/>
              </w:rPr>
            </w:pPr>
            <w:r>
              <w:rPr>
                <w:sz w:val="20"/>
              </w:rPr>
              <w:t>One</w:t>
            </w:r>
            <w:r>
              <w:rPr>
                <w:spacing w:val="-4"/>
                <w:sz w:val="20"/>
              </w:rPr>
              <w:t> </w:t>
            </w:r>
            <w:r>
              <w:rPr>
                <w:sz w:val="20"/>
              </w:rPr>
              <w:t>per</w:t>
            </w:r>
            <w:r>
              <w:rPr>
                <w:spacing w:val="-1"/>
                <w:sz w:val="20"/>
              </w:rPr>
              <w:t> </w:t>
            </w:r>
            <w:r>
              <w:rPr>
                <w:spacing w:val="-2"/>
                <w:sz w:val="20"/>
              </w:rPr>
              <w:t>week^#</w:t>
            </w:r>
          </w:p>
        </w:tc>
        <w:tc>
          <w:tcPr>
            <w:tcW w:w="1611" w:type="dxa"/>
          </w:tcPr>
          <w:p>
            <w:pPr>
              <w:pStyle w:val="TableParagraph"/>
              <w:spacing w:before="69"/>
              <w:ind w:right="95"/>
              <w:jc w:val="right"/>
              <w:rPr>
                <w:sz w:val="20"/>
              </w:rPr>
            </w:pPr>
            <w:r>
              <w:rPr>
                <w:spacing w:val="-5"/>
                <w:sz w:val="20"/>
              </w:rPr>
              <w:t>830</w:t>
            </w:r>
          </w:p>
        </w:tc>
        <w:tc>
          <w:tcPr>
            <w:tcW w:w="1515" w:type="dxa"/>
            <w:shd w:val="clear" w:color="auto" w:fill="DDEBF6"/>
          </w:tcPr>
          <w:p>
            <w:pPr>
              <w:pStyle w:val="TableParagraph"/>
              <w:spacing w:before="69"/>
              <w:ind w:right="95"/>
              <w:jc w:val="right"/>
              <w:rPr>
                <w:b/>
                <w:sz w:val="20"/>
              </w:rPr>
            </w:pPr>
            <w:r>
              <w:rPr>
                <w:b/>
                <w:spacing w:val="-5"/>
                <w:sz w:val="20"/>
              </w:rPr>
              <w:t>921</w:t>
            </w:r>
          </w:p>
        </w:tc>
        <w:tc>
          <w:tcPr>
            <w:tcW w:w="1762" w:type="dxa"/>
          </w:tcPr>
          <w:p>
            <w:pPr>
              <w:pStyle w:val="TableParagraph"/>
              <w:spacing w:before="69"/>
              <w:ind w:right="343"/>
              <w:jc w:val="right"/>
              <w:rPr>
                <w:sz w:val="20"/>
              </w:rPr>
            </w:pPr>
            <w:r>
              <w:rPr>
                <w:spacing w:val="-5"/>
                <w:sz w:val="20"/>
              </w:rPr>
              <w:t>91</w:t>
            </w:r>
          </w:p>
        </w:tc>
        <w:tc>
          <w:tcPr>
            <w:tcW w:w="1254" w:type="dxa"/>
            <w:tcBorders>
              <w:right w:val="single" w:sz="12" w:space="0" w:color="000000"/>
            </w:tcBorders>
          </w:tcPr>
          <w:p>
            <w:pPr>
              <w:pStyle w:val="TableParagraph"/>
              <w:spacing w:before="69"/>
              <w:ind w:right="82"/>
              <w:jc w:val="right"/>
              <w:rPr>
                <w:b/>
                <w:sz w:val="20"/>
              </w:rPr>
            </w:pPr>
            <w:r>
              <w:rPr>
                <w:b/>
                <w:spacing w:val="-2"/>
                <w:sz w:val="20"/>
              </w:rPr>
              <w:t>10.96%</w:t>
            </w:r>
          </w:p>
        </w:tc>
      </w:tr>
      <w:tr>
        <w:trPr>
          <w:trHeight w:val="300" w:hRule="atLeast"/>
        </w:trPr>
        <w:tc>
          <w:tcPr>
            <w:tcW w:w="4299" w:type="dxa"/>
            <w:tcBorders>
              <w:left w:val="single" w:sz="12" w:space="0" w:color="000000"/>
            </w:tcBorders>
          </w:tcPr>
          <w:p>
            <w:pPr>
              <w:pStyle w:val="TableParagraph"/>
              <w:spacing w:before="31"/>
              <w:ind w:left="548"/>
              <w:rPr>
                <w:sz w:val="20"/>
              </w:rPr>
            </w:pPr>
            <w:r>
              <w:rPr>
                <w:sz w:val="20"/>
              </w:rPr>
              <w:t>Three</w:t>
            </w:r>
            <w:r>
              <w:rPr>
                <w:spacing w:val="-6"/>
                <w:sz w:val="20"/>
              </w:rPr>
              <w:t> </w:t>
            </w:r>
            <w:r>
              <w:rPr>
                <w:sz w:val="20"/>
              </w:rPr>
              <w:t>times</w:t>
            </w:r>
            <w:r>
              <w:rPr>
                <w:spacing w:val="-4"/>
                <w:sz w:val="20"/>
              </w:rPr>
              <w:t> </w:t>
            </w:r>
            <w:r>
              <w:rPr>
                <w:sz w:val="20"/>
              </w:rPr>
              <w:t>per</w:t>
            </w:r>
            <w:r>
              <w:rPr>
                <w:spacing w:val="-5"/>
                <w:sz w:val="20"/>
              </w:rPr>
              <w:t> </w:t>
            </w:r>
            <w:r>
              <w:rPr>
                <w:spacing w:val="-2"/>
                <w:sz w:val="20"/>
              </w:rPr>
              <w:t>week^#</w:t>
            </w:r>
          </w:p>
        </w:tc>
        <w:tc>
          <w:tcPr>
            <w:tcW w:w="1611" w:type="dxa"/>
          </w:tcPr>
          <w:p>
            <w:pPr>
              <w:pStyle w:val="TableParagraph"/>
              <w:spacing w:before="31"/>
              <w:ind w:right="94"/>
              <w:jc w:val="right"/>
              <w:rPr>
                <w:sz w:val="20"/>
              </w:rPr>
            </w:pPr>
            <w:r>
              <w:rPr>
                <w:spacing w:val="-2"/>
                <w:sz w:val="20"/>
              </w:rPr>
              <w:t>1,822</w:t>
            </w:r>
          </w:p>
        </w:tc>
        <w:tc>
          <w:tcPr>
            <w:tcW w:w="1515" w:type="dxa"/>
            <w:shd w:val="clear" w:color="auto" w:fill="DDEBF6"/>
          </w:tcPr>
          <w:p>
            <w:pPr>
              <w:pStyle w:val="TableParagraph"/>
              <w:spacing w:before="31"/>
              <w:ind w:right="94"/>
              <w:jc w:val="right"/>
              <w:rPr>
                <w:b/>
                <w:sz w:val="20"/>
              </w:rPr>
            </w:pPr>
            <w:r>
              <w:rPr>
                <w:b/>
                <w:spacing w:val="-2"/>
                <w:sz w:val="20"/>
              </w:rPr>
              <w:t>2,022</w:t>
            </w:r>
          </w:p>
        </w:tc>
        <w:tc>
          <w:tcPr>
            <w:tcW w:w="1762" w:type="dxa"/>
          </w:tcPr>
          <w:p>
            <w:pPr>
              <w:pStyle w:val="TableParagraph"/>
              <w:spacing w:before="31"/>
              <w:ind w:right="343"/>
              <w:jc w:val="right"/>
              <w:rPr>
                <w:sz w:val="20"/>
              </w:rPr>
            </w:pPr>
            <w:r>
              <w:rPr>
                <w:spacing w:val="-5"/>
                <w:sz w:val="20"/>
              </w:rPr>
              <w:t>200</w:t>
            </w:r>
          </w:p>
        </w:tc>
        <w:tc>
          <w:tcPr>
            <w:tcW w:w="1254" w:type="dxa"/>
            <w:tcBorders>
              <w:right w:val="single" w:sz="12" w:space="0" w:color="000000"/>
            </w:tcBorders>
          </w:tcPr>
          <w:p>
            <w:pPr>
              <w:pStyle w:val="TableParagraph"/>
              <w:spacing w:before="31"/>
              <w:ind w:right="82"/>
              <w:jc w:val="right"/>
              <w:rPr>
                <w:b/>
                <w:sz w:val="20"/>
              </w:rPr>
            </w:pPr>
            <w:r>
              <w:rPr>
                <w:b/>
                <w:spacing w:val="-2"/>
                <w:sz w:val="20"/>
              </w:rPr>
              <w:t>10.98%</w:t>
            </w:r>
          </w:p>
        </w:tc>
      </w:tr>
      <w:tr>
        <w:trPr>
          <w:trHeight w:val="300" w:hRule="atLeast"/>
        </w:trPr>
        <w:tc>
          <w:tcPr>
            <w:tcW w:w="4299" w:type="dxa"/>
            <w:tcBorders>
              <w:left w:val="single" w:sz="12" w:space="0" w:color="000000"/>
            </w:tcBorders>
          </w:tcPr>
          <w:p>
            <w:pPr>
              <w:pStyle w:val="TableParagraph"/>
              <w:spacing w:before="31"/>
              <w:ind w:left="107"/>
              <w:rPr>
                <w:sz w:val="20"/>
              </w:rPr>
            </w:pPr>
            <w:r>
              <w:rPr>
                <w:spacing w:val="-2"/>
                <w:sz w:val="20"/>
              </w:rPr>
              <w:t>Additional</w:t>
            </w:r>
            <w:r>
              <w:rPr>
                <w:spacing w:val="15"/>
                <w:sz w:val="20"/>
              </w:rPr>
              <w:t> </w:t>
            </w:r>
            <w:r>
              <w:rPr>
                <w:spacing w:val="-2"/>
                <w:sz w:val="20"/>
              </w:rPr>
              <w:t>Recycling-Non-Residential</w:t>
            </w:r>
            <w:r>
              <w:rPr>
                <w:spacing w:val="20"/>
                <w:sz w:val="20"/>
              </w:rPr>
              <w:t> </w:t>
            </w:r>
            <w:r>
              <w:rPr>
                <w:spacing w:val="-10"/>
                <w:sz w:val="20"/>
              </w:rPr>
              <w:t>#</w:t>
            </w:r>
          </w:p>
        </w:tc>
        <w:tc>
          <w:tcPr>
            <w:tcW w:w="1611" w:type="dxa"/>
          </w:tcPr>
          <w:p>
            <w:pPr>
              <w:pStyle w:val="TableParagraph"/>
              <w:spacing w:before="31"/>
              <w:ind w:right="95"/>
              <w:jc w:val="right"/>
              <w:rPr>
                <w:sz w:val="20"/>
              </w:rPr>
            </w:pPr>
            <w:r>
              <w:rPr>
                <w:spacing w:val="-5"/>
                <w:sz w:val="20"/>
              </w:rPr>
              <w:t>185</w:t>
            </w:r>
          </w:p>
        </w:tc>
        <w:tc>
          <w:tcPr>
            <w:tcW w:w="1515" w:type="dxa"/>
            <w:shd w:val="clear" w:color="auto" w:fill="DDEBF6"/>
          </w:tcPr>
          <w:p>
            <w:pPr>
              <w:pStyle w:val="TableParagraph"/>
              <w:spacing w:before="31"/>
              <w:ind w:right="95"/>
              <w:jc w:val="right"/>
              <w:rPr>
                <w:b/>
                <w:sz w:val="20"/>
              </w:rPr>
            </w:pPr>
            <w:r>
              <w:rPr>
                <w:b/>
                <w:spacing w:val="-5"/>
                <w:sz w:val="20"/>
              </w:rPr>
              <w:t>205</w:t>
            </w:r>
          </w:p>
        </w:tc>
        <w:tc>
          <w:tcPr>
            <w:tcW w:w="1762" w:type="dxa"/>
          </w:tcPr>
          <w:p>
            <w:pPr>
              <w:pStyle w:val="TableParagraph"/>
              <w:spacing w:before="31"/>
              <w:ind w:right="343"/>
              <w:jc w:val="right"/>
              <w:rPr>
                <w:sz w:val="20"/>
              </w:rPr>
            </w:pPr>
            <w:r>
              <w:rPr>
                <w:spacing w:val="-5"/>
                <w:sz w:val="20"/>
              </w:rPr>
              <w:t>20</w:t>
            </w:r>
          </w:p>
        </w:tc>
        <w:tc>
          <w:tcPr>
            <w:tcW w:w="1254" w:type="dxa"/>
            <w:tcBorders>
              <w:right w:val="single" w:sz="12" w:space="0" w:color="000000"/>
            </w:tcBorders>
          </w:tcPr>
          <w:p>
            <w:pPr>
              <w:pStyle w:val="TableParagraph"/>
              <w:spacing w:before="31"/>
              <w:ind w:right="82"/>
              <w:jc w:val="right"/>
              <w:rPr>
                <w:b/>
                <w:sz w:val="20"/>
              </w:rPr>
            </w:pPr>
            <w:r>
              <w:rPr>
                <w:b/>
                <w:spacing w:val="-2"/>
                <w:sz w:val="20"/>
              </w:rPr>
              <w:t>10.81%</w:t>
            </w:r>
          </w:p>
        </w:tc>
      </w:tr>
      <w:tr>
        <w:trPr>
          <w:trHeight w:val="300" w:hRule="atLeast"/>
        </w:trPr>
        <w:tc>
          <w:tcPr>
            <w:tcW w:w="4299" w:type="dxa"/>
            <w:tcBorders>
              <w:left w:val="single" w:sz="12" w:space="0" w:color="000000"/>
            </w:tcBorders>
          </w:tcPr>
          <w:p>
            <w:pPr>
              <w:pStyle w:val="TableParagraph"/>
              <w:spacing w:before="31"/>
              <w:ind w:left="107"/>
              <w:rPr>
                <w:sz w:val="20"/>
              </w:rPr>
            </w:pPr>
            <w:r>
              <w:rPr>
                <w:sz w:val="20"/>
              </w:rPr>
              <w:t>Commercial</w:t>
            </w:r>
            <w:r>
              <w:rPr>
                <w:spacing w:val="-9"/>
                <w:sz w:val="20"/>
              </w:rPr>
              <w:t> </w:t>
            </w:r>
            <w:r>
              <w:rPr>
                <w:sz w:val="20"/>
              </w:rPr>
              <w:t>&amp;</w:t>
            </w:r>
            <w:r>
              <w:rPr>
                <w:spacing w:val="-6"/>
                <w:sz w:val="20"/>
              </w:rPr>
              <w:t> </w:t>
            </w:r>
            <w:r>
              <w:rPr>
                <w:sz w:val="20"/>
              </w:rPr>
              <w:t>Industrial</w:t>
            </w:r>
            <w:r>
              <w:rPr>
                <w:spacing w:val="-7"/>
                <w:sz w:val="20"/>
              </w:rPr>
              <w:t> </w:t>
            </w:r>
            <w:r>
              <w:rPr>
                <w:sz w:val="20"/>
              </w:rPr>
              <w:t>Garden</w:t>
            </w:r>
            <w:r>
              <w:rPr>
                <w:spacing w:val="-8"/>
                <w:sz w:val="20"/>
              </w:rPr>
              <w:t> </w:t>
            </w:r>
            <w:r>
              <w:rPr>
                <w:sz w:val="20"/>
              </w:rPr>
              <w:t>Organics</w:t>
            </w:r>
            <w:r>
              <w:rPr>
                <w:spacing w:val="-6"/>
                <w:sz w:val="20"/>
              </w:rPr>
              <w:t> </w:t>
            </w:r>
            <w:r>
              <w:rPr>
                <w:spacing w:val="-5"/>
                <w:sz w:val="20"/>
              </w:rPr>
              <w:t>#*</w:t>
            </w:r>
          </w:p>
        </w:tc>
        <w:tc>
          <w:tcPr>
            <w:tcW w:w="1611" w:type="dxa"/>
          </w:tcPr>
          <w:p>
            <w:pPr>
              <w:pStyle w:val="TableParagraph"/>
              <w:spacing w:before="31"/>
              <w:ind w:right="95"/>
              <w:jc w:val="right"/>
              <w:rPr>
                <w:sz w:val="20"/>
              </w:rPr>
            </w:pPr>
            <w:r>
              <w:rPr>
                <w:spacing w:val="-5"/>
                <w:sz w:val="20"/>
              </w:rPr>
              <w:t>267</w:t>
            </w:r>
          </w:p>
        </w:tc>
        <w:tc>
          <w:tcPr>
            <w:tcW w:w="1515" w:type="dxa"/>
            <w:shd w:val="clear" w:color="auto" w:fill="DDEBF6"/>
          </w:tcPr>
          <w:p>
            <w:pPr>
              <w:pStyle w:val="TableParagraph"/>
              <w:spacing w:before="31"/>
              <w:ind w:right="95"/>
              <w:jc w:val="right"/>
              <w:rPr>
                <w:b/>
                <w:sz w:val="20"/>
              </w:rPr>
            </w:pPr>
            <w:r>
              <w:rPr>
                <w:b/>
                <w:spacing w:val="-5"/>
                <w:sz w:val="20"/>
              </w:rPr>
              <w:t>294</w:t>
            </w:r>
          </w:p>
        </w:tc>
        <w:tc>
          <w:tcPr>
            <w:tcW w:w="1762" w:type="dxa"/>
          </w:tcPr>
          <w:p>
            <w:pPr>
              <w:pStyle w:val="TableParagraph"/>
              <w:spacing w:before="31"/>
              <w:ind w:right="343"/>
              <w:jc w:val="right"/>
              <w:rPr>
                <w:sz w:val="20"/>
              </w:rPr>
            </w:pPr>
            <w:r>
              <w:rPr>
                <w:spacing w:val="-5"/>
                <w:sz w:val="20"/>
              </w:rPr>
              <w:t>27</w:t>
            </w:r>
          </w:p>
        </w:tc>
        <w:tc>
          <w:tcPr>
            <w:tcW w:w="1254" w:type="dxa"/>
            <w:tcBorders>
              <w:right w:val="single" w:sz="12" w:space="0" w:color="000000"/>
            </w:tcBorders>
          </w:tcPr>
          <w:p>
            <w:pPr>
              <w:pStyle w:val="TableParagraph"/>
              <w:spacing w:before="31"/>
              <w:ind w:right="82"/>
              <w:jc w:val="right"/>
              <w:rPr>
                <w:b/>
                <w:sz w:val="20"/>
              </w:rPr>
            </w:pPr>
            <w:r>
              <w:rPr>
                <w:b/>
                <w:spacing w:val="-2"/>
                <w:sz w:val="20"/>
              </w:rPr>
              <w:t>10.11%</w:t>
            </w:r>
          </w:p>
        </w:tc>
      </w:tr>
      <w:tr>
        <w:trPr>
          <w:trHeight w:val="307" w:hRule="atLeast"/>
        </w:trPr>
        <w:tc>
          <w:tcPr>
            <w:tcW w:w="4299" w:type="dxa"/>
            <w:tcBorders>
              <w:left w:val="single" w:sz="12" w:space="0" w:color="000000"/>
            </w:tcBorders>
          </w:tcPr>
          <w:p>
            <w:pPr>
              <w:pStyle w:val="TableParagraph"/>
              <w:spacing w:before="31"/>
              <w:ind w:left="107"/>
              <w:rPr>
                <w:sz w:val="20"/>
              </w:rPr>
            </w:pPr>
            <w:r>
              <w:rPr>
                <w:sz w:val="20"/>
              </w:rPr>
              <w:t>Industrial</w:t>
            </w:r>
            <w:r>
              <w:rPr>
                <w:spacing w:val="-4"/>
                <w:sz w:val="20"/>
              </w:rPr>
              <w:t> </w:t>
            </w:r>
            <w:r>
              <w:rPr>
                <w:sz w:val="20"/>
              </w:rPr>
              <w:t>120</w:t>
            </w:r>
            <w:r>
              <w:rPr>
                <w:spacing w:val="-6"/>
                <w:sz w:val="20"/>
              </w:rPr>
              <w:t> </w:t>
            </w:r>
            <w:r>
              <w:rPr>
                <w:sz w:val="20"/>
              </w:rPr>
              <w:t>Litre</w:t>
            </w:r>
            <w:r>
              <w:rPr>
                <w:spacing w:val="-8"/>
                <w:sz w:val="20"/>
              </w:rPr>
              <w:t> </w:t>
            </w:r>
            <w:r>
              <w:rPr>
                <w:spacing w:val="-2"/>
                <w:sz w:val="20"/>
              </w:rPr>
              <w:t>Service^#</w:t>
            </w:r>
          </w:p>
        </w:tc>
        <w:tc>
          <w:tcPr>
            <w:tcW w:w="1611" w:type="dxa"/>
          </w:tcPr>
          <w:p>
            <w:pPr>
              <w:pStyle w:val="TableParagraph"/>
              <w:spacing w:before="31"/>
              <w:ind w:right="94"/>
              <w:jc w:val="right"/>
              <w:rPr>
                <w:sz w:val="20"/>
              </w:rPr>
            </w:pPr>
            <w:r>
              <w:rPr>
                <w:spacing w:val="-5"/>
                <w:sz w:val="20"/>
              </w:rPr>
              <w:t>447</w:t>
            </w:r>
          </w:p>
        </w:tc>
        <w:tc>
          <w:tcPr>
            <w:tcW w:w="1515" w:type="dxa"/>
            <w:shd w:val="clear" w:color="auto" w:fill="DDEBF6"/>
          </w:tcPr>
          <w:p>
            <w:pPr>
              <w:pStyle w:val="TableParagraph"/>
              <w:spacing w:before="31"/>
              <w:ind w:right="95"/>
              <w:jc w:val="right"/>
              <w:rPr>
                <w:b/>
                <w:sz w:val="20"/>
              </w:rPr>
            </w:pPr>
            <w:r>
              <w:rPr>
                <w:b/>
                <w:spacing w:val="-5"/>
                <w:sz w:val="20"/>
              </w:rPr>
              <w:t>496</w:t>
            </w:r>
          </w:p>
        </w:tc>
        <w:tc>
          <w:tcPr>
            <w:tcW w:w="1762" w:type="dxa"/>
          </w:tcPr>
          <w:p>
            <w:pPr>
              <w:pStyle w:val="TableParagraph"/>
              <w:spacing w:before="31"/>
              <w:ind w:right="343"/>
              <w:jc w:val="right"/>
              <w:rPr>
                <w:sz w:val="20"/>
              </w:rPr>
            </w:pPr>
            <w:r>
              <w:rPr>
                <w:spacing w:val="-5"/>
                <w:sz w:val="20"/>
              </w:rPr>
              <w:t>49</w:t>
            </w:r>
          </w:p>
        </w:tc>
        <w:tc>
          <w:tcPr>
            <w:tcW w:w="1254" w:type="dxa"/>
            <w:tcBorders>
              <w:right w:val="single" w:sz="12" w:space="0" w:color="000000"/>
            </w:tcBorders>
          </w:tcPr>
          <w:p>
            <w:pPr>
              <w:pStyle w:val="TableParagraph"/>
              <w:spacing w:before="31"/>
              <w:ind w:right="82"/>
              <w:jc w:val="right"/>
              <w:rPr>
                <w:b/>
                <w:sz w:val="20"/>
              </w:rPr>
            </w:pPr>
            <w:r>
              <w:rPr>
                <w:b/>
                <w:spacing w:val="-2"/>
                <w:sz w:val="20"/>
              </w:rPr>
              <w:t>10.96%</w:t>
            </w:r>
          </w:p>
        </w:tc>
      </w:tr>
      <w:tr>
        <w:trPr>
          <w:trHeight w:val="271" w:hRule="atLeast"/>
        </w:trPr>
        <w:tc>
          <w:tcPr>
            <w:tcW w:w="4299" w:type="dxa"/>
            <w:tcBorders>
              <w:left w:val="single" w:sz="12" w:space="0" w:color="000000"/>
              <w:bottom w:val="single" w:sz="12" w:space="0" w:color="000000"/>
            </w:tcBorders>
          </w:tcPr>
          <w:p>
            <w:pPr>
              <w:pStyle w:val="TableParagraph"/>
              <w:spacing w:line="213" w:lineRule="exact" w:before="38"/>
              <w:ind w:left="107"/>
              <w:rPr>
                <w:sz w:val="20"/>
              </w:rPr>
            </w:pPr>
            <w:r>
              <w:rPr>
                <w:sz w:val="20"/>
              </w:rPr>
              <w:t>Industrial</w:t>
            </w:r>
            <w:r>
              <w:rPr>
                <w:spacing w:val="-6"/>
                <w:sz w:val="20"/>
              </w:rPr>
              <w:t> </w:t>
            </w:r>
            <w:r>
              <w:rPr>
                <w:sz w:val="20"/>
              </w:rPr>
              <w:t>80</w:t>
            </w:r>
            <w:r>
              <w:rPr>
                <w:spacing w:val="-5"/>
                <w:sz w:val="20"/>
              </w:rPr>
              <w:t> </w:t>
            </w:r>
            <w:r>
              <w:rPr>
                <w:sz w:val="20"/>
              </w:rPr>
              <w:t>Litre</w:t>
            </w:r>
            <w:r>
              <w:rPr>
                <w:spacing w:val="-5"/>
                <w:sz w:val="20"/>
              </w:rPr>
              <w:t> </w:t>
            </w:r>
            <w:r>
              <w:rPr>
                <w:spacing w:val="-2"/>
                <w:sz w:val="20"/>
              </w:rPr>
              <w:t>Service^#</w:t>
            </w:r>
          </w:p>
        </w:tc>
        <w:tc>
          <w:tcPr>
            <w:tcW w:w="1611" w:type="dxa"/>
            <w:tcBorders>
              <w:bottom w:val="single" w:sz="12" w:space="0" w:color="000000"/>
            </w:tcBorders>
          </w:tcPr>
          <w:p>
            <w:pPr>
              <w:pStyle w:val="TableParagraph"/>
              <w:spacing w:line="213" w:lineRule="exact" w:before="38"/>
              <w:ind w:right="95"/>
              <w:jc w:val="right"/>
              <w:rPr>
                <w:sz w:val="20"/>
              </w:rPr>
            </w:pPr>
            <w:r>
              <w:rPr>
                <w:spacing w:val="-5"/>
                <w:sz w:val="20"/>
              </w:rPr>
              <w:t>376</w:t>
            </w:r>
          </w:p>
        </w:tc>
        <w:tc>
          <w:tcPr>
            <w:tcW w:w="1515" w:type="dxa"/>
            <w:tcBorders>
              <w:bottom w:val="single" w:sz="12" w:space="0" w:color="000000"/>
            </w:tcBorders>
            <w:shd w:val="clear" w:color="auto" w:fill="DDEBF6"/>
          </w:tcPr>
          <w:p>
            <w:pPr>
              <w:pStyle w:val="TableParagraph"/>
              <w:spacing w:line="213" w:lineRule="exact" w:before="38"/>
              <w:ind w:right="95"/>
              <w:jc w:val="right"/>
              <w:rPr>
                <w:b/>
                <w:sz w:val="20"/>
              </w:rPr>
            </w:pPr>
            <w:r>
              <w:rPr>
                <w:b/>
                <w:spacing w:val="-5"/>
                <w:sz w:val="20"/>
              </w:rPr>
              <w:t>417</w:t>
            </w:r>
          </w:p>
        </w:tc>
        <w:tc>
          <w:tcPr>
            <w:tcW w:w="1762" w:type="dxa"/>
            <w:tcBorders>
              <w:bottom w:val="single" w:sz="12" w:space="0" w:color="000000"/>
            </w:tcBorders>
          </w:tcPr>
          <w:p>
            <w:pPr>
              <w:pStyle w:val="TableParagraph"/>
              <w:spacing w:line="213" w:lineRule="exact" w:before="38"/>
              <w:ind w:right="343"/>
              <w:jc w:val="right"/>
              <w:rPr>
                <w:sz w:val="20"/>
              </w:rPr>
            </w:pPr>
            <w:r>
              <w:rPr>
                <w:spacing w:val="-5"/>
                <w:sz w:val="20"/>
              </w:rPr>
              <w:t>41</w:t>
            </w:r>
          </w:p>
        </w:tc>
        <w:tc>
          <w:tcPr>
            <w:tcW w:w="1254" w:type="dxa"/>
            <w:tcBorders>
              <w:bottom w:val="single" w:sz="12" w:space="0" w:color="000000"/>
              <w:right w:val="single" w:sz="12" w:space="0" w:color="000000"/>
            </w:tcBorders>
          </w:tcPr>
          <w:p>
            <w:pPr>
              <w:pStyle w:val="TableParagraph"/>
              <w:spacing w:line="213" w:lineRule="exact" w:before="38"/>
              <w:ind w:right="82"/>
              <w:jc w:val="right"/>
              <w:rPr>
                <w:b/>
                <w:sz w:val="20"/>
              </w:rPr>
            </w:pPr>
            <w:r>
              <w:rPr>
                <w:b/>
                <w:spacing w:val="-2"/>
                <w:sz w:val="20"/>
              </w:rPr>
              <w:t>10.90%</w:t>
            </w:r>
          </w:p>
        </w:tc>
      </w:tr>
    </w:tbl>
    <w:p>
      <w:pPr>
        <w:spacing w:before="115"/>
        <w:ind w:left="720" w:right="694" w:firstLine="0"/>
        <w:jc w:val="left"/>
        <w:rPr>
          <w:i/>
          <w:sz w:val="16"/>
        </w:rPr>
      </w:pPr>
      <w:r>
        <w:rPr>
          <w:i/>
          <w:sz w:val="16"/>
        </w:rPr>
        <w:t>^The above highlighted</w:t>
      </w:r>
      <w:r>
        <w:rPr>
          <w:i/>
          <w:spacing w:val="-1"/>
          <w:sz w:val="16"/>
        </w:rPr>
        <w:t> </w:t>
      </w:r>
      <w:r>
        <w:rPr>
          <w:i/>
          <w:sz w:val="16"/>
        </w:rPr>
        <w:t>charges include a</w:t>
      </w:r>
      <w:r>
        <w:rPr>
          <w:i/>
          <w:spacing w:val="-2"/>
          <w:sz w:val="16"/>
        </w:rPr>
        <w:t> </w:t>
      </w:r>
      <w:r>
        <w:rPr>
          <w:i/>
          <w:sz w:val="16"/>
        </w:rPr>
        <w:t>component of EPA</w:t>
      </w:r>
      <w:r>
        <w:rPr>
          <w:i/>
          <w:spacing w:val="-1"/>
          <w:sz w:val="16"/>
        </w:rPr>
        <w:t> </w:t>
      </w:r>
      <w:r>
        <w:rPr>
          <w:i/>
          <w:sz w:val="16"/>
        </w:rPr>
        <w:t>levy</w:t>
      </w:r>
      <w:r>
        <w:rPr>
          <w:i/>
          <w:spacing w:val="-2"/>
          <w:sz w:val="16"/>
        </w:rPr>
        <w:t> </w:t>
      </w:r>
      <w:r>
        <w:rPr>
          <w:i/>
          <w:sz w:val="16"/>
        </w:rPr>
        <w:t>which is a</w:t>
      </w:r>
      <w:r>
        <w:rPr>
          <w:i/>
          <w:spacing w:val="-1"/>
          <w:sz w:val="16"/>
        </w:rPr>
        <w:t> </w:t>
      </w:r>
      <w:r>
        <w:rPr>
          <w:i/>
          <w:sz w:val="16"/>
        </w:rPr>
        <w:t>state</w:t>
      </w:r>
      <w:r>
        <w:rPr>
          <w:i/>
          <w:spacing w:val="-1"/>
          <w:sz w:val="16"/>
        </w:rPr>
        <w:t> </w:t>
      </w:r>
      <w:r>
        <w:rPr>
          <w:i/>
          <w:sz w:val="16"/>
        </w:rPr>
        <w:t>government charge. For 2026/27 the</w:t>
      </w:r>
      <w:r>
        <w:rPr>
          <w:i/>
          <w:spacing w:val="-2"/>
          <w:sz w:val="16"/>
        </w:rPr>
        <w:t> </w:t>
      </w:r>
      <w:r>
        <w:rPr>
          <w:i/>
          <w:sz w:val="16"/>
        </w:rPr>
        <w:t>component of the EPA levy</w:t>
      </w:r>
      <w:r>
        <w:rPr>
          <w:i/>
          <w:sz w:val="16"/>
        </w:rPr>
        <w:t> will be separately represented on the annual rates notice.</w:t>
      </w:r>
    </w:p>
    <w:p>
      <w:pPr>
        <w:pStyle w:val="ListParagraph"/>
        <w:numPr>
          <w:ilvl w:val="0"/>
          <w:numId w:val="73"/>
        </w:numPr>
        <w:tabs>
          <w:tab w:pos="827" w:val="left" w:leader="none"/>
        </w:tabs>
        <w:spacing w:line="240" w:lineRule="auto" w:before="2" w:after="0"/>
        <w:ind w:left="720" w:right="6094" w:firstLine="0"/>
        <w:jc w:val="left"/>
        <w:rPr>
          <w:i/>
          <w:sz w:val="16"/>
        </w:rPr>
      </w:pPr>
      <w:r>
        <w:rPr>
          <w:i/>
          <w:sz w:val="16"/>
        </w:rPr>
        <w:t>Approval</w:t>
      </w:r>
      <w:r>
        <w:rPr>
          <w:i/>
          <w:spacing w:val="-4"/>
          <w:sz w:val="16"/>
        </w:rPr>
        <w:t> </w:t>
      </w:r>
      <w:r>
        <w:rPr>
          <w:i/>
          <w:sz w:val="16"/>
        </w:rPr>
        <w:t>of</w:t>
      </w:r>
      <w:r>
        <w:rPr>
          <w:i/>
          <w:spacing w:val="-3"/>
          <w:sz w:val="16"/>
        </w:rPr>
        <w:t> </w:t>
      </w:r>
      <w:r>
        <w:rPr>
          <w:i/>
          <w:sz w:val="16"/>
        </w:rPr>
        <w:t>additional</w:t>
      </w:r>
      <w:r>
        <w:rPr>
          <w:i/>
          <w:spacing w:val="-5"/>
          <w:sz w:val="16"/>
        </w:rPr>
        <w:t> </w:t>
      </w:r>
      <w:r>
        <w:rPr>
          <w:i/>
          <w:sz w:val="16"/>
        </w:rPr>
        <w:t>waste</w:t>
      </w:r>
      <w:r>
        <w:rPr>
          <w:i/>
          <w:spacing w:val="-4"/>
          <w:sz w:val="16"/>
        </w:rPr>
        <w:t> </w:t>
      </w:r>
      <w:r>
        <w:rPr>
          <w:i/>
          <w:sz w:val="16"/>
        </w:rPr>
        <w:t>service</w:t>
      </w:r>
      <w:r>
        <w:rPr>
          <w:i/>
          <w:spacing w:val="-3"/>
          <w:sz w:val="16"/>
        </w:rPr>
        <w:t> </w:t>
      </w:r>
      <w:r>
        <w:rPr>
          <w:i/>
          <w:sz w:val="16"/>
        </w:rPr>
        <w:t>is</w:t>
      </w:r>
      <w:r>
        <w:rPr>
          <w:i/>
          <w:spacing w:val="-4"/>
          <w:sz w:val="16"/>
        </w:rPr>
        <w:t> </w:t>
      </w:r>
      <w:r>
        <w:rPr>
          <w:i/>
          <w:sz w:val="16"/>
        </w:rPr>
        <w:t>subject</w:t>
      </w:r>
      <w:r>
        <w:rPr>
          <w:i/>
          <w:spacing w:val="-4"/>
          <w:sz w:val="16"/>
        </w:rPr>
        <w:t> </w:t>
      </w:r>
      <w:r>
        <w:rPr>
          <w:i/>
          <w:sz w:val="16"/>
        </w:rPr>
        <w:t>to</w:t>
      </w:r>
      <w:r>
        <w:rPr>
          <w:i/>
          <w:spacing w:val="-5"/>
          <w:sz w:val="16"/>
        </w:rPr>
        <w:t> </w:t>
      </w:r>
      <w:r>
        <w:rPr>
          <w:i/>
          <w:sz w:val="16"/>
        </w:rPr>
        <w:t>Council</w:t>
      </w:r>
      <w:r>
        <w:rPr>
          <w:i/>
          <w:spacing w:val="-4"/>
          <w:sz w:val="16"/>
        </w:rPr>
        <w:t> </w:t>
      </w:r>
      <w:r>
        <w:rPr>
          <w:i/>
          <w:sz w:val="16"/>
        </w:rPr>
        <w:t>assessment.</w:t>
      </w:r>
      <w:r>
        <w:rPr>
          <w:i/>
          <w:sz w:val="16"/>
        </w:rPr>
        <w:t> # These figures include GST which applies to these services.</w:t>
      </w:r>
    </w:p>
    <w:p>
      <w:pPr>
        <w:pStyle w:val="BodyText"/>
        <w:spacing w:before="23"/>
        <w:rPr>
          <w:i/>
          <w:sz w:val="16"/>
        </w:rPr>
      </w:pPr>
    </w:p>
    <w:p>
      <w:pPr>
        <w:spacing w:before="0"/>
        <w:ind w:left="720" w:right="548" w:firstLine="0"/>
        <w:jc w:val="left"/>
        <w:rPr>
          <w:sz w:val="22"/>
        </w:rPr>
      </w:pPr>
      <w:r>
        <w:rPr>
          <w:sz w:val="22"/>
        </w:rPr>
        <w:t>For further information on the services provided under the waste charge, please refer to Council’s </w:t>
      </w:r>
      <w:r>
        <w:rPr>
          <w:i/>
          <w:sz w:val="22"/>
        </w:rPr>
        <w:t>Waste,</w:t>
      </w:r>
      <w:r>
        <w:rPr>
          <w:i/>
          <w:spacing w:val="40"/>
          <w:sz w:val="22"/>
        </w:rPr>
        <w:t> </w:t>
      </w:r>
      <w:r>
        <w:rPr>
          <w:i/>
          <w:sz w:val="22"/>
        </w:rPr>
        <w:t>Litter and Resource Recovery Strategy 2020-2030</w:t>
      </w:r>
      <w:r>
        <w:rPr>
          <w:sz w:val="22"/>
        </w:rPr>
        <w:t>.</w:t>
      </w:r>
    </w:p>
    <w:p>
      <w:pPr>
        <w:pStyle w:val="BodyText"/>
        <w:spacing w:before="252"/>
        <w:ind w:left="1286" w:right="579" w:hanging="567"/>
      </w:pPr>
      <w:r>
        <w:rPr>
          <w:b/>
        </w:rPr>
        <w:t>4.1.1(j) </w:t>
      </w:r>
      <w:r>
        <w:rPr/>
        <w:t>The estimated total amount to be raised by each type of service rate or charge, and the estimated total amount to be raised by service rates and charges, compared with the previous financial year.</w:t>
      </w:r>
    </w:p>
    <w:p>
      <w:pPr>
        <w:pStyle w:val="BodyText"/>
        <w:spacing w:before="22" w:after="1"/>
        <w:rPr>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6"/>
        <w:gridCol w:w="1747"/>
        <w:gridCol w:w="1747"/>
        <w:gridCol w:w="1535"/>
        <w:gridCol w:w="1181"/>
      </w:tblGrid>
      <w:tr>
        <w:trPr>
          <w:trHeight w:val="593" w:hRule="atLeast"/>
        </w:trPr>
        <w:tc>
          <w:tcPr>
            <w:tcW w:w="4226" w:type="dxa"/>
            <w:tcBorders>
              <w:top w:val="single" w:sz="18" w:space="0" w:color="000000"/>
              <w:left w:val="single" w:sz="12" w:space="0" w:color="000000"/>
            </w:tcBorders>
            <w:shd w:val="clear" w:color="auto" w:fill="5B9AD4"/>
          </w:tcPr>
          <w:p>
            <w:pPr>
              <w:pStyle w:val="TableParagraph"/>
              <w:spacing w:before="175"/>
              <w:ind w:left="1410"/>
              <w:rPr>
                <w:b/>
                <w:sz w:val="20"/>
              </w:rPr>
            </w:pPr>
            <w:r>
              <w:rPr>
                <w:b/>
                <w:color w:val="FFFFFF"/>
                <w:sz w:val="20"/>
              </w:rPr>
              <w:t>Type</w:t>
            </w:r>
            <w:r>
              <w:rPr>
                <w:b/>
                <w:color w:val="FFFFFF"/>
                <w:spacing w:val="-5"/>
                <w:sz w:val="20"/>
              </w:rPr>
              <w:t> </w:t>
            </w:r>
            <w:r>
              <w:rPr>
                <w:b/>
                <w:color w:val="FFFFFF"/>
                <w:sz w:val="20"/>
              </w:rPr>
              <w:t>of</w:t>
            </w:r>
            <w:r>
              <w:rPr>
                <w:b/>
                <w:color w:val="FFFFFF"/>
                <w:spacing w:val="-2"/>
                <w:sz w:val="20"/>
              </w:rPr>
              <w:t> Charge</w:t>
            </w:r>
          </w:p>
        </w:tc>
        <w:tc>
          <w:tcPr>
            <w:tcW w:w="3494" w:type="dxa"/>
            <w:gridSpan w:val="2"/>
            <w:tcBorders>
              <w:top w:val="single" w:sz="18" w:space="0" w:color="000000"/>
            </w:tcBorders>
            <w:shd w:val="clear" w:color="auto" w:fill="5B9AD4"/>
          </w:tcPr>
          <w:p>
            <w:pPr>
              <w:pStyle w:val="TableParagraph"/>
              <w:tabs>
                <w:tab w:pos="1772" w:val="left" w:leader="none"/>
              </w:tabs>
              <w:spacing w:before="26"/>
              <w:ind w:left="25"/>
              <w:jc w:val="center"/>
              <w:rPr>
                <w:b/>
                <w:sz w:val="20"/>
              </w:rPr>
            </w:pPr>
            <w:r>
              <w:rPr>
                <w:b/>
                <w:color w:val="FFFFFF"/>
                <w:spacing w:val="-2"/>
                <w:sz w:val="20"/>
              </w:rPr>
              <w:t>2025/26</w:t>
            </w:r>
            <w:r>
              <w:rPr>
                <w:b/>
                <w:color w:val="FFFFFF"/>
                <w:sz w:val="20"/>
              </w:rPr>
              <w:tab/>
            </w:r>
            <w:r>
              <w:rPr>
                <w:b/>
                <w:color w:val="FFFFFF"/>
                <w:spacing w:val="-2"/>
                <w:sz w:val="20"/>
              </w:rPr>
              <w:t>2026/27</w:t>
            </w:r>
          </w:p>
          <w:p>
            <w:pPr>
              <w:pStyle w:val="TableParagraph"/>
              <w:tabs>
                <w:tab w:pos="1777" w:val="left" w:leader="none"/>
              </w:tabs>
              <w:spacing w:before="70"/>
              <w:ind w:left="30"/>
              <w:jc w:val="center"/>
              <w:rPr>
                <w:b/>
                <w:sz w:val="20"/>
              </w:rPr>
            </w:pPr>
            <w:r>
              <w:rPr>
                <w:b/>
                <w:color w:val="FFFFFF"/>
                <w:spacing w:val="-10"/>
                <w:sz w:val="20"/>
              </w:rPr>
              <w:t>$</w:t>
            </w:r>
            <w:r>
              <w:rPr>
                <w:b/>
                <w:color w:val="FFFFFF"/>
                <w:sz w:val="20"/>
              </w:rPr>
              <w:tab/>
            </w:r>
            <w:r>
              <w:rPr>
                <w:b/>
                <w:color w:val="FFFFFF"/>
                <w:spacing w:val="-10"/>
                <w:sz w:val="20"/>
              </w:rPr>
              <w:t>$</w:t>
            </w:r>
          </w:p>
        </w:tc>
        <w:tc>
          <w:tcPr>
            <w:tcW w:w="2716" w:type="dxa"/>
            <w:gridSpan w:val="2"/>
            <w:tcBorders>
              <w:top w:val="single" w:sz="18" w:space="0" w:color="000000"/>
              <w:right w:val="single" w:sz="12" w:space="0" w:color="000000"/>
            </w:tcBorders>
            <w:shd w:val="clear" w:color="auto" w:fill="5B9AD4"/>
          </w:tcPr>
          <w:p>
            <w:pPr>
              <w:pStyle w:val="TableParagraph"/>
              <w:spacing w:before="26"/>
              <w:ind w:left="44"/>
              <w:jc w:val="center"/>
              <w:rPr>
                <w:b/>
                <w:sz w:val="20"/>
              </w:rPr>
            </w:pPr>
            <w:r>
              <w:rPr>
                <w:b/>
                <w:color w:val="FFFFFF"/>
                <w:spacing w:val="-2"/>
                <w:sz w:val="20"/>
              </w:rPr>
              <w:t>Change</w:t>
            </w:r>
          </w:p>
          <w:p>
            <w:pPr>
              <w:pStyle w:val="TableParagraph"/>
              <w:tabs>
                <w:tab w:pos="1404" w:val="left" w:leader="none"/>
              </w:tabs>
              <w:spacing w:before="70"/>
              <w:ind w:left="79"/>
              <w:jc w:val="center"/>
              <w:rPr>
                <w:b/>
                <w:sz w:val="20"/>
              </w:rPr>
            </w:pPr>
            <w:r>
              <w:rPr>
                <w:b/>
                <w:color w:val="FFFFFF"/>
                <w:spacing w:val="-10"/>
                <w:sz w:val="20"/>
              </w:rPr>
              <w:t>$</w:t>
            </w:r>
            <w:r>
              <w:rPr>
                <w:b/>
                <w:color w:val="FFFFFF"/>
                <w:sz w:val="20"/>
              </w:rPr>
              <w:tab/>
            </w:r>
            <w:r>
              <w:rPr>
                <w:b/>
                <w:color w:val="FFFFFF"/>
                <w:spacing w:val="-10"/>
                <w:sz w:val="20"/>
              </w:rPr>
              <w:t>%</w:t>
            </w:r>
          </w:p>
        </w:tc>
      </w:tr>
      <w:tr>
        <w:trPr>
          <w:trHeight w:val="301" w:hRule="atLeast"/>
        </w:trPr>
        <w:tc>
          <w:tcPr>
            <w:tcW w:w="4226" w:type="dxa"/>
            <w:tcBorders>
              <w:left w:val="single" w:sz="12" w:space="0" w:color="000000"/>
            </w:tcBorders>
          </w:tcPr>
          <w:p>
            <w:pPr>
              <w:pStyle w:val="TableParagraph"/>
              <w:spacing w:before="33"/>
              <w:ind w:left="107"/>
              <w:rPr>
                <w:sz w:val="20"/>
              </w:rPr>
            </w:pPr>
            <w:r>
              <w:rPr>
                <w:sz w:val="20"/>
              </w:rPr>
              <w:t>Residential</w:t>
            </w:r>
            <w:r>
              <w:rPr>
                <w:spacing w:val="-8"/>
                <w:sz w:val="20"/>
              </w:rPr>
              <w:t> </w:t>
            </w:r>
            <w:r>
              <w:rPr>
                <w:sz w:val="20"/>
              </w:rPr>
              <w:t>80</w:t>
            </w:r>
            <w:r>
              <w:rPr>
                <w:spacing w:val="-7"/>
                <w:sz w:val="20"/>
              </w:rPr>
              <w:t> </w:t>
            </w:r>
            <w:r>
              <w:rPr>
                <w:sz w:val="20"/>
              </w:rPr>
              <w:t>Litre</w:t>
            </w:r>
            <w:r>
              <w:rPr>
                <w:spacing w:val="-7"/>
                <w:sz w:val="20"/>
              </w:rPr>
              <w:t> </w:t>
            </w:r>
            <w:r>
              <w:rPr>
                <w:spacing w:val="-4"/>
                <w:sz w:val="20"/>
              </w:rPr>
              <w:t>Bins</w:t>
            </w:r>
          </w:p>
        </w:tc>
        <w:tc>
          <w:tcPr>
            <w:tcW w:w="1747" w:type="dxa"/>
          </w:tcPr>
          <w:p>
            <w:pPr>
              <w:pStyle w:val="TableParagraph"/>
              <w:spacing w:before="33"/>
              <w:ind w:right="92"/>
              <w:jc w:val="right"/>
              <w:rPr>
                <w:sz w:val="20"/>
              </w:rPr>
            </w:pPr>
            <w:r>
              <w:rPr>
                <w:spacing w:val="-2"/>
                <w:sz w:val="20"/>
              </w:rPr>
              <w:t>4,334,715</w:t>
            </w:r>
          </w:p>
        </w:tc>
        <w:tc>
          <w:tcPr>
            <w:tcW w:w="1747" w:type="dxa"/>
            <w:shd w:val="clear" w:color="auto" w:fill="DFEBF4"/>
          </w:tcPr>
          <w:p>
            <w:pPr>
              <w:pStyle w:val="TableParagraph"/>
              <w:spacing w:before="33"/>
              <w:ind w:right="91"/>
              <w:jc w:val="right"/>
              <w:rPr>
                <w:b/>
                <w:sz w:val="20"/>
              </w:rPr>
            </w:pPr>
            <w:r>
              <w:rPr>
                <w:b/>
                <w:spacing w:val="-2"/>
                <w:sz w:val="20"/>
              </w:rPr>
              <w:t>4,841,656</w:t>
            </w:r>
          </w:p>
        </w:tc>
        <w:tc>
          <w:tcPr>
            <w:tcW w:w="1535" w:type="dxa"/>
          </w:tcPr>
          <w:p>
            <w:pPr>
              <w:pStyle w:val="TableParagraph"/>
              <w:spacing w:before="33"/>
              <w:ind w:right="267"/>
              <w:jc w:val="right"/>
              <w:rPr>
                <w:sz w:val="20"/>
              </w:rPr>
            </w:pPr>
            <w:r>
              <w:rPr>
                <w:spacing w:val="-2"/>
                <w:sz w:val="20"/>
              </w:rPr>
              <w:t>506,941</w:t>
            </w:r>
          </w:p>
        </w:tc>
        <w:tc>
          <w:tcPr>
            <w:tcW w:w="1181" w:type="dxa"/>
            <w:tcBorders>
              <w:right w:val="single" w:sz="12" w:space="0" w:color="000000"/>
            </w:tcBorders>
          </w:tcPr>
          <w:p>
            <w:pPr>
              <w:pStyle w:val="TableParagraph"/>
              <w:spacing w:before="33"/>
              <w:ind w:right="77"/>
              <w:jc w:val="right"/>
              <w:rPr>
                <w:b/>
                <w:sz w:val="20"/>
              </w:rPr>
            </w:pPr>
            <w:r>
              <w:rPr>
                <w:b/>
                <w:spacing w:val="-2"/>
                <w:sz w:val="20"/>
              </w:rPr>
              <w:t>11.69%</w:t>
            </w:r>
          </w:p>
        </w:tc>
      </w:tr>
      <w:tr>
        <w:trPr>
          <w:trHeight w:val="300" w:hRule="atLeast"/>
        </w:trPr>
        <w:tc>
          <w:tcPr>
            <w:tcW w:w="4226" w:type="dxa"/>
            <w:tcBorders>
              <w:left w:val="single" w:sz="12" w:space="0" w:color="000000"/>
            </w:tcBorders>
          </w:tcPr>
          <w:p>
            <w:pPr>
              <w:pStyle w:val="TableParagraph"/>
              <w:spacing w:before="31"/>
              <w:ind w:left="107"/>
              <w:rPr>
                <w:sz w:val="20"/>
              </w:rPr>
            </w:pPr>
            <w:r>
              <w:rPr>
                <w:sz w:val="20"/>
              </w:rPr>
              <w:t>Residential</w:t>
            </w:r>
            <w:r>
              <w:rPr>
                <w:spacing w:val="-5"/>
                <w:sz w:val="20"/>
              </w:rPr>
              <w:t> </w:t>
            </w:r>
            <w:r>
              <w:rPr>
                <w:sz w:val="20"/>
              </w:rPr>
              <w:t>120</w:t>
            </w:r>
            <w:r>
              <w:rPr>
                <w:spacing w:val="-9"/>
                <w:sz w:val="20"/>
              </w:rPr>
              <w:t> </w:t>
            </w:r>
            <w:r>
              <w:rPr>
                <w:sz w:val="20"/>
              </w:rPr>
              <w:t>Litre</w:t>
            </w:r>
            <w:r>
              <w:rPr>
                <w:spacing w:val="-7"/>
                <w:sz w:val="20"/>
              </w:rPr>
              <w:t> </w:t>
            </w:r>
            <w:r>
              <w:rPr>
                <w:spacing w:val="-4"/>
                <w:sz w:val="20"/>
              </w:rPr>
              <w:t>Bins</w:t>
            </w:r>
          </w:p>
        </w:tc>
        <w:tc>
          <w:tcPr>
            <w:tcW w:w="1747" w:type="dxa"/>
          </w:tcPr>
          <w:p>
            <w:pPr>
              <w:pStyle w:val="TableParagraph"/>
              <w:spacing w:before="31"/>
              <w:ind w:right="92"/>
              <w:jc w:val="right"/>
              <w:rPr>
                <w:sz w:val="20"/>
              </w:rPr>
            </w:pPr>
            <w:r>
              <w:rPr>
                <w:spacing w:val="-2"/>
                <w:sz w:val="20"/>
              </w:rPr>
              <w:t>16,062,875</w:t>
            </w:r>
          </w:p>
        </w:tc>
        <w:tc>
          <w:tcPr>
            <w:tcW w:w="1747" w:type="dxa"/>
            <w:shd w:val="clear" w:color="auto" w:fill="DFEBF4"/>
          </w:tcPr>
          <w:p>
            <w:pPr>
              <w:pStyle w:val="TableParagraph"/>
              <w:spacing w:before="31"/>
              <w:ind w:right="92"/>
              <w:jc w:val="right"/>
              <w:rPr>
                <w:b/>
                <w:sz w:val="20"/>
              </w:rPr>
            </w:pPr>
            <w:r>
              <w:rPr>
                <w:b/>
                <w:spacing w:val="-2"/>
                <w:sz w:val="20"/>
              </w:rPr>
              <w:t>17,762,812</w:t>
            </w:r>
          </w:p>
        </w:tc>
        <w:tc>
          <w:tcPr>
            <w:tcW w:w="1535" w:type="dxa"/>
          </w:tcPr>
          <w:p>
            <w:pPr>
              <w:pStyle w:val="TableParagraph"/>
              <w:spacing w:before="31"/>
              <w:ind w:right="266"/>
              <w:jc w:val="right"/>
              <w:rPr>
                <w:sz w:val="20"/>
              </w:rPr>
            </w:pPr>
            <w:r>
              <w:rPr>
                <w:spacing w:val="-2"/>
                <w:sz w:val="20"/>
              </w:rPr>
              <w:t>1,699,937</w:t>
            </w:r>
          </w:p>
        </w:tc>
        <w:tc>
          <w:tcPr>
            <w:tcW w:w="1181" w:type="dxa"/>
            <w:tcBorders>
              <w:right w:val="single" w:sz="12" w:space="0" w:color="000000"/>
            </w:tcBorders>
          </w:tcPr>
          <w:p>
            <w:pPr>
              <w:pStyle w:val="TableParagraph"/>
              <w:spacing w:before="31"/>
              <w:ind w:right="77"/>
              <w:jc w:val="right"/>
              <w:rPr>
                <w:b/>
                <w:sz w:val="20"/>
              </w:rPr>
            </w:pPr>
            <w:r>
              <w:rPr>
                <w:b/>
                <w:spacing w:val="-2"/>
                <w:sz w:val="20"/>
              </w:rPr>
              <w:t>10.58%</w:t>
            </w:r>
          </w:p>
        </w:tc>
      </w:tr>
      <w:tr>
        <w:trPr>
          <w:trHeight w:val="300" w:hRule="atLeast"/>
        </w:trPr>
        <w:tc>
          <w:tcPr>
            <w:tcW w:w="4226" w:type="dxa"/>
            <w:tcBorders>
              <w:left w:val="single" w:sz="12" w:space="0" w:color="000000"/>
            </w:tcBorders>
          </w:tcPr>
          <w:p>
            <w:pPr>
              <w:pStyle w:val="TableParagraph"/>
              <w:spacing w:before="31"/>
              <w:ind w:left="107"/>
              <w:rPr>
                <w:sz w:val="20"/>
              </w:rPr>
            </w:pPr>
            <w:r>
              <w:rPr>
                <w:sz w:val="20"/>
              </w:rPr>
              <w:t>Second</w:t>
            </w:r>
            <w:r>
              <w:rPr>
                <w:spacing w:val="-10"/>
                <w:sz w:val="20"/>
              </w:rPr>
              <w:t> </w:t>
            </w:r>
            <w:r>
              <w:rPr>
                <w:sz w:val="20"/>
              </w:rPr>
              <w:t>and</w:t>
            </w:r>
            <w:r>
              <w:rPr>
                <w:spacing w:val="-7"/>
                <w:sz w:val="20"/>
              </w:rPr>
              <w:t> </w:t>
            </w:r>
            <w:r>
              <w:rPr>
                <w:sz w:val="20"/>
              </w:rPr>
              <w:t>Subsequent</w:t>
            </w:r>
            <w:r>
              <w:rPr>
                <w:spacing w:val="-6"/>
                <w:sz w:val="20"/>
              </w:rPr>
              <w:t> </w:t>
            </w:r>
            <w:r>
              <w:rPr>
                <w:spacing w:val="-4"/>
                <w:sz w:val="20"/>
              </w:rPr>
              <w:t>Bins*</w:t>
            </w:r>
          </w:p>
        </w:tc>
        <w:tc>
          <w:tcPr>
            <w:tcW w:w="1747" w:type="dxa"/>
          </w:tcPr>
          <w:p>
            <w:pPr>
              <w:pStyle w:val="TableParagraph"/>
              <w:spacing w:before="31"/>
              <w:ind w:right="93"/>
              <w:jc w:val="right"/>
              <w:rPr>
                <w:sz w:val="20"/>
              </w:rPr>
            </w:pPr>
            <w:r>
              <w:rPr>
                <w:spacing w:val="-2"/>
                <w:sz w:val="20"/>
              </w:rPr>
              <w:t>128,180</w:t>
            </w:r>
          </w:p>
        </w:tc>
        <w:tc>
          <w:tcPr>
            <w:tcW w:w="1747" w:type="dxa"/>
            <w:shd w:val="clear" w:color="auto" w:fill="DFEBF4"/>
          </w:tcPr>
          <w:p>
            <w:pPr>
              <w:pStyle w:val="TableParagraph"/>
              <w:spacing w:before="31"/>
              <w:ind w:right="93"/>
              <w:jc w:val="right"/>
              <w:rPr>
                <w:b/>
                <w:sz w:val="20"/>
              </w:rPr>
            </w:pPr>
            <w:r>
              <w:rPr>
                <w:b/>
                <w:spacing w:val="-2"/>
                <w:sz w:val="20"/>
              </w:rPr>
              <w:t>141,673</w:t>
            </w:r>
          </w:p>
        </w:tc>
        <w:tc>
          <w:tcPr>
            <w:tcW w:w="1535" w:type="dxa"/>
          </w:tcPr>
          <w:p>
            <w:pPr>
              <w:pStyle w:val="TableParagraph"/>
              <w:spacing w:before="31"/>
              <w:ind w:right="267"/>
              <w:jc w:val="right"/>
              <w:rPr>
                <w:sz w:val="20"/>
              </w:rPr>
            </w:pPr>
            <w:r>
              <w:rPr>
                <w:spacing w:val="-2"/>
                <w:sz w:val="20"/>
              </w:rPr>
              <w:t>13,493</w:t>
            </w:r>
          </w:p>
        </w:tc>
        <w:tc>
          <w:tcPr>
            <w:tcW w:w="1181" w:type="dxa"/>
            <w:tcBorders>
              <w:right w:val="single" w:sz="12" w:space="0" w:color="000000"/>
            </w:tcBorders>
          </w:tcPr>
          <w:p>
            <w:pPr>
              <w:pStyle w:val="TableParagraph"/>
              <w:spacing w:before="31"/>
              <w:ind w:right="77"/>
              <w:jc w:val="right"/>
              <w:rPr>
                <w:b/>
                <w:sz w:val="20"/>
              </w:rPr>
            </w:pPr>
            <w:r>
              <w:rPr>
                <w:b/>
                <w:spacing w:val="-2"/>
                <w:sz w:val="20"/>
              </w:rPr>
              <w:t>10.53%</w:t>
            </w:r>
          </w:p>
        </w:tc>
      </w:tr>
      <w:tr>
        <w:trPr>
          <w:trHeight w:val="300" w:hRule="atLeast"/>
        </w:trPr>
        <w:tc>
          <w:tcPr>
            <w:tcW w:w="4226" w:type="dxa"/>
            <w:tcBorders>
              <w:left w:val="single" w:sz="12" w:space="0" w:color="000000"/>
            </w:tcBorders>
          </w:tcPr>
          <w:p>
            <w:pPr>
              <w:pStyle w:val="TableParagraph"/>
              <w:spacing w:before="31"/>
              <w:ind w:left="107"/>
              <w:rPr>
                <w:sz w:val="20"/>
              </w:rPr>
            </w:pPr>
            <w:r>
              <w:rPr>
                <w:sz w:val="20"/>
              </w:rPr>
              <w:t>Additional</w:t>
            </w:r>
            <w:r>
              <w:rPr>
                <w:spacing w:val="-9"/>
                <w:sz w:val="20"/>
              </w:rPr>
              <w:t> </w:t>
            </w:r>
            <w:r>
              <w:rPr>
                <w:sz w:val="20"/>
              </w:rPr>
              <w:t>Residential</w:t>
            </w:r>
            <w:r>
              <w:rPr>
                <w:spacing w:val="-7"/>
                <w:sz w:val="20"/>
              </w:rPr>
              <w:t> </w:t>
            </w:r>
            <w:r>
              <w:rPr>
                <w:sz w:val="20"/>
              </w:rPr>
              <w:t>120</w:t>
            </w:r>
            <w:r>
              <w:rPr>
                <w:spacing w:val="-7"/>
                <w:sz w:val="20"/>
              </w:rPr>
              <w:t> </w:t>
            </w:r>
            <w:r>
              <w:rPr>
                <w:sz w:val="20"/>
              </w:rPr>
              <w:t>Litre</w:t>
            </w:r>
            <w:r>
              <w:rPr>
                <w:spacing w:val="-7"/>
                <w:sz w:val="20"/>
              </w:rPr>
              <w:t> </w:t>
            </w:r>
            <w:r>
              <w:rPr>
                <w:spacing w:val="-4"/>
                <w:sz w:val="20"/>
              </w:rPr>
              <w:t>Bin*</w:t>
            </w:r>
          </w:p>
        </w:tc>
        <w:tc>
          <w:tcPr>
            <w:tcW w:w="1747" w:type="dxa"/>
          </w:tcPr>
          <w:p>
            <w:pPr>
              <w:pStyle w:val="TableParagraph"/>
              <w:spacing w:before="31"/>
              <w:ind w:right="93"/>
              <w:jc w:val="right"/>
              <w:rPr>
                <w:sz w:val="20"/>
              </w:rPr>
            </w:pPr>
            <w:r>
              <w:rPr>
                <w:spacing w:val="-2"/>
                <w:sz w:val="20"/>
              </w:rPr>
              <w:t>155,696</w:t>
            </w:r>
          </w:p>
        </w:tc>
        <w:tc>
          <w:tcPr>
            <w:tcW w:w="1747" w:type="dxa"/>
            <w:shd w:val="clear" w:color="auto" w:fill="DFEBF4"/>
          </w:tcPr>
          <w:p>
            <w:pPr>
              <w:pStyle w:val="TableParagraph"/>
              <w:spacing w:before="31"/>
              <w:ind w:right="93"/>
              <w:jc w:val="right"/>
              <w:rPr>
                <w:b/>
                <w:sz w:val="20"/>
              </w:rPr>
            </w:pPr>
            <w:r>
              <w:rPr>
                <w:b/>
                <w:spacing w:val="-2"/>
                <w:sz w:val="20"/>
              </w:rPr>
              <w:t>178,432</w:t>
            </w:r>
          </w:p>
        </w:tc>
        <w:tc>
          <w:tcPr>
            <w:tcW w:w="1535" w:type="dxa"/>
          </w:tcPr>
          <w:p>
            <w:pPr>
              <w:pStyle w:val="TableParagraph"/>
              <w:spacing w:before="31"/>
              <w:ind w:right="267"/>
              <w:jc w:val="right"/>
              <w:rPr>
                <w:sz w:val="20"/>
              </w:rPr>
            </w:pPr>
            <w:r>
              <w:rPr>
                <w:spacing w:val="-2"/>
                <w:sz w:val="20"/>
              </w:rPr>
              <w:t>22,736</w:t>
            </w:r>
          </w:p>
        </w:tc>
        <w:tc>
          <w:tcPr>
            <w:tcW w:w="1181" w:type="dxa"/>
            <w:tcBorders>
              <w:right w:val="single" w:sz="12" w:space="0" w:color="000000"/>
            </w:tcBorders>
          </w:tcPr>
          <w:p>
            <w:pPr>
              <w:pStyle w:val="TableParagraph"/>
              <w:spacing w:before="31"/>
              <w:ind w:right="77"/>
              <w:jc w:val="right"/>
              <w:rPr>
                <w:b/>
                <w:sz w:val="20"/>
              </w:rPr>
            </w:pPr>
            <w:r>
              <w:rPr>
                <w:b/>
                <w:spacing w:val="-2"/>
                <w:sz w:val="20"/>
              </w:rPr>
              <w:t>14.60%</w:t>
            </w:r>
          </w:p>
        </w:tc>
      </w:tr>
      <w:tr>
        <w:trPr>
          <w:trHeight w:val="300" w:hRule="atLeast"/>
        </w:trPr>
        <w:tc>
          <w:tcPr>
            <w:tcW w:w="4226" w:type="dxa"/>
            <w:tcBorders>
              <w:left w:val="single" w:sz="12" w:space="0" w:color="000000"/>
            </w:tcBorders>
          </w:tcPr>
          <w:p>
            <w:pPr>
              <w:pStyle w:val="TableParagraph"/>
              <w:spacing w:before="31"/>
              <w:ind w:left="107"/>
              <w:rPr>
                <w:sz w:val="20"/>
              </w:rPr>
            </w:pPr>
            <w:r>
              <w:rPr>
                <w:sz w:val="20"/>
              </w:rPr>
              <w:t>Additional</w:t>
            </w:r>
            <w:r>
              <w:rPr>
                <w:spacing w:val="-11"/>
                <w:sz w:val="20"/>
              </w:rPr>
              <w:t> </w:t>
            </w:r>
            <w:r>
              <w:rPr>
                <w:sz w:val="20"/>
              </w:rPr>
              <w:t>Residential</w:t>
            </w:r>
            <w:r>
              <w:rPr>
                <w:spacing w:val="-8"/>
                <w:sz w:val="20"/>
              </w:rPr>
              <w:t> </w:t>
            </w:r>
            <w:r>
              <w:rPr>
                <w:sz w:val="20"/>
              </w:rPr>
              <w:t>Garden</w:t>
            </w:r>
            <w:r>
              <w:rPr>
                <w:spacing w:val="-11"/>
                <w:sz w:val="20"/>
              </w:rPr>
              <w:t> </w:t>
            </w:r>
            <w:r>
              <w:rPr>
                <w:spacing w:val="-2"/>
                <w:sz w:val="20"/>
              </w:rPr>
              <w:t>Organics*</w:t>
            </w:r>
          </w:p>
        </w:tc>
        <w:tc>
          <w:tcPr>
            <w:tcW w:w="1747" w:type="dxa"/>
          </w:tcPr>
          <w:p>
            <w:pPr>
              <w:pStyle w:val="TableParagraph"/>
              <w:spacing w:before="31"/>
              <w:ind w:right="93"/>
              <w:jc w:val="right"/>
              <w:rPr>
                <w:sz w:val="20"/>
              </w:rPr>
            </w:pPr>
            <w:r>
              <w:rPr>
                <w:spacing w:val="-2"/>
                <w:sz w:val="20"/>
              </w:rPr>
              <w:t>251,850</w:t>
            </w:r>
          </w:p>
        </w:tc>
        <w:tc>
          <w:tcPr>
            <w:tcW w:w="1747" w:type="dxa"/>
            <w:shd w:val="clear" w:color="auto" w:fill="DFEBF4"/>
          </w:tcPr>
          <w:p>
            <w:pPr>
              <w:pStyle w:val="TableParagraph"/>
              <w:spacing w:before="31"/>
              <w:ind w:right="93"/>
              <w:jc w:val="right"/>
              <w:rPr>
                <w:b/>
                <w:sz w:val="20"/>
              </w:rPr>
            </w:pPr>
            <w:r>
              <w:rPr>
                <w:b/>
                <w:spacing w:val="-2"/>
                <w:sz w:val="20"/>
              </w:rPr>
              <w:t>269,560</w:t>
            </w:r>
          </w:p>
        </w:tc>
        <w:tc>
          <w:tcPr>
            <w:tcW w:w="1535" w:type="dxa"/>
          </w:tcPr>
          <w:p>
            <w:pPr>
              <w:pStyle w:val="TableParagraph"/>
              <w:spacing w:before="31"/>
              <w:ind w:right="267"/>
              <w:jc w:val="right"/>
              <w:rPr>
                <w:sz w:val="20"/>
              </w:rPr>
            </w:pPr>
            <w:r>
              <w:rPr>
                <w:spacing w:val="-2"/>
                <w:sz w:val="20"/>
              </w:rPr>
              <w:t>17,710</w:t>
            </w:r>
          </w:p>
        </w:tc>
        <w:tc>
          <w:tcPr>
            <w:tcW w:w="1181" w:type="dxa"/>
            <w:tcBorders>
              <w:right w:val="single" w:sz="12" w:space="0" w:color="000000"/>
            </w:tcBorders>
          </w:tcPr>
          <w:p>
            <w:pPr>
              <w:pStyle w:val="TableParagraph"/>
              <w:spacing w:before="31"/>
              <w:ind w:right="75"/>
              <w:jc w:val="right"/>
              <w:rPr>
                <w:b/>
                <w:sz w:val="20"/>
              </w:rPr>
            </w:pPr>
            <w:r>
              <w:rPr>
                <w:b/>
                <w:spacing w:val="-2"/>
                <w:sz w:val="20"/>
              </w:rPr>
              <w:t>7.03%</w:t>
            </w:r>
          </w:p>
        </w:tc>
      </w:tr>
      <w:tr>
        <w:trPr>
          <w:trHeight w:val="298" w:hRule="atLeast"/>
        </w:trPr>
        <w:tc>
          <w:tcPr>
            <w:tcW w:w="4226" w:type="dxa"/>
            <w:tcBorders>
              <w:left w:val="single" w:sz="12" w:space="0" w:color="000000"/>
            </w:tcBorders>
          </w:tcPr>
          <w:p>
            <w:pPr>
              <w:pStyle w:val="TableParagraph"/>
              <w:spacing w:before="31"/>
              <w:ind w:left="107"/>
              <w:rPr>
                <w:sz w:val="20"/>
              </w:rPr>
            </w:pPr>
            <w:r>
              <w:rPr>
                <w:sz w:val="20"/>
              </w:rPr>
              <w:t>Additional</w:t>
            </w:r>
            <w:r>
              <w:rPr>
                <w:spacing w:val="-7"/>
                <w:sz w:val="20"/>
              </w:rPr>
              <w:t> </w:t>
            </w:r>
            <w:r>
              <w:rPr>
                <w:sz w:val="20"/>
              </w:rPr>
              <w:t>Recycle</w:t>
            </w:r>
            <w:r>
              <w:rPr>
                <w:spacing w:val="-7"/>
                <w:sz w:val="20"/>
              </w:rPr>
              <w:t> </w:t>
            </w:r>
            <w:r>
              <w:rPr>
                <w:sz w:val="20"/>
              </w:rPr>
              <w:t>240</w:t>
            </w:r>
            <w:r>
              <w:rPr>
                <w:spacing w:val="-6"/>
                <w:sz w:val="20"/>
              </w:rPr>
              <w:t> </w:t>
            </w:r>
            <w:r>
              <w:rPr>
                <w:sz w:val="20"/>
              </w:rPr>
              <w:t>Litre</w:t>
            </w:r>
            <w:r>
              <w:rPr>
                <w:spacing w:val="-6"/>
                <w:sz w:val="20"/>
              </w:rPr>
              <w:t> </w:t>
            </w:r>
            <w:r>
              <w:rPr>
                <w:spacing w:val="-4"/>
                <w:sz w:val="20"/>
              </w:rPr>
              <w:t>Bin*</w:t>
            </w:r>
          </w:p>
        </w:tc>
        <w:tc>
          <w:tcPr>
            <w:tcW w:w="1747" w:type="dxa"/>
          </w:tcPr>
          <w:p>
            <w:pPr>
              <w:pStyle w:val="TableParagraph"/>
              <w:spacing w:before="31"/>
              <w:ind w:right="91"/>
              <w:jc w:val="right"/>
              <w:rPr>
                <w:sz w:val="20"/>
              </w:rPr>
            </w:pPr>
            <w:r>
              <w:rPr>
                <w:spacing w:val="-10"/>
                <w:sz w:val="20"/>
              </w:rPr>
              <w:t>-</w:t>
            </w:r>
          </w:p>
        </w:tc>
        <w:tc>
          <w:tcPr>
            <w:tcW w:w="1747" w:type="dxa"/>
            <w:shd w:val="clear" w:color="auto" w:fill="DFEBF4"/>
          </w:tcPr>
          <w:p>
            <w:pPr>
              <w:pStyle w:val="TableParagraph"/>
              <w:spacing w:before="31"/>
              <w:ind w:right="93"/>
              <w:jc w:val="right"/>
              <w:rPr>
                <w:b/>
                <w:sz w:val="20"/>
              </w:rPr>
            </w:pPr>
            <w:r>
              <w:rPr>
                <w:b/>
                <w:spacing w:val="-2"/>
                <w:sz w:val="20"/>
              </w:rPr>
              <w:t>123,549</w:t>
            </w:r>
          </w:p>
        </w:tc>
        <w:tc>
          <w:tcPr>
            <w:tcW w:w="1535" w:type="dxa"/>
          </w:tcPr>
          <w:p>
            <w:pPr>
              <w:pStyle w:val="TableParagraph"/>
              <w:spacing w:before="31"/>
              <w:ind w:right="267"/>
              <w:jc w:val="right"/>
              <w:rPr>
                <w:sz w:val="20"/>
              </w:rPr>
            </w:pPr>
            <w:r>
              <w:rPr>
                <w:spacing w:val="-2"/>
                <w:sz w:val="20"/>
              </w:rPr>
              <w:t>123,549</w:t>
            </w:r>
          </w:p>
        </w:tc>
        <w:tc>
          <w:tcPr>
            <w:tcW w:w="1181" w:type="dxa"/>
            <w:tcBorders>
              <w:right w:val="single" w:sz="12" w:space="0" w:color="000000"/>
            </w:tcBorders>
          </w:tcPr>
          <w:p>
            <w:pPr>
              <w:pStyle w:val="TableParagraph"/>
              <w:spacing w:before="31"/>
              <w:ind w:right="75"/>
              <w:jc w:val="right"/>
              <w:rPr>
                <w:b/>
                <w:sz w:val="20"/>
              </w:rPr>
            </w:pPr>
            <w:r>
              <w:rPr>
                <w:b/>
                <w:spacing w:val="-2"/>
                <w:sz w:val="20"/>
              </w:rPr>
              <w:t>100.00%</w:t>
            </w:r>
          </w:p>
        </w:tc>
      </w:tr>
      <w:tr>
        <w:trPr>
          <w:trHeight w:val="300" w:hRule="atLeast"/>
        </w:trPr>
        <w:tc>
          <w:tcPr>
            <w:tcW w:w="4226" w:type="dxa"/>
            <w:tcBorders>
              <w:left w:val="single" w:sz="12" w:space="0" w:color="000000"/>
            </w:tcBorders>
          </w:tcPr>
          <w:p>
            <w:pPr>
              <w:pStyle w:val="TableParagraph"/>
              <w:spacing w:before="33"/>
              <w:ind w:left="107"/>
              <w:rPr>
                <w:sz w:val="20"/>
              </w:rPr>
            </w:pPr>
            <w:r>
              <w:rPr>
                <w:sz w:val="20"/>
              </w:rPr>
              <w:t>Commercial</w:t>
            </w:r>
            <w:r>
              <w:rPr>
                <w:spacing w:val="-8"/>
                <w:sz w:val="20"/>
              </w:rPr>
              <w:t> </w:t>
            </w:r>
            <w:r>
              <w:rPr>
                <w:sz w:val="20"/>
              </w:rPr>
              <w:t>240</w:t>
            </w:r>
            <w:r>
              <w:rPr>
                <w:spacing w:val="-7"/>
                <w:sz w:val="20"/>
              </w:rPr>
              <w:t> </w:t>
            </w:r>
            <w:r>
              <w:rPr>
                <w:sz w:val="20"/>
              </w:rPr>
              <w:t>Litre</w:t>
            </w:r>
            <w:r>
              <w:rPr>
                <w:spacing w:val="-5"/>
                <w:sz w:val="20"/>
              </w:rPr>
              <w:t> </w:t>
            </w:r>
            <w:r>
              <w:rPr>
                <w:spacing w:val="-2"/>
                <w:sz w:val="20"/>
              </w:rPr>
              <w:t>Service</w:t>
            </w:r>
          </w:p>
        </w:tc>
        <w:tc>
          <w:tcPr>
            <w:tcW w:w="6210" w:type="dxa"/>
            <w:gridSpan w:val="4"/>
            <w:tcBorders>
              <w:right w:val="single" w:sz="12" w:space="0" w:color="000000"/>
            </w:tcBorders>
            <w:shd w:val="clear" w:color="auto" w:fill="D8D8D8"/>
          </w:tcPr>
          <w:p>
            <w:pPr>
              <w:pStyle w:val="TableParagraph"/>
              <w:ind w:left="14" w:right="-87"/>
              <w:rPr>
                <w:sz w:val="20"/>
              </w:rPr>
            </w:pPr>
            <w:r>
              <w:rPr>
                <w:sz w:val="20"/>
              </w:rPr>
              <mc:AlternateContent>
                <mc:Choice Requires="wps">
                  <w:drawing>
                    <wp:inline distT="0" distB="0" distL="0" distR="0">
                      <wp:extent cx="3935095" cy="190500"/>
                      <wp:effectExtent l="0" t="0" r="0" b="0"/>
                      <wp:docPr id="37" name="Group 37"/>
                      <wp:cNvGraphicFramePr>
                        <a:graphicFrameLocks/>
                      </wp:cNvGraphicFramePr>
                      <a:graphic>
                        <a:graphicData uri="http://schemas.microsoft.com/office/word/2010/wordprocessingGroup">
                          <wpg:wgp>
                            <wpg:cNvPr id="37" name="Group 37"/>
                            <wpg:cNvGrpSpPr/>
                            <wpg:grpSpPr>
                              <a:xfrm>
                                <a:off x="0" y="0"/>
                                <a:ext cx="3935095" cy="190500"/>
                                <a:chExt cx="3935095" cy="190500"/>
                              </a:xfrm>
                            </wpg:grpSpPr>
                            <wps:wsp>
                              <wps:cNvPr id="38" name="Graphic 38"/>
                              <wps:cNvSpPr/>
                              <wps:spPr>
                                <a:xfrm>
                                  <a:off x="0" y="0"/>
                                  <a:ext cx="3935095" cy="190500"/>
                                </a:xfrm>
                                <a:custGeom>
                                  <a:avLst/>
                                  <a:gdLst/>
                                  <a:ahLst/>
                                  <a:cxnLst/>
                                  <a:rect l="l" t="t" r="r" b="b"/>
                                  <a:pathLst>
                                    <a:path w="3935095" h="190500">
                                      <a:moveTo>
                                        <a:pt x="3934968" y="0"/>
                                      </a:moveTo>
                                      <a:lnTo>
                                        <a:pt x="3083052" y="0"/>
                                      </a:lnTo>
                                      <a:lnTo>
                                        <a:pt x="2218931" y="0"/>
                                      </a:lnTo>
                                      <a:lnTo>
                                        <a:pt x="1109472" y="0"/>
                                      </a:lnTo>
                                      <a:lnTo>
                                        <a:pt x="0" y="0"/>
                                      </a:lnTo>
                                      <a:lnTo>
                                        <a:pt x="0" y="190500"/>
                                      </a:lnTo>
                                      <a:lnTo>
                                        <a:pt x="1109472" y="190500"/>
                                      </a:lnTo>
                                      <a:lnTo>
                                        <a:pt x="2218931" y="190500"/>
                                      </a:lnTo>
                                      <a:lnTo>
                                        <a:pt x="3083052" y="190500"/>
                                      </a:lnTo>
                                      <a:lnTo>
                                        <a:pt x="3934968" y="190500"/>
                                      </a:lnTo>
                                      <a:lnTo>
                                        <a:pt x="3934968" y="0"/>
                                      </a:lnTo>
                                      <a:close/>
                                    </a:path>
                                  </a:pathLst>
                                </a:custGeom>
                                <a:solidFill>
                                  <a:srgbClr val="D8D8D8"/>
                                </a:solidFill>
                              </wps:spPr>
                              <wps:bodyPr wrap="square" lIns="0" tIns="0" rIns="0" bIns="0" rtlCol="0">
                                <a:prstTxWarp prst="textNoShape">
                                  <a:avLst/>
                                </a:prstTxWarp>
                                <a:noAutofit/>
                              </wps:bodyPr>
                            </wps:wsp>
                          </wpg:wgp>
                        </a:graphicData>
                      </a:graphic>
                    </wp:inline>
                  </w:drawing>
                </mc:Choice>
                <mc:Fallback>
                  <w:pict>
                    <v:group style="width:309.850pt;height:15pt;mso-position-horizontal-relative:char;mso-position-vertical-relative:line" id="docshapegroup32" coordorigin="0,0" coordsize="6197,300">
                      <v:shape style="position:absolute;left:0;top:0;width:6197;height:300" id="docshape33" coordorigin="0,0" coordsize="6197,300" path="m6197,0l4855,0,3494,0,1747,0,0,0,0,300,1747,300,3494,300,4855,300,6197,300,6197,0xe" filled="true" fillcolor="#d8d8d8" stroked="false">
                        <v:path arrowok="t"/>
                        <v:fill type="solid"/>
                      </v:shape>
                    </v:group>
                  </w:pict>
                </mc:Fallback>
              </mc:AlternateContent>
            </w:r>
            <w:r>
              <w:rPr>
                <w:sz w:val="20"/>
              </w:rPr>
            </w:r>
          </w:p>
        </w:tc>
      </w:tr>
      <w:tr>
        <w:trPr>
          <w:trHeight w:val="276" w:hRule="atLeast"/>
        </w:trPr>
        <w:tc>
          <w:tcPr>
            <w:tcW w:w="4226" w:type="dxa"/>
            <w:tcBorders>
              <w:left w:val="single" w:sz="12" w:space="0" w:color="000000"/>
            </w:tcBorders>
          </w:tcPr>
          <w:p>
            <w:pPr>
              <w:pStyle w:val="TableParagraph"/>
              <w:spacing w:before="8"/>
              <w:ind w:left="548"/>
              <w:rPr>
                <w:sz w:val="20"/>
              </w:rPr>
            </w:pPr>
            <w:r>
              <w:rPr>
                <w:sz w:val="20"/>
              </w:rPr>
              <w:t>One</w:t>
            </w:r>
            <w:r>
              <w:rPr>
                <w:spacing w:val="-5"/>
                <w:sz w:val="20"/>
              </w:rPr>
              <w:t> </w:t>
            </w:r>
            <w:r>
              <w:rPr>
                <w:sz w:val="20"/>
              </w:rPr>
              <w:t>per</w:t>
            </w:r>
            <w:r>
              <w:rPr>
                <w:spacing w:val="-3"/>
                <w:sz w:val="20"/>
              </w:rPr>
              <w:t> </w:t>
            </w:r>
            <w:r>
              <w:rPr>
                <w:sz w:val="20"/>
              </w:rPr>
              <w:t>week </w:t>
            </w:r>
            <w:r>
              <w:rPr>
                <w:spacing w:val="-10"/>
                <w:sz w:val="20"/>
              </w:rPr>
              <w:t>#</w:t>
            </w:r>
          </w:p>
        </w:tc>
        <w:tc>
          <w:tcPr>
            <w:tcW w:w="1747" w:type="dxa"/>
          </w:tcPr>
          <w:p>
            <w:pPr>
              <w:pStyle w:val="TableParagraph"/>
              <w:spacing w:before="8"/>
              <w:ind w:right="93"/>
              <w:jc w:val="right"/>
              <w:rPr>
                <w:sz w:val="20"/>
              </w:rPr>
            </w:pPr>
            <w:r>
              <w:rPr>
                <w:spacing w:val="-2"/>
                <w:sz w:val="20"/>
              </w:rPr>
              <w:t>537,840</w:t>
            </w:r>
          </w:p>
        </w:tc>
        <w:tc>
          <w:tcPr>
            <w:tcW w:w="1747" w:type="dxa"/>
            <w:shd w:val="clear" w:color="auto" w:fill="DFEBF4"/>
          </w:tcPr>
          <w:p>
            <w:pPr>
              <w:pStyle w:val="TableParagraph"/>
              <w:spacing w:before="8"/>
              <w:ind w:right="93"/>
              <w:jc w:val="right"/>
              <w:rPr>
                <w:b/>
                <w:sz w:val="20"/>
              </w:rPr>
            </w:pPr>
            <w:r>
              <w:rPr>
                <w:b/>
                <w:spacing w:val="-2"/>
                <w:sz w:val="20"/>
              </w:rPr>
              <w:t>597,729</w:t>
            </w:r>
          </w:p>
        </w:tc>
        <w:tc>
          <w:tcPr>
            <w:tcW w:w="1535" w:type="dxa"/>
          </w:tcPr>
          <w:p>
            <w:pPr>
              <w:pStyle w:val="TableParagraph"/>
              <w:spacing w:before="8"/>
              <w:ind w:right="267"/>
              <w:jc w:val="right"/>
              <w:rPr>
                <w:sz w:val="20"/>
              </w:rPr>
            </w:pPr>
            <w:r>
              <w:rPr>
                <w:spacing w:val="-2"/>
                <w:sz w:val="20"/>
              </w:rPr>
              <w:t>59,889</w:t>
            </w:r>
          </w:p>
        </w:tc>
        <w:tc>
          <w:tcPr>
            <w:tcW w:w="1181" w:type="dxa"/>
            <w:tcBorders>
              <w:right w:val="single" w:sz="12" w:space="0" w:color="000000"/>
            </w:tcBorders>
          </w:tcPr>
          <w:p>
            <w:pPr>
              <w:pStyle w:val="TableParagraph"/>
              <w:spacing w:before="8"/>
              <w:ind w:right="77"/>
              <w:jc w:val="right"/>
              <w:rPr>
                <w:b/>
                <w:sz w:val="20"/>
              </w:rPr>
            </w:pPr>
            <w:r>
              <w:rPr>
                <w:b/>
                <w:spacing w:val="-2"/>
                <w:sz w:val="20"/>
              </w:rPr>
              <w:t>11.14%</w:t>
            </w:r>
          </w:p>
        </w:tc>
      </w:tr>
      <w:tr>
        <w:trPr>
          <w:trHeight w:val="300" w:hRule="atLeast"/>
        </w:trPr>
        <w:tc>
          <w:tcPr>
            <w:tcW w:w="4226" w:type="dxa"/>
            <w:tcBorders>
              <w:left w:val="single" w:sz="12" w:space="0" w:color="000000"/>
            </w:tcBorders>
          </w:tcPr>
          <w:p>
            <w:pPr>
              <w:pStyle w:val="TableParagraph"/>
              <w:spacing w:before="31"/>
              <w:ind w:left="548"/>
              <w:rPr>
                <w:sz w:val="20"/>
              </w:rPr>
            </w:pPr>
            <w:r>
              <w:rPr>
                <w:sz w:val="20"/>
              </w:rPr>
              <w:t>Three</w:t>
            </w:r>
            <w:r>
              <w:rPr>
                <w:spacing w:val="-6"/>
                <w:sz w:val="20"/>
              </w:rPr>
              <w:t> </w:t>
            </w:r>
            <w:r>
              <w:rPr>
                <w:sz w:val="20"/>
              </w:rPr>
              <w:t>times</w:t>
            </w:r>
            <w:r>
              <w:rPr>
                <w:spacing w:val="-3"/>
                <w:sz w:val="20"/>
              </w:rPr>
              <w:t> </w:t>
            </w:r>
            <w:r>
              <w:rPr>
                <w:sz w:val="20"/>
              </w:rPr>
              <w:t>per</w:t>
            </w:r>
            <w:r>
              <w:rPr>
                <w:spacing w:val="-5"/>
                <w:sz w:val="20"/>
              </w:rPr>
              <w:t> </w:t>
            </w:r>
            <w:r>
              <w:rPr>
                <w:sz w:val="20"/>
              </w:rPr>
              <w:t>week</w:t>
            </w:r>
            <w:r>
              <w:rPr>
                <w:spacing w:val="-1"/>
                <w:sz w:val="20"/>
              </w:rPr>
              <w:t> </w:t>
            </w:r>
            <w:r>
              <w:rPr>
                <w:spacing w:val="-10"/>
                <w:sz w:val="20"/>
              </w:rPr>
              <w:t>#</w:t>
            </w:r>
          </w:p>
        </w:tc>
        <w:tc>
          <w:tcPr>
            <w:tcW w:w="1747" w:type="dxa"/>
          </w:tcPr>
          <w:p>
            <w:pPr>
              <w:pStyle w:val="TableParagraph"/>
              <w:spacing w:before="31"/>
              <w:ind w:right="93"/>
              <w:jc w:val="right"/>
              <w:rPr>
                <w:sz w:val="20"/>
              </w:rPr>
            </w:pPr>
            <w:r>
              <w:rPr>
                <w:spacing w:val="-2"/>
                <w:sz w:val="20"/>
              </w:rPr>
              <w:t>200,420</w:t>
            </w:r>
          </w:p>
        </w:tc>
        <w:tc>
          <w:tcPr>
            <w:tcW w:w="1747" w:type="dxa"/>
            <w:shd w:val="clear" w:color="auto" w:fill="DFEBF4"/>
          </w:tcPr>
          <w:p>
            <w:pPr>
              <w:pStyle w:val="TableParagraph"/>
              <w:spacing w:before="31"/>
              <w:ind w:right="93"/>
              <w:jc w:val="right"/>
              <w:rPr>
                <w:b/>
                <w:sz w:val="20"/>
              </w:rPr>
            </w:pPr>
            <w:r>
              <w:rPr>
                <w:b/>
                <w:spacing w:val="-2"/>
                <w:sz w:val="20"/>
              </w:rPr>
              <w:t>214,332</w:t>
            </w:r>
          </w:p>
        </w:tc>
        <w:tc>
          <w:tcPr>
            <w:tcW w:w="1535" w:type="dxa"/>
          </w:tcPr>
          <w:p>
            <w:pPr>
              <w:pStyle w:val="TableParagraph"/>
              <w:spacing w:before="31"/>
              <w:ind w:right="267"/>
              <w:jc w:val="right"/>
              <w:rPr>
                <w:sz w:val="20"/>
              </w:rPr>
            </w:pPr>
            <w:r>
              <w:rPr>
                <w:spacing w:val="-2"/>
                <w:sz w:val="20"/>
              </w:rPr>
              <w:t>13,912</w:t>
            </w:r>
          </w:p>
        </w:tc>
        <w:tc>
          <w:tcPr>
            <w:tcW w:w="1181" w:type="dxa"/>
            <w:tcBorders>
              <w:right w:val="single" w:sz="12" w:space="0" w:color="000000"/>
            </w:tcBorders>
          </w:tcPr>
          <w:p>
            <w:pPr>
              <w:pStyle w:val="TableParagraph"/>
              <w:spacing w:before="31"/>
              <w:ind w:right="75"/>
              <w:jc w:val="right"/>
              <w:rPr>
                <w:b/>
                <w:sz w:val="20"/>
              </w:rPr>
            </w:pPr>
            <w:r>
              <w:rPr>
                <w:b/>
                <w:spacing w:val="-2"/>
                <w:sz w:val="20"/>
              </w:rPr>
              <w:t>6.94%</w:t>
            </w:r>
          </w:p>
        </w:tc>
      </w:tr>
      <w:tr>
        <w:trPr>
          <w:trHeight w:val="300" w:hRule="atLeast"/>
        </w:trPr>
        <w:tc>
          <w:tcPr>
            <w:tcW w:w="4226" w:type="dxa"/>
            <w:tcBorders>
              <w:left w:val="single" w:sz="12" w:space="0" w:color="000000"/>
            </w:tcBorders>
          </w:tcPr>
          <w:p>
            <w:pPr>
              <w:pStyle w:val="TableParagraph"/>
              <w:spacing w:before="31"/>
              <w:ind w:left="107"/>
              <w:rPr>
                <w:sz w:val="20"/>
              </w:rPr>
            </w:pPr>
            <w:r>
              <w:rPr>
                <w:spacing w:val="-2"/>
                <w:sz w:val="20"/>
              </w:rPr>
              <w:t>Additional</w:t>
            </w:r>
            <w:r>
              <w:rPr>
                <w:spacing w:val="16"/>
                <w:sz w:val="20"/>
              </w:rPr>
              <w:t> </w:t>
            </w:r>
            <w:r>
              <w:rPr>
                <w:spacing w:val="-2"/>
                <w:sz w:val="20"/>
              </w:rPr>
              <w:t>Recycling-Non-residential</w:t>
            </w:r>
            <w:r>
              <w:rPr>
                <w:spacing w:val="21"/>
                <w:sz w:val="20"/>
              </w:rPr>
              <w:t> </w:t>
            </w:r>
            <w:r>
              <w:rPr>
                <w:spacing w:val="-10"/>
                <w:sz w:val="20"/>
              </w:rPr>
              <w:t>#</w:t>
            </w:r>
          </w:p>
        </w:tc>
        <w:tc>
          <w:tcPr>
            <w:tcW w:w="1747" w:type="dxa"/>
          </w:tcPr>
          <w:p>
            <w:pPr>
              <w:pStyle w:val="TableParagraph"/>
              <w:spacing w:before="31"/>
              <w:ind w:right="93"/>
              <w:jc w:val="right"/>
              <w:rPr>
                <w:sz w:val="20"/>
              </w:rPr>
            </w:pPr>
            <w:r>
              <w:rPr>
                <w:spacing w:val="-2"/>
                <w:sz w:val="20"/>
              </w:rPr>
              <w:t>26,455</w:t>
            </w:r>
          </w:p>
        </w:tc>
        <w:tc>
          <w:tcPr>
            <w:tcW w:w="1747" w:type="dxa"/>
            <w:shd w:val="clear" w:color="auto" w:fill="DFEBF4"/>
          </w:tcPr>
          <w:p>
            <w:pPr>
              <w:pStyle w:val="TableParagraph"/>
              <w:spacing w:before="31"/>
              <w:ind w:right="93"/>
              <w:jc w:val="right"/>
              <w:rPr>
                <w:b/>
                <w:sz w:val="20"/>
              </w:rPr>
            </w:pPr>
            <w:r>
              <w:rPr>
                <w:b/>
                <w:spacing w:val="-2"/>
                <w:sz w:val="20"/>
              </w:rPr>
              <w:t>29,110</w:t>
            </w:r>
          </w:p>
        </w:tc>
        <w:tc>
          <w:tcPr>
            <w:tcW w:w="1535" w:type="dxa"/>
          </w:tcPr>
          <w:p>
            <w:pPr>
              <w:pStyle w:val="TableParagraph"/>
              <w:spacing w:before="31"/>
              <w:ind w:right="266"/>
              <w:jc w:val="right"/>
              <w:rPr>
                <w:sz w:val="20"/>
              </w:rPr>
            </w:pPr>
            <w:r>
              <w:rPr>
                <w:spacing w:val="-2"/>
                <w:sz w:val="20"/>
              </w:rPr>
              <w:t>2,655</w:t>
            </w:r>
          </w:p>
        </w:tc>
        <w:tc>
          <w:tcPr>
            <w:tcW w:w="1181" w:type="dxa"/>
            <w:tcBorders>
              <w:right w:val="single" w:sz="12" w:space="0" w:color="000000"/>
            </w:tcBorders>
          </w:tcPr>
          <w:p>
            <w:pPr>
              <w:pStyle w:val="TableParagraph"/>
              <w:spacing w:before="31"/>
              <w:ind w:right="77"/>
              <w:jc w:val="right"/>
              <w:rPr>
                <w:b/>
                <w:sz w:val="20"/>
              </w:rPr>
            </w:pPr>
            <w:r>
              <w:rPr>
                <w:b/>
                <w:spacing w:val="-2"/>
                <w:sz w:val="20"/>
              </w:rPr>
              <w:t>10.04%</w:t>
            </w:r>
          </w:p>
        </w:tc>
      </w:tr>
      <w:tr>
        <w:trPr>
          <w:trHeight w:val="300" w:hRule="atLeast"/>
        </w:trPr>
        <w:tc>
          <w:tcPr>
            <w:tcW w:w="4226" w:type="dxa"/>
            <w:tcBorders>
              <w:left w:val="single" w:sz="12" w:space="0" w:color="000000"/>
            </w:tcBorders>
          </w:tcPr>
          <w:p>
            <w:pPr>
              <w:pStyle w:val="TableParagraph"/>
              <w:spacing w:before="31"/>
              <w:ind w:left="107"/>
              <w:rPr>
                <w:sz w:val="20"/>
              </w:rPr>
            </w:pPr>
            <w:r>
              <w:rPr>
                <w:sz w:val="20"/>
              </w:rPr>
              <w:t>Commercial</w:t>
            </w:r>
            <w:r>
              <w:rPr>
                <w:spacing w:val="-9"/>
                <w:sz w:val="20"/>
              </w:rPr>
              <w:t> </w:t>
            </w:r>
            <w:r>
              <w:rPr>
                <w:sz w:val="20"/>
              </w:rPr>
              <w:t>&amp;</w:t>
            </w:r>
            <w:r>
              <w:rPr>
                <w:spacing w:val="-6"/>
                <w:sz w:val="20"/>
              </w:rPr>
              <w:t> </w:t>
            </w:r>
            <w:r>
              <w:rPr>
                <w:sz w:val="20"/>
              </w:rPr>
              <w:t>Industrial</w:t>
            </w:r>
            <w:r>
              <w:rPr>
                <w:spacing w:val="-7"/>
                <w:sz w:val="20"/>
              </w:rPr>
              <w:t> </w:t>
            </w:r>
            <w:r>
              <w:rPr>
                <w:sz w:val="20"/>
              </w:rPr>
              <w:t>Garden</w:t>
            </w:r>
            <w:r>
              <w:rPr>
                <w:spacing w:val="-7"/>
                <w:sz w:val="20"/>
              </w:rPr>
              <w:t> </w:t>
            </w:r>
            <w:r>
              <w:rPr>
                <w:spacing w:val="-2"/>
                <w:sz w:val="20"/>
              </w:rPr>
              <w:t>Organics*#</w:t>
            </w:r>
          </w:p>
        </w:tc>
        <w:tc>
          <w:tcPr>
            <w:tcW w:w="1747" w:type="dxa"/>
          </w:tcPr>
          <w:p>
            <w:pPr>
              <w:pStyle w:val="TableParagraph"/>
              <w:spacing w:before="31"/>
              <w:ind w:right="93"/>
              <w:jc w:val="right"/>
              <w:rPr>
                <w:sz w:val="20"/>
              </w:rPr>
            </w:pPr>
            <w:r>
              <w:rPr>
                <w:spacing w:val="-2"/>
                <w:sz w:val="20"/>
              </w:rPr>
              <w:t>10,146</w:t>
            </w:r>
          </w:p>
        </w:tc>
        <w:tc>
          <w:tcPr>
            <w:tcW w:w="1747" w:type="dxa"/>
            <w:shd w:val="clear" w:color="auto" w:fill="DFEBF4"/>
          </w:tcPr>
          <w:p>
            <w:pPr>
              <w:pStyle w:val="TableParagraph"/>
              <w:spacing w:before="31"/>
              <w:ind w:right="93"/>
              <w:jc w:val="right"/>
              <w:rPr>
                <w:b/>
                <w:sz w:val="20"/>
              </w:rPr>
            </w:pPr>
            <w:r>
              <w:rPr>
                <w:b/>
                <w:spacing w:val="-2"/>
                <w:sz w:val="20"/>
              </w:rPr>
              <w:t>12,348</w:t>
            </w:r>
          </w:p>
        </w:tc>
        <w:tc>
          <w:tcPr>
            <w:tcW w:w="1535" w:type="dxa"/>
          </w:tcPr>
          <w:p>
            <w:pPr>
              <w:pStyle w:val="TableParagraph"/>
              <w:spacing w:before="31"/>
              <w:ind w:right="266"/>
              <w:jc w:val="right"/>
              <w:rPr>
                <w:sz w:val="20"/>
              </w:rPr>
            </w:pPr>
            <w:r>
              <w:rPr>
                <w:spacing w:val="-2"/>
                <w:sz w:val="20"/>
              </w:rPr>
              <w:t>2,202</w:t>
            </w:r>
          </w:p>
        </w:tc>
        <w:tc>
          <w:tcPr>
            <w:tcW w:w="1181" w:type="dxa"/>
            <w:tcBorders>
              <w:right w:val="single" w:sz="12" w:space="0" w:color="000000"/>
            </w:tcBorders>
          </w:tcPr>
          <w:p>
            <w:pPr>
              <w:pStyle w:val="TableParagraph"/>
              <w:spacing w:before="31"/>
              <w:ind w:right="77"/>
              <w:jc w:val="right"/>
              <w:rPr>
                <w:b/>
                <w:sz w:val="20"/>
              </w:rPr>
            </w:pPr>
            <w:r>
              <w:rPr>
                <w:b/>
                <w:spacing w:val="-2"/>
                <w:sz w:val="20"/>
              </w:rPr>
              <w:t>21.70%</w:t>
            </w:r>
          </w:p>
        </w:tc>
      </w:tr>
      <w:tr>
        <w:trPr>
          <w:trHeight w:val="303" w:hRule="atLeast"/>
        </w:trPr>
        <w:tc>
          <w:tcPr>
            <w:tcW w:w="4226" w:type="dxa"/>
            <w:tcBorders>
              <w:left w:val="single" w:sz="12" w:space="0" w:color="000000"/>
            </w:tcBorders>
          </w:tcPr>
          <w:p>
            <w:pPr>
              <w:pStyle w:val="TableParagraph"/>
              <w:spacing w:before="31"/>
              <w:ind w:left="107"/>
              <w:rPr>
                <w:sz w:val="20"/>
              </w:rPr>
            </w:pPr>
            <w:r>
              <w:rPr>
                <w:sz w:val="20"/>
              </w:rPr>
              <w:t>Industrial</w:t>
            </w:r>
            <w:r>
              <w:rPr>
                <w:spacing w:val="-4"/>
                <w:sz w:val="20"/>
              </w:rPr>
              <w:t> </w:t>
            </w:r>
            <w:r>
              <w:rPr>
                <w:sz w:val="20"/>
              </w:rPr>
              <w:t>120</w:t>
            </w:r>
            <w:r>
              <w:rPr>
                <w:spacing w:val="-5"/>
                <w:sz w:val="20"/>
              </w:rPr>
              <w:t> </w:t>
            </w:r>
            <w:r>
              <w:rPr>
                <w:sz w:val="20"/>
              </w:rPr>
              <w:t>Litre</w:t>
            </w:r>
            <w:r>
              <w:rPr>
                <w:spacing w:val="-7"/>
                <w:sz w:val="20"/>
              </w:rPr>
              <w:t> </w:t>
            </w:r>
            <w:r>
              <w:rPr>
                <w:sz w:val="20"/>
              </w:rPr>
              <w:t>Service</w:t>
            </w:r>
            <w:r>
              <w:rPr>
                <w:spacing w:val="-6"/>
                <w:sz w:val="20"/>
              </w:rPr>
              <w:t> </w:t>
            </w:r>
            <w:r>
              <w:rPr>
                <w:spacing w:val="-10"/>
                <w:sz w:val="20"/>
              </w:rPr>
              <w:t>#</w:t>
            </w:r>
          </w:p>
        </w:tc>
        <w:tc>
          <w:tcPr>
            <w:tcW w:w="1747" w:type="dxa"/>
          </w:tcPr>
          <w:p>
            <w:pPr>
              <w:pStyle w:val="TableParagraph"/>
              <w:spacing w:before="31"/>
              <w:ind w:right="94"/>
              <w:jc w:val="right"/>
              <w:rPr>
                <w:sz w:val="20"/>
              </w:rPr>
            </w:pPr>
            <w:r>
              <w:rPr>
                <w:spacing w:val="-2"/>
                <w:sz w:val="20"/>
              </w:rPr>
              <w:t>151,533</w:t>
            </w:r>
          </w:p>
        </w:tc>
        <w:tc>
          <w:tcPr>
            <w:tcW w:w="1747" w:type="dxa"/>
            <w:shd w:val="clear" w:color="auto" w:fill="DFEBF4"/>
          </w:tcPr>
          <w:p>
            <w:pPr>
              <w:pStyle w:val="TableParagraph"/>
              <w:spacing w:before="31"/>
              <w:ind w:right="93"/>
              <w:jc w:val="right"/>
              <w:rPr>
                <w:b/>
                <w:sz w:val="20"/>
              </w:rPr>
            </w:pPr>
            <w:r>
              <w:rPr>
                <w:b/>
                <w:spacing w:val="-2"/>
                <w:sz w:val="20"/>
              </w:rPr>
              <w:t>164,672</w:t>
            </w:r>
          </w:p>
        </w:tc>
        <w:tc>
          <w:tcPr>
            <w:tcW w:w="1535" w:type="dxa"/>
          </w:tcPr>
          <w:p>
            <w:pPr>
              <w:pStyle w:val="TableParagraph"/>
              <w:spacing w:before="31"/>
              <w:ind w:right="267"/>
              <w:jc w:val="right"/>
              <w:rPr>
                <w:sz w:val="20"/>
              </w:rPr>
            </w:pPr>
            <w:r>
              <w:rPr>
                <w:spacing w:val="-2"/>
                <w:sz w:val="20"/>
              </w:rPr>
              <w:t>13,139</w:t>
            </w:r>
          </w:p>
        </w:tc>
        <w:tc>
          <w:tcPr>
            <w:tcW w:w="1181" w:type="dxa"/>
            <w:tcBorders>
              <w:right w:val="single" w:sz="12" w:space="0" w:color="000000"/>
            </w:tcBorders>
          </w:tcPr>
          <w:p>
            <w:pPr>
              <w:pStyle w:val="TableParagraph"/>
              <w:spacing w:before="31"/>
              <w:ind w:right="75"/>
              <w:jc w:val="right"/>
              <w:rPr>
                <w:b/>
                <w:sz w:val="20"/>
              </w:rPr>
            </w:pPr>
            <w:r>
              <w:rPr>
                <w:b/>
                <w:spacing w:val="-2"/>
                <w:sz w:val="20"/>
              </w:rPr>
              <w:t>8.67%</w:t>
            </w:r>
          </w:p>
        </w:tc>
      </w:tr>
      <w:tr>
        <w:trPr>
          <w:trHeight w:val="308" w:hRule="atLeast"/>
        </w:trPr>
        <w:tc>
          <w:tcPr>
            <w:tcW w:w="4226" w:type="dxa"/>
            <w:tcBorders>
              <w:left w:val="single" w:sz="12" w:space="0" w:color="000000"/>
            </w:tcBorders>
          </w:tcPr>
          <w:p>
            <w:pPr>
              <w:pStyle w:val="TableParagraph"/>
              <w:spacing w:before="35"/>
              <w:ind w:left="107"/>
              <w:rPr>
                <w:sz w:val="20"/>
              </w:rPr>
            </w:pPr>
            <w:r>
              <w:rPr>
                <w:sz w:val="20"/>
              </w:rPr>
              <w:t>Industrial</w:t>
            </w:r>
            <w:r>
              <w:rPr>
                <w:spacing w:val="-6"/>
                <w:sz w:val="20"/>
              </w:rPr>
              <w:t> </w:t>
            </w:r>
            <w:r>
              <w:rPr>
                <w:sz w:val="20"/>
              </w:rPr>
              <w:t>80</w:t>
            </w:r>
            <w:r>
              <w:rPr>
                <w:spacing w:val="-5"/>
                <w:sz w:val="20"/>
              </w:rPr>
              <w:t> </w:t>
            </w:r>
            <w:r>
              <w:rPr>
                <w:sz w:val="20"/>
              </w:rPr>
              <w:t>Litre</w:t>
            </w:r>
            <w:r>
              <w:rPr>
                <w:spacing w:val="-5"/>
                <w:sz w:val="20"/>
              </w:rPr>
              <w:t> </w:t>
            </w:r>
            <w:r>
              <w:rPr>
                <w:sz w:val="20"/>
              </w:rPr>
              <w:t>Service</w:t>
            </w:r>
            <w:r>
              <w:rPr>
                <w:spacing w:val="-5"/>
                <w:sz w:val="20"/>
              </w:rPr>
              <w:t> </w:t>
            </w:r>
            <w:r>
              <w:rPr>
                <w:spacing w:val="-10"/>
                <w:sz w:val="20"/>
              </w:rPr>
              <w:t>#</w:t>
            </w:r>
          </w:p>
        </w:tc>
        <w:tc>
          <w:tcPr>
            <w:tcW w:w="1747" w:type="dxa"/>
            <w:tcBorders>
              <w:bottom w:val="single" w:sz="4" w:space="0" w:color="000000"/>
            </w:tcBorders>
          </w:tcPr>
          <w:p>
            <w:pPr>
              <w:pStyle w:val="TableParagraph"/>
              <w:spacing w:before="35"/>
              <w:ind w:right="93"/>
              <w:jc w:val="right"/>
              <w:rPr>
                <w:sz w:val="20"/>
              </w:rPr>
            </w:pPr>
            <w:r>
              <w:rPr>
                <w:spacing w:val="-2"/>
                <w:sz w:val="20"/>
              </w:rPr>
              <w:t>15,040</w:t>
            </w:r>
          </w:p>
        </w:tc>
        <w:tc>
          <w:tcPr>
            <w:tcW w:w="1747" w:type="dxa"/>
            <w:tcBorders>
              <w:bottom w:val="single" w:sz="4" w:space="0" w:color="000000"/>
            </w:tcBorders>
            <w:shd w:val="clear" w:color="auto" w:fill="DFEBF4"/>
          </w:tcPr>
          <w:p>
            <w:pPr>
              <w:pStyle w:val="TableParagraph"/>
              <w:spacing w:before="35"/>
              <w:ind w:right="93"/>
              <w:jc w:val="right"/>
              <w:rPr>
                <w:b/>
                <w:sz w:val="20"/>
              </w:rPr>
            </w:pPr>
            <w:r>
              <w:rPr>
                <w:b/>
                <w:spacing w:val="-2"/>
                <w:sz w:val="20"/>
              </w:rPr>
              <w:t>16,680</w:t>
            </w:r>
          </w:p>
        </w:tc>
        <w:tc>
          <w:tcPr>
            <w:tcW w:w="1535" w:type="dxa"/>
            <w:tcBorders>
              <w:bottom w:val="single" w:sz="4" w:space="0" w:color="000000"/>
            </w:tcBorders>
          </w:tcPr>
          <w:p>
            <w:pPr>
              <w:pStyle w:val="TableParagraph"/>
              <w:spacing w:before="35"/>
              <w:ind w:right="266"/>
              <w:jc w:val="right"/>
              <w:rPr>
                <w:sz w:val="20"/>
              </w:rPr>
            </w:pPr>
            <w:r>
              <w:rPr>
                <w:spacing w:val="-2"/>
                <w:sz w:val="20"/>
              </w:rPr>
              <w:t>1,640</w:t>
            </w:r>
          </w:p>
        </w:tc>
        <w:tc>
          <w:tcPr>
            <w:tcW w:w="1181" w:type="dxa"/>
            <w:tcBorders>
              <w:bottom w:val="single" w:sz="4" w:space="0" w:color="000000"/>
              <w:right w:val="single" w:sz="12" w:space="0" w:color="000000"/>
            </w:tcBorders>
          </w:tcPr>
          <w:p>
            <w:pPr>
              <w:pStyle w:val="TableParagraph"/>
              <w:spacing w:before="35"/>
              <w:ind w:right="77"/>
              <w:jc w:val="right"/>
              <w:rPr>
                <w:b/>
                <w:sz w:val="20"/>
              </w:rPr>
            </w:pPr>
            <w:r>
              <w:rPr>
                <w:b/>
                <w:spacing w:val="-2"/>
                <w:sz w:val="20"/>
              </w:rPr>
              <w:t>10.90%</w:t>
            </w:r>
          </w:p>
        </w:tc>
      </w:tr>
      <w:tr>
        <w:trPr>
          <w:trHeight w:val="315" w:hRule="atLeast"/>
        </w:trPr>
        <w:tc>
          <w:tcPr>
            <w:tcW w:w="4226" w:type="dxa"/>
            <w:tcBorders>
              <w:left w:val="single" w:sz="12" w:space="0" w:color="000000"/>
              <w:bottom w:val="single" w:sz="12" w:space="0" w:color="000000"/>
            </w:tcBorders>
          </w:tcPr>
          <w:p>
            <w:pPr>
              <w:pStyle w:val="TableParagraph"/>
              <w:spacing w:before="42"/>
              <w:ind w:left="107"/>
              <w:rPr>
                <w:b/>
                <w:sz w:val="20"/>
              </w:rPr>
            </w:pPr>
            <w:r>
              <w:rPr>
                <w:b/>
                <w:spacing w:val="-2"/>
                <w:sz w:val="20"/>
              </w:rPr>
              <w:t>Total</w:t>
            </w:r>
          </w:p>
        </w:tc>
        <w:tc>
          <w:tcPr>
            <w:tcW w:w="1747" w:type="dxa"/>
            <w:tcBorders>
              <w:top w:val="single" w:sz="4" w:space="0" w:color="000000"/>
              <w:bottom w:val="single" w:sz="12" w:space="0" w:color="000000"/>
            </w:tcBorders>
          </w:tcPr>
          <w:p>
            <w:pPr>
              <w:pStyle w:val="TableParagraph"/>
              <w:spacing w:before="42"/>
              <w:ind w:right="93"/>
              <w:jc w:val="right"/>
              <w:rPr>
                <w:b/>
                <w:sz w:val="20"/>
              </w:rPr>
            </w:pPr>
            <w:r>
              <w:rPr>
                <w:b/>
                <w:spacing w:val="-2"/>
                <w:sz w:val="20"/>
              </w:rPr>
              <w:t>21,874,750</w:t>
            </w:r>
          </w:p>
        </w:tc>
        <w:tc>
          <w:tcPr>
            <w:tcW w:w="1747" w:type="dxa"/>
            <w:tcBorders>
              <w:top w:val="single" w:sz="4" w:space="0" w:color="000000"/>
              <w:bottom w:val="single" w:sz="12" w:space="0" w:color="000000"/>
            </w:tcBorders>
            <w:shd w:val="clear" w:color="auto" w:fill="DFEBF4"/>
          </w:tcPr>
          <w:p>
            <w:pPr>
              <w:pStyle w:val="TableParagraph"/>
              <w:spacing w:before="42"/>
              <w:ind w:right="92"/>
              <w:jc w:val="right"/>
              <w:rPr>
                <w:b/>
                <w:sz w:val="20"/>
              </w:rPr>
            </w:pPr>
            <w:r>
              <w:rPr>
                <w:b/>
                <w:spacing w:val="-2"/>
                <w:sz w:val="20"/>
              </w:rPr>
              <w:t>24,352,553</w:t>
            </w:r>
          </w:p>
        </w:tc>
        <w:tc>
          <w:tcPr>
            <w:tcW w:w="1535" w:type="dxa"/>
            <w:tcBorders>
              <w:top w:val="single" w:sz="4" w:space="0" w:color="000000"/>
              <w:bottom w:val="single" w:sz="12" w:space="0" w:color="000000"/>
            </w:tcBorders>
          </w:tcPr>
          <w:p>
            <w:pPr>
              <w:pStyle w:val="TableParagraph"/>
              <w:spacing w:before="42"/>
              <w:ind w:right="266"/>
              <w:jc w:val="right"/>
              <w:rPr>
                <w:b/>
                <w:sz w:val="20"/>
              </w:rPr>
            </w:pPr>
            <w:r>
              <w:rPr>
                <w:b/>
                <w:spacing w:val="-2"/>
                <w:sz w:val="20"/>
              </w:rPr>
              <w:t>2,477,803</w:t>
            </w:r>
          </w:p>
        </w:tc>
        <w:tc>
          <w:tcPr>
            <w:tcW w:w="1181" w:type="dxa"/>
            <w:tcBorders>
              <w:top w:val="single" w:sz="4" w:space="0" w:color="000000"/>
              <w:bottom w:val="single" w:sz="12" w:space="0" w:color="000000"/>
              <w:right w:val="single" w:sz="12" w:space="0" w:color="000000"/>
            </w:tcBorders>
          </w:tcPr>
          <w:p>
            <w:pPr>
              <w:pStyle w:val="TableParagraph"/>
              <w:spacing w:before="42"/>
              <w:ind w:right="77"/>
              <w:jc w:val="right"/>
              <w:rPr>
                <w:b/>
                <w:sz w:val="20"/>
              </w:rPr>
            </w:pPr>
            <w:r>
              <w:rPr>
                <w:b/>
                <w:spacing w:val="-2"/>
                <w:sz w:val="20"/>
              </w:rPr>
              <w:t>11.33%</w:t>
            </w:r>
          </w:p>
        </w:tc>
      </w:tr>
    </w:tbl>
    <w:p>
      <w:pPr>
        <w:pStyle w:val="ListParagraph"/>
        <w:numPr>
          <w:ilvl w:val="0"/>
          <w:numId w:val="73"/>
        </w:numPr>
        <w:tabs>
          <w:tab w:pos="827" w:val="left" w:leader="none"/>
        </w:tabs>
        <w:spacing w:line="240" w:lineRule="auto" w:before="115" w:after="0"/>
        <w:ind w:left="827" w:right="0" w:hanging="107"/>
        <w:jc w:val="left"/>
        <w:rPr>
          <w:i/>
          <w:sz w:val="16"/>
        </w:rPr>
      </w:pPr>
      <w:r>
        <w:rPr>
          <w:i/>
          <w:sz w:val="16"/>
        </w:rPr>
        <w:t>Approval</w:t>
      </w:r>
      <w:r>
        <w:rPr>
          <w:i/>
          <w:spacing w:val="-4"/>
          <w:sz w:val="16"/>
        </w:rPr>
        <w:t> </w:t>
      </w:r>
      <w:r>
        <w:rPr>
          <w:i/>
          <w:sz w:val="16"/>
        </w:rPr>
        <w:t>of</w:t>
      </w:r>
      <w:r>
        <w:rPr>
          <w:i/>
          <w:spacing w:val="-1"/>
          <w:sz w:val="16"/>
        </w:rPr>
        <w:t> </w:t>
      </w:r>
      <w:r>
        <w:rPr>
          <w:i/>
          <w:sz w:val="16"/>
        </w:rPr>
        <w:t>additional</w:t>
      </w:r>
      <w:r>
        <w:rPr>
          <w:i/>
          <w:spacing w:val="-5"/>
          <w:sz w:val="16"/>
        </w:rPr>
        <w:t> </w:t>
      </w:r>
      <w:r>
        <w:rPr>
          <w:i/>
          <w:sz w:val="16"/>
        </w:rPr>
        <w:t>waste</w:t>
      </w:r>
      <w:r>
        <w:rPr>
          <w:i/>
          <w:spacing w:val="-3"/>
          <w:sz w:val="16"/>
        </w:rPr>
        <w:t> </w:t>
      </w:r>
      <w:r>
        <w:rPr>
          <w:i/>
          <w:sz w:val="16"/>
        </w:rPr>
        <w:t>service</w:t>
      </w:r>
      <w:r>
        <w:rPr>
          <w:i/>
          <w:spacing w:val="-1"/>
          <w:sz w:val="16"/>
        </w:rPr>
        <w:t> </w:t>
      </w:r>
      <w:r>
        <w:rPr>
          <w:i/>
          <w:sz w:val="16"/>
        </w:rPr>
        <w:t>is</w:t>
      </w:r>
      <w:r>
        <w:rPr>
          <w:i/>
          <w:spacing w:val="-4"/>
          <w:sz w:val="16"/>
        </w:rPr>
        <w:t> </w:t>
      </w:r>
      <w:r>
        <w:rPr>
          <w:i/>
          <w:sz w:val="16"/>
        </w:rPr>
        <w:t>subject</w:t>
      </w:r>
      <w:r>
        <w:rPr>
          <w:i/>
          <w:spacing w:val="-3"/>
          <w:sz w:val="16"/>
        </w:rPr>
        <w:t> </w:t>
      </w:r>
      <w:r>
        <w:rPr>
          <w:i/>
          <w:sz w:val="16"/>
        </w:rPr>
        <w:t>to</w:t>
      </w:r>
      <w:r>
        <w:rPr>
          <w:i/>
          <w:spacing w:val="-4"/>
          <w:sz w:val="16"/>
        </w:rPr>
        <w:t> </w:t>
      </w:r>
      <w:r>
        <w:rPr>
          <w:i/>
          <w:sz w:val="16"/>
        </w:rPr>
        <w:t>Council</w:t>
      </w:r>
      <w:r>
        <w:rPr>
          <w:i/>
          <w:spacing w:val="-3"/>
          <w:sz w:val="16"/>
        </w:rPr>
        <w:t> </w:t>
      </w:r>
      <w:r>
        <w:rPr>
          <w:i/>
          <w:spacing w:val="-2"/>
          <w:sz w:val="16"/>
        </w:rPr>
        <w:t>assessment.</w:t>
      </w:r>
    </w:p>
    <w:p>
      <w:pPr>
        <w:spacing w:before="1"/>
        <w:ind w:left="720" w:right="0" w:firstLine="0"/>
        <w:jc w:val="left"/>
        <w:rPr>
          <w:i/>
          <w:sz w:val="16"/>
        </w:rPr>
      </w:pPr>
      <w:r>
        <w:rPr>
          <w:i/>
          <w:sz w:val="16"/>
        </w:rPr>
        <w:t>#</w:t>
      </w:r>
      <w:r>
        <w:rPr>
          <w:i/>
          <w:spacing w:val="-4"/>
          <w:sz w:val="16"/>
        </w:rPr>
        <w:t> </w:t>
      </w:r>
      <w:r>
        <w:rPr>
          <w:i/>
          <w:sz w:val="16"/>
        </w:rPr>
        <w:t>These</w:t>
      </w:r>
      <w:r>
        <w:rPr>
          <w:i/>
          <w:spacing w:val="-5"/>
          <w:sz w:val="16"/>
        </w:rPr>
        <w:t> </w:t>
      </w:r>
      <w:r>
        <w:rPr>
          <w:i/>
          <w:sz w:val="16"/>
        </w:rPr>
        <w:t>figures</w:t>
      </w:r>
      <w:r>
        <w:rPr>
          <w:i/>
          <w:spacing w:val="-2"/>
          <w:sz w:val="16"/>
        </w:rPr>
        <w:t> </w:t>
      </w:r>
      <w:r>
        <w:rPr>
          <w:i/>
          <w:sz w:val="16"/>
        </w:rPr>
        <w:t>exclude</w:t>
      </w:r>
      <w:r>
        <w:rPr>
          <w:i/>
          <w:spacing w:val="-6"/>
          <w:sz w:val="16"/>
        </w:rPr>
        <w:t> </w:t>
      </w:r>
      <w:r>
        <w:rPr>
          <w:i/>
          <w:sz w:val="16"/>
        </w:rPr>
        <w:t>GST on</w:t>
      </w:r>
      <w:r>
        <w:rPr>
          <w:i/>
          <w:spacing w:val="-5"/>
          <w:sz w:val="16"/>
        </w:rPr>
        <w:t> </w:t>
      </w:r>
      <w:r>
        <w:rPr>
          <w:i/>
          <w:sz w:val="16"/>
        </w:rPr>
        <w:t>Industrial,</w:t>
      </w:r>
      <w:r>
        <w:rPr>
          <w:i/>
          <w:spacing w:val="-4"/>
          <w:sz w:val="16"/>
        </w:rPr>
        <w:t> </w:t>
      </w:r>
      <w:r>
        <w:rPr>
          <w:i/>
          <w:sz w:val="16"/>
        </w:rPr>
        <w:t>Commercial</w:t>
      </w:r>
      <w:r>
        <w:rPr>
          <w:i/>
          <w:spacing w:val="-5"/>
          <w:sz w:val="16"/>
        </w:rPr>
        <w:t> </w:t>
      </w:r>
      <w:r>
        <w:rPr>
          <w:i/>
          <w:sz w:val="16"/>
        </w:rPr>
        <w:t>and</w:t>
      </w:r>
      <w:r>
        <w:rPr>
          <w:i/>
          <w:spacing w:val="-4"/>
          <w:sz w:val="16"/>
        </w:rPr>
        <w:t> </w:t>
      </w:r>
      <w:r>
        <w:rPr>
          <w:i/>
          <w:sz w:val="16"/>
        </w:rPr>
        <w:t>second</w:t>
      </w:r>
      <w:r>
        <w:rPr>
          <w:i/>
          <w:spacing w:val="-5"/>
          <w:sz w:val="16"/>
        </w:rPr>
        <w:t> </w:t>
      </w:r>
      <w:r>
        <w:rPr>
          <w:i/>
          <w:sz w:val="16"/>
        </w:rPr>
        <w:t>bin</w:t>
      </w:r>
      <w:r>
        <w:rPr>
          <w:i/>
          <w:spacing w:val="-3"/>
          <w:sz w:val="16"/>
        </w:rPr>
        <w:t> </w:t>
      </w:r>
      <w:r>
        <w:rPr>
          <w:i/>
          <w:sz w:val="16"/>
        </w:rPr>
        <w:t>Residential</w:t>
      </w:r>
      <w:r>
        <w:rPr>
          <w:i/>
          <w:spacing w:val="-4"/>
          <w:sz w:val="16"/>
        </w:rPr>
        <w:t> </w:t>
      </w:r>
      <w:r>
        <w:rPr>
          <w:i/>
          <w:spacing w:val="-2"/>
          <w:sz w:val="16"/>
        </w:rPr>
        <w:t>Services.</w:t>
      </w:r>
    </w:p>
    <w:p>
      <w:pPr>
        <w:spacing w:after="0"/>
        <w:jc w:val="left"/>
        <w:rPr>
          <w:sz w:val="16"/>
        </w:rPr>
        <w:sectPr>
          <w:pgSz w:w="11910" w:h="16840"/>
          <w:pgMar w:header="0" w:footer="627" w:top="480" w:bottom="820" w:left="0" w:right="20"/>
        </w:sectPr>
      </w:pPr>
    </w:p>
    <w:p>
      <w:pPr>
        <w:pStyle w:val="BodyText"/>
        <w:spacing w:before="68"/>
        <w:ind w:left="1440" w:right="548" w:hanging="721"/>
      </w:pPr>
      <w:r>
        <w:rPr>
          <w:b/>
        </w:rPr>
        <w:t>4.1.1(k)</w:t>
      </w:r>
      <w:r>
        <w:rPr>
          <w:b/>
          <w:spacing w:val="-16"/>
        </w:rPr>
        <w:t> </w:t>
      </w:r>
      <w:r>
        <w:rPr/>
        <w:t>The</w:t>
      </w:r>
      <w:r>
        <w:rPr>
          <w:spacing w:val="-15"/>
        </w:rPr>
        <w:t> </w:t>
      </w:r>
      <w:r>
        <w:rPr/>
        <w:t>estimated</w:t>
      </w:r>
      <w:r>
        <w:rPr>
          <w:spacing w:val="-15"/>
        </w:rPr>
        <w:t> </w:t>
      </w:r>
      <w:r>
        <w:rPr/>
        <w:t>total</w:t>
      </w:r>
      <w:r>
        <w:rPr>
          <w:spacing w:val="-16"/>
        </w:rPr>
        <w:t> </w:t>
      </w:r>
      <w:r>
        <w:rPr/>
        <w:t>amount</w:t>
      </w:r>
      <w:r>
        <w:rPr>
          <w:spacing w:val="-17"/>
        </w:rPr>
        <w:t> </w:t>
      </w:r>
      <w:r>
        <w:rPr/>
        <w:t>to</w:t>
      </w:r>
      <w:r>
        <w:rPr>
          <w:spacing w:val="-17"/>
        </w:rPr>
        <w:t> </w:t>
      </w:r>
      <w:r>
        <w:rPr/>
        <w:t>be</w:t>
      </w:r>
      <w:r>
        <w:rPr>
          <w:spacing w:val="-15"/>
        </w:rPr>
        <w:t> </w:t>
      </w:r>
      <w:r>
        <w:rPr/>
        <w:t>raised</w:t>
      </w:r>
      <w:r>
        <w:rPr>
          <w:spacing w:val="-15"/>
        </w:rPr>
        <w:t> </w:t>
      </w:r>
      <w:r>
        <w:rPr/>
        <w:t>by</w:t>
      </w:r>
      <w:r>
        <w:rPr>
          <w:spacing w:val="-15"/>
        </w:rPr>
        <w:t> </w:t>
      </w:r>
      <w:r>
        <w:rPr/>
        <w:t>all</w:t>
      </w:r>
      <w:r>
        <w:rPr>
          <w:spacing w:val="-16"/>
        </w:rPr>
        <w:t> </w:t>
      </w:r>
      <w:r>
        <w:rPr/>
        <w:t>rates</w:t>
      </w:r>
      <w:r>
        <w:rPr>
          <w:spacing w:val="-15"/>
        </w:rPr>
        <w:t> </w:t>
      </w:r>
      <w:r>
        <w:rPr/>
        <w:t>and</w:t>
      </w:r>
      <w:r>
        <w:rPr>
          <w:spacing w:val="-15"/>
        </w:rPr>
        <w:t> </w:t>
      </w:r>
      <w:r>
        <w:rPr/>
        <w:t>charges</w:t>
      </w:r>
      <w:r>
        <w:rPr>
          <w:spacing w:val="-16"/>
        </w:rPr>
        <w:t> </w:t>
      </w:r>
      <w:r>
        <w:rPr/>
        <w:t>compared</w:t>
      </w:r>
      <w:r>
        <w:rPr>
          <w:spacing w:val="-17"/>
        </w:rPr>
        <w:t> </w:t>
      </w:r>
      <w:r>
        <w:rPr/>
        <w:t>with</w:t>
      </w:r>
      <w:r>
        <w:rPr>
          <w:spacing w:val="-17"/>
        </w:rPr>
        <w:t> </w:t>
      </w:r>
      <w:r>
        <w:rPr/>
        <w:t>the</w:t>
      </w:r>
      <w:r>
        <w:rPr>
          <w:spacing w:val="-15"/>
        </w:rPr>
        <w:t> </w:t>
      </w:r>
      <w:r>
        <w:rPr/>
        <w:t>previous</w:t>
      </w:r>
      <w:r>
        <w:rPr>
          <w:spacing w:val="-15"/>
        </w:rPr>
        <w:t> </w:t>
      </w:r>
      <w:r>
        <w:rPr/>
        <w:t>financial </w:t>
      </w:r>
      <w:r>
        <w:rPr>
          <w:spacing w:val="-2"/>
        </w:rPr>
        <w:t>year.</w:t>
      </w:r>
    </w:p>
    <w:p>
      <w:pPr>
        <w:pStyle w:val="BodyText"/>
        <w:spacing w:before="22"/>
        <w:rPr>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8"/>
        <w:gridCol w:w="2494"/>
        <w:gridCol w:w="2136"/>
        <w:gridCol w:w="1695"/>
        <w:gridCol w:w="936"/>
      </w:tblGrid>
      <w:tr>
        <w:trPr>
          <w:trHeight w:val="593" w:hRule="atLeast"/>
        </w:trPr>
        <w:tc>
          <w:tcPr>
            <w:tcW w:w="3178" w:type="dxa"/>
            <w:tcBorders>
              <w:top w:val="single" w:sz="18" w:space="0" w:color="000000"/>
              <w:left w:val="single" w:sz="12" w:space="0" w:color="000000"/>
            </w:tcBorders>
            <w:shd w:val="clear" w:color="auto" w:fill="5B9AD4"/>
          </w:tcPr>
          <w:p>
            <w:pPr>
              <w:pStyle w:val="TableParagraph"/>
              <w:rPr>
                <w:rFonts w:ascii="Times New Roman"/>
                <w:sz w:val="20"/>
              </w:rPr>
            </w:pPr>
          </w:p>
        </w:tc>
        <w:tc>
          <w:tcPr>
            <w:tcW w:w="2494" w:type="dxa"/>
            <w:tcBorders>
              <w:top w:val="single" w:sz="18" w:space="0" w:color="000000"/>
            </w:tcBorders>
            <w:shd w:val="clear" w:color="auto" w:fill="5B9AD4"/>
          </w:tcPr>
          <w:p>
            <w:pPr>
              <w:pStyle w:val="TableParagraph"/>
              <w:spacing w:before="26"/>
              <w:ind w:right="284"/>
              <w:jc w:val="center"/>
              <w:rPr>
                <w:b/>
                <w:sz w:val="20"/>
              </w:rPr>
            </w:pPr>
            <w:r>
              <w:rPr>
                <w:b/>
                <w:color w:val="FFFFFF"/>
                <w:spacing w:val="-2"/>
                <w:sz w:val="20"/>
              </w:rPr>
              <w:t>2025/26</w:t>
            </w:r>
          </w:p>
          <w:p>
            <w:pPr>
              <w:pStyle w:val="TableParagraph"/>
              <w:spacing w:before="70"/>
              <w:ind w:left="1" w:right="284"/>
              <w:jc w:val="center"/>
              <w:rPr>
                <w:b/>
                <w:sz w:val="20"/>
              </w:rPr>
            </w:pPr>
            <w:r>
              <w:rPr>
                <w:b/>
                <w:color w:val="FFFFFF"/>
                <w:spacing w:val="-2"/>
                <w:sz w:val="20"/>
              </w:rPr>
              <w:t>$’000</w:t>
            </w:r>
          </w:p>
        </w:tc>
        <w:tc>
          <w:tcPr>
            <w:tcW w:w="2136" w:type="dxa"/>
            <w:tcBorders>
              <w:top w:val="single" w:sz="18" w:space="0" w:color="000000"/>
            </w:tcBorders>
            <w:shd w:val="clear" w:color="auto" w:fill="5B9AD4"/>
          </w:tcPr>
          <w:p>
            <w:pPr>
              <w:pStyle w:val="TableParagraph"/>
              <w:spacing w:before="26"/>
              <w:ind w:left="431"/>
              <w:rPr>
                <w:b/>
                <w:sz w:val="20"/>
              </w:rPr>
            </w:pPr>
            <w:r>
              <w:rPr>
                <w:b/>
                <w:color w:val="FFFFFF"/>
                <w:spacing w:val="-2"/>
                <w:sz w:val="20"/>
              </w:rPr>
              <w:t>2026/27</w:t>
            </w:r>
          </w:p>
          <w:p>
            <w:pPr>
              <w:pStyle w:val="TableParagraph"/>
              <w:spacing w:before="70"/>
              <w:ind w:left="541"/>
              <w:rPr>
                <w:b/>
                <w:sz w:val="20"/>
              </w:rPr>
            </w:pPr>
            <w:r>
              <w:rPr>
                <w:b/>
                <w:color w:val="FFFFFF"/>
                <w:spacing w:val="-2"/>
                <w:sz w:val="20"/>
              </w:rPr>
              <w:t>$’000</w:t>
            </w:r>
          </w:p>
        </w:tc>
        <w:tc>
          <w:tcPr>
            <w:tcW w:w="1695" w:type="dxa"/>
            <w:tcBorders>
              <w:top w:val="single" w:sz="18" w:space="0" w:color="000000"/>
            </w:tcBorders>
            <w:shd w:val="clear" w:color="auto" w:fill="5B9AD4"/>
          </w:tcPr>
          <w:p>
            <w:pPr>
              <w:pStyle w:val="TableParagraph"/>
              <w:spacing w:before="26"/>
              <w:ind w:left="827"/>
              <w:rPr>
                <w:b/>
                <w:sz w:val="20"/>
              </w:rPr>
            </w:pPr>
            <w:r>
              <w:rPr>
                <w:b/>
                <w:color w:val="FFFFFF"/>
                <w:spacing w:val="-2"/>
                <w:sz w:val="20"/>
              </w:rPr>
              <w:t>Change</w:t>
            </w:r>
          </w:p>
          <w:p>
            <w:pPr>
              <w:pStyle w:val="TableParagraph"/>
              <w:spacing w:before="70"/>
              <w:ind w:left="390"/>
              <w:rPr>
                <w:b/>
                <w:sz w:val="20"/>
              </w:rPr>
            </w:pPr>
            <w:r>
              <w:rPr>
                <w:b/>
                <w:color w:val="FFFFFF"/>
                <w:spacing w:val="-2"/>
                <w:sz w:val="20"/>
              </w:rPr>
              <w:t>$’000</w:t>
            </w:r>
          </w:p>
        </w:tc>
        <w:tc>
          <w:tcPr>
            <w:tcW w:w="936" w:type="dxa"/>
            <w:tcBorders>
              <w:top w:val="single" w:sz="18" w:space="0" w:color="000000"/>
              <w:right w:val="single" w:sz="12" w:space="0" w:color="000000"/>
            </w:tcBorders>
            <w:shd w:val="clear" w:color="auto" w:fill="5B9AD4"/>
          </w:tcPr>
          <w:p>
            <w:pPr>
              <w:pStyle w:val="TableParagraph"/>
              <w:spacing w:before="96"/>
              <w:rPr>
                <w:sz w:val="20"/>
              </w:rPr>
            </w:pPr>
          </w:p>
          <w:p>
            <w:pPr>
              <w:pStyle w:val="TableParagraph"/>
              <w:ind w:left="305"/>
              <w:rPr>
                <w:b/>
                <w:sz w:val="20"/>
              </w:rPr>
            </w:pPr>
            <w:r>
              <w:rPr>
                <w:b/>
                <w:color w:val="FFFFFF"/>
                <w:spacing w:val="-10"/>
                <w:sz w:val="20"/>
              </w:rPr>
              <w:t>%</w:t>
            </w:r>
          </w:p>
        </w:tc>
      </w:tr>
      <w:tr>
        <w:trPr>
          <w:trHeight w:val="324" w:hRule="atLeast"/>
        </w:trPr>
        <w:tc>
          <w:tcPr>
            <w:tcW w:w="3178" w:type="dxa"/>
            <w:tcBorders>
              <w:left w:val="single" w:sz="12" w:space="0" w:color="000000"/>
            </w:tcBorders>
          </w:tcPr>
          <w:p>
            <w:pPr>
              <w:pStyle w:val="TableParagraph"/>
              <w:spacing w:before="33"/>
              <w:ind w:left="107"/>
              <w:rPr>
                <w:sz w:val="20"/>
              </w:rPr>
            </w:pPr>
            <w:r>
              <w:rPr>
                <w:sz w:val="20"/>
              </w:rPr>
              <w:t>General</w:t>
            </w:r>
            <w:r>
              <w:rPr>
                <w:spacing w:val="-8"/>
                <w:sz w:val="20"/>
              </w:rPr>
              <w:t> </w:t>
            </w:r>
            <w:r>
              <w:rPr>
                <w:spacing w:val="-2"/>
                <w:sz w:val="20"/>
              </w:rPr>
              <w:t>rates</w:t>
            </w:r>
          </w:p>
        </w:tc>
        <w:tc>
          <w:tcPr>
            <w:tcW w:w="2494" w:type="dxa"/>
          </w:tcPr>
          <w:p>
            <w:pPr>
              <w:pStyle w:val="TableParagraph"/>
              <w:spacing w:before="33"/>
              <w:ind w:right="404"/>
              <w:jc w:val="right"/>
              <w:rPr>
                <w:sz w:val="20"/>
              </w:rPr>
            </w:pPr>
            <w:r>
              <w:rPr>
                <w:spacing w:val="-2"/>
                <w:sz w:val="20"/>
              </w:rPr>
              <w:t>93,344</w:t>
            </w:r>
          </w:p>
        </w:tc>
        <w:tc>
          <w:tcPr>
            <w:tcW w:w="2136" w:type="dxa"/>
          </w:tcPr>
          <w:p>
            <w:pPr>
              <w:pStyle w:val="TableParagraph"/>
              <w:spacing w:before="69"/>
              <w:ind w:right="361"/>
              <w:jc w:val="right"/>
              <w:rPr>
                <w:b/>
                <w:sz w:val="20"/>
              </w:rPr>
            </w:pPr>
            <w:r>
              <w:rPr>
                <w:b/>
                <w:spacing w:val="-2"/>
                <w:sz w:val="20"/>
              </w:rPr>
              <w:t>96,757</w:t>
            </w:r>
          </w:p>
        </w:tc>
        <w:tc>
          <w:tcPr>
            <w:tcW w:w="1695" w:type="dxa"/>
          </w:tcPr>
          <w:p>
            <w:pPr>
              <w:pStyle w:val="TableParagraph"/>
              <w:spacing w:before="69"/>
              <w:ind w:right="264"/>
              <w:jc w:val="right"/>
              <w:rPr>
                <w:sz w:val="20"/>
              </w:rPr>
            </w:pPr>
            <w:r>
              <w:rPr>
                <w:spacing w:val="-2"/>
                <w:sz w:val="20"/>
              </w:rPr>
              <w:t>3,413</w:t>
            </w:r>
          </w:p>
        </w:tc>
        <w:tc>
          <w:tcPr>
            <w:tcW w:w="936" w:type="dxa"/>
            <w:tcBorders>
              <w:right w:val="single" w:sz="12" w:space="0" w:color="000000"/>
            </w:tcBorders>
          </w:tcPr>
          <w:p>
            <w:pPr>
              <w:pStyle w:val="TableParagraph"/>
              <w:spacing w:before="69"/>
              <w:ind w:right="78"/>
              <w:jc w:val="right"/>
              <w:rPr>
                <w:b/>
                <w:sz w:val="20"/>
              </w:rPr>
            </w:pPr>
            <w:r>
              <w:rPr>
                <w:b/>
                <w:spacing w:val="-2"/>
                <w:sz w:val="20"/>
              </w:rPr>
              <w:t>3.66%</w:t>
            </w:r>
          </w:p>
        </w:tc>
      </w:tr>
      <w:tr>
        <w:trPr>
          <w:trHeight w:val="289" w:hRule="atLeast"/>
        </w:trPr>
        <w:tc>
          <w:tcPr>
            <w:tcW w:w="3178" w:type="dxa"/>
            <w:tcBorders>
              <w:left w:val="single" w:sz="12" w:space="0" w:color="000000"/>
            </w:tcBorders>
          </w:tcPr>
          <w:p>
            <w:pPr>
              <w:pStyle w:val="TableParagraph"/>
              <w:spacing w:before="18"/>
              <w:ind w:left="107"/>
              <w:rPr>
                <w:sz w:val="20"/>
              </w:rPr>
            </w:pPr>
            <w:r>
              <w:rPr>
                <w:sz w:val="20"/>
              </w:rPr>
              <w:t>Service</w:t>
            </w:r>
            <w:r>
              <w:rPr>
                <w:spacing w:val="-9"/>
                <w:sz w:val="20"/>
              </w:rPr>
              <w:t> </w:t>
            </w:r>
            <w:r>
              <w:rPr>
                <w:sz w:val="20"/>
              </w:rPr>
              <w:t>(Garbage)</w:t>
            </w:r>
            <w:r>
              <w:rPr>
                <w:spacing w:val="-7"/>
                <w:sz w:val="20"/>
              </w:rPr>
              <w:t> </w:t>
            </w:r>
            <w:r>
              <w:rPr>
                <w:sz w:val="20"/>
              </w:rPr>
              <w:t>Charges</w:t>
            </w:r>
            <w:r>
              <w:rPr>
                <w:spacing w:val="-6"/>
                <w:sz w:val="20"/>
              </w:rPr>
              <w:t> </w:t>
            </w:r>
            <w:r>
              <w:rPr>
                <w:spacing w:val="-10"/>
                <w:sz w:val="20"/>
              </w:rPr>
              <w:t>#</w:t>
            </w:r>
          </w:p>
        </w:tc>
        <w:tc>
          <w:tcPr>
            <w:tcW w:w="2494" w:type="dxa"/>
            <w:tcBorders>
              <w:bottom w:val="single" w:sz="8" w:space="0" w:color="000000"/>
            </w:tcBorders>
          </w:tcPr>
          <w:p>
            <w:pPr>
              <w:pStyle w:val="TableParagraph"/>
              <w:spacing w:before="18"/>
              <w:ind w:right="401"/>
              <w:jc w:val="right"/>
              <w:rPr>
                <w:sz w:val="20"/>
              </w:rPr>
            </w:pPr>
            <w:r>
              <w:rPr>
                <w:spacing w:val="-2"/>
                <w:sz w:val="20"/>
              </w:rPr>
              <w:t>21,874</w:t>
            </w:r>
          </w:p>
        </w:tc>
        <w:tc>
          <w:tcPr>
            <w:tcW w:w="2136" w:type="dxa"/>
            <w:tcBorders>
              <w:bottom w:val="single" w:sz="8" w:space="0" w:color="000000"/>
            </w:tcBorders>
          </w:tcPr>
          <w:p>
            <w:pPr>
              <w:pStyle w:val="TableParagraph"/>
              <w:spacing w:line="210" w:lineRule="exact" w:before="59"/>
              <w:ind w:right="361"/>
              <w:jc w:val="right"/>
              <w:rPr>
                <w:b/>
                <w:sz w:val="20"/>
              </w:rPr>
            </w:pPr>
            <w:r>
              <w:rPr>
                <w:b/>
                <w:spacing w:val="-2"/>
                <w:sz w:val="20"/>
              </w:rPr>
              <w:t>24,353</w:t>
            </w:r>
          </w:p>
        </w:tc>
        <w:tc>
          <w:tcPr>
            <w:tcW w:w="1695" w:type="dxa"/>
            <w:tcBorders>
              <w:bottom w:val="single" w:sz="4" w:space="0" w:color="000000"/>
            </w:tcBorders>
          </w:tcPr>
          <w:p>
            <w:pPr>
              <w:pStyle w:val="TableParagraph"/>
              <w:spacing w:line="210" w:lineRule="exact" w:before="59"/>
              <w:ind w:right="264"/>
              <w:jc w:val="right"/>
              <w:rPr>
                <w:sz w:val="20"/>
              </w:rPr>
            </w:pPr>
            <w:r>
              <w:rPr>
                <w:spacing w:val="-2"/>
                <w:sz w:val="20"/>
              </w:rPr>
              <w:t>2,479</w:t>
            </w:r>
          </w:p>
        </w:tc>
        <w:tc>
          <w:tcPr>
            <w:tcW w:w="936" w:type="dxa"/>
            <w:tcBorders>
              <w:bottom w:val="single" w:sz="4" w:space="0" w:color="000000"/>
              <w:right w:val="single" w:sz="12" w:space="0" w:color="000000"/>
            </w:tcBorders>
          </w:tcPr>
          <w:p>
            <w:pPr>
              <w:pStyle w:val="TableParagraph"/>
              <w:spacing w:line="210" w:lineRule="exact" w:before="59"/>
              <w:ind w:right="80"/>
              <w:jc w:val="right"/>
              <w:rPr>
                <w:b/>
                <w:sz w:val="20"/>
              </w:rPr>
            </w:pPr>
            <w:r>
              <w:rPr>
                <w:b/>
                <w:spacing w:val="-2"/>
                <w:sz w:val="20"/>
              </w:rPr>
              <w:t>11.33%</w:t>
            </w:r>
          </w:p>
        </w:tc>
      </w:tr>
      <w:tr>
        <w:trPr>
          <w:trHeight w:val="315" w:hRule="atLeast"/>
        </w:trPr>
        <w:tc>
          <w:tcPr>
            <w:tcW w:w="3178" w:type="dxa"/>
            <w:tcBorders>
              <w:left w:val="single" w:sz="12" w:space="0" w:color="000000"/>
              <w:bottom w:val="single" w:sz="12" w:space="0" w:color="000000"/>
            </w:tcBorders>
          </w:tcPr>
          <w:p>
            <w:pPr>
              <w:pStyle w:val="TableParagraph"/>
              <w:spacing w:before="42"/>
              <w:ind w:left="107"/>
              <w:rPr>
                <w:b/>
                <w:sz w:val="20"/>
              </w:rPr>
            </w:pPr>
            <w:r>
              <w:rPr>
                <w:b/>
                <w:sz w:val="20"/>
              </w:rPr>
              <w:t>Total</w:t>
            </w:r>
            <w:r>
              <w:rPr>
                <w:b/>
                <w:spacing w:val="-7"/>
                <w:sz w:val="20"/>
              </w:rPr>
              <w:t> </w:t>
            </w:r>
            <w:r>
              <w:rPr>
                <w:b/>
                <w:sz w:val="20"/>
              </w:rPr>
              <w:t>Rates</w:t>
            </w:r>
            <w:r>
              <w:rPr>
                <w:b/>
                <w:spacing w:val="-4"/>
                <w:sz w:val="20"/>
              </w:rPr>
              <w:t> </w:t>
            </w:r>
            <w:r>
              <w:rPr>
                <w:b/>
                <w:sz w:val="20"/>
              </w:rPr>
              <w:t>and</w:t>
            </w:r>
            <w:r>
              <w:rPr>
                <w:b/>
                <w:spacing w:val="-4"/>
                <w:sz w:val="20"/>
              </w:rPr>
              <w:t> </w:t>
            </w:r>
            <w:r>
              <w:rPr>
                <w:b/>
                <w:spacing w:val="-2"/>
                <w:sz w:val="20"/>
              </w:rPr>
              <w:t>charges</w:t>
            </w:r>
          </w:p>
        </w:tc>
        <w:tc>
          <w:tcPr>
            <w:tcW w:w="2494" w:type="dxa"/>
            <w:tcBorders>
              <w:top w:val="single" w:sz="8" w:space="0" w:color="000000"/>
              <w:bottom w:val="single" w:sz="12" w:space="0" w:color="000000"/>
            </w:tcBorders>
          </w:tcPr>
          <w:p>
            <w:pPr>
              <w:pStyle w:val="TableParagraph"/>
              <w:spacing w:before="42"/>
              <w:ind w:right="401"/>
              <w:jc w:val="right"/>
              <w:rPr>
                <w:b/>
                <w:sz w:val="20"/>
              </w:rPr>
            </w:pPr>
            <w:r>
              <w:rPr>
                <w:b/>
                <w:spacing w:val="-2"/>
                <w:sz w:val="20"/>
              </w:rPr>
              <w:t>115,219</w:t>
            </w:r>
          </w:p>
        </w:tc>
        <w:tc>
          <w:tcPr>
            <w:tcW w:w="2136" w:type="dxa"/>
            <w:tcBorders>
              <w:top w:val="single" w:sz="8" w:space="0" w:color="000000"/>
              <w:bottom w:val="single" w:sz="12" w:space="0" w:color="000000"/>
            </w:tcBorders>
          </w:tcPr>
          <w:p>
            <w:pPr>
              <w:pStyle w:val="TableParagraph"/>
              <w:spacing w:line="210" w:lineRule="exact" w:before="85"/>
              <w:ind w:right="361"/>
              <w:jc w:val="right"/>
              <w:rPr>
                <w:b/>
                <w:sz w:val="20"/>
              </w:rPr>
            </w:pPr>
            <w:r>
              <w:rPr>
                <w:b/>
                <w:spacing w:val="-2"/>
                <w:sz w:val="20"/>
              </w:rPr>
              <w:t>121,110</w:t>
            </w:r>
          </w:p>
        </w:tc>
        <w:tc>
          <w:tcPr>
            <w:tcW w:w="1695" w:type="dxa"/>
            <w:tcBorders>
              <w:top w:val="single" w:sz="4" w:space="0" w:color="000000"/>
              <w:bottom w:val="single" w:sz="12" w:space="0" w:color="000000"/>
            </w:tcBorders>
          </w:tcPr>
          <w:p>
            <w:pPr>
              <w:pStyle w:val="TableParagraph"/>
              <w:spacing w:line="210" w:lineRule="exact" w:before="85"/>
              <w:ind w:right="264"/>
              <w:jc w:val="right"/>
              <w:rPr>
                <w:b/>
                <w:sz w:val="20"/>
              </w:rPr>
            </w:pPr>
            <w:r>
              <w:rPr>
                <w:b/>
                <w:spacing w:val="-2"/>
                <w:sz w:val="20"/>
              </w:rPr>
              <w:t>5,891</w:t>
            </w:r>
          </w:p>
        </w:tc>
        <w:tc>
          <w:tcPr>
            <w:tcW w:w="936" w:type="dxa"/>
            <w:tcBorders>
              <w:top w:val="single" w:sz="4" w:space="0" w:color="000000"/>
              <w:bottom w:val="single" w:sz="12" w:space="0" w:color="000000"/>
              <w:right w:val="single" w:sz="12" w:space="0" w:color="000000"/>
            </w:tcBorders>
          </w:tcPr>
          <w:p>
            <w:pPr>
              <w:pStyle w:val="TableParagraph"/>
              <w:spacing w:line="210" w:lineRule="exact" w:before="85"/>
              <w:ind w:right="78"/>
              <w:jc w:val="right"/>
              <w:rPr>
                <w:b/>
                <w:sz w:val="20"/>
              </w:rPr>
            </w:pPr>
            <w:r>
              <w:rPr>
                <w:b/>
                <w:spacing w:val="-2"/>
                <w:sz w:val="20"/>
              </w:rPr>
              <w:t>5.11%</w:t>
            </w:r>
          </w:p>
        </w:tc>
      </w:tr>
    </w:tbl>
    <w:p>
      <w:pPr>
        <w:spacing w:before="115"/>
        <w:ind w:left="720" w:right="0" w:firstLine="0"/>
        <w:jc w:val="both"/>
        <w:rPr>
          <w:i/>
          <w:sz w:val="16"/>
        </w:rPr>
      </w:pPr>
      <w:r>
        <w:rPr>
          <w:i/>
          <w:sz w:val="16"/>
        </w:rPr>
        <w:t>#</w:t>
      </w:r>
      <w:r>
        <w:rPr>
          <w:i/>
          <w:spacing w:val="-5"/>
          <w:sz w:val="16"/>
        </w:rPr>
        <w:t> </w:t>
      </w:r>
      <w:r>
        <w:rPr>
          <w:i/>
          <w:sz w:val="16"/>
        </w:rPr>
        <w:t>These</w:t>
      </w:r>
      <w:r>
        <w:rPr>
          <w:i/>
          <w:spacing w:val="-7"/>
          <w:sz w:val="16"/>
        </w:rPr>
        <w:t> </w:t>
      </w:r>
      <w:r>
        <w:rPr>
          <w:i/>
          <w:sz w:val="16"/>
        </w:rPr>
        <w:t>figures</w:t>
      </w:r>
      <w:r>
        <w:rPr>
          <w:i/>
          <w:spacing w:val="-4"/>
          <w:sz w:val="16"/>
        </w:rPr>
        <w:t> </w:t>
      </w:r>
      <w:r>
        <w:rPr>
          <w:i/>
          <w:sz w:val="16"/>
        </w:rPr>
        <w:t>exclude</w:t>
      </w:r>
      <w:r>
        <w:rPr>
          <w:i/>
          <w:spacing w:val="-7"/>
          <w:sz w:val="16"/>
        </w:rPr>
        <w:t> </w:t>
      </w:r>
      <w:r>
        <w:rPr>
          <w:i/>
          <w:sz w:val="16"/>
        </w:rPr>
        <w:t>GST</w:t>
      </w:r>
      <w:r>
        <w:rPr>
          <w:i/>
          <w:spacing w:val="-2"/>
          <w:sz w:val="16"/>
        </w:rPr>
        <w:t> </w:t>
      </w:r>
      <w:r>
        <w:rPr>
          <w:i/>
          <w:sz w:val="16"/>
        </w:rPr>
        <w:t>on</w:t>
      </w:r>
      <w:r>
        <w:rPr>
          <w:i/>
          <w:spacing w:val="-6"/>
          <w:sz w:val="16"/>
        </w:rPr>
        <w:t> </w:t>
      </w:r>
      <w:r>
        <w:rPr>
          <w:i/>
          <w:sz w:val="16"/>
        </w:rPr>
        <w:t>Industrial,</w:t>
      </w:r>
      <w:r>
        <w:rPr>
          <w:i/>
          <w:spacing w:val="-6"/>
          <w:sz w:val="16"/>
        </w:rPr>
        <w:t> </w:t>
      </w:r>
      <w:r>
        <w:rPr>
          <w:i/>
          <w:sz w:val="16"/>
        </w:rPr>
        <w:t>Commercial,</w:t>
      </w:r>
      <w:r>
        <w:rPr>
          <w:i/>
          <w:spacing w:val="-2"/>
          <w:sz w:val="16"/>
        </w:rPr>
        <w:t> </w:t>
      </w:r>
      <w:r>
        <w:rPr>
          <w:i/>
          <w:sz w:val="16"/>
        </w:rPr>
        <w:t>and</w:t>
      </w:r>
      <w:r>
        <w:rPr>
          <w:i/>
          <w:spacing w:val="-7"/>
          <w:sz w:val="16"/>
        </w:rPr>
        <w:t> </w:t>
      </w:r>
      <w:r>
        <w:rPr>
          <w:i/>
          <w:sz w:val="16"/>
        </w:rPr>
        <w:t>additional</w:t>
      </w:r>
      <w:r>
        <w:rPr>
          <w:i/>
          <w:spacing w:val="-3"/>
          <w:sz w:val="16"/>
        </w:rPr>
        <w:t> </w:t>
      </w:r>
      <w:r>
        <w:rPr>
          <w:i/>
          <w:sz w:val="16"/>
        </w:rPr>
        <w:t>recycling-non-residential</w:t>
      </w:r>
      <w:r>
        <w:rPr>
          <w:i/>
          <w:spacing w:val="-5"/>
          <w:sz w:val="16"/>
        </w:rPr>
        <w:t> </w:t>
      </w:r>
      <w:r>
        <w:rPr>
          <w:i/>
          <w:spacing w:val="-2"/>
          <w:sz w:val="16"/>
        </w:rPr>
        <w:t>Services.</w:t>
      </w:r>
    </w:p>
    <w:p>
      <w:pPr>
        <w:pStyle w:val="BodyText"/>
        <w:spacing w:before="68"/>
        <w:rPr>
          <w:i/>
          <w:sz w:val="16"/>
        </w:rPr>
      </w:pPr>
    </w:p>
    <w:p>
      <w:pPr>
        <w:spacing w:before="0"/>
        <w:ind w:left="720" w:right="0" w:firstLine="0"/>
        <w:jc w:val="both"/>
        <w:rPr>
          <w:sz w:val="22"/>
        </w:rPr>
      </w:pPr>
      <w:r>
        <w:rPr>
          <w:b/>
          <w:sz w:val="22"/>
        </w:rPr>
        <w:t>4.1.1(l)</w:t>
      </w:r>
      <w:r>
        <w:rPr>
          <w:b/>
          <w:spacing w:val="-3"/>
          <w:sz w:val="22"/>
        </w:rPr>
        <w:t> </w:t>
      </w:r>
      <w:r>
        <w:rPr>
          <w:sz w:val="22"/>
        </w:rPr>
        <w:t>Fair</w:t>
      </w:r>
      <w:r>
        <w:rPr>
          <w:spacing w:val="-5"/>
          <w:sz w:val="22"/>
        </w:rPr>
        <w:t> </w:t>
      </w:r>
      <w:r>
        <w:rPr>
          <w:sz w:val="22"/>
        </w:rPr>
        <w:t>Go</w:t>
      </w:r>
      <w:r>
        <w:rPr>
          <w:spacing w:val="-3"/>
          <w:sz w:val="22"/>
        </w:rPr>
        <w:t> </w:t>
      </w:r>
      <w:r>
        <w:rPr>
          <w:sz w:val="22"/>
        </w:rPr>
        <w:t>Rates</w:t>
      </w:r>
      <w:r>
        <w:rPr>
          <w:spacing w:val="-2"/>
          <w:sz w:val="22"/>
        </w:rPr>
        <w:t> </w:t>
      </w:r>
      <w:r>
        <w:rPr>
          <w:sz w:val="22"/>
        </w:rPr>
        <w:t>System</w:t>
      </w:r>
      <w:r>
        <w:rPr>
          <w:spacing w:val="-2"/>
          <w:sz w:val="22"/>
        </w:rPr>
        <w:t> Compliance</w:t>
      </w:r>
    </w:p>
    <w:p>
      <w:pPr>
        <w:pStyle w:val="BodyText"/>
      </w:pPr>
    </w:p>
    <w:p>
      <w:pPr>
        <w:pStyle w:val="BodyText"/>
        <w:ind w:left="720" w:right="693"/>
        <w:jc w:val="both"/>
      </w:pPr>
      <w:r>
        <w:rPr/>
        <w:t>Maroondah City Council is required to comply with the State Government’s Fair Go Rates System (FGRS). Maroondah City Council was fully compliant in 2025/26 and is forecasting to be compliant in the 2026/27 Budget. The Essential Services Commission (ESC) report “Council Rate Cap Compliance 2025-26” shows that</w:t>
      </w:r>
      <w:r>
        <w:rPr>
          <w:spacing w:val="-8"/>
        </w:rPr>
        <w:t> </w:t>
      </w:r>
      <w:r>
        <w:rPr/>
        <w:t>Maroondah</w:t>
      </w:r>
      <w:r>
        <w:rPr>
          <w:spacing w:val="-8"/>
        </w:rPr>
        <w:t> </w:t>
      </w:r>
      <w:r>
        <w:rPr/>
        <w:t>City</w:t>
      </w:r>
      <w:r>
        <w:rPr>
          <w:spacing w:val="-4"/>
        </w:rPr>
        <w:t> </w:t>
      </w:r>
      <w:r>
        <w:rPr/>
        <w:t>Council</w:t>
      </w:r>
      <w:r>
        <w:rPr>
          <w:spacing w:val="-9"/>
        </w:rPr>
        <w:t> </w:t>
      </w:r>
      <w:r>
        <w:rPr/>
        <w:t>was</w:t>
      </w:r>
      <w:r>
        <w:rPr>
          <w:spacing w:val="-6"/>
        </w:rPr>
        <w:t> </w:t>
      </w:r>
      <w:r>
        <w:rPr/>
        <w:t>compliant</w:t>
      </w:r>
      <w:r>
        <w:rPr>
          <w:spacing w:val="-6"/>
        </w:rPr>
        <w:t> </w:t>
      </w:r>
      <w:r>
        <w:rPr/>
        <w:t>in</w:t>
      </w:r>
      <w:r>
        <w:rPr>
          <w:spacing w:val="-6"/>
        </w:rPr>
        <w:t> </w:t>
      </w:r>
      <w:r>
        <w:rPr/>
        <w:t>2025/26.</w:t>
      </w:r>
      <w:r>
        <w:rPr>
          <w:spacing w:val="-6"/>
        </w:rPr>
        <w:t> </w:t>
      </w:r>
      <w:r>
        <w:rPr/>
        <w:t>Compliance</w:t>
      </w:r>
      <w:r>
        <w:rPr>
          <w:spacing w:val="-6"/>
        </w:rPr>
        <w:t> </w:t>
      </w:r>
      <w:r>
        <w:rPr/>
        <w:t>with</w:t>
      </w:r>
      <w:r>
        <w:rPr>
          <w:spacing w:val="-10"/>
        </w:rPr>
        <w:t> </w:t>
      </w:r>
      <w:r>
        <w:rPr/>
        <w:t>the</w:t>
      </w:r>
      <w:r>
        <w:rPr>
          <w:spacing w:val="-8"/>
        </w:rPr>
        <w:t> </w:t>
      </w:r>
      <w:r>
        <w:rPr/>
        <w:t>rate</w:t>
      </w:r>
      <w:r>
        <w:rPr>
          <w:spacing w:val="-8"/>
        </w:rPr>
        <w:t> </w:t>
      </w:r>
      <w:r>
        <w:rPr/>
        <w:t>cap</w:t>
      </w:r>
      <w:r>
        <w:rPr>
          <w:spacing w:val="-10"/>
        </w:rPr>
        <w:t> </w:t>
      </w:r>
      <w:r>
        <w:rPr/>
        <w:t>is</w:t>
      </w:r>
      <w:r>
        <w:rPr>
          <w:spacing w:val="-6"/>
        </w:rPr>
        <w:t> </w:t>
      </w:r>
      <w:r>
        <w:rPr/>
        <w:t>undertaken</w:t>
      </w:r>
      <w:r>
        <w:rPr>
          <w:spacing w:val="-8"/>
        </w:rPr>
        <w:t> </w:t>
      </w:r>
      <w:r>
        <w:rPr/>
        <w:t>annually by the ESC.</w:t>
      </w:r>
    </w:p>
    <w:p>
      <w:pPr>
        <w:pStyle w:val="BodyText"/>
        <w:spacing w:before="2"/>
      </w:pPr>
    </w:p>
    <w:p>
      <w:pPr>
        <w:pStyle w:val="BodyText"/>
        <w:ind w:left="720"/>
        <w:jc w:val="both"/>
      </w:pPr>
      <w:r>
        <w:rPr>
          <w:b/>
        </w:rPr>
        <w:t>4.1.1(m)</w:t>
      </w:r>
      <w:r>
        <w:rPr>
          <w:b/>
          <w:spacing w:val="-5"/>
        </w:rPr>
        <w:t> </w:t>
      </w:r>
      <w:r>
        <w:rPr/>
        <w:t>Any</w:t>
      </w:r>
      <w:r>
        <w:rPr>
          <w:spacing w:val="-5"/>
        </w:rPr>
        <w:t> </w:t>
      </w:r>
      <w:r>
        <w:rPr/>
        <w:t>significant</w:t>
      </w:r>
      <w:r>
        <w:rPr>
          <w:spacing w:val="-5"/>
        </w:rPr>
        <w:t> </w:t>
      </w:r>
      <w:r>
        <w:rPr/>
        <w:t>changes</w:t>
      </w:r>
      <w:r>
        <w:rPr>
          <w:spacing w:val="-1"/>
        </w:rPr>
        <w:t> </w:t>
      </w:r>
      <w:r>
        <w:rPr/>
        <w:t>that</w:t>
      </w:r>
      <w:r>
        <w:rPr>
          <w:spacing w:val="-2"/>
        </w:rPr>
        <w:t> </w:t>
      </w:r>
      <w:r>
        <w:rPr/>
        <w:t>may</w:t>
      </w:r>
      <w:r>
        <w:rPr>
          <w:spacing w:val="-5"/>
        </w:rPr>
        <w:t> </w:t>
      </w:r>
      <w:r>
        <w:rPr/>
        <w:t>affect</w:t>
      </w:r>
      <w:r>
        <w:rPr>
          <w:spacing w:val="-3"/>
        </w:rPr>
        <w:t> </w:t>
      </w:r>
      <w:r>
        <w:rPr/>
        <w:t>the</w:t>
      </w:r>
      <w:r>
        <w:rPr>
          <w:spacing w:val="-2"/>
        </w:rPr>
        <w:t> </w:t>
      </w:r>
      <w:r>
        <w:rPr/>
        <w:t>estimated</w:t>
      </w:r>
      <w:r>
        <w:rPr>
          <w:spacing w:val="-3"/>
        </w:rPr>
        <w:t> </w:t>
      </w:r>
      <w:r>
        <w:rPr/>
        <w:t>amounts</w:t>
      </w:r>
      <w:r>
        <w:rPr>
          <w:spacing w:val="-5"/>
        </w:rPr>
        <w:t> </w:t>
      </w:r>
      <w:r>
        <w:rPr/>
        <w:t>to</w:t>
      </w:r>
      <w:r>
        <w:rPr>
          <w:spacing w:val="-3"/>
        </w:rPr>
        <w:t> </w:t>
      </w:r>
      <w:r>
        <w:rPr/>
        <w:t>be</w:t>
      </w:r>
      <w:r>
        <w:rPr>
          <w:spacing w:val="-5"/>
        </w:rPr>
        <w:t> </w:t>
      </w:r>
      <w:r>
        <w:rPr/>
        <w:t>raised</w:t>
      </w:r>
      <w:r>
        <w:rPr>
          <w:spacing w:val="-3"/>
        </w:rPr>
        <w:t> </w:t>
      </w:r>
      <w:r>
        <w:rPr/>
        <w:t>by</w:t>
      </w:r>
      <w:r>
        <w:rPr>
          <w:spacing w:val="-3"/>
        </w:rPr>
        <w:t> </w:t>
      </w:r>
      <w:r>
        <w:rPr/>
        <w:t>rates</w:t>
      </w:r>
      <w:r>
        <w:rPr>
          <w:spacing w:val="-3"/>
        </w:rPr>
        <w:t> </w:t>
      </w:r>
      <w:r>
        <w:rPr/>
        <w:t>and</w:t>
      </w:r>
      <w:r>
        <w:rPr>
          <w:spacing w:val="-5"/>
        </w:rPr>
        <w:t> </w:t>
      </w:r>
      <w:r>
        <w:rPr>
          <w:spacing w:val="-2"/>
        </w:rPr>
        <w:t>charges.</w:t>
      </w:r>
    </w:p>
    <w:p>
      <w:pPr>
        <w:pStyle w:val="BodyText"/>
        <w:spacing w:before="251"/>
        <w:ind w:left="720" w:right="695"/>
        <w:jc w:val="both"/>
      </w:pPr>
      <w:r>
        <w:rPr/>
        <w:t>There are no known significant changes which may affect the estimated amounts to be raised by rates and charges. However, the total amount to be raised by rates and charges may be affected by:</w:t>
      </w:r>
    </w:p>
    <w:p>
      <w:pPr>
        <w:pStyle w:val="BodyText"/>
        <w:spacing w:before="1"/>
      </w:pPr>
    </w:p>
    <w:p>
      <w:pPr>
        <w:pStyle w:val="ListParagraph"/>
        <w:numPr>
          <w:ilvl w:val="1"/>
          <w:numId w:val="73"/>
        </w:numPr>
        <w:tabs>
          <w:tab w:pos="1439" w:val="left" w:leader="none"/>
        </w:tabs>
        <w:spacing w:line="252" w:lineRule="exact" w:before="1" w:after="0"/>
        <w:ind w:left="1439" w:right="0" w:hanging="359"/>
        <w:jc w:val="left"/>
        <w:rPr>
          <w:sz w:val="22"/>
        </w:rPr>
      </w:pPr>
      <w:r>
        <w:rPr>
          <w:sz w:val="22"/>
        </w:rPr>
        <w:t>The</w:t>
      </w:r>
      <w:r>
        <w:rPr>
          <w:spacing w:val="19"/>
          <w:sz w:val="22"/>
        </w:rPr>
        <w:t> </w:t>
      </w:r>
      <w:r>
        <w:rPr>
          <w:sz w:val="22"/>
        </w:rPr>
        <w:t>making</w:t>
      </w:r>
      <w:r>
        <w:rPr>
          <w:spacing w:val="21"/>
          <w:sz w:val="22"/>
        </w:rPr>
        <w:t> </w:t>
      </w:r>
      <w:r>
        <w:rPr>
          <w:sz w:val="22"/>
        </w:rPr>
        <w:t>of</w:t>
      </w:r>
      <w:r>
        <w:rPr>
          <w:spacing w:val="21"/>
          <w:sz w:val="22"/>
        </w:rPr>
        <w:t> </w:t>
      </w:r>
      <w:r>
        <w:rPr>
          <w:sz w:val="22"/>
        </w:rPr>
        <w:t>supplementary</w:t>
      </w:r>
      <w:r>
        <w:rPr>
          <w:spacing w:val="18"/>
          <w:sz w:val="22"/>
        </w:rPr>
        <w:t> </w:t>
      </w:r>
      <w:r>
        <w:rPr>
          <w:sz w:val="22"/>
        </w:rPr>
        <w:t>valuations</w:t>
      </w:r>
      <w:r>
        <w:rPr>
          <w:spacing w:val="21"/>
          <w:sz w:val="22"/>
        </w:rPr>
        <w:t> </w:t>
      </w:r>
      <w:r>
        <w:rPr>
          <w:sz w:val="22"/>
        </w:rPr>
        <w:t>including</w:t>
      </w:r>
      <w:r>
        <w:rPr>
          <w:spacing w:val="21"/>
          <w:sz w:val="22"/>
        </w:rPr>
        <w:t> </w:t>
      </w:r>
      <w:r>
        <w:rPr>
          <w:sz w:val="22"/>
        </w:rPr>
        <w:t>General</w:t>
      </w:r>
      <w:r>
        <w:rPr>
          <w:spacing w:val="22"/>
          <w:sz w:val="22"/>
        </w:rPr>
        <w:t> </w:t>
      </w:r>
      <w:r>
        <w:rPr>
          <w:sz w:val="22"/>
        </w:rPr>
        <w:t>Rates</w:t>
      </w:r>
      <w:r>
        <w:rPr>
          <w:spacing w:val="21"/>
          <w:sz w:val="22"/>
        </w:rPr>
        <w:t> </w:t>
      </w:r>
      <w:r>
        <w:rPr>
          <w:sz w:val="22"/>
        </w:rPr>
        <w:t>and</w:t>
      </w:r>
      <w:r>
        <w:rPr>
          <w:spacing w:val="15"/>
          <w:sz w:val="22"/>
        </w:rPr>
        <w:t> </w:t>
      </w:r>
      <w:r>
        <w:rPr>
          <w:sz w:val="22"/>
        </w:rPr>
        <w:t>Waste</w:t>
      </w:r>
      <w:r>
        <w:rPr>
          <w:spacing w:val="17"/>
          <w:sz w:val="22"/>
        </w:rPr>
        <w:t> </w:t>
      </w:r>
      <w:r>
        <w:rPr>
          <w:sz w:val="22"/>
        </w:rPr>
        <w:t>(2026/27:</w:t>
      </w:r>
      <w:r>
        <w:rPr>
          <w:spacing w:val="24"/>
          <w:sz w:val="22"/>
        </w:rPr>
        <w:t> </w:t>
      </w:r>
      <w:r>
        <w:rPr>
          <w:spacing w:val="-2"/>
          <w:sz w:val="22"/>
        </w:rPr>
        <w:t>estimated</w:t>
      </w:r>
    </w:p>
    <w:p>
      <w:pPr>
        <w:pStyle w:val="BodyText"/>
        <w:ind w:left="1440" w:right="694"/>
      </w:pPr>
      <w:r>
        <w:rPr/>
        <w:t>$0.48</w:t>
      </w:r>
      <w:r>
        <w:rPr>
          <w:spacing w:val="-17"/>
        </w:rPr>
        <w:t> </w:t>
      </w:r>
      <w:r>
        <w:rPr/>
        <w:t>million).</w:t>
      </w:r>
      <w:r>
        <w:rPr>
          <w:spacing w:val="-16"/>
        </w:rPr>
        <w:t> </w:t>
      </w:r>
      <w:r>
        <w:rPr/>
        <w:t>The</w:t>
      </w:r>
      <w:r>
        <w:rPr>
          <w:spacing w:val="-17"/>
        </w:rPr>
        <w:t> </w:t>
      </w:r>
      <w:r>
        <w:rPr/>
        <w:t>amount</w:t>
      </w:r>
      <w:r>
        <w:rPr>
          <w:spacing w:val="-15"/>
        </w:rPr>
        <w:t> </w:t>
      </w:r>
      <w:r>
        <w:rPr/>
        <w:t>of</w:t>
      </w:r>
      <w:r>
        <w:rPr>
          <w:spacing w:val="-15"/>
        </w:rPr>
        <w:t> </w:t>
      </w:r>
      <w:r>
        <w:rPr/>
        <w:t>supplementary</w:t>
      </w:r>
      <w:r>
        <w:rPr>
          <w:spacing w:val="-20"/>
        </w:rPr>
        <w:t> </w:t>
      </w:r>
      <w:r>
        <w:rPr/>
        <w:t>rates</w:t>
      </w:r>
      <w:r>
        <w:rPr>
          <w:spacing w:val="-16"/>
        </w:rPr>
        <w:t> </w:t>
      </w:r>
      <w:r>
        <w:rPr/>
        <w:t>revenue</w:t>
      </w:r>
      <w:r>
        <w:rPr>
          <w:spacing w:val="-19"/>
        </w:rPr>
        <w:t> </w:t>
      </w:r>
      <w:r>
        <w:rPr/>
        <w:t>fluctuates</w:t>
      </w:r>
      <w:r>
        <w:rPr>
          <w:spacing w:val="-15"/>
        </w:rPr>
        <w:t> </w:t>
      </w:r>
      <w:r>
        <w:rPr/>
        <w:t>with</w:t>
      </w:r>
      <w:r>
        <w:rPr>
          <w:spacing w:val="-15"/>
        </w:rPr>
        <w:t> </w:t>
      </w:r>
      <w:r>
        <w:rPr/>
        <w:t>the</w:t>
      </w:r>
      <w:r>
        <w:rPr>
          <w:spacing w:val="-15"/>
        </w:rPr>
        <w:t> </w:t>
      </w:r>
      <w:r>
        <w:rPr/>
        <w:t>amount</w:t>
      </w:r>
      <w:r>
        <w:rPr>
          <w:spacing w:val="-16"/>
        </w:rPr>
        <w:t> </w:t>
      </w:r>
      <w:r>
        <w:rPr/>
        <w:t>of</w:t>
      </w:r>
      <w:r>
        <w:rPr>
          <w:spacing w:val="-15"/>
        </w:rPr>
        <w:t> </w:t>
      </w:r>
      <w:r>
        <w:rPr/>
        <w:t>development in any one year.</w:t>
      </w:r>
    </w:p>
    <w:p>
      <w:pPr>
        <w:pStyle w:val="ListParagraph"/>
        <w:numPr>
          <w:ilvl w:val="1"/>
          <w:numId w:val="73"/>
        </w:numPr>
        <w:tabs>
          <w:tab w:pos="1439" w:val="left" w:leader="none"/>
        </w:tabs>
        <w:spacing w:line="252" w:lineRule="exact" w:before="0" w:after="0"/>
        <w:ind w:left="1439" w:right="0" w:hanging="359"/>
        <w:jc w:val="left"/>
        <w:rPr>
          <w:sz w:val="22"/>
        </w:rPr>
      </w:pPr>
      <w:r>
        <w:rPr>
          <w:sz w:val="22"/>
        </w:rPr>
        <w:t>The</w:t>
      </w:r>
      <w:r>
        <w:rPr>
          <w:spacing w:val="-4"/>
          <w:sz w:val="22"/>
        </w:rPr>
        <w:t> </w:t>
      </w:r>
      <w:r>
        <w:rPr>
          <w:sz w:val="22"/>
        </w:rPr>
        <w:t>variation</w:t>
      </w:r>
      <w:r>
        <w:rPr>
          <w:spacing w:val="-4"/>
          <w:sz w:val="22"/>
        </w:rPr>
        <w:t> </w:t>
      </w:r>
      <w:r>
        <w:rPr>
          <w:sz w:val="22"/>
        </w:rPr>
        <w:t>of</w:t>
      </w:r>
      <w:r>
        <w:rPr>
          <w:spacing w:val="-5"/>
          <w:sz w:val="22"/>
        </w:rPr>
        <w:t> </w:t>
      </w:r>
      <w:r>
        <w:rPr>
          <w:sz w:val="22"/>
        </w:rPr>
        <w:t>returned</w:t>
      </w:r>
      <w:r>
        <w:rPr>
          <w:spacing w:val="-4"/>
          <w:sz w:val="22"/>
        </w:rPr>
        <w:t> </w:t>
      </w:r>
      <w:r>
        <w:rPr>
          <w:sz w:val="22"/>
        </w:rPr>
        <w:t>levels</w:t>
      </w:r>
      <w:r>
        <w:rPr>
          <w:spacing w:val="-3"/>
          <w:sz w:val="22"/>
        </w:rPr>
        <w:t> </w:t>
      </w:r>
      <w:r>
        <w:rPr>
          <w:sz w:val="22"/>
        </w:rPr>
        <w:t>of</w:t>
      </w:r>
      <w:r>
        <w:rPr>
          <w:spacing w:val="-3"/>
          <w:sz w:val="22"/>
        </w:rPr>
        <w:t> </w:t>
      </w:r>
      <w:r>
        <w:rPr>
          <w:sz w:val="22"/>
        </w:rPr>
        <w:t>value</w:t>
      </w:r>
      <w:r>
        <w:rPr>
          <w:spacing w:val="-5"/>
          <w:sz w:val="22"/>
        </w:rPr>
        <w:t> </w:t>
      </w:r>
      <w:r>
        <w:rPr>
          <w:sz w:val="22"/>
        </w:rPr>
        <w:t>(e.g.,</w:t>
      </w:r>
      <w:r>
        <w:rPr>
          <w:spacing w:val="-2"/>
          <w:sz w:val="22"/>
        </w:rPr>
        <w:t> </w:t>
      </w:r>
      <w:r>
        <w:rPr>
          <w:sz w:val="22"/>
        </w:rPr>
        <w:t>valuation</w:t>
      </w:r>
      <w:r>
        <w:rPr>
          <w:spacing w:val="-1"/>
          <w:sz w:val="22"/>
        </w:rPr>
        <w:t> </w:t>
      </w:r>
      <w:r>
        <w:rPr>
          <w:spacing w:val="-2"/>
          <w:sz w:val="22"/>
        </w:rPr>
        <w:t>objections).</w:t>
      </w:r>
    </w:p>
    <w:p>
      <w:pPr>
        <w:pStyle w:val="ListParagraph"/>
        <w:numPr>
          <w:ilvl w:val="1"/>
          <w:numId w:val="73"/>
        </w:numPr>
        <w:tabs>
          <w:tab w:pos="1439" w:val="left" w:leader="none"/>
        </w:tabs>
        <w:spacing w:line="252" w:lineRule="exact" w:before="0" w:after="0"/>
        <w:ind w:left="1439" w:right="0" w:hanging="359"/>
        <w:jc w:val="left"/>
        <w:rPr>
          <w:sz w:val="22"/>
        </w:rPr>
      </w:pPr>
      <w:r>
        <w:rPr>
          <w:sz w:val="22"/>
        </w:rPr>
        <w:t>Changes</w:t>
      </w:r>
      <w:r>
        <w:rPr>
          <w:spacing w:val="-4"/>
          <w:sz w:val="22"/>
        </w:rPr>
        <w:t> </w:t>
      </w:r>
      <w:r>
        <w:rPr>
          <w:sz w:val="22"/>
        </w:rPr>
        <w:t>of</w:t>
      </w:r>
      <w:r>
        <w:rPr>
          <w:spacing w:val="-2"/>
          <w:sz w:val="22"/>
        </w:rPr>
        <w:t> </w:t>
      </w:r>
      <w:r>
        <w:rPr>
          <w:sz w:val="22"/>
        </w:rPr>
        <w:t>use</w:t>
      </w:r>
      <w:r>
        <w:rPr>
          <w:spacing w:val="-3"/>
          <w:sz w:val="22"/>
        </w:rPr>
        <w:t> </w:t>
      </w:r>
      <w:r>
        <w:rPr>
          <w:sz w:val="22"/>
        </w:rPr>
        <w:t>of</w:t>
      </w:r>
      <w:r>
        <w:rPr>
          <w:spacing w:val="-1"/>
          <w:sz w:val="22"/>
        </w:rPr>
        <w:t> </w:t>
      </w:r>
      <w:r>
        <w:rPr>
          <w:sz w:val="22"/>
        </w:rPr>
        <w:t>land</w:t>
      </w:r>
      <w:r>
        <w:rPr>
          <w:spacing w:val="-6"/>
          <w:sz w:val="22"/>
        </w:rPr>
        <w:t> </w:t>
      </w:r>
      <w:r>
        <w:rPr>
          <w:sz w:val="22"/>
        </w:rPr>
        <w:t>such</w:t>
      </w:r>
      <w:r>
        <w:rPr>
          <w:spacing w:val="-3"/>
          <w:sz w:val="22"/>
        </w:rPr>
        <w:t> </w:t>
      </w:r>
      <w:r>
        <w:rPr>
          <w:sz w:val="22"/>
        </w:rPr>
        <w:t>that</w:t>
      </w:r>
      <w:r>
        <w:rPr>
          <w:spacing w:val="-5"/>
          <w:sz w:val="22"/>
        </w:rPr>
        <w:t> </w:t>
      </w:r>
      <w:r>
        <w:rPr>
          <w:sz w:val="22"/>
        </w:rPr>
        <w:t>rateable</w:t>
      </w:r>
      <w:r>
        <w:rPr>
          <w:spacing w:val="-5"/>
          <w:sz w:val="22"/>
        </w:rPr>
        <w:t> </w:t>
      </w:r>
      <w:r>
        <w:rPr>
          <w:sz w:val="22"/>
        </w:rPr>
        <w:t>land</w:t>
      </w:r>
      <w:r>
        <w:rPr>
          <w:spacing w:val="-2"/>
          <w:sz w:val="22"/>
        </w:rPr>
        <w:t> </w:t>
      </w:r>
      <w:r>
        <w:rPr>
          <w:sz w:val="22"/>
        </w:rPr>
        <w:t>becomes</w:t>
      </w:r>
      <w:r>
        <w:rPr>
          <w:spacing w:val="-5"/>
          <w:sz w:val="22"/>
        </w:rPr>
        <w:t> </w:t>
      </w:r>
      <w:r>
        <w:rPr>
          <w:sz w:val="22"/>
        </w:rPr>
        <w:t>non-rateable</w:t>
      </w:r>
      <w:r>
        <w:rPr>
          <w:spacing w:val="-6"/>
          <w:sz w:val="22"/>
        </w:rPr>
        <w:t> </w:t>
      </w:r>
      <w:r>
        <w:rPr>
          <w:sz w:val="22"/>
        </w:rPr>
        <w:t>land</w:t>
      </w:r>
      <w:r>
        <w:rPr>
          <w:spacing w:val="-5"/>
          <w:sz w:val="22"/>
        </w:rPr>
        <w:t> </w:t>
      </w:r>
      <w:r>
        <w:rPr>
          <w:sz w:val="22"/>
        </w:rPr>
        <w:t>and</w:t>
      </w:r>
      <w:r>
        <w:rPr>
          <w:spacing w:val="-2"/>
          <w:sz w:val="22"/>
        </w:rPr>
        <w:t> </w:t>
      </w:r>
      <w:r>
        <w:rPr>
          <w:sz w:val="22"/>
        </w:rPr>
        <w:t>vice</w:t>
      </w:r>
      <w:r>
        <w:rPr>
          <w:spacing w:val="-5"/>
          <w:sz w:val="22"/>
        </w:rPr>
        <w:t> </w:t>
      </w:r>
      <w:r>
        <w:rPr>
          <w:spacing w:val="-2"/>
          <w:sz w:val="22"/>
        </w:rPr>
        <w:t>versa.</w:t>
      </w:r>
    </w:p>
    <w:p>
      <w:pPr>
        <w:pStyle w:val="ListParagraph"/>
        <w:numPr>
          <w:ilvl w:val="1"/>
          <w:numId w:val="73"/>
        </w:numPr>
        <w:tabs>
          <w:tab w:pos="1439" w:val="left" w:leader="none"/>
        </w:tabs>
        <w:spacing w:line="240" w:lineRule="auto" w:before="1" w:after="0"/>
        <w:ind w:left="1439" w:right="0" w:hanging="359"/>
        <w:jc w:val="left"/>
        <w:rPr>
          <w:sz w:val="22"/>
        </w:rPr>
      </w:pPr>
      <w:r>
        <w:rPr>
          <w:sz w:val="22"/>
        </w:rPr>
        <w:t>Changes</w:t>
      </w:r>
      <w:r>
        <w:rPr>
          <w:spacing w:val="-4"/>
          <w:sz w:val="22"/>
        </w:rPr>
        <w:t> </w:t>
      </w:r>
      <w:r>
        <w:rPr>
          <w:sz w:val="22"/>
        </w:rPr>
        <w:t>of</w:t>
      </w:r>
      <w:r>
        <w:rPr>
          <w:spacing w:val="-3"/>
          <w:sz w:val="22"/>
        </w:rPr>
        <w:t> </w:t>
      </w:r>
      <w:r>
        <w:rPr>
          <w:sz w:val="22"/>
        </w:rPr>
        <w:t>use</w:t>
      </w:r>
      <w:r>
        <w:rPr>
          <w:spacing w:val="-2"/>
          <w:sz w:val="22"/>
        </w:rPr>
        <w:t> </w:t>
      </w:r>
      <w:r>
        <w:rPr>
          <w:sz w:val="22"/>
        </w:rPr>
        <w:t>of</w:t>
      </w:r>
      <w:r>
        <w:rPr>
          <w:spacing w:val="-2"/>
          <w:sz w:val="22"/>
        </w:rPr>
        <w:t> </w:t>
      </w:r>
      <w:r>
        <w:rPr>
          <w:sz w:val="22"/>
        </w:rPr>
        <w:t>land</w:t>
      </w:r>
      <w:r>
        <w:rPr>
          <w:spacing w:val="-5"/>
          <w:sz w:val="22"/>
        </w:rPr>
        <w:t> </w:t>
      </w:r>
      <w:r>
        <w:rPr>
          <w:sz w:val="22"/>
        </w:rPr>
        <w:t>such</w:t>
      </w:r>
      <w:r>
        <w:rPr>
          <w:spacing w:val="-4"/>
          <w:sz w:val="22"/>
        </w:rPr>
        <w:t> </w:t>
      </w:r>
      <w:r>
        <w:rPr>
          <w:sz w:val="22"/>
        </w:rPr>
        <w:t>that</w:t>
      </w:r>
      <w:r>
        <w:rPr>
          <w:spacing w:val="-5"/>
          <w:sz w:val="22"/>
        </w:rPr>
        <w:t> </w:t>
      </w:r>
      <w:r>
        <w:rPr>
          <w:sz w:val="22"/>
        </w:rPr>
        <w:t>residential</w:t>
      </w:r>
      <w:r>
        <w:rPr>
          <w:spacing w:val="-4"/>
          <w:sz w:val="22"/>
        </w:rPr>
        <w:t> </w:t>
      </w:r>
      <w:r>
        <w:rPr>
          <w:sz w:val="22"/>
        </w:rPr>
        <w:t>land</w:t>
      </w:r>
      <w:r>
        <w:rPr>
          <w:spacing w:val="-5"/>
          <w:sz w:val="22"/>
        </w:rPr>
        <w:t> </w:t>
      </w:r>
      <w:r>
        <w:rPr>
          <w:sz w:val="22"/>
        </w:rPr>
        <w:t>becomes</w:t>
      </w:r>
      <w:r>
        <w:rPr>
          <w:spacing w:val="-3"/>
          <w:sz w:val="22"/>
        </w:rPr>
        <w:t> </w:t>
      </w:r>
      <w:r>
        <w:rPr>
          <w:sz w:val="22"/>
        </w:rPr>
        <w:t>business</w:t>
      </w:r>
      <w:r>
        <w:rPr>
          <w:spacing w:val="-2"/>
          <w:sz w:val="22"/>
        </w:rPr>
        <w:t> </w:t>
      </w:r>
      <w:r>
        <w:rPr>
          <w:sz w:val="22"/>
        </w:rPr>
        <w:t>land</w:t>
      </w:r>
      <w:r>
        <w:rPr>
          <w:spacing w:val="-5"/>
          <w:sz w:val="22"/>
        </w:rPr>
        <w:t> </w:t>
      </w:r>
      <w:r>
        <w:rPr>
          <w:sz w:val="22"/>
        </w:rPr>
        <w:t>and</w:t>
      </w:r>
      <w:r>
        <w:rPr>
          <w:spacing w:val="-3"/>
          <w:sz w:val="22"/>
        </w:rPr>
        <w:t> </w:t>
      </w:r>
      <w:r>
        <w:rPr>
          <w:sz w:val="22"/>
        </w:rPr>
        <w:t>vice</w:t>
      </w:r>
      <w:r>
        <w:rPr>
          <w:spacing w:val="-3"/>
          <w:sz w:val="22"/>
        </w:rPr>
        <w:t> </w:t>
      </w:r>
      <w:r>
        <w:rPr>
          <w:spacing w:val="-2"/>
          <w:sz w:val="22"/>
        </w:rPr>
        <w:t>versa.</w:t>
      </w:r>
    </w:p>
    <w:p>
      <w:pPr>
        <w:pStyle w:val="BodyText"/>
      </w:pPr>
    </w:p>
    <w:p>
      <w:pPr>
        <w:pStyle w:val="BodyText"/>
      </w:pPr>
    </w:p>
    <w:p>
      <w:pPr>
        <w:pStyle w:val="Heading4"/>
        <w:numPr>
          <w:ilvl w:val="3"/>
          <w:numId w:val="11"/>
        </w:numPr>
        <w:tabs>
          <w:tab w:pos="1321" w:val="left" w:leader="none"/>
        </w:tabs>
        <w:spacing w:line="240" w:lineRule="auto" w:before="0" w:after="0"/>
        <w:ind w:left="1321" w:right="0" w:hanging="601"/>
        <w:jc w:val="left"/>
      </w:pPr>
      <w:r>
        <w:rPr>
          <w:color w:val="4966AC"/>
        </w:rPr>
        <w:t>Statutory fees</w:t>
      </w:r>
      <w:r>
        <w:rPr>
          <w:color w:val="4966AC"/>
          <w:spacing w:val="-2"/>
        </w:rPr>
        <w:t> </w:t>
      </w:r>
      <w:r>
        <w:rPr>
          <w:color w:val="4966AC"/>
        </w:rPr>
        <w:t>and</w:t>
      </w:r>
      <w:r>
        <w:rPr>
          <w:color w:val="4966AC"/>
          <w:spacing w:val="-1"/>
        </w:rPr>
        <w:t> </w:t>
      </w:r>
      <w:r>
        <w:rPr>
          <w:color w:val="4966AC"/>
          <w:spacing w:val="-4"/>
        </w:rPr>
        <w:t>fines</w:t>
      </w:r>
    </w:p>
    <w:p>
      <w:pPr>
        <w:pStyle w:val="BodyText"/>
        <w:spacing w:before="33"/>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0"/>
        <w:gridCol w:w="1335"/>
        <w:gridCol w:w="1337"/>
        <w:gridCol w:w="1591"/>
        <w:gridCol w:w="827"/>
      </w:tblGrid>
      <w:tr>
        <w:trPr>
          <w:trHeight w:val="1113" w:hRule="atLeast"/>
        </w:trPr>
        <w:tc>
          <w:tcPr>
            <w:tcW w:w="5350" w:type="dxa"/>
            <w:tcBorders>
              <w:top w:val="single" w:sz="18" w:space="0" w:color="000000"/>
              <w:left w:val="single" w:sz="12" w:space="0" w:color="000000"/>
            </w:tcBorders>
            <w:shd w:val="clear" w:color="auto" w:fill="5B9AD4"/>
          </w:tcPr>
          <w:p>
            <w:pPr>
              <w:pStyle w:val="TableParagraph"/>
              <w:rPr>
                <w:rFonts w:ascii="Times New Roman"/>
                <w:sz w:val="20"/>
              </w:rPr>
            </w:pPr>
          </w:p>
        </w:tc>
        <w:tc>
          <w:tcPr>
            <w:tcW w:w="1335" w:type="dxa"/>
            <w:tcBorders>
              <w:top w:val="single" w:sz="18" w:space="0" w:color="000000"/>
            </w:tcBorders>
            <w:shd w:val="clear" w:color="auto" w:fill="5B9AD4"/>
          </w:tcPr>
          <w:p>
            <w:pPr>
              <w:pStyle w:val="TableParagraph"/>
              <w:spacing w:line="264" w:lineRule="auto"/>
              <w:ind w:left="48" w:right="18"/>
              <w:jc w:val="center"/>
              <w:rPr>
                <w:b/>
                <w:sz w:val="20"/>
              </w:rPr>
            </w:pPr>
            <w:r>
              <w:rPr>
                <w:b/>
                <w:color w:val="FFFFFF"/>
                <w:spacing w:val="-2"/>
                <w:sz w:val="20"/>
              </w:rPr>
              <w:t>Forecast Actual 2025/26</w:t>
            </w:r>
          </w:p>
          <w:p>
            <w:pPr>
              <w:pStyle w:val="TableParagraph"/>
              <w:spacing w:before="69"/>
              <w:ind w:left="48" w:right="20"/>
              <w:jc w:val="center"/>
              <w:rPr>
                <w:b/>
                <w:sz w:val="20"/>
              </w:rPr>
            </w:pPr>
            <w:r>
              <w:rPr>
                <w:b/>
                <w:color w:val="FFFFFF"/>
                <w:spacing w:val="-2"/>
                <w:sz w:val="20"/>
              </w:rPr>
              <w:t>$’000</w:t>
            </w:r>
          </w:p>
        </w:tc>
        <w:tc>
          <w:tcPr>
            <w:tcW w:w="1337" w:type="dxa"/>
            <w:tcBorders>
              <w:top w:val="single" w:sz="18" w:space="0" w:color="000000"/>
            </w:tcBorders>
            <w:shd w:val="clear" w:color="auto" w:fill="5B9AD4"/>
          </w:tcPr>
          <w:p>
            <w:pPr>
              <w:pStyle w:val="TableParagraph"/>
              <w:spacing w:before="115"/>
              <w:ind w:left="337"/>
              <w:rPr>
                <w:b/>
                <w:sz w:val="20"/>
              </w:rPr>
            </w:pPr>
            <w:r>
              <w:rPr>
                <w:b/>
                <w:color w:val="FFFFFF"/>
                <w:spacing w:val="-2"/>
                <w:sz w:val="20"/>
              </w:rPr>
              <w:t>Budget</w:t>
            </w:r>
          </w:p>
          <w:p>
            <w:pPr>
              <w:pStyle w:val="TableParagraph"/>
              <w:spacing w:before="161"/>
              <w:ind w:left="320"/>
              <w:rPr>
                <w:b/>
                <w:sz w:val="20"/>
              </w:rPr>
            </w:pPr>
            <w:r>
              <w:rPr>
                <w:b/>
                <w:color w:val="FFFFFF"/>
                <w:spacing w:val="-2"/>
                <w:sz w:val="20"/>
              </w:rPr>
              <w:t>2026/27</w:t>
            </w:r>
          </w:p>
          <w:p>
            <w:pPr>
              <w:pStyle w:val="TableParagraph"/>
              <w:spacing w:before="92"/>
              <w:ind w:left="431"/>
              <w:rPr>
                <w:b/>
                <w:sz w:val="20"/>
              </w:rPr>
            </w:pPr>
            <w:r>
              <w:rPr>
                <w:b/>
                <w:color w:val="FFFFFF"/>
                <w:spacing w:val="-2"/>
                <w:sz w:val="20"/>
              </w:rPr>
              <w:t>$’000</w:t>
            </w:r>
          </w:p>
        </w:tc>
        <w:tc>
          <w:tcPr>
            <w:tcW w:w="1591" w:type="dxa"/>
            <w:tcBorders>
              <w:top w:val="single" w:sz="18" w:space="0" w:color="000000"/>
            </w:tcBorders>
            <w:shd w:val="clear" w:color="auto" w:fill="5B9AD4"/>
          </w:tcPr>
          <w:p>
            <w:pPr>
              <w:pStyle w:val="TableParagraph"/>
              <w:spacing w:before="36"/>
              <w:rPr>
                <w:b/>
                <w:sz w:val="20"/>
              </w:rPr>
            </w:pPr>
          </w:p>
          <w:p>
            <w:pPr>
              <w:pStyle w:val="TableParagraph"/>
              <w:ind w:left="853"/>
              <w:rPr>
                <w:b/>
                <w:sz w:val="20"/>
              </w:rPr>
            </w:pPr>
            <w:r>
              <w:rPr>
                <w:b/>
                <w:color w:val="FFFFFF"/>
                <w:spacing w:val="-2"/>
                <w:sz w:val="20"/>
              </w:rPr>
              <w:t>Change</w:t>
            </w:r>
          </w:p>
          <w:p>
            <w:pPr>
              <w:pStyle w:val="TableParagraph"/>
              <w:spacing w:before="101"/>
              <w:rPr>
                <w:b/>
                <w:sz w:val="20"/>
              </w:rPr>
            </w:pPr>
          </w:p>
          <w:p>
            <w:pPr>
              <w:pStyle w:val="TableParagraph"/>
              <w:spacing w:before="1"/>
              <w:ind w:left="430"/>
              <w:rPr>
                <w:b/>
                <w:sz w:val="20"/>
              </w:rPr>
            </w:pPr>
            <w:r>
              <w:rPr>
                <w:b/>
                <w:color w:val="FFFFFF"/>
                <w:spacing w:val="-2"/>
                <w:sz w:val="20"/>
              </w:rPr>
              <w:t>$’000</w:t>
            </w:r>
          </w:p>
        </w:tc>
        <w:tc>
          <w:tcPr>
            <w:tcW w:w="827"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spacing w:before="137"/>
              <w:rPr>
                <w:b/>
                <w:sz w:val="20"/>
              </w:rPr>
            </w:pPr>
          </w:p>
          <w:p>
            <w:pPr>
              <w:pStyle w:val="TableParagraph"/>
              <w:spacing w:before="1"/>
              <w:ind w:left="46"/>
              <w:rPr>
                <w:b/>
                <w:sz w:val="20"/>
              </w:rPr>
            </w:pPr>
            <w:r>
              <w:rPr>
                <w:b/>
                <w:color w:val="FFFFFF"/>
                <w:spacing w:val="-2"/>
                <w:sz w:val="20"/>
              </w:rPr>
              <w:t>$’000</w:t>
            </w:r>
          </w:p>
        </w:tc>
      </w:tr>
      <w:tr>
        <w:trPr>
          <w:trHeight w:val="344" w:hRule="atLeast"/>
        </w:trPr>
        <w:tc>
          <w:tcPr>
            <w:tcW w:w="5350" w:type="dxa"/>
            <w:tcBorders>
              <w:left w:val="single" w:sz="12" w:space="0" w:color="000000"/>
            </w:tcBorders>
          </w:tcPr>
          <w:p>
            <w:pPr>
              <w:pStyle w:val="TableParagraph"/>
              <w:spacing w:before="55"/>
              <w:ind w:left="107"/>
              <w:rPr>
                <w:sz w:val="20"/>
              </w:rPr>
            </w:pPr>
            <w:r>
              <w:rPr>
                <w:sz w:val="20"/>
              </w:rPr>
              <w:t>Infringements</w:t>
            </w:r>
            <w:r>
              <w:rPr>
                <w:spacing w:val="-8"/>
                <w:sz w:val="20"/>
              </w:rPr>
              <w:t> </w:t>
            </w:r>
            <w:r>
              <w:rPr>
                <w:sz w:val="20"/>
              </w:rPr>
              <w:t>and</w:t>
            </w:r>
            <w:r>
              <w:rPr>
                <w:spacing w:val="-9"/>
                <w:sz w:val="20"/>
              </w:rPr>
              <w:t> </w:t>
            </w:r>
            <w:r>
              <w:rPr>
                <w:spacing w:val="-4"/>
                <w:sz w:val="20"/>
              </w:rPr>
              <w:t>costs</w:t>
            </w:r>
          </w:p>
        </w:tc>
        <w:tc>
          <w:tcPr>
            <w:tcW w:w="1335" w:type="dxa"/>
          </w:tcPr>
          <w:p>
            <w:pPr>
              <w:pStyle w:val="TableParagraph"/>
              <w:spacing w:before="55"/>
              <w:ind w:right="92"/>
              <w:jc w:val="right"/>
              <w:rPr>
                <w:sz w:val="20"/>
              </w:rPr>
            </w:pPr>
            <w:r>
              <w:rPr>
                <w:spacing w:val="-2"/>
                <w:sz w:val="20"/>
              </w:rPr>
              <w:t>2,228</w:t>
            </w:r>
          </w:p>
        </w:tc>
        <w:tc>
          <w:tcPr>
            <w:tcW w:w="1337" w:type="dxa"/>
            <w:shd w:val="clear" w:color="auto" w:fill="DDEBF6"/>
          </w:tcPr>
          <w:p>
            <w:pPr>
              <w:pStyle w:val="TableParagraph"/>
              <w:spacing w:before="55"/>
              <w:ind w:right="94"/>
              <w:jc w:val="right"/>
              <w:rPr>
                <w:b/>
                <w:sz w:val="20"/>
              </w:rPr>
            </w:pPr>
            <w:r>
              <w:rPr>
                <w:b/>
                <w:spacing w:val="-2"/>
                <w:sz w:val="20"/>
              </w:rPr>
              <w:t>1,949</w:t>
            </w:r>
          </w:p>
        </w:tc>
        <w:tc>
          <w:tcPr>
            <w:tcW w:w="1591" w:type="dxa"/>
          </w:tcPr>
          <w:p>
            <w:pPr>
              <w:pStyle w:val="TableParagraph"/>
              <w:spacing w:before="55"/>
              <w:ind w:right="351"/>
              <w:jc w:val="right"/>
              <w:rPr>
                <w:sz w:val="20"/>
              </w:rPr>
            </w:pPr>
            <w:r>
              <w:rPr>
                <w:spacing w:val="-2"/>
                <w:sz w:val="20"/>
              </w:rPr>
              <w:t>(279)</w:t>
            </w:r>
          </w:p>
        </w:tc>
        <w:tc>
          <w:tcPr>
            <w:tcW w:w="827" w:type="dxa"/>
            <w:tcBorders>
              <w:right w:val="single" w:sz="12" w:space="0" w:color="000000"/>
            </w:tcBorders>
          </w:tcPr>
          <w:p>
            <w:pPr>
              <w:pStyle w:val="TableParagraph"/>
              <w:spacing w:before="55"/>
              <w:ind w:left="30"/>
              <w:rPr>
                <w:sz w:val="20"/>
              </w:rPr>
            </w:pPr>
            <w:r>
              <w:rPr>
                <w:spacing w:val="-2"/>
                <w:sz w:val="20"/>
              </w:rPr>
              <w:t>(12.5%)</w:t>
            </w:r>
          </w:p>
        </w:tc>
      </w:tr>
      <w:tr>
        <w:trPr>
          <w:trHeight w:val="341" w:hRule="atLeast"/>
        </w:trPr>
        <w:tc>
          <w:tcPr>
            <w:tcW w:w="5350" w:type="dxa"/>
            <w:tcBorders>
              <w:left w:val="single" w:sz="12" w:space="0" w:color="000000"/>
            </w:tcBorders>
          </w:tcPr>
          <w:p>
            <w:pPr>
              <w:pStyle w:val="TableParagraph"/>
              <w:spacing w:before="53"/>
              <w:ind w:left="107"/>
              <w:rPr>
                <w:sz w:val="20"/>
              </w:rPr>
            </w:pPr>
            <w:r>
              <w:rPr>
                <w:spacing w:val="-2"/>
                <w:sz w:val="20"/>
              </w:rPr>
              <w:t>Permits</w:t>
            </w:r>
          </w:p>
        </w:tc>
        <w:tc>
          <w:tcPr>
            <w:tcW w:w="1335" w:type="dxa"/>
          </w:tcPr>
          <w:p>
            <w:pPr>
              <w:pStyle w:val="TableParagraph"/>
              <w:spacing w:before="53"/>
              <w:ind w:right="91"/>
              <w:jc w:val="right"/>
              <w:rPr>
                <w:sz w:val="20"/>
              </w:rPr>
            </w:pPr>
            <w:r>
              <w:rPr>
                <w:spacing w:val="-2"/>
                <w:sz w:val="20"/>
              </w:rPr>
              <w:t>1,895</w:t>
            </w:r>
          </w:p>
        </w:tc>
        <w:tc>
          <w:tcPr>
            <w:tcW w:w="1337" w:type="dxa"/>
            <w:shd w:val="clear" w:color="auto" w:fill="DDEBF6"/>
          </w:tcPr>
          <w:p>
            <w:pPr>
              <w:pStyle w:val="TableParagraph"/>
              <w:spacing w:before="53"/>
              <w:ind w:right="94"/>
              <w:jc w:val="right"/>
              <w:rPr>
                <w:b/>
                <w:sz w:val="20"/>
              </w:rPr>
            </w:pPr>
            <w:r>
              <w:rPr>
                <w:b/>
                <w:spacing w:val="-2"/>
                <w:sz w:val="20"/>
              </w:rPr>
              <w:t>1,908</w:t>
            </w:r>
          </w:p>
        </w:tc>
        <w:tc>
          <w:tcPr>
            <w:tcW w:w="1591" w:type="dxa"/>
          </w:tcPr>
          <w:p>
            <w:pPr>
              <w:pStyle w:val="TableParagraph"/>
              <w:spacing w:before="53"/>
              <w:ind w:right="349"/>
              <w:jc w:val="right"/>
              <w:rPr>
                <w:sz w:val="20"/>
              </w:rPr>
            </w:pPr>
            <w:r>
              <w:rPr>
                <w:spacing w:val="-5"/>
                <w:sz w:val="20"/>
              </w:rPr>
              <w:t>13</w:t>
            </w:r>
          </w:p>
        </w:tc>
        <w:tc>
          <w:tcPr>
            <w:tcW w:w="827" w:type="dxa"/>
            <w:tcBorders>
              <w:right w:val="single" w:sz="12" w:space="0" w:color="000000"/>
            </w:tcBorders>
          </w:tcPr>
          <w:p>
            <w:pPr>
              <w:pStyle w:val="TableParagraph"/>
              <w:spacing w:before="53"/>
              <w:ind w:right="82"/>
              <w:jc w:val="right"/>
              <w:rPr>
                <w:sz w:val="20"/>
              </w:rPr>
            </w:pPr>
            <w:r>
              <w:rPr>
                <w:spacing w:val="-4"/>
                <w:sz w:val="20"/>
              </w:rPr>
              <w:t>0.7%</w:t>
            </w:r>
          </w:p>
        </w:tc>
      </w:tr>
      <w:tr>
        <w:trPr>
          <w:trHeight w:val="341" w:hRule="atLeast"/>
        </w:trPr>
        <w:tc>
          <w:tcPr>
            <w:tcW w:w="5350" w:type="dxa"/>
            <w:tcBorders>
              <w:left w:val="single" w:sz="12" w:space="0" w:color="000000"/>
            </w:tcBorders>
          </w:tcPr>
          <w:p>
            <w:pPr>
              <w:pStyle w:val="TableParagraph"/>
              <w:spacing w:before="52"/>
              <w:ind w:left="107"/>
              <w:rPr>
                <w:sz w:val="20"/>
              </w:rPr>
            </w:pPr>
            <w:r>
              <w:rPr>
                <w:sz w:val="20"/>
              </w:rPr>
              <w:t>Town</w:t>
            </w:r>
            <w:r>
              <w:rPr>
                <w:spacing w:val="-9"/>
                <w:sz w:val="20"/>
              </w:rPr>
              <w:t> </w:t>
            </w:r>
            <w:r>
              <w:rPr>
                <w:sz w:val="20"/>
              </w:rPr>
              <w:t>planning</w:t>
            </w:r>
            <w:r>
              <w:rPr>
                <w:spacing w:val="-8"/>
                <w:sz w:val="20"/>
              </w:rPr>
              <w:t> </w:t>
            </w:r>
            <w:r>
              <w:rPr>
                <w:spacing w:val="-4"/>
                <w:sz w:val="20"/>
              </w:rPr>
              <w:t>fees</w:t>
            </w:r>
          </w:p>
        </w:tc>
        <w:tc>
          <w:tcPr>
            <w:tcW w:w="1335" w:type="dxa"/>
          </w:tcPr>
          <w:p>
            <w:pPr>
              <w:pStyle w:val="TableParagraph"/>
              <w:spacing w:before="52"/>
              <w:ind w:right="92"/>
              <w:jc w:val="right"/>
              <w:rPr>
                <w:sz w:val="20"/>
              </w:rPr>
            </w:pPr>
            <w:r>
              <w:rPr>
                <w:spacing w:val="-2"/>
                <w:sz w:val="20"/>
              </w:rPr>
              <w:t>1,337</w:t>
            </w:r>
          </w:p>
        </w:tc>
        <w:tc>
          <w:tcPr>
            <w:tcW w:w="1337" w:type="dxa"/>
            <w:shd w:val="clear" w:color="auto" w:fill="DDEBF6"/>
          </w:tcPr>
          <w:p>
            <w:pPr>
              <w:pStyle w:val="TableParagraph"/>
              <w:spacing w:before="52"/>
              <w:ind w:right="94"/>
              <w:jc w:val="right"/>
              <w:rPr>
                <w:b/>
                <w:sz w:val="20"/>
              </w:rPr>
            </w:pPr>
            <w:r>
              <w:rPr>
                <w:b/>
                <w:spacing w:val="-2"/>
                <w:sz w:val="20"/>
              </w:rPr>
              <w:t>1,508</w:t>
            </w:r>
          </w:p>
        </w:tc>
        <w:tc>
          <w:tcPr>
            <w:tcW w:w="1591" w:type="dxa"/>
          </w:tcPr>
          <w:p>
            <w:pPr>
              <w:pStyle w:val="TableParagraph"/>
              <w:spacing w:before="52"/>
              <w:ind w:right="349"/>
              <w:jc w:val="right"/>
              <w:rPr>
                <w:sz w:val="20"/>
              </w:rPr>
            </w:pPr>
            <w:r>
              <w:rPr>
                <w:spacing w:val="-5"/>
                <w:sz w:val="20"/>
              </w:rPr>
              <w:t>171</w:t>
            </w:r>
          </w:p>
        </w:tc>
        <w:tc>
          <w:tcPr>
            <w:tcW w:w="827" w:type="dxa"/>
            <w:tcBorders>
              <w:right w:val="single" w:sz="12" w:space="0" w:color="000000"/>
            </w:tcBorders>
          </w:tcPr>
          <w:p>
            <w:pPr>
              <w:pStyle w:val="TableParagraph"/>
              <w:spacing w:before="52"/>
              <w:ind w:right="81"/>
              <w:jc w:val="right"/>
              <w:rPr>
                <w:sz w:val="20"/>
              </w:rPr>
            </w:pPr>
            <w:r>
              <w:rPr>
                <w:spacing w:val="-2"/>
                <w:sz w:val="20"/>
              </w:rPr>
              <w:t>12.8%</w:t>
            </w:r>
          </w:p>
        </w:tc>
      </w:tr>
      <w:tr>
        <w:trPr>
          <w:trHeight w:val="342" w:hRule="atLeast"/>
        </w:trPr>
        <w:tc>
          <w:tcPr>
            <w:tcW w:w="5350" w:type="dxa"/>
            <w:tcBorders>
              <w:left w:val="single" w:sz="12" w:space="0" w:color="000000"/>
            </w:tcBorders>
          </w:tcPr>
          <w:p>
            <w:pPr>
              <w:pStyle w:val="TableParagraph"/>
              <w:spacing w:before="53"/>
              <w:ind w:left="107"/>
              <w:rPr>
                <w:sz w:val="20"/>
              </w:rPr>
            </w:pPr>
            <w:r>
              <w:rPr>
                <w:sz w:val="20"/>
              </w:rPr>
              <w:t>Court</w:t>
            </w:r>
            <w:r>
              <w:rPr>
                <w:spacing w:val="-7"/>
                <w:sz w:val="20"/>
              </w:rPr>
              <w:t> </w:t>
            </w:r>
            <w:r>
              <w:rPr>
                <w:spacing w:val="-2"/>
                <w:sz w:val="20"/>
              </w:rPr>
              <w:t>recoveries</w:t>
            </w:r>
          </w:p>
        </w:tc>
        <w:tc>
          <w:tcPr>
            <w:tcW w:w="1335" w:type="dxa"/>
          </w:tcPr>
          <w:p>
            <w:pPr>
              <w:pStyle w:val="TableParagraph"/>
              <w:spacing w:before="53"/>
              <w:ind w:right="93"/>
              <w:jc w:val="right"/>
              <w:rPr>
                <w:sz w:val="20"/>
              </w:rPr>
            </w:pPr>
            <w:r>
              <w:rPr>
                <w:spacing w:val="-5"/>
                <w:sz w:val="20"/>
              </w:rPr>
              <w:t>360</w:t>
            </w:r>
          </w:p>
        </w:tc>
        <w:tc>
          <w:tcPr>
            <w:tcW w:w="1337" w:type="dxa"/>
            <w:shd w:val="clear" w:color="auto" w:fill="DDEBF6"/>
          </w:tcPr>
          <w:p>
            <w:pPr>
              <w:pStyle w:val="TableParagraph"/>
              <w:spacing w:before="53"/>
              <w:ind w:right="95"/>
              <w:jc w:val="right"/>
              <w:rPr>
                <w:b/>
                <w:sz w:val="20"/>
              </w:rPr>
            </w:pPr>
            <w:r>
              <w:rPr>
                <w:b/>
                <w:spacing w:val="-5"/>
                <w:sz w:val="20"/>
              </w:rPr>
              <w:t>360</w:t>
            </w:r>
          </w:p>
        </w:tc>
        <w:tc>
          <w:tcPr>
            <w:tcW w:w="1591" w:type="dxa"/>
          </w:tcPr>
          <w:p>
            <w:pPr>
              <w:pStyle w:val="TableParagraph"/>
              <w:spacing w:before="53"/>
              <w:ind w:right="347"/>
              <w:jc w:val="right"/>
              <w:rPr>
                <w:sz w:val="20"/>
              </w:rPr>
            </w:pPr>
            <w:r>
              <w:rPr>
                <w:spacing w:val="-10"/>
                <w:sz w:val="20"/>
              </w:rPr>
              <w:t>-</w:t>
            </w:r>
          </w:p>
        </w:tc>
        <w:tc>
          <w:tcPr>
            <w:tcW w:w="827" w:type="dxa"/>
            <w:tcBorders>
              <w:right w:val="single" w:sz="12" w:space="0" w:color="000000"/>
            </w:tcBorders>
          </w:tcPr>
          <w:p>
            <w:pPr>
              <w:pStyle w:val="TableParagraph"/>
              <w:spacing w:before="53"/>
              <w:ind w:right="82"/>
              <w:jc w:val="right"/>
              <w:rPr>
                <w:sz w:val="20"/>
              </w:rPr>
            </w:pPr>
            <w:r>
              <w:rPr>
                <w:spacing w:val="-4"/>
                <w:sz w:val="20"/>
              </w:rPr>
              <w:t>0.0%</w:t>
            </w:r>
          </w:p>
        </w:tc>
      </w:tr>
      <w:tr>
        <w:trPr>
          <w:trHeight w:val="342" w:hRule="atLeast"/>
        </w:trPr>
        <w:tc>
          <w:tcPr>
            <w:tcW w:w="5350" w:type="dxa"/>
            <w:tcBorders>
              <w:left w:val="single" w:sz="12" w:space="0" w:color="000000"/>
            </w:tcBorders>
          </w:tcPr>
          <w:p>
            <w:pPr>
              <w:pStyle w:val="TableParagraph"/>
              <w:spacing w:before="52"/>
              <w:ind w:left="107"/>
              <w:rPr>
                <w:sz w:val="20"/>
              </w:rPr>
            </w:pPr>
            <w:r>
              <w:rPr>
                <w:sz w:val="20"/>
              </w:rPr>
              <w:t>Land</w:t>
            </w:r>
            <w:r>
              <w:rPr>
                <w:spacing w:val="-7"/>
                <w:sz w:val="20"/>
              </w:rPr>
              <w:t> </w:t>
            </w:r>
            <w:r>
              <w:rPr>
                <w:sz w:val="20"/>
              </w:rPr>
              <w:t>information</w:t>
            </w:r>
            <w:r>
              <w:rPr>
                <w:spacing w:val="-9"/>
                <w:sz w:val="20"/>
              </w:rPr>
              <w:t> </w:t>
            </w:r>
            <w:r>
              <w:rPr>
                <w:spacing w:val="-2"/>
                <w:sz w:val="20"/>
              </w:rPr>
              <w:t>certificates</w:t>
            </w:r>
          </w:p>
        </w:tc>
        <w:tc>
          <w:tcPr>
            <w:tcW w:w="1335" w:type="dxa"/>
          </w:tcPr>
          <w:p>
            <w:pPr>
              <w:pStyle w:val="TableParagraph"/>
              <w:spacing w:before="52"/>
              <w:ind w:right="93"/>
              <w:jc w:val="right"/>
              <w:rPr>
                <w:sz w:val="20"/>
              </w:rPr>
            </w:pPr>
            <w:r>
              <w:rPr>
                <w:spacing w:val="-5"/>
                <w:sz w:val="20"/>
              </w:rPr>
              <w:t>140</w:t>
            </w:r>
          </w:p>
        </w:tc>
        <w:tc>
          <w:tcPr>
            <w:tcW w:w="1337" w:type="dxa"/>
            <w:shd w:val="clear" w:color="auto" w:fill="DDEBF6"/>
          </w:tcPr>
          <w:p>
            <w:pPr>
              <w:pStyle w:val="TableParagraph"/>
              <w:spacing w:before="52"/>
              <w:ind w:right="95"/>
              <w:jc w:val="right"/>
              <w:rPr>
                <w:b/>
                <w:sz w:val="20"/>
              </w:rPr>
            </w:pPr>
            <w:r>
              <w:rPr>
                <w:b/>
                <w:spacing w:val="-5"/>
                <w:sz w:val="20"/>
              </w:rPr>
              <w:t>135</w:t>
            </w:r>
          </w:p>
        </w:tc>
        <w:tc>
          <w:tcPr>
            <w:tcW w:w="1591" w:type="dxa"/>
          </w:tcPr>
          <w:p>
            <w:pPr>
              <w:pStyle w:val="TableParagraph"/>
              <w:spacing w:before="52"/>
              <w:ind w:right="348"/>
              <w:jc w:val="right"/>
              <w:rPr>
                <w:sz w:val="20"/>
              </w:rPr>
            </w:pPr>
            <w:r>
              <w:rPr>
                <w:spacing w:val="-5"/>
                <w:sz w:val="20"/>
              </w:rPr>
              <w:t>(5)</w:t>
            </w:r>
          </w:p>
        </w:tc>
        <w:tc>
          <w:tcPr>
            <w:tcW w:w="827" w:type="dxa"/>
            <w:tcBorders>
              <w:right w:val="single" w:sz="12" w:space="0" w:color="000000"/>
            </w:tcBorders>
          </w:tcPr>
          <w:p>
            <w:pPr>
              <w:pStyle w:val="TableParagraph"/>
              <w:spacing w:before="52"/>
              <w:ind w:right="80"/>
              <w:jc w:val="right"/>
              <w:rPr>
                <w:sz w:val="20"/>
              </w:rPr>
            </w:pPr>
            <w:r>
              <w:rPr>
                <w:spacing w:val="-2"/>
                <w:sz w:val="20"/>
              </w:rPr>
              <w:t>(3.6%)</w:t>
            </w:r>
          </w:p>
        </w:tc>
      </w:tr>
      <w:tr>
        <w:trPr>
          <w:trHeight w:val="338" w:hRule="atLeast"/>
        </w:trPr>
        <w:tc>
          <w:tcPr>
            <w:tcW w:w="5350" w:type="dxa"/>
            <w:tcBorders>
              <w:left w:val="single" w:sz="12" w:space="0" w:color="000000"/>
            </w:tcBorders>
          </w:tcPr>
          <w:p>
            <w:pPr>
              <w:pStyle w:val="TableParagraph"/>
              <w:spacing w:before="53"/>
              <w:ind w:left="107"/>
              <w:rPr>
                <w:sz w:val="20"/>
              </w:rPr>
            </w:pPr>
            <w:r>
              <w:rPr>
                <w:spacing w:val="-2"/>
                <w:sz w:val="20"/>
              </w:rPr>
              <w:t>Other</w:t>
            </w:r>
          </w:p>
        </w:tc>
        <w:tc>
          <w:tcPr>
            <w:tcW w:w="1335" w:type="dxa"/>
            <w:tcBorders>
              <w:bottom w:val="single" w:sz="4" w:space="0" w:color="000000"/>
            </w:tcBorders>
          </w:tcPr>
          <w:p>
            <w:pPr>
              <w:pStyle w:val="TableParagraph"/>
              <w:spacing w:before="53"/>
              <w:ind w:right="92"/>
              <w:jc w:val="right"/>
              <w:rPr>
                <w:sz w:val="20"/>
              </w:rPr>
            </w:pPr>
            <w:r>
              <w:rPr>
                <w:spacing w:val="-5"/>
                <w:sz w:val="20"/>
              </w:rPr>
              <w:t>25</w:t>
            </w:r>
          </w:p>
        </w:tc>
        <w:tc>
          <w:tcPr>
            <w:tcW w:w="1337" w:type="dxa"/>
            <w:tcBorders>
              <w:bottom w:val="single" w:sz="4" w:space="0" w:color="000000"/>
            </w:tcBorders>
            <w:shd w:val="clear" w:color="auto" w:fill="DDEBF6"/>
          </w:tcPr>
          <w:p>
            <w:pPr>
              <w:pStyle w:val="TableParagraph"/>
              <w:spacing w:before="53"/>
              <w:ind w:right="95"/>
              <w:jc w:val="right"/>
              <w:rPr>
                <w:b/>
                <w:sz w:val="20"/>
              </w:rPr>
            </w:pPr>
            <w:r>
              <w:rPr>
                <w:b/>
                <w:spacing w:val="-5"/>
                <w:sz w:val="20"/>
              </w:rPr>
              <w:t>27</w:t>
            </w:r>
          </w:p>
        </w:tc>
        <w:tc>
          <w:tcPr>
            <w:tcW w:w="1591" w:type="dxa"/>
            <w:tcBorders>
              <w:bottom w:val="single" w:sz="4" w:space="0" w:color="000000"/>
            </w:tcBorders>
          </w:tcPr>
          <w:p>
            <w:pPr>
              <w:pStyle w:val="TableParagraph"/>
              <w:spacing w:before="53"/>
              <w:ind w:right="346"/>
              <w:jc w:val="right"/>
              <w:rPr>
                <w:sz w:val="20"/>
              </w:rPr>
            </w:pPr>
            <w:r>
              <w:rPr>
                <w:spacing w:val="-10"/>
                <w:sz w:val="20"/>
              </w:rPr>
              <w:t>2</w:t>
            </w:r>
          </w:p>
        </w:tc>
        <w:tc>
          <w:tcPr>
            <w:tcW w:w="827" w:type="dxa"/>
            <w:tcBorders>
              <w:bottom w:val="single" w:sz="4" w:space="0" w:color="000000"/>
              <w:right w:val="single" w:sz="12" w:space="0" w:color="000000"/>
            </w:tcBorders>
          </w:tcPr>
          <w:p>
            <w:pPr>
              <w:pStyle w:val="TableParagraph"/>
              <w:spacing w:before="53"/>
              <w:ind w:right="82"/>
              <w:jc w:val="right"/>
              <w:rPr>
                <w:sz w:val="20"/>
              </w:rPr>
            </w:pPr>
            <w:r>
              <w:rPr>
                <w:spacing w:val="-4"/>
                <w:sz w:val="20"/>
              </w:rPr>
              <w:t>8.0%</w:t>
            </w:r>
          </w:p>
        </w:tc>
      </w:tr>
      <w:tr>
        <w:trPr>
          <w:trHeight w:val="342" w:hRule="atLeast"/>
        </w:trPr>
        <w:tc>
          <w:tcPr>
            <w:tcW w:w="5350" w:type="dxa"/>
            <w:tcBorders>
              <w:left w:val="single" w:sz="12" w:space="0" w:color="000000"/>
              <w:bottom w:val="single" w:sz="12" w:space="0" w:color="000000"/>
            </w:tcBorders>
          </w:tcPr>
          <w:p>
            <w:pPr>
              <w:pStyle w:val="TableParagraph"/>
              <w:spacing w:before="54"/>
              <w:ind w:left="107"/>
              <w:rPr>
                <w:b/>
                <w:sz w:val="20"/>
              </w:rPr>
            </w:pPr>
            <w:r>
              <w:rPr>
                <w:b/>
                <w:sz w:val="20"/>
              </w:rPr>
              <w:t>Total</w:t>
            </w:r>
            <w:r>
              <w:rPr>
                <w:b/>
                <w:spacing w:val="-7"/>
                <w:sz w:val="20"/>
              </w:rPr>
              <w:t> </w:t>
            </w:r>
            <w:r>
              <w:rPr>
                <w:b/>
                <w:sz w:val="20"/>
              </w:rPr>
              <w:t>statutory</w:t>
            </w:r>
            <w:r>
              <w:rPr>
                <w:b/>
                <w:spacing w:val="-7"/>
                <w:sz w:val="20"/>
              </w:rPr>
              <w:t> </w:t>
            </w:r>
            <w:r>
              <w:rPr>
                <w:b/>
                <w:sz w:val="20"/>
              </w:rPr>
              <w:t>fees</w:t>
            </w:r>
            <w:r>
              <w:rPr>
                <w:b/>
                <w:spacing w:val="-7"/>
                <w:sz w:val="20"/>
              </w:rPr>
              <w:t> </w:t>
            </w:r>
            <w:r>
              <w:rPr>
                <w:b/>
                <w:sz w:val="20"/>
              </w:rPr>
              <w:t>and</w:t>
            </w:r>
            <w:r>
              <w:rPr>
                <w:b/>
                <w:spacing w:val="-6"/>
                <w:sz w:val="20"/>
              </w:rPr>
              <w:t> </w:t>
            </w:r>
            <w:r>
              <w:rPr>
                <w:b/>
                <w:spacing w:val="-4"/>
                <w:sz w:val="20"/>
              </w:rPr>
              <w:t>fines</w:t>
            </w:r>
          </w:p>
        </w:tc>
        <w:tc>
          <w:tcPr>
            <w:tcW w:w="1335" w:type="dxa"/>
            <w:tcBorders>
              <w:top w:val="single" w:sz="4" w:space="0" w:color="000000"/>
              <w:bottom w:val="single" w:sz="12" w:space="0" w:color="000000"/>
            </w:tcBorders>
          </w:tcPr>
          <w:p>
            <w:pPr>
              <w:pStyle w:val="TableParagraph"/>
              <w:spacing w:before="54"/>
              <w:ind w:right="90"/>
              <w:jc w:val="right"/>
              <w:rPr>
                <w:b/>
                <w:sz w:val="20"/>
              </w:rPr>
            </w:pPr>
            <w:r>
              <w:rPr>
                <w:b/>
                <w:spacing w:val="-2"/>
                <w:sz w:val="20"/>
              </w:rPr>
              <w:t>5,985</w:t>
            </w:r>
          </w:p>
        </w:tc>
        <w:tc>
          <w:tcPr>
            <w:tcW w:w="1337" w:type="dxa"/>
            <w:tcBorders>
              <w:top w:val="single" w:sz="4" w:space="0" w:color="000000"/>
              <w:bottom w:val="single" w:sz="12" w:space="0" w:color="000000"/>
            </w:tcBorders>
            <w:shd w:val="clear" w:color="auto" w:fill="DDEBF6"/>
          </w:tcPr>
          <w:p>
            <w:pPr>
              <w:pStyle w:val="TableParagraph"/>
              <w:spacing w:before="54"/>
              <w:ind w:right="93"/>
              <w:jc w:val="right"/>
              <w:rPr>
                <w:b/>
                <w:sz w:val="20"/>
              </w:rPr>
            </w:pPr>
            <w:r>
              <w:rPr>
                <w:b/>
                <w:spacing w:val="-2"/>
                <w:sz w:val="20"/>
              </w:rPr>
              <w:t>5,887</w:t>
            </w:r>
          </w:p>
        </w:tc>
        <w:tc>
          <w:tcPr>
            <w:tcW w:w="1591" w:type="dxa"/>
            <w:tcBorders>
              <w:top w:val="single" w:sz="4" w:space="0" w:color="000000"/>
              <w:bottom w:val="single" w:sz="12" w:space="0" w:color="000000"/>
            </w:tcBorders>
          </w:tcPr>
          <w:p>
            <w:pPr>
              <w:pStyle w:val="TableParagraph"/>
              <w:spacing w:before="54"/>
              <w:ind w:right="347"/>
              <w:jc w:val="right"/>
              <w:rPr>
                <w:b/>
                <w:sz w:val="20"/>
              </w:rPr>
            </w:pPr>
            <w:r>
              <w:rPr>
                <w:b/>
                <w:spacing w:val="-4"/>
                <w:sz w:val="20"/>
              </w:rPr>
              <w:t>(98)</w:t>
            </w:r>
          </w:p>
        </w:tc>
        <w:tc>
          <w:tcPr>
            <w:tcW w:w="827" w:type="dxa"/>
            <w:tcBorders>
              <w:top w:val="single" w:sz="4" w:space="0" w:color="000000"/>
              <w:bottom w:val="single" w:sz="12" w:space="0" w:color="000000"/>
              <w:right w:val="single" w:sz="12" w:space="0" w:color="000000"/>
            </w:tcBorders>
          </w:tcPr>
          <w:p>
            <w:pPr>
              <w:pStyle w:val="TableParagraph"/>
              <w:spacing w:before="54"/>
              <w:ind w:right="79"/>
              <w:jc w:val="right"/>
              <w:rPr>
                <w:b/>
                <w:sz w:val="20"/>
              </w:rPr>
            </w:pPr>
            <w:r>
              <w:rPr>
                <w:b/>
                <w:spacing w:val="-2"/>
                <w:sz w:val="20"/>
              </w:rPr>
              <w:t>(1.6%)</w:t>
            </w:r>
          </w:p>
        </w:tc>
      </w:tr>
    </w:tbl>
    <w:p>
      <w:pPr>
        <w:pStyle w:val="BodyText"/>
        <w:spacing w:before="271"/>
        <w:ind w:left="720" w:right="692"/>
        <w:jc w:val="both"/>
      </w:pPr>
      <w:r>
        <w:rPr>
          <w:b/>
        </w:rPr>
        <w:t>Statutory fees and fines </w:t>
      </w:r>
      <w:r>
        <w:rPr/>
        <w:t>relate mainly to fees and fines levied in accordance with legislation and include animal</w:t>
      </w:r>
      <w:r>
        <w:rPr>
          <w:spacing w:val="-16"/>
        </w:rPr>
        <w:t> </w:t>
      </w:r>
      <w:r>
        <w:rPr/>
        <w:t>registrations,</w:t>
      </w:r>
      <w:r>
        <w:rPr>
          <w:spacing w:val="-15"/>
        </w:rPr>
        <w:t> </w:t>
      </w:r>
      <w:r>
        <w:rPr/>
        <w:t>Health</w:t>
      </w:r>
      <w:r>
        <w:rPr>
          <w:spacing w:val="-15"/>
        </w:rPr>
        <w:t> </w:t>
      </w:r>
      <w:r>
        <w:rPr/>
        <w:t>Act</w:t>
      </w:r>
      <w:r>
        <w:rPr>
          <w:spacing w:val="-16"/>
        </w:rPr>
        <w:t> </w:t>
      </w:r>
      <w:r>
        <w:rPr/>
        <w:t>registrations</w:t>
      </w:r>
      <w:r>
        <w:rPr>
          <w:spacing w:val="-15"/>
        </w:rPr>
        <w:t> </w:t>
      </w:r>
      <w:r>
        <w:rPr/>
        <w:t>and</w:t>
      </w:r>
      <w:r>
        <w:rPr>
          <w:spacing w:val="-15"/>
        </w:rPr>
        <w:t> </w:t>
      </w:r>
      <w:r>
        <w:rPr/>
        <w:t>parking</w:t>
      </w:r>
      <w:r>
        <w:rPr>
          <w:spacing w:val="-15"/>
        </w:rPr>
        <w:t> </w:t>
      </w:r>
      <w:r>
        <w:rPr/>
        <w:t>fines.</w:t>
      </w:r>
      <w:r>
        <w:rPr>
          <w:spacing w:val="-16"/>
        </w:rPr>
        <w:t> </w:t>
      </w:r>
      <w:r>
        <w:rPr/>
        <w:t>Increases</w:t>
      </w:r>
      <w:r>
        <w:rPr>
          <w:spacing w:val="-15"/>
        </w:rPr>
        <w:t> </w:t>
      </w:r>
      <w:r>
        <w:rPr/>
        <w:t>in</w:t>
      </w:r>
      <w:r>
        <w:rPr>
          <w:spacing w:val="-15"/>
        </w:rPr>
        <w:t> </w:t>
      </w:r>
      <w:r>
        <w:rPr/>
        <w:t>statutory</w:t>
      </w:r>
      <w:r>
        <w:rPr>
          <w:spacing w:val="-16"/>
        </w:rPr>
        <w:t> </w:t>
      </w:r>
      <w:r>
        <w:rPr/>
        <w:t>fees</w:t>
      </w:r>
      <w:r>
        <w:rPr>
          <w:spacing w:val="-15"/>
        </w:rPr>
        <w:t> </w:t>
      </w:r>
      <w:r>
        <w:rPr/>
        <w:t>and</w:t>
      </w:r>
      <w:r>
        <w:rPr>
          <w:spacing w:val="-15"/>
        </w:rPr>
        <w:t> </w:t>
      </w:r>
      <w:r>
        <w:rPr/>
        <w:t>fines</w:t>
      </w:r>
      <w:r>
        <w:rPr>
          <w:spacing w:val="-15"/>
        </w:rPr>
        <w:t> </w:t>
      </w:r>
      <w:r>
        <w:rPr/>
        <w:t>are</w:t>
      </w:r>
      <w:r>
        <w:rPr>
          <w:spacing w:val="-16"/>
        </w:rPr>
        <w:t> </w:t>
      </w:r>
      <w:r>
        <w:rPr/>
        <w:t>made in accordance with legislative requirements and are not set by Council.</w:t>
      </w:r>
    </w:p>
    <w:p>
      <w:pPr>
        <w:pStyle w:val="BodyText"/>
        <w:ind w:left="720" w:right="694"/>
        <w:jc w:val="both"/>
      </w:pPr>
      <w:r>
        <w:rPr/>
        <w:t>Increases in individual statutory fees are made in accordance with legislative requirements and are not set by Council.</w:t>
      </w:r>
    </w:p>
    <w:p>
      <w:pPr>
        <w:pStyle w:val="BodyText"/>
        <w:spacing w:before="252"/>
        <w:ind w:left="720" w:right="695"/>
        <w:jc w:val="both"/>
      </w:pPr>
      <w:r>
        <w:rPr/>
        <w:t>Revenue</w:t>
      </w:r>
      <w:r>
        <w:rPr>
          <w:spacing w:val="-12"/>
        </w:rPr>
        <w:t> </w:t>
      </w:r>
      <w:r>
        <w:rPr/>
        <w:t>from</w:t>
      </w:r>
      <w:r>
        <w:rPr>
          <w:spacing w:val="-13"/>
        </w:rPr>
        <w:t> </w:t>
      </w:r>
      <w:r>
        <w:rPr/>
        <w:t>statutory</w:t>
      </w:r>
      <w:r>
        <w:rPr>
          <w:spacing w:val="-15"/>
        </w:rPr>
        <w:t> </w:t>
      </w:r>
      <w:r>
        <w:rPr/>
        <w:t>fees</w:t>
      </w:r>
      <w:r>
        <w:rPr>
          <w:spacing w:val="-11"/>
        </w:rPr>
        <w:t> </w:t>
      </w:r>
      <w:r>
        <w:rPr/>
        <w:t>and</w:t>
      </w:r>
      <w:r>
        <w:rPr>
          <w:spacing w:val="-12"/>
        </w:rPr>
        <w:t> </w:t>
      </w:r>
      <w:r>
        <w:rPr/>
        <w:t>issued</w:t>
      </w:r>
      <w:r>
        <w:rPr>
          <w:spacing w:val="-12"/>
        </w:rPr>
        <w:t> </w:t>
      </w:r>
      <w:r>
        <w:rPr/>
        <w:t>fines</w:t>
      </w:r>
      <w:r>
        <w:rPr>
          <w:spacing w:val="-13"/>
        </w:rPr>
        <w:t> </w:t>
      </w:r>
      <w:r>
        <w:rPr/>
        <w:t>is</w:t>
      </w:r>
      <w:r>
        <w:rPr>
          <w:spacing w:val="-13"/>
        </w:rPr>
        <w:t> </w:t>
      </w:r>
      <w:r>
        <w:rPr/>
        <w:t>projected</w:t>
      </w:r>
      <w:r>
        <w:rPr>
          <w:spacing w:val="-16"/>
        </w:rPr>
        <w:t> </w:t>
      </w:r>
      <w:r>
        <w:rPr/>
        <w:t>to</w:t>
      </w:r>
      <w:r>
        <w:rPr>
          <w:spacing w:val="-10"/>
        </w:rPr>
        <w:t> </w:t>
      </w:r>
      <w:r>
        <w:rPr/>
        <w:t>decrease</w:t>
      </w:r>
      <w:r>
        <w:rPr>
          <w:spacing w:val="-14"/>
        </w:rPr>
        <w:t> </w:t>
      </w:r>
      <w:r>
        <w:rPr/>
        <w:t>by</w:t>
      </w:r>
      <w:r>
        <w:rPr>
          <w:spacing w:val="-13"/>
        </w:rPr>
        <w:t> </w:t>
      </w:r>
      <w:r>
        <w:rPr/>
        <w:t>1.6%</w:t>
      </w:r>
      <w:r>
        <w:rPr>
          <w:spacing w:val="-11"/>
        </w:rPr>
        <w:t> </w:t>
      </w:r>
      <w:r>
        <w:rPr/>
        <w:t>or</w:t>
      </w:r>
      <w:r>
        <w:rPr>
          <w:spacing w:val="-13"/>
        </w:rPr>
        <w:t> </w:t>
      </w:r>
      <w:r>
        <w:rPr/>
        <w:t>$98K</w:t>
      </w:r>
      <w:r>
        <w:rPr>
          <w:spacing w:val="-11"/>
        </w:rPr>
        <w:t> </w:t>
      </w:r>
      <w:r>
        <w:rPr/>
        <w:t>compared</w:t>
      </w:r>
      <w:r>
        <w:rPr>
          <w:spacing w:val="-14"/>
        </w:rPr>
        <w:t> </w:t>
      </w:r>
      <w:r>
        <w:rPr/>
        <w:t>to</w:t>
      </w:r>
      <w:r>
        <w:rPr>
          <w:spacing w:val="-14"/>
        </w:rPr>
        <w:t> </w:t>
      </w:r>
      <w:r>
        <w:rPr/>
        <w:t>2025/26 forecast</w:t>
      </w:r>
      <w:r>
        <w:rPr>
          <w:spacing w:val="-4"/>
        </w:rPr>
        <w:t> </w:t>
      </w:r>
      <w:r>
        <w:rPr/>
        <w:t>mostly</w:t>
      </w:r>
      <w:r>
        <w:rPr>
          <w:spacing w:val="-4"/>
        </w:rPr>
        <w:t> </w:t>
      </w:r>
      <w:r>
        <w:rPr/>
        <w:t>due</w:t>
      </w:r>
      <w:r>
        <w:rPr>
          <w:spacing w:val="-5"/>
        </w:rPr>
        <w:t> </w:t>
      </w:r>
      <w:r>
        <w:rPr/>
        <w:t>to</w:t>
      </w:r>
      <w:r>
        <w:rPr>
          <w:spacing w:val="-4"/>
        </w:rPr>
        <w:t> </w:t>
      </w:r>
      <w:r>
        <w:rPr/>
        <w:t>an</w:t>
      </w:r>
      <w:r>
        <w:rPr>
          <w:spacing w:val="-5"/>
        </w:rPr>
        <w:t> </w:t>
      </w:r>
      <w:r>
        <w:rPr/>
        <w:t>expected</w:t>
      </w:r>
      <w:r>
        <w:rPr>
          <w:spacing w:val="-5"/>
        </w:rPr>
        <w:t> </w:t>
      </w:r>
      <w:r>
        <w:rPr/>
        <w:t>reduction</w:t>
      </w:r>
      <w:r>
        <w:rPr>
          <w:spacing w:val="-4"/>
        </w:rPr>
        <w:t> </w:t>
      </w:r>
      <w:r>
        <w:rPr/>
        <w:t>in</w:t>
      </w:r>
      <w:r>
        <w:rPr>
          <w:spacing w:val="-4"/>
        </w:rPr>
        <w:t> </w:t>
      </w:r>
      <w:r>
        <w:rPr/>
        <w:t>infringements,</w:t>
      </w:r>
      <w:r>
        <w:rPr>
          <w:spacing w:val="-4"/>
        </w:rPr>
        <w:t> </w:t>
      </w:r>
      <w:r>
        <w:rPr/>
        <w:t>mostly</w:t>
      </w:r>
      <w:r>
        <w:rPr>
          <w:spacing w:val="-2"/>
        </w:rPr>
        <w:t> </w:t>
      </w:r>
      <w:r>
        <w:rPr/>
        <w:t>offset</w:t>
      </w:r>
      <w:r>
        <w:rPr>
          <w:spacing w:val="-6"/>
        </w:rPr>
        <w:t> </w:t>
      </w:r>
      <w:r>
        <w:rPr/>
        <w:t>by</w:t>
      </w:r>
      <w:r>
        <w:rPr>
          <w:spacing w:val="-4"/>
        </w:rPr>
        <w:t> </w:t>
      </w:r>
      <w:r>
        <w:rPr/>
        <w:t>an</w:t>
      </w:r>
      <w:r>
        <w:rPr>
          <w:spacing w:val="-4"/>
        </w:rPr>
        <w:t> </w:t>
      </w:r>
      <w:r>
        <w:rPr/>
        <w:t>increase</w:t>
      </w:r>
      <w:r>
        <w:rPr>
          <w:spacing w:val="-4"/>
        </w:rPr>
        <w:t> </w:t>
      </w:r>
      <w:r>
        <w:rPr/>
        <w:t>in</w:t>
      </w:r>
      <w:r>
        <w:rPr>
          <w:spacing w:val="-8"/>
        </w:rPr>
        <w:t> </w:t>
      </w:r>
      <w:r>
        <w:rPr/>
        <w:t>town</w:t>
      </w:r>
      <w:r>
        <w:rPr>
          <w:spacing w:val="-4"/>
        </w:rPr>
        <w:t> </w:t>
      </w:r>
      <w:r>
        <w:rPr/>
        <w:t>planning </w:t>
      </w:r>
      <w:r>
        <w:rPr>
          <w:spacing w:val="-2"/>
        </w:rPr>
        <w:t>fees.</w:t>
      </w:r>
    </w:p>
    <w:p>
      <w:pPr>
        <w:spacing w:after="0"/>
        <w:jc w:val="both"/>
        <w:sectPr>
          <w:pgSz w:w="11910" w:h="16840"/>
          <w:pgMar w:header="0" w:footer="627" w:top="480" w:bottom="820" w:left="0" w:right="20"/>
        </w:sectPr>
      </w:pPr>
    </w:p>
    <w:p>
      <w:pPr>
        <w:pStyle w:val="Heading4"/>
        <w:numPr>
          <w:ilvl w:val="3"/>
          <w:numId w:val="11"/>
        </w:numPr>
        <w:tabs>
          <w:tab w:pos="1321" w:val="left" w:leader="none"/>
        </w:tabs>
        <w:spacing w:line="240" w:lineRule="auto" w:before="68" w:after="0"/>
        <w:ind w:left="1321" w:right="0" w:hanging="601"/>
        <w:jc w:val="left"/>
      </w:pPr>
      <w:r>
        <w:rPr>
          <w:color w:val="4966AC"/>
        </w:rPr>
        <w:t>User </w:t>
      </w:r>
      <w:r>
        <w:rPr>
          <w:color w:val="4966AC"/>
          <w:spacing w:val="-4"/>
        </w:rPr>
        <w:t>fees</w:t>
      </w:r>
    </w:p>
    <w:p>
      <w:pPr>
        <w:pStyle w:val="BodyText"/>
        <w:spacing w:before="24"/>
        <w:rPr>
          <w:b/>
          <w:sz w:val="20"/>
        </w:rPr>
      </w:pP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4"/>
        <w:gridCol w:w="1431"/>
        <w:gridCol w:w="1429"/>
        <w:gridCol w:w="1717"/>
        <w:gridCol w:w="941"/>
      </w:tblGrid>
      <w:tr>
        <w:trPr>
          <w:trHeight w:val="1020" w:hRule="atLeast"/>
        </w:trPr>
        <w:tc>
          <w:tcPr>
            <w:tcW w:w="5014" w:type="dxa"/>
            <w:tcBorders>
              <w:top w:val="single" w:sz="18" w:space="0" w:color="000000"/>
              <w:left w:val="single" w:sz="12" w:space="0" w:color="000000"/>
            </w:tcBorders>
            <w:shd w:val="clear" w:color="auto" w:fill="5B9AD4"/>
          </w:tcPr>
          <w:p>
            <w:pPr>
              <w:pStyle w:val="TableParagraph"/>
              <w:rPr>
                <w:rFonts w:ascii="Times New Roman"/>
                <w:sz w:val="20"/>
              </w:rPr>
            </w:pPr>
          </w:p>
        </w:tc>
        <w:tc>
          <w:tcPr>
            <w:tcW w:w="1431" w:type="dxa"/>
            <w:tcBorders>
              <w:top w:val="single" w:sz="18" w:space="0" w:color="000000"/>
            </w:tcBorders>
            <w:shd w:val="clear" w:color="auto" w:fill="5B9AD4"/>
          </w:tcPr>
          <w:p>
            <w:pPr>
              <w:pStyle w:val="TableParagraph"/>
              <w:spacing w:line="254" w:lineRule="auto"/>
              <w:ind w:left="94" w:right="68"/>
              <w:jc w:val="center"/>
              <w:rPr>
                <w:b/>
                <w:sz w:val="20"/>
              </w:rPr>
            </w:pPr>
            <w:r>
              <w:rPr>
                <w:b/>
                <w:color w:val="FFFFFF"/>
                <w:spacing w:val="-2"/>
                <w:sz w:val="20"/>
              </w:rPr>
              <w:t>Forecast Actual 2025/26</w:t>
            </w:r>
          </w:p>
          <w:p>
            <w:pPr>
              <w:pStyle w:val="TableParagraph"/>
              <w:spacing w:before="31"/>
              <w:ind w:left="94" w:right="71"/>
              <w:jc w:val="center"/>
              <w:rPr>
                <w:b/>
                <w:sz w:val="20"/>
              </w:rPr>
            </w:pPr>
            <w:r>
              <w:rPr>
                <w:b/>
                <w:color w:val="FFFFFF"/>
                <w:spacing w:val="-2"/>
                <w:sz w:val="20"/>
              </w:rPr>
              <w:t>$’000</w:t>
            </w:r>
          </w:p>
        </w:tc>
        <w:tc>
          <w:tcPr>
            <w:tcW w:w="1429" w:type="dxa"/>
            <w:tcBorders>
              <w:top w:val="single" w:sz="18" w:space="0" w:color="000000"/>
            </w:tcBorders>
            <w:shd w:val="clear" w:color="auto" w:fill="5B9AD4"/>
          </w:tcPr>
          <w:p>
            <w:pPr>
              <w:pStyle w:val="TableParagraph"/>
              <w:spacing w:before="105"/>
              <w:ind w:left="383"/>
              <w:rPr>
                <w:b/>
                <w:sz w:val="20"/>
              </w:rPr>
            </w:pPr>
            <w:r>
              <w:rPr>
                <w:b/>
                <w:color w:val="FFFFFF"/>
                <w:spacing w:val="-2"/>
                <w:sz w:val="20"/>
              </w:rPr>
              <w:t>Budget</w:t>
            </w:r>
          </w:p>
          <w:p>
            <w:pPr>
              <w:pStyle w:val="TableParagraph"/>
              <w:spacing w:before="142"/>
              <w:ind w:left="366"/>
              <w:rPr>
                <w:b/>
                <w:sz w:val="20"/>
              </w:rPr>
            </w:pPr>
            <w:r>
              <w:rPr>
                <w:b/>
                <w:color w:val="FFFFFF"/>
                <w:spacing w:val="-2"/>
                <w:sz w:val="20"/>
              </w:rPr>
              <w:t>2026/27</w:t>
            </w:r>
          </w:p>
          <w:p>
            <w:pPr>
              <w:pStyle w:val="TableParagraph"/>
              <w:spacing w:before="56"/>
              <w:ind w:left="476"/>
              <w:rPr>
                <w:b/>
                <w:sz w:val="20"/>
              </w:rPr>
            </w:pPr>
            <w:r>
              <w:rPr>
                <w:b/>
                <w:color w:val="FFFFFF"/>
                <w:spacing w:val="-2"/>
                <w:sz w:val="20"/>
              </w:rPr>
              <w:t>$’000</w:t>
            </w:r>
          </w:p>
        </w:tc>
        <w:tc>
          <w:tcPr>
            <w:tcW w:w="1717" w:type="dxa"/>
            <w:tcBorders>
              <w:top w:val="single" w:sz="18" w:space="0" w:color="000000"/>
            </w:tcBorders>
            <w:shd w:val="clear" w:color="auto" w:fill="5B9AD4"/>
          </w:tcPr>
          <w:p>
            <w:pPr>
              <w:pStyle w:val="TableParagraph"/>
              <w:spacing w:before="17"/>
              <w:rPr>
                <w:b/>
                <w:sz w:val="20"/>
              </w:rPr>
            </w:pPr>
          </w:p>
          <w:p>
            <w:pPr>
              <w:pStyle w:val="TableParagraph"/>
              <w:ind w:left="972"/>
              <w:rPr>
                <w:b/>
                <w:sz w:val="20"/>
              </w:rPr>
            </w:pPr>
            <w:r>
              <w:rPr>
                <w:b/>
                <w:color w:val="FFFFFF"/>
                <w:spacing w:val="-2"/>
                <w:sz w:val="20"/>
              </w:rPr>
              <w:t>Change</w:t>
            </w:r>
          </w:p>
          <w:p>
            <w:pPr>
              <w:pStyle w:val="TableParagraph"/>
              <w:spacing w:before="56"/>
              <w:rPr>
                <w:b/>
                <w:sz w:val="20"/>
              </w:rPr>
            </w:pPr>
          </w:p>
          <w:p>
            <w:pPr>
              <w:pStyle w:val="TableParagraph"/>
              <w:ind w:left="475"/>
              <w:rPr>
                <w:b/>
                <w:sz w:val="20"/>
              </w:rPr>
            </w:pPr>
            <w:r>
              <w:rPr>
                <w:b/>
                <w:color w:val="FFFFFF"/>
                <w:spacing w:val="-2"/>
                <w:sz w:val="20"/>
              </w:rPr>
              <w:t>$’000</w:t>
            </w:r>
          </w:p>
        </w:tc>
        <w:tc>
          <w:tcPr>
            <w:tcW w:w="941"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spacing w:before="73"/>
              <w:rPr>
                <w:b/>
                <w:sz w:val="20"/>
              </w:rPr>
            </w:pPr>
          </w:p>
          <w:p>
            <w:pPr>
              <w:pStyle w:val="TableParagraph"/>
              <w:ind w:left="88"/>
              <w:rPr>
                <w:b/>
                <w:sz w:val="20"/>
              </w:rPr>
            </w:pPr>
            <w:r>
              <w:rPr>
                <w:b/>
                <w:color w:val="FFFFFF"/>
                <w:spacing w:val="-2"/>
                <w:sz w:val="20"/>
              </w:rPr>
              <w:t>$’000</w:t>
            </w:r>
          </w:p>
        </w:tc>
      </w:tr>
      <w:tr>
        <w:trPr>
          <w:trHeight w:val="301" w:hRule="atLeast"/>
        </w:trPr>
        <w:tc>
          <w:tcPr>
            <w:tcW w:w="5014" w:type="dxa"/>
            <w:tcBorders>
              <w:left w:val="single" w:sz="12" w:space="0" w:color="000000"/>
            </w:tcBorders>
          </w:tcPr>
          <w:p>
            <w:pPr>
              <w:pStyle w:val="TableParagraph"/>
              <w:spacing w:line="227" w:lineRule="exact" w:before="55"/>
              <w:ind w:left="107"/>
              <w:rPr>
                <w:sz w:val="20"/>
              </w:rPr>
            </w:pPr>
            <w:r>
              <w:rPr>
                <w:sz w:val="20"/>
              </w:rPr>
              <w:t>Active</w:t>
            </w:r>
            <w:r>
              <w:rPr>
                <w:spacing w:val="-7"/>
                <w:sz w:val="20"/>
              </w:rPr>
              <w:t> </w:t>
            </w:r>
            <w:r>
              <w:rPr>
                <w:sz w:val="20"/>
              </w:rPr>
              <w:t>leisure</w:t>
            </w:r>
            <w:r>
              <w:rPr>
                <w:spacing w:val="-8"/>
                <w:sz w:val="20"/>
              </w:rPr>
              <w:t> </w:t>
            </w:r>
            <w:r>
              <w:rPr>
                <w:spacing w:val="-2"/>
                <w:sz w:val="20"/>
              </w:rPr>
              <w:t>centres</w:t>
            </w:r>
          </w:p>
        </w:tc>
        <w:tc>
          <w:tcPr>
            <w:tcW w:w="1431" w:type="dxa"/>
          </w:tcPr>
          <w:p>
            <w:pPr>
              <w:pStyle w:val="TableParagraph"/>
              <w:spacing w:before="28"/>
              <w:ind w:right="97"/>
              <w:jc w:val="right"/>
              <w:rPr>
                <w:sz w:val="20"/>
              </w:rPr>
            </w:pPr>
            <w:r>
              <w:rPr>
                <w:spacing w:val="-2"/>
                <w:sz w:val="20"/>
              </w:rPr>
              <w:t>26,564</w:t>
            </w:r>
          </w:p>
        </w:tc>
        <w:tc>
          <w:tcPr>
            <w:tcW w:w="1429" w:type="dxa"/>
            <w:shd w:val="clear" w:color="auto" w:fill="DDEBF6"/>
          </w:tcPr>
          <w:p>
            <w:pPr>
              <w:pStyle w:val="TableParagraph"/>
              <w:spacing w:before="28"/>
              <w:ind w:right="97"/>
              <w:jc w:val="right"/>
              <w:rPr>
                <w:b/>
                <w:sz w:val="20"/>
              </w:rPr>
            </w:pPr>
            <w:r>
              <w:rPr>
                <w:b/>
                <w:spacing w:val="-2"/>
                <w:sz w:val="20"/>
              </w:rPr>
              <w:t>25,446</w:t>
            </w:r>
          </w:p>
        </w:tc>
        <w:tc>
          <w:tcPr>
            <w:tcW w:w="1717" w:type="dxa"/>
          </w:tcPr>
          <w:p>
            <w:pPr>
              <w:pStyle w:val="TableParagraph"/>
              <w:spacing w:before="28"/>
              <w:ind w:right="386"/>
              <w:jc w:val="right"/>
              <w:rPr>
                <w:sz w:val="20"/>
              </w:rPr>
            </w:pPr>
            <w:r>
              <w:rPr>
                <w:spacing w:val="-2"/>
                <w:sz w:val="20"/>
              </w:rPr>
              <w:t>(1,118)</w:t>
            </w:r>
          </w:p>
        </w:tc>
        <w:tc>
          <w:tcPr>
            <w:tcW w:w="941" w:type="dxa"/>
            <w:tcBorders>
              <w:right w:val="single" w:sz="12" w:space="0" w:color="000000"/>
            </w:tcBorders>
          </w:tcPr>
          <w:p>
            <w:pPr>
              <w:pStyle w:val="TableParagraph"/>
              <w:spacing w:before="28"/>
              <w:ind w:right="77"/>
              <w:jc w:val="right"/>
              <w:rPr>
                <w:sz w:val="20"/>
              </w:rPr>
            </w:pPr>
            <w:r>
              <w:rPr>
                <w:spacing w:val="-2"/>
                <w:sz w:val="20"/>
              </w:rPr>
              <w:t>(4.2%)</w:t>
            </w:r>
          </w:p>
        </w:tc>
      </w:tr>
      <w:tr>
        <w:trPr>
          <w:trHeight w:val="285" w:hRule="atLeast"/>
        </w:trPr>
        <w:tc>
          <w:tcPr>
            <w:tcW w:w="5014" w:type="dxa"/>
            <w:tcBorders>
              <w:left w:val="single" w:sz="12" w:space="0" w:color="000000"/>
            </w:tcBorders>
          </w:tcPr>
          <w:p>
            <w:pPr>
              <w:pStyle w:val="TableParagraph"/>
              <w:spacing w:line="227" w:lineRule="exact" w:before="38"/>
              <w:ind w:left="107"/>
              <w:rPr>
                <w:sz w:val="20"/>
              </w:rPr>
            </w:pPr>
            <w:r>
              <w:rPr>
                <w:sz w:val="20"/>
              </w:rPr>
              <w:t>Performing</w:t>
            </w:r>
            <w:r>
              <w:rPr>
                <w:spacing w:val="-7"/>
                <w:sz w:val="20"/>
              </w:rPr>
              <w:t> </w:t>
            </w:r>
            <w:r>
              <w:rPr>
                <w:sz w:val="20"/>
              </w:rPr>
              <w:t>arts,</w:t>
            </w:r>
            <w:r>
              <w:rPr>
                <w:spacing w:val="-7"/>
                <w:sz w:val="20"/>
              </w:rPr>
              <w:t> </w:t>
            </w:r>
            <w:r>
              <w:rPr>
                <w:sz w:val="20"/>
              </w:rPr>
              <w:t>functions</w:t>
            </w:r>
            <w:r>
              <w:rPr>
                <w:spacing w:val="-6"/>
                <w:sz w:val="20"/>
              </w:rPr>
              <w:t> </w:t>
            </w:r>
            <w:r>
              <w:rPr>
                <w:sz w:val="20"/>
              </w:rPr>
              <w:t>and</w:t>
            </w:r>
            <w:r>
              <w:rPr>
                <w:spacing w:val="-7"/>
                <w:sz w:val="20"/>
              </w:rPr>
              <w:t> </w:t>
            </w:r>
            <w:r>
              <w:rPr>
                <w:spacing w:val="-2"/>
                <w:sz w:val="20"/>
              </w:rPr>
              <w:t>conferences</w:t>
            </w:r>
          </w:p>
        </w:tc>
        <w:tc>
          <w:tcPr>
            <w:tcW w:w="1431" w:type="dxa"/>
          </w:tcPr>
          <w:p>
            <w:pPr>
              <w:pStyle w:val="TableParagraph"/>
              <w:spacing w:before="10"/>
              <w:ind w:right="96"/>
              <w:jc w:val="right"/>
              <w:rPr>
                <w:sz w:val="20"/>
              </w:rPr>
            </w:pPr>
            <w:r>
              <w:rPr>
                <w:spacing w:val="-2"/>
                <w:sz w:val="20"/>
              </w:rPr>
              <w:t>3,672</w:t>
            </w:r>
          </w:p>
        </w:tc>
        <w:tc>
          <w:tcPr>
            <w:tcW w:w="1429" w:type="dxa"/>
            <w:shd w:val="clear" w:color="auto" w:fill="DDEBF6"/>
          </w:tcPr>
          <w:p>
            <w:pPr>
              <w:pStyle w:val="TableParagraph"/>
              <w:spacing w:before="10"/>
              <w:ind w:right="95"/>
              <w:jc w:val="right"/>
              <w:rPr>
                <w:b/>
                <w:sz w:val="20"/>
              </w:rPr>
            </w:pPr>
            <w:r>
              <w:rPr>
                <w:b/>
                <w:spacing w:val="-2"/>
                <w:sz w:val="20"/>
              </w:rPr>
              <w:t>3,750</w:t>
            </w:r>
          </w:p>
        </w:tc>
        <w:tc>
          <w:tcPr>
            <w:tcW w:w="1717" w:type="dxa"/>
          </w:tcPr>
          <w:p>
            <w:pPr>
              <w:pStyle w:val="TableParagraph"/>
              <w:spacing w:before="10"/>
              <w:ind w:right="385"/>
              <w:jc w:val="right"/>
              <w:rPr>
                <w:sz w:val="20"/>
              </w:rPr>
            </w:pPr>
            <w:r>
              <w:rPr>
                <w:spacing w:val="-5"/>
                <w:sz w:val="20"/>
              </w:rPr>
              <w:t>78</w:t>
            </w:r>
          </w:p>
        </w:tc>
        <w:tc>
          <w:tcPr>
            <w:tcW w:w="941" w:type="dxa"/>
            <w:tcBorders>
              <w:right w:val="single" w:sz="12" w:space="0" w:color="000000"/>
            </w:tcBorders>
          </w:tcPr>
          <w:p>
            <w:pPr>
              <w:pStyle w:val="TableParagraph"/>
              <w:spacing w:before="10"/>
              <w:ind w:right="80"/>
              <w:jc w:val="right"/>
              <w:rPr>
                <w:sz w:val="20"/>
              </w:rPr>
            </w:pPr>
            <w:r>
              <w:rPr>
                <w:spacing w:val="-4"/>
                <w:sz w:val="20"/>
              </w:rPr>
              <w:t>2.1%</w:t>
            </w:r>
          </w:p>
        </w:tc>
      </w:tr>
      <w:tr>
        <w:trPr>
          <w:trHeight w:val="285" w:hRule="atLeast"/>
        </w:trPr>
        <w:tc>
          <w:tcPr>
            <w:tcW w:w="5014" w:type="dxa"/>
            <w:tcBorders>
              <w:left w:val="single" w:sz="12" w:space="0" w:color="000000"/>
            </w:tcBorders>
          </w:tcPr>
          <w:p>
            <w:pPr>
              <w:pStyle w:val="TableParagraph"/>
              <w:spacing w:line="227" w:lineRule="exact" w:before="38"/>
              <w:ind w:left="107"/>
              <w:rPr>
                <w:sz w:val="20"/>
              </w:rPr>
            </w:pPr>
            <w:r>
              <w:rPr>
                <w:sz w:val="20"/>
              </w:rPr>
              <w:t>Other</w:t>
            </w:r>
            <w:r>
              <w:rPr>
                <w:spacing w:val="-5"/>
                <w:sz w:val="20"/>
              </w:rPr>
              <w:t> </w:t>
            </w:r>
            <w:r>
              <w:rPr>
                <w:sz w:val="20"/>
              </w:rPr>
              <w:t>fees</w:t>
            </w:r>
            <w:r>
              <w:rPr>
                <w:spacing w:val="-3"/>
                <w:sz w:val="20"/>
              </w:rPr>
              <w:t> </w:t>
            </w:r>
            <w:r>
              <w:rPr>
                <w:sz w:val="20"/>
              </w:rPr>
              <w:t>and</w:t>
            </w:r>
            <w:r>
              <w:rPr>
                <w:spacing w:val="-7"/>
                <w:sz w:val="20"/>
              </w:rPr>
              <w:t> </w:t>
            </w:r>
            <w:r>
              <w:rPr>
                <w:spacing w:val="-2"/>
                <w:sz w:val="20"/>
              </w:rPr>
              <w:t>charges</w:t>
            </w:r>
          </w:p>
        </w:tc>
        <w:tc>
          <w:tcPr>
            <w:tcW w:w="1431" w:type="dxa"/>
          </w:tcPr>
          <w:p>
            <w:pPr>
              <w:pStyle w:val="TableParagraph"/>
              <w:spacing w:before="10"/>
              <w:ind w:right="96"/>
              <w:jc w:val="right"/>
              <w:rPr>
                <w:sz w:val="20"/>
              </w:rPr>
            </w:pPr>
            <w:r>
              <w:rPr>
                <w:spacing w:val="-2"/>
                <w:sz w:val="20"/>
              </w:rPr>
              <w:t>1,364</w:t>
            </w:r>
          </w:p>
        </w:tc>
        <w:tc>
          <w:tcPr>
            <w:tcW w:w="1429" w:type="dxa"/>
            <w:shd w:val="clear" w:color="auto" w:fill="DDEBF6"/>
          </w:tcPr>
          <w:p>
            <w:pPr>
              <w:pStyle w:val="TableParagraph"/>
              <w:spacing w:before="10"/>
              <w:ind w:right="95"/>
              <w:jc w:val="right"/>
              <w:rPr>
                <w:b/>
                <w:sz w:val="20"/>
              </w:rPr>
            </w:pPr>
            <w:r>
              <w:rPr>
                <w:b/>
                <w:spacing w:val="-2"/>
                <w:sz w:val="20"/>
              </w:rPr>
              <w:t>1,448</w:t>
            </w:r>
          </w:p>
        </w:tc>
        <w:tc>
          <w:tcPr>
            <w:tcW w:w="1717" w:type="dxa"/>
          </w:tcPr>
          <w:p>
            <w:pPr>
              <w:pStyle w:val="TableParagraph"/>
              <w:spacing w:before="10"/>
              <w:ind w:right="385"/>
              <w:jc w:val="right"/>
              <w:rPr>
                <w:sz w:val="20"/>
              </w:rPr>
            </w:pPr>
            <w:r>
              <w:rPr>
                <w:spacing w:val="-5"/>
                <w:sz w:val="20"/>
              </w:rPr>
              <w:t>84</w:t>
            </w:r>
          </w:p>
        </w:tc>
        <w:tc>
          <w:tcPr>
            <w:tcW w:w="941" w:type="dxa"/>
            <w:tcBorders>
              <w:right w:val="single" w:sz="12" w:space="0" w:color="000000"/>
            </w:tcBorders>
          </w:tcPr>
          <w:p>
            <w:pPr>
              <w:pStyle w:val="TableParagraph"/>
              <w:spacing w:before="10"/>
              <w:ind w:right="80"/>
              <w:jc w:val="right"/>
              <w:rPr>
                <w:sz w:val="20"/>
              </w:rPr>
            </w:pPr>
            <w:r>
              <w:rPr>
                <w:spacing w:val="-4"/>
                <w:sz w:val="20"/>
              </w:rPr>
              <w:t>6.2%</w:t>
            </w:r>
          </w:p>
        </w:tc>
      </w:tr>
      <w:tr>
        <w:trPr>
          <w:trHeight w:val="284" w:hRule="atLeast"/>
        </w:trPr>
        <w:tc>
          <w:tcPr>
            <w:tcW w:w="5014" w:type="dxa"/>
            <w:tcBorders>
              <w:left w:val="single" w:sz="12" w:space="0" w:color="000000"/>
            </w:tcBorders>
          </w:tcPr>
          <w:p>
            <w:pPr>
              <w:pStyle w:val="TableParagraph"/>
              <w:spacing w:line="228" w:lineRule="exact" w:before="36"/>
              <w:ind w:left="107"/>
              <w:rPr>
                <w:sz w:val="20"/>
              </w:rPr>
            </w:pPr>
            <w:r>
              <w:rPr>
                <w:sz w:val="20"/>
              </w:rPr>
              <w:t>Community</w:t>
            </w:r>
            <w:r>
              <w:rPr>
                <w:spacing w:val="-7"/>
                <w:sz w:val="20"/>
              </w:rPr>
              <w:t> </w:t>
            </w:r>
            <w:r>
              <w:rPr>
                <w:sz w:val="20"/>
              </w:rPr>
              <w:t>facilities</w:t>
            </w:r>
            <w:r>
              <w:rPr>
                <w:spacing w:val="-7"/>
                <w:sz w:val="20"/>
              </w:rPr>
              <w:t> </w:t>
            </w:r>
            <w:r>
              <w:rPr>
                <w:sz w:val="20"/>
              </w:rPr>
              <w:t>-</w:t>
            </w:r>
            <w:r>
              <w:rPr>
                <w:spacing w:val="-7"/>
                <w:sz w:val="20"/>
              </w:rPr>
              <w:t> </w:t>
            </w:r>
            <w:r>
              <w:rPr>
                <w:spacing w:val="-2"/>
                <w:sz w:val="20"/>
              </w:rPr>
              <w:t>recreation</w:t>
            </w:r>
          </w:p>
        </w:tc>
        <w:tc>
          <w:tcPr>
            <w:tcW w:w="1431" w:type="dxa"/>
          </w:tcPr>
          <w:p>
            <w:pPr>
              <w:pStyle w:val="TableParagraph"/>
              <w:spacing w:before="10"/>
              <w:ind w:right="96"/>
              <w:jc w:val="right"/>
              <w:rPr>
                <w:sz w:val="20"/>
              </w:rPr>
            </w:pPr>
            <w:r>
              <w:rPr>
                <w:spacing w:val="-2"/>
                <w:sz w:val="20"/>
              </w:rPr>
              <w:t>1,011</w:t>
            </w:r>
          </w:p>
        </w:tc>
        <w:tc>
          <w:tcPr>
            <w:tcW w:w="1429" w:type="dxa"/>
            <w:shd w:val="clear" w:color="auto" w:fill="DDEBF6"/>
          </w:tcPr>
          <w:p>
            <w:pPr>
              <w:pStyle w:val="TableParagraph"/>
              <w:spacing w:before="10"/>
              <w:ind w:right="95"/>
              <w:jc w:val="right"/>
              <w:rPr>
                <w:b/>
                <w:sz w:val="20"/>
              </w:rPr>
            </w:pPr>
            <w:r>
              <w:rPr>
                <w:b/>
                <w:spacing w:val="-2"/>
                <w:sz w:val="20"/>
              </w:rPr>
              <w:t>1,006</w:t>
            </w:r>
          </w:p>
        </w:tc>
        <w:tc>
          <w:tcPr>
            <w:tcW w:w="1717" w:type="dxa"/>
          </w:tcPr>
          <w:p>
            <w:pPr>
              <w:pStyle w:val="TableParagraph"/>
              <w:spacing w:before="10"/>
              <w:ind w:right="383"/>
              <w:jc w:val="right"/>
              <w:rPr>
                <w:sz w:val="20"/>
              </w:rPr>
            </w:pPr>
            <w:r>
              <w:rPr>
                <w:spacing w:val="-5"/>
                <w:sz w:val="20"/>
              </w:rPr>
              <w:t>(5)</w:t>
            </w:r>
          </w:p>
        </w:tc>
        <w:tc>
          <w:tcPr>
            <w:tcW w:w="941" w:type="dxa"/>
            <w:tcBorders>
              <w:right w:val="single" w:sz="12" w:space="0" w:color="000000"/>
            </w:tcBorders>
          </w:tcPr>
          <w:p>
            <w:pPr>
              <w:pStyle w:val="TableParagraph"/>
              <w:spacing w:before="10"/>
              <w:ind w:right="77"/>
              <w:jc w:val="right"/>
              <w:rPr>
                <w:sz w:val="20"/>
              </w:rPr>
            </w:pPr>
            <w:r>
              <w:rPr>
                <w:spacing w:val="-2"/>
                <w:sz w:val="20"/>
              </w:rPr>
              <w:t>(0.5%)</w:t>
            </w:r>
          </w:p>
        </w:tc>
      </w:tr>
      <w:tr>
        <w:trPr>
          <w:trHeight w:val="284" w:hRule="atLeast"/>
        </w:trPr>
        <w:tc>
          <w:tcPr>
            <w:tcW w:w="5014" w:type="dxa"/>
            <w:tcBorders>
              <w:left w:val="single" w:sz="12" w:space="0" w:color="000000"/>
            </w:tcBorders>
          </w:tcPr>
          <w:p>
            <w:pPr>
              <w:pStyle w:val="TableParagraph"/>
              <w:spacing w:line="227" w:lineRule="exact" w:before="37"/>
              <w:ind w:left="107"/>
              <w:rPr>
                <w:sz w:val="20"/>
              </w:rPr>
            </w:pPr>
            <w:r>
              <w:rPr>
                <w:sz w:val="20"/>
              </w:rPr>
              <w:t>Aged</w:t>
            </w:r>
            <w:r>
              <w:rPr>
                <w:spacing w:val="-7"/>
                <w:sz w:val="20"/>
              </w:rPr>
              <w:t> </w:t>
            </w:r>
            <w:r>
              <w:rPr>
                <w:sz w:val="20"/>
              </w:rPr>
              <w:t>and</w:t>
            </w:r>
            <w:r>
              <w:rPr>
                <w:spacing w:val="-5"/>
                <w:sz w:val="20"/>
              </w:rPr>
              <w:t> </w:t>
            </w:r>
            <w:r>
              <w:rPr>
                <w:sz w:val="20"/>
              </w:rPr>
              <w:t>health</w:t>
            </w:r>
            <w:r>
              <w:rPr>
                <w:spacing w:val="-3"/>
                <w:sz w:val="20"/>
              </w:rPr>
              <w:t> </w:t>
            </w:r>
            <w:r>
              <w:rPr>
                <w:spacing w:val="-2"/>
                <w:sz w:val="20"/>
              </w:rPr>
              <w:t>Services</w:t>
            </w:r>
          </w:p>
        </w:tc>
        <w:tc>
          <w:tcPr>
            <w:tcW w:w="1431" w:type="dxa"/>
          </w:tcPr>
          <w:p>
            <w:pPr>
              <w:pStyle w:val="TableParagraph"/>
              <w:spacing w:before="11"/>
              <w:ind w:right="97"/>
              <w:jc w:val="right"/>
              <w:rPr>
                <w:sz w:val="20"/>
              </w:rPr>
            </w:pPr>
            <w:r>
              <w:rPr>
                <w:spacing w:val="-5"/>
                <w:sz w:val="20"/>
              </w:rPr>
              <w:t>778</w:t>
            </w:r>
          </w:p>
        </w:tc>
        <w:tc>
          <w:tcPr>
            <w:tcW w:w="1429" w:type="dxa"/>
            <w:shd w:val="clear" w:color="auto" w:fill="DDEBF6"/>
          </w:tcPr>
          <w:p>
            <w:pPr>
              <w:pStyle w:val="TableParagraph"/>
              <w:spacing w:before="11"/>
              <w:ind w:right="93"/>
              <w:jc w:val="right"/>
              <w:rPr>
                <w:b/>
                <w:sz w:val="20"/>
              </w:rPr>
            </w:pPr>
            <w:r>
              <w:rPr>
                <w:b/>
                <w:spacing w:val="-5"/>
                <w:sz w:val="20"/>
              </w:rPr>
              <w:t>605</w:t>
            </w:r>
          </w:p>
        </w:tc>
        <w:tc>
          <w:tcPr>
            <w:tcW w:w="1717" w:type="dxa"/>
          </w:tcPr>
          <w:p>
            <w:pPr>
              <w:pStyle w:val="TableParagraph"/>
              <w:spacing w:before="11"/>
              <w:ind w:right="386"/>
              <w:jc w:val="right"/>
              <w:rPr>
                <w:sz w:val="20"/>
              </w:rPr>
            </w:pPr>
            <w:r>
              <w:rPr>
                <w:spacing w:val="-2"/>
                <w:sz w:val="20"/>
              </w:rPr>
              <w:t>(173)</w:t>
            </w:r>
          </w:p>
        </w:tc>
        <w:tc>
          <w:tcPr>
            <w:tcW w:w="941" w:type="dxa"/>
            <w:tcBorders>
              <w:right w:val="single" w:sz="12" w:space="0" w:color="000000"/>
            </w:tcBorders>
          </w:tcPr>
          <w:p>
            <w:pPr>
              <w:pStyle w:val="TableParagraph"/>
              <w:spacing w:before="11"/>
              <w:ind w:left="35"/>
              <w:rPr>
                <w:sz w:val="20"/>
              </w:rPr>
            </w:pPr>
            <w:r>
              <w:rPr>
                <w:spacing w:val="-2"/>
                <w:sz w:val="20"/>
              </w:rPr>
              <w:t>(22.24%)</w:t>
            </w:r>
          </w:p>
        </w:tc>
      </w:tr>
      <w:tr>
        <w:trPr>
          <w:trHeight w:val="285" w:hRule="atLeast"/>
        </w:trPr>
        <w:tc>
          <w:tcPr>
            <w:tcW w:w="5014" w:type="dxa"/>
            <w:tcBorders>
              <w:left w:val="single" w:sz="12" w:space="0" w:color="000000"/>
            </w:tcBorders>
          </w:tcPr>
          <w:p>
            <w:pPr>
              <w:pStyle w:val="TableParagraph"/>
              <w:spacing w:line="227" w:lineRule="exact" w:before="38"/>
              <w:ind w:left="107"/>
              <w:rPr>
                <w:sz w:val="20"/>
              </w:rPr>
            </w:pPr>
            <w:r>
              <w:rPr>
                <w:sz w:val="20"/>
              </w:rPr>
              <w:t>Asset</w:t>
            </w:r>
            <w:r>
              <w:rPr>
                <w:spacing w:val="-8"/>
                <w:sz w:val="20"/>
              </w:rPr>
              <w:t> </w:t>
            </w:r>
            <w:r>
              <w:rPr>
                <w:spacing w:val="-2"/>
                <w:sz w:val="20"/>
              </w:rPr>
              <w:t>Protection</w:t>
            </w:r>
          </w:p>
        </w:tc>
        <w:tc>
          <w:tcPr>
            <w:tcW w:w="1431" w:type="dxa"/>
          </w:tcPr>
          <w:p>
            <w:pPr>
              <w:pStyle w:val="TableParagraph"/>
              <w:spacing w:before="10"/>
              <w:ind w:right="97"/>
              <w:jc w:val="right"/>
              <w:rPr>
                <w:sz w:val="20"/>
              </w:rPr>
            </w:pPr>
            <w:r>
              <w:rPr>
                <w:spacing w:val="-5"/>
                <w:sz w:val="20"/>
              </w:rPr>
              <w:t>330</w:t>
            </w:r>
          </w:p>
        </w:tc>
        <w:tc>
          <w:tcPr>
            <w:tcW w:w="1429" w:type="dxa"/>
            <w:shd w:val="clear" w:color="auto" w:fill="DDEBF6"/>
          </w:tcPr>
          <w:p>
            <w:pPr>
              <w:pStyle w:val="TableParagraph"/>
              <w:spacing w:before="10"/>
              <w:ind w:right="96"/>
              <w:jc w:val="right"/>
              <w:rPr>
                <w:b/>
                <w:sz w:val="20"/>
              </w:rPr>
            </w:pPr>
            <w:r>
              <w:rPr>
                <w:b/>
                <w:spacing w:val="-5"/>
                <w:sz w:val="20"/>
              </w:rPr>
              <w:t>360</w:t>
            </w:r>
          </w:p>
        </w:tc>
        <w:tc>
          <w:tcPr>
            <w:tcW w:w="1717" w:type="dxa"/>
          </w:tcPr>
          <w:p>
            <w:pPr>
              <w:pStyle w:val="TableParagraph"/>
              <w:spacing w:before="10"/>
              <w:ind w:right="385"/>
              <w:jc w:val="right"/>
              <w:rPr>
                <w:sz w:val="20"/>
              </w:rPr>
            </w:pPr>
            <w:r>
              <w:rPr>
                <w:spacing w:val="-5"/>
                <w:sz w:val="20"/>
              </w:rPr>
              <w:t>30</w:t>
            </w:r>
          </w:p>
        </w:tc>
        <w:tc>
          <w:tcPr>
            <w:tcW w:w="941" w:type="dxa"/>
            <w:tcBorders>
              <w:right w:val="single" w:sz="12" w:space="0" w:color="000000"/>
            </w:tcBorders>
          </w:tcPr>
          <w:p>
            <w:pPr>
              <w:pStyle w:val="TableParagraph"/>
              <w:spacing w:before="10"/>
              <w:ind w:right="80"/>
              <w:jc w:val="right"/>
              <w:rPr>
                <w:sz w:val="20"/>
              </w:rPr>
            </w:pPr>
            <w:r>
              <w:rPr>
                <w:spacing w:val="-4"/>
                <w:sz w:val="20"/>
              </w:rPr>
              <w:t>9.1%</w:t>
            </w:r>
          </w:p>
        </w:tc>
      </w:tr>
      <w:tr>
        <w:trPr>
          <w:trHeight w:val="285" w:hRule="atLeast"/>
        </w:trPr>
        <w:tc>
          <w:tcPr>
            <w:tcW w:w="5014" w:type="dxa"/>
            <w:tcBorders>
              <w:left w:val="single" w:sz="12" w:space="0" w:color="000000"/>
            </w:tcBorders>
          </w:tcPr>
          <w:p>
            <w:pPr>
              <w:pStyle w:val="TableParagraph"/>
              <w:spacing w:line="227" w:lineRule="exact" w:before="38"/>
              <w:ind w:left="107"/>
              <w:rPr>
                <w:sz w:val="20"/>
              </w:rPr>
            </w:pPr>
            <w:r>
              <w:rPr>
                <w:sz w:val="20"/>
              </w:rPr>
              <w:t>Local</w:t>
            </w:r>
            <w:r>
              <w:rPr>
                <w:spacing w:val="-5"/>
                <w:sz w:val="20"/>
              </w:rPr>
              <w:t> </w:t>
            </w:r>
            <w:r>
              <w:rPr>
                <w:spacing w:val="-4"/>
                <w:sz w:val="20"/>
              </w:rPr>
              <w:t>laws</w:t>
            </w:r>
          </w:p>
        </w:tc>
        <w:tc>
          <w:tcPr>
            <w:tcW w:w="1431" w:type="dxa"/>
          </w:tcPr>
          <w:p>
            <w:pPr>
              <w:pStyle w:val="TableParagraph"/>
              <w:spacing w:before="10"/>
              <w:ind w:right="97"/>
              <w:jc w:val="right"/>
              <w:rPr>
                <w:sz w:val="20"/>
              </w:rPr>
            </w:pPr>
            <w:r>
              <w:rPr>
                <w:spacing w:val="-5"/>
                <w:sz w:val="20"/>
              </w:rPr>
              <w:t>163</w:t>
            </w:r>
          </w:p>
        </w:tc>
        <w:tc>
          <w:tcPr>
            <w:tcW w:w="1429" w:type="dxa"/>
            <w:shd w:val="clear" w:color="auto" w:fill="DDEBF6"/>
          </w:tcPr>
          <w:p>
            <w:pPr>
              <w:pStyle w:val="TableParagraph"/>
              <w:spacing w:before="10"/>
              <w:ind w:right="96"/>
              <w:jc w:val="right"/>
              <w:rPr>
                <w:b/>
                <w:sz w:val="20"/>
              </w:rPr>
            </w:pPr>
            <w:r>
              <w:rPr>
                <w:b/>
                <w:spacing w:val="-5"/>
                <w:sz w:val="20"/>
              </w:rPr>
              <w:t>214</w:t>
            </w:r>
          </w:p>
        </w:tc>
        <w:tc>
          <w:tcPr>
            <w:tcW w:w="1717" w:type="dxa"/>
          </w:tcPr>
          <w:p>
            <w:pPr>
              <w:pStyle w:val="TableParagraph"/>
              <w:spacing w:before="10"/>
              <w:ind w:right="385"/>
              <w:jc w:val="right"/>
              <w:rPr>
                <w:sz w:val="20"/>
              </w:rPr>
            </w:pPr>
            <w:r>
              <w:rPr>
                <w:spacing w:val="-5"/>
                <w:sz w:val="20"/>
              </w:rPr>
              <w:t>51</w:t>
            </w:r>
          </w:p>
        </w:tc>
        <w:tc>
          <w:tcPr>
            <w:tcW w:w="941" w:type="dxa"/>
            <w:tcBorders>
              <w:right w:val="single" w:sz="12" w:space="0" w:color="000000"/>
            </w:tcBorders>
          </w:tcPr>
          <w:p>
            <w:pPr>
              <w:pStyle w:val="TableParagraph"/>
              <w:spacing w:before="10"/>
              <w:ind w:right="80"/>
              <w:jc w:val="right"/>
              <w:rPr>
                <w:sz w:val="20"/>
              </w:rPr>
            </w:pPr>
            <w:r>
              <w:rPr>
                <w:spacing w:val="-2"/>
                <w:sz w:val="20"/>
              </w:rPr>
              <w:t>31.3%</w:t>
            </w:r>
          </w:p>
        </w:tc>
      </w:tr>
      <w:tr>
        <w:trPr>
          <w:trHeight w:val="284" w:hRule="atLeast"/>
        </w:trPr>
        <w:tc>
          <w:tcPr>
            <w:tcW w:w="5014" w:type="dxa"/>
            <w:tcBorders>
              <w:left w:val="single" w:sz="12" w:space="0" w:color="000000"/>
            </w:tcBorders>
          </w:tcPr>
          <w:p>
            <w:pPr>
              <w:pStyle w:val="TableParagraph"/>
              <w:spacing w:line="228" w:lineRule="exact" w:before="36"/>
              <w:ind w:left="107"/>
              <w:rPr>
                <w:sz w:val="20"/>
              </w:rPr>
            </w:pPr>
            <w:r>
              <w:rPr>
                <w:sz w:val="20"/>
              </w:rPr>
              <w:t>Occupation</w:t>
            </w:r>
            <w:r>
              <w:rPr>
                <w:spacing w:val="-7"/>
                <w:sz w:val="20"/>
              </w:rPr>
              <w:t> </w:t>
            </w:r>
            <w:r>
              <w:rPr>
                <w:sz w:val="20"/>
              </w:rPr>
              <w:t>road</w:t>
            </w:r>
            <w:r>
              <w:rPr>
                <w:spacing w:val="-8"/>
                <w:sz w:val="20"/>
              </w:rPr>
              <w:t> </w:t>
            </w:r>
            <w:r>
              <w:rPr>
                <w:spacing w:val="-2"/>
                <w:sz w:val="20"/>
              </w:rPr>
              <w:t>reserve</w:t>
            </w:r>
          </w:p>
        </w:tc>
        <w:tc>
          <w:tcPr>
            <w:tcW w:w="1431" w:type="dxa"/>
          </w:tcPr>
          <w:p>
            <w:pPr>
              <w:pStyle w:val="TableParagraph"/>
              <w:spacing w:before="10"/>
              <w:ind w:right="97"/>
              <w:jc w:val="right"/>
              <w:rPr>
                <w:sz w:val="20"/>
              </w:rPr>
            </w:pPr>
            <w:r>
              <w:rPr>
                <w:spacing w:val="-5"/>
                <w:sz w:val="20"/>
              </w:rPr>
              <w:t>150</w:t>
            </w:r>
          </w:p>
        </w:tc>
        <w:tc>
          <w:tcPr>
            <w:tcW w:w="1429" w:type="dxa"/>
            <w:shd w:val="clear" w:color="auto" w:fill="DDEBF6"/>
          </w:tcPr>
          <w:p>
            <w:pPr>
              <w:pStyle w:val="TableParagraph"/>
              <w:spacing w:before="10"/>
              <w:ind w:right="96"/>
              <w:jc w:val="right"/>
              <w:rPr>
                <w:b/>
                <w:sz w:val="20"/>
              </w:rPr>
            </w:pPr>
            <w:r>
              <w:rPr>
                <w:b/>
                <w:spacing w:val="-5"/>
                <w:sz w:val="20"/>
              </w:rPr>
              <w:t>161</w:t>
            </w:r>
          </w:p>
        </w:tc>
        <w:tc>
          <w:tcPr>
            <w:tcW w:w="1717" w:type="dxa"/>
          </w:tcPr>
          <w:p>
            <w:pPr>
              <w:pStyle w:val="TableParagraph"/>
              <w:spacing w:before="10"/>
              <w:ind w:right="385"/>
              <w:jc w:val="right"/>
              <w:rPr>
                <w:sz w:val="20"/>
              </w:rPr>
            </w:pPr>
            <w:r>
              <w:rPr>
                <w:spacing w:val="-5"/>
                <w:sz w:val="20"/>
              </w:rPr>
              <w:t>11</w:t>
            </w:r>
          </w:p>
        </w:tc>
        <w:tc>
          <w:tcPr>
            <w:tcW w:w="941" w:type="dxa"/>
            <w:tcBorders>
              <w:right w:val="single" w:sz="12" w:space="0" w:color="000000"/>
            </w:tcBorders>
          </w:tcPr>
          <w:p>
            <w:pPr>
              <w:pStyle w:val="TableParagraph"/>
              <w:spacing w:before="10"/>
              <w:ind w:right="80"/>
              <w:jc w:val="right"/>
              <w:rPr>
                <w:sz w:val="20"/>
              </w:rPr>
            </w:pPr>
            <w:r>
              <w:rPr>
                <w:spacing w:val="-4"/>
                <w:sz w:val="20"/>
              </w:rPr>
              <w:t>7.3%</w:t>
            </w:r>
          </w:p>
        </w:tc>
      </w:tr>
      <w:tr>
        <w:trPr>
          <w:trHeight w:val="284" w:hRule="atLeast"/>
        </w:trPr>
        <w:tc>
          <w:tcPr>
            <w:tcW w:w="5014" w:type="dxa"/>
            <w:tcBorders>
              <w:left w:val="single" w:sz="12" w:space="0" w:color="000000"/>
            </w:tcBorders>
          </w:tcPr>
          <w:p>
            <w:pPr>
              <w:pStyle w:val="TableParagraph"/>
              <w:spacing w:line="227" w:lineRule="exact" w:before="37"/>
              <w:ind w:left="107"/>
              <w:rPr>
                <w:sz w:val="20"/>
              </w:rPr>
            </w:pPr>
            <w:r>
              <w:rPr>
                <w:sz w:val="20"/>
              </w:rPr>
              <w:t>Child</w:t>
            </w:r>
            <w:r>
              <w:rPr>
                <w:spacing w:val="-8"/>
                <w:sz w:val="20"/>
              </w:rPr>
              <w:t> </w:t>
            </w:r>
            <w:r>
              <w:rPr>
                <w:sz w:val="20"/>
              </w:rPr>
              <w:t>care</w:t>
            </w:r>
            <w:r>
              <w:rPr>
                <w:spacing w:val="-5"/>
                <w:sz w:val="20"/>
              </w:rPr>
              <w:t> </w:t>
            </w:r>
            <w:r>
              <w:rPr>
                <w:sz w:val="20"/>
              </w:rPr>
              <w:t>and</w:t>
            </w:r>
            <w:r>
              <w:rPr>
                <w:spacing w:val="-6"/>
                <w:sz w:val="20"/>
              </w:rPr>
              <w:t> </w:t>
            </w:r>
            <w:r>
              <w:rPr>
                <w:sz w:val="20"/>
              </w:rPr>
              <w:t>children's</w:t>
            </w:r>
            <w:r>
              <w:rPr>
                <w:spacing w:val="-6"/>
                <w:sz w:val="20"/>
              </w:rPr>
              <w:t> </w:t>
            </w:r>
            <w:r>
              <w:rPr>
                <w:spacing w:val="-2"/>
                <w:sz w:val="20"/>
              </w:rPr>
              <w:t>programs</w:t>
            </w:r>
          </w:p>
        </w:tc>
        <w:tc>
          <w:tcPr>
            <w:tcW w:w="1431" w:type="dxa"/>
          </w:tcPr>
          <w:p>
            <w:pPr>
              <w:pStyle w:val="TableParagraph"/>
              <w:spacing w:before="11"/>
              <w:ind w:right="97"/>
              <w:jc w:val="right"/>
              <w:rPr>
                <w:sz w:val="20"/>
              </w:rPr>
            </w:pPr>
            <w:r>
              <w:rPr>
                <w:spacing w:val="-5"/>
                <w:sz w:val="20"/>
              </w:rPr>
              <w:t>280</w:t>
            </w:r>
          </w:p>
        </w:tc>
        <w:tc>
          <w:tcPr>
            <w:tcW w:w="1429" w:type="dxa"/>
            <w:shd w:val="clear" w:color="auto" w:fill="DDEBF6"/>
          </w:tcPr>
          <w:p>
            <w:pPr>
              <w:pStyle w:val="TableParagraph"/>
              <w:spacing w:before="11"/>
              <w:ind w:right="96"/>
              <w:jc w:val="right"/>
              <w:rPr>
                <w:b/>
                <w:sz w:val="20"/>
              </w:rPr>
            </w:pPr>
            <w:r>
              <w:rPr>
                <w:b/>
                <w:spacing w:val="-5"/>
                <w:sz w:val="20"/>
              </w:rPr>
              <w:t>126</w:t>
            </w:r>
          </w:p>
        </w:tc>
        <w:tc>
          <w:tcPr>
            <w:tcW w:w="1717" w:type="dxa"/>
          </w:tcPr>
          <w:p>
            <w:pPr>
              <w:pStyle w:val="TableParagraph"/>
              <w:spacing w:before="11"/>
              <w:ind w:right="386"/>
              <w:jc w:val="right"/>
              <w:rPr>
                <w:sz w:val="20"/>
              </w:rPr>
            </w:pPr>
            <w:r>
              <w:rPr>
                <w:spacing w:val="-2"/>
                <w:sz w:val="20"/>
              </w:rPr>
              <w:t>(154)</w:t>
            </w:r>
          </w:p>
        </w:tc>
        <w:tc>
          <w:tcPr>
            <w:tcW w:w="941" w:type="dxa"/>
            <w:tcBorders>
              <w:right w:val="single" w:sz="12" w:space="0" w:color="000000"/>
            </w:tcBorders>
          </w:tcPr>
          <w:p>
            <w:pPr>
              <w:pStyle w:val="TableParagraph"/>
              <w:spacing w:before="11"/>
              <w:ind w:right="81"/>
              <w:jc w:val="right"/>
              <w:rPr>
                <w:sz w:val="20"/>
              </w:rPr>
            </w:pPr>
            <w:r>
              <w:rPr>
                <w:spacing w:val="-2"/>
                <w:sz w:val="20"/>
              </w:rPr>
              <w:t>(55.0%)</w:t>
            </w:r>
          </w:p>
        </w:tc>
      </w:tr>
      <w:tr>
        <w:trPr>
          <w:trHeight w:val="285" w:hRule="atLeast"/>
        </w:trPr>
        <w:tc>
          <w:tcPr>
            <w:tcW w:w="5014" w:type="dxa"/>
            <w:tcBorders>
              <w:left w:val="single" w:sz="12" w:space="0" w:color="000000"/>
            </w:tcBorders>
          </w:tcPr>
          <w:p>
            <w:pPr>
              <w:pStyle w:val="TableParagraph"/>
              <w:spacing w:line="227" w:lineRule="exact" w:before="38"/>
              <w:ind w:left="107"/>
              <w:rPr>
                <w:sz w:val="20"/>
              </w:rPr>
            </w:pPr>
            <w:r>
              <w:rPr>
                <w:sz w:val="20"/>
              </w:rPr>
              <w:t>Public</w:t>
            </w:r>
            <w:r>
              <w:rPr>
                <w:spacing w:val="-10"/>
                <w:sz w:val="20"/>
              </w:rPr>
              <w:t> </w:t>
            </w:r>
            <w:r>
              <w:rPr>
                <w:spacing w:val="-2"/>
                <w:sz w:val="20"/>
              </w:rPr>
              <w:t>notices</w:t>
            </w:r>
          </w:p>
        </w:tc>
        <w:tc>
          <w:tcPr>
            <w:tcW w:w="1431" w:type="dxa"/>
          </w:tcPr>
          <w:p>
            <w:pPr>
              <w:pStyle w:val="TableParagraph"/>
              <w:spacing w:before="10"/>
              <w:ind w:right="97"/>
              <w:jc w:val="right"/>
              <w:rPr>
                <w:sz w:val="20"/>
              </w:rPr>
            </w:pPr>
            <w:r>
              <w:rPr>
                <w:spacing w:val="-5"/>
                <w:sz w:val="20"/>
              </w:rPr>
              <w:t>100</w:t>
            </w:r>
          </w:p>
        </w:tc>
        <w:tc>
          <w:tcPr>
            <w:tcW w:w="1429" w:type="dxa"/>
            <w:shd w:val="clear" w:color="auto" w:fill="DDEBF6"/>
          </w:tcPr>
          <w:p>
            <w:pPr>
              <w:pStyle w:val="TableParagraph"/>
              <w:spacing w:before="10"/>
              <w:ind w:right="96"/>
              <w:jc w:val="right"/>
              <w:rPr>
                <w:b/>
                <w:sz w:val="20"/>
              </w:rPr>
            </w:pPr>
            <w:r>
              <w:rPr>
                <w:b/>
                <w:spacing w:val="-5"/>
                <w:sz w:val="20"/>
              </w:rPr>
              <w:t>115</w:t>
            </w:r>
          </w:p>
        </w:tc>
        <w:tc>
          <w:tcPr>
            <w:tcW w:w="1717" w:type="dxa"/>
          </w:tcPr>
          <w:p>
            <w:pPr>
              <w:pStyle w:val="TableParagraph"/>
              <w:spacing w:before="10"/>
              <w:ind w:right="385"/>
              <w:jc w:val="right"/>
              <w:rPr>
                <w:sz w:val="20"/>
              </w:rPr>
            </w:pPr>
            <w:r>
              <w:rPr>
                <w:spacing w:val="-5"/>
                <w:sz w:val="20"/>
              </w:rPr>
              <w:t>15</w:t>
            </w:r>
          </w:p>
        </w:tc>
        <w:tc>
          <w:tcPr>
            <w:tcW w:w="941" w:type="dxa"/>
            <w:tcBorders>
              <w:right w:val="single" w:sz="12" w:space="0" w:color="000000"/>
            </w:tcBorders>
          </w:tcPr>
          <w:p>
            <w:pPr>
              <w:pStyle w:val="TableParagraph"/>
              <w:spacing w:before="10"/>
              <w:ind w:right="80"/>
              <w:jc w:val="right"/>
              <w:rPr>
                <w:sz w:val="20"/>
              </w:rPr>
            </w:pPr>
            <w:r>
              <w:rPr>
                <w:spacing w:val="-2"/>
                <w:sz w:val="20"/>
              </w:rPr>
              <w:t>15.0%</w:t>
            </w:r>
          </w:p>
        </w:tc>
      </w:tr>
      <w:tr>
        <w:trPr>
          <w:trHeight w:val="285" w:hRule="atLeast"/>
        </w:trPr>
        <w:tc>
          <w:tcPr>
            <w:tcW w:w="5014" w:type="dxa"/>
            <w:tcBorders>
              <w:left w:val="single" w:sz="12" w:space="0" w:color="000000"/>
            </w:tcBorders>
          </w:tcPr>
          <w:p>
            <w:pPr>
              <w:pStyle w:val="TableParagraph"/>
              <w:spacing w:line="227" w:lineRule="exact" w:before="38"/>
              <w:ind w:left="107"/>
              <w:rPr>
                <w:sz w:val="20"/>
              </w:rPr>
            </w:pPr>
            <w:r>
              <w:rPr>
                <w:sz w:val="20"/>
              </w:rPr>
              <w:t>Community</w:t>
            </w:r>
            <w:r>
              <w:rPr>
                <w:spacing w:val="-13"/>
                <w:sz w:val="20"/>
              </w:rPr>
              <w:t> </w:t>
            </w:r>
            <w:r>
              <w:rPr>
                <w:spacing w:val="-2"/>
                <w:sz w:val="20"/>
              </w:rPr>
              <w:t>health</w:t>
            </w:r>
          </w:p>
        </w:tc>
        <w:tc>
          <w:tcPr>
            <w:tcW w:w="1431" w:type="dxa"/>
          </w:tcPr>
          <w:p>
            <w:pPr>
              <w:pStyle w:val="TableParagraph"/>
              <w:spacing w:before="10"/>
              <w:ind w:right="97"/>
              <w:jc w:val="right"/>
              <w:rPr>
                <w:sz w:val="20"/>
              </w:rPr>
            </w:pPr>
            <w:r>
              <w:rPr>
                <w:spacing w:val="-5"/>
                <w:sz w:val="20"/>
              </w:rPr>
              <w:t>82</w:t>
            </w:r>
          </w:p>
        </w:tc>
        <w:tc>
          <w:tcPr>
            <w:tcW w:w="1429" w:type="dxa"/>
            <w:shd w:val="clear" w:color="auto" w:fill="DDEBF6"/>
          </w:tcPr>
          <w:p>
            <w:pPr>
              <w:pStyle w:val="TableParagraph"/>
              <w:spacing w:before="10"/>
              <w:ind w:right="96"/>
              <w:jc w:val="right"/>
              <w:rPr>
                <w:b/>
                <w:sz w:val="20"/>
              </w:rPr>
            </w:pPr>
            <w:r>
              <w:rPr>
                <w:b/>
                <w:spacing w:val="-5"/>
                <w:sz w:val="20"/>
              </w:rPr>
              <w:t>82</w:t>
            </w:r>
          </w:p>
        </w:tc>
        <w:tc>
          <w:tcPr>
            <w:tcW w:w="1717" w:type="dxa"/>
          </w:tcPr>
          <w:p>
            <w:pPr>
              <w:pStyle w:val="TableParagraph"/>
              <w:spacing w:before="10"/>
              <w:ind w:right="383"/>
              <w:jc w:val="right"/>
              <w:rPr>
                <w:sz w:val="20"/>
              </w:rPr>
            </w:pPr>
            <w:r>
              <w:rPr>
                <w:spacing w:val="-10"/>
                <w:sz w:val="20"/>
              </w:rPr>
              <w:t>-</w:t>
            </w:r>
          </w:p>
        </w:tc>
        <w:tc>
          <w:tcPr>
            <w:tcW w:w="941" w:type="dxa"/>
            <w:tcBorders>
              <w:right w:val="single" w:sz="12" w:space="0" w:color="000000"/>
            </w:tcBorders>
          </w:tcPr>
          <w:p>
            <w:pPr>
              <w:pStyle w:val="TableParagraph"/>
              <w:spacing w:before="10"/>
              <w:ind w:right="80"/>
              <w:jc w:val="right"/>
              <w:rPr>
                <w:sz w:val="20"/>
              </w:rPr>
            </w:pPr>
            <w:r>
              <w:rPr>
                <w:spacing w:val="-4"/>
                <w:sz w:val="20"/>
              </w:rPr>
              <w:t>0.0%</w:t>
            </w:r>
          </w:p>
        </w:tc>
      </w:tr>
      <w:tr>
        <w:trPr>
          <w:trHeight w:val="284" w:hRule="atLeast"/>
        </w:trPr>
        <w:tc>
          <w:tcPr>
            <w:tcW w:w="5014" w:type="dxa"/>
            <w:tcBorders>
              <w:left w:val="single" w:sz="12" w:space="0" w:color="000000"/>
            </w:tcBorders>
          </w:tcPr>
          <w:p>
            <w:pPr>
              <w:pStyle w:val="TableParagraph"/>
              <w:spacing w:line="228" w:lineRule="exact" w:before="36"/>
              <w:ind w:left="107"/>
              <w:rPr>
                <w:sz w:val="20"/>
              </w:rPr>
            </w:pPr>
            <w:r>
              <w:rPr>
                <w:sz w:val="20"/>
              </w:rPr>
              <w:t>Engineering</w:t>
            </w:r>
            <w:r>
              <w:rPr>
                <w:spacing w:val="-10"/>
                <w:sz w:val="20"/>
              </w:rPr>
              <w:t> </w:t>
            </w:r>
            <w:r>
              <w:rPr>
                <w:sz w:val="20"/>
              </w:rPr>
              <w:t>and</w:t>
            </w:r>
            <w:r>
              <w:rPr>
                <w:spacing w:val="-6"/>
                <w:sz w:val="20"/>
              </w:rPr>
              <w:t> </w:t>
            </w:r>
            <w:r>
              <w:rPr>
                <w:sz w:val="20"/>
              </w:rPr>
              <w:t>Building</w:t>
            </w:r>
            <w:r>
              <w:rPr>
                <w:spacing w:val="-11"/>
                <w:sz w:val="20"/>
              </w:rPr>
              <w:t> </w:t>
            </w:r>
            <w:r>
              <w:rPr>
                <w:spacing w:val="-2"/>
                <w:sz w:val="20"/>
              </w:rPr>
              <w:t>services</w:t>
            </w:r>
          </w:p>
        </w:tc>
        <w:tc>
          <w:tcPr>
            <w:tcW w:w="1431" w:type="dxa"/>
          </w:tcPr>
          <w:p>
            <w:pPr>
              <w:pStyle w:val="TableParagraph"/>
              <w:spacing w:before="10"/>
              <w:ind w:right="95"/>
              <w:jc w:val="right"/>
              <w:rPr>
                <w:sz w:val="20"/>
              </w:rPr>
            </w:pPr>
            <w:r>
              <w:rPr>
                <w:spacing w:val="-4"/>
                <w:sz w:val="20"/>
              </w:rPr>
              <w:t>(20)</w:t>
            </w:r>
          </w:p>
        </w:tc>
        <w:tc>
          <w:tcPr>
            <w:tcW w:w="1429" w:type="dxa"/>
            <w:shd w:val="clear" w:color="auto" w:fill="DDEBF6"/>
          </w:tcPr>
          <w:p>
            <w:pPr>
              <w:pStyle w:val="TableParagraph"/>
              <w:spacing w:before="10"/>
              <w:ind w:right="96"/>
              <w:jc w:val="right"/>
              <w:rPr>
                <w:b/>
                <w:sz w:val="20"/>
              </w:rPr>
            </w:pPr>
            <w:r>
              <w:rPr>
                <w:b/>
                <w:spacing w:val="-5"/>
                <w:sz w:val="20"/>
              </w:rPr>
              <w:t>25</w:t>
            </w:r>
          </w:p>
        </w:tc>
        <w:tc>
          <w:tcPr>
            <w:tcW w:w="1717" w:type="dxa"/>
          </w:tcPr>
          <w:p>
            <w:pPr>
              <w:pStyle w:val="TableParagraph"/>
              <w:spacing w:before="10"/>
              <w:ind w:right="385"/>
              <w:jc w:val="right"/>
              <w:rPr>
                <w:sz w:val="20"/>
              </w:rPr>
            </w:pPr>
            <w:r>
              <w:rPr>
                <w:spacing w:val="-5"/>
                <w:sz w:val="20"/>
              </w:rPr>
              <w:t>45</w:t>
            </w:r>
          </w:p>
        </w:tc>
        <w:tc>
          <w:tcPr>
            <w:tcW w:w="941" w:type="dxa"/>
            <w:tcBorders>
              <w:right w:val="single" w:sz="12" w:space="0" w:color="000000"/>
            </w:tcBorders>
          </w:tcPr>
          <w:p>
            <w:pPr>
              <w:pStyle w:val="TableParagraph"/>
              <w:spacing w:before="10"/>
              <w:ind w:left="35"/>
              <w:rPr>
                <w:sz w:val="20"/>
              </w:rPr>
            </w:pPr>
            <w:r>
              <w:rPr>
                <w:spacing w:val="-2"/>
                <w:sz w:val="20"/>
              </w:rPr>
              <w:t>(225.0%)</w:t>
            </w:r>
          </w:p>
        </w:tc>
      </w:tr>
      <w:tr>
        <w:trPr>
          <w:trHeight w:val="268" w:hRule="atLeast"/>
        </w:trPr>
        <w:tc>
          <w:tcPr>
            <w:tcW w:w="5014" w:type="dxa"/>
            <w:tcBorders>
              <w:left w:val="single" w:sz="12" w:space="0" w:color="000000"/>
            </w:tcBorders>
          </w:tcPr>
          <w:p>
            <w:pPr>
              <w:pStyle w:val="TableParagraph"/>
              <w:spacing w:line="211" w:lineRule="exact" w:before="37"/>
              <w:ind w:left="107"/>
              <w:rPr>
                <w:sz w:val="20"/>
              </w:rPr>
            </w:pPr>
            <w:r>
              <w:rPr>
                <w:sz w:val="20"/>
              </w:rPr>
              <w:t>Registration</w:t>
            </w:r>
            <w:r>
              <w:rPr>
                <w:spacing w:val="-7"/>
                <w:sz w:val="20"/>
              </w:rPr>
              <w:t> </w:t>
            </w:r>
            <w:r>
              <w:rPr>
                <w:sz w:val="20"/>
              </w:rPr>
              <w:t>and</w:t>
            </w:r>
            <w:r>
              <w:rPr>
                <w:spacing w:val="-8"/>
                <w:sz w:val="20"/>
              </w:rPr>
              <w:t> </w:t>
            </w:r>
            <w:r>
              <w:rPr>
                <w:sz w:val="20"/>
              </w:rPr>
              <w:t>other</w:t>
            </w:r>
            <w:r>
              <w:rPr>
                <w:spacing w:val="-3"/>
                <w:sz w:val="20"/>
              </w:rPr>
              <w:t> </w:t>
            </w:r>
            <w:r>
              <w:rPr>
                <w:spacing w:val="-2"/>
                <w:sz w:val="20"/>
              </w:rPr>
              <w:t>permits</w:t>
            </w:r>
          </w:p>
        </w:tc>
        <w:tc>
          <w:tcPr>
            <w:tcW w:w="1431" w:type="dxa"/>
            <w:tcBorders>
              <w:bottom w:val="single" w:sz="4" w:space="0" w:color="000000"/>
            </w:tcBorders>
          </w:tcPr>
          <w:p>
            <w:pPr>
              <w:pStyle w:val="TableParagraph"/>
              <w:spacing w:before="11"/>
              <w:ind w:right="94"/>
              <w:jc w:val="right"/>
              <w:rPr>
                <w:sz w:val="20"/>
              </w:rPr>
            </w:pPr>
            <w:r>
              <w:rPr>
                <w:spacing w:val="-10"/>
                <w:sz w:val="20"/>
              </w:rPr>
              <w:t>4</w:t>
            </w:r>
          </w:p>
        </w:tc>
        <w:tc>
          <w:tcPr>
            <w:tcW w:w="1429" w:type="dxa"/>
            <w:tcBorders>
              <w:bottom w:val="single" w:sz="4" w:space="0" w:color="000000"/>
            </w:tcBorders>
            <w:shd w:val="clear" w:color="auto" w:fill="DDEBF6"/>
          </w:tcPr>
          <w:p>
            <w:pPr>
              <w:pStyle w:val="TableParagraph"/>
              <w:spacing w:before="11"/>
              <w:ind w:right="93"/>
              <w:jc w:val="right"/>
              <w:rPr>
                <w:b/>
                <w:sz w:val="20"/>
              </w:rPr>
            </w:pPr>
            <w:r>
              <w:rPr>
                <w:b/>
                <w:spacing w:val="-10"/>
                <w:sz w:val="20"/>
              </w:rPr>
              <w:t>9</w:t>
            </w:r>
          </w:p>
        </w:tc>
        <w:tc>
          <w:tcPr>
            <w:tcW w:w="1717" w:type="dxa"/>
            <w:tcBorders>
              <w:bottom w:val="single" w:sz="4" w:space="0" w:color="000000"/>
            </w:tcBorders>
          </w:tcPr>
          <w:p>
            <w:pPr>
              <w:pStyle w:val="TableParagraph"/>
              <w:spacing w:before="11"/>
              <w:ind w:right="382"/>
              <w:jc w:val="right"/>
              <w:rPr>
                <w:sz w:val="20"/>
              </w:rPr>
            </w:pPr>
            <w:r>
              <w:rPr>
                <w:spacing w:val="-10"/>
                <w:sz w:val="20"/>
              </w:rPr>
              <w:t>5</w:t>
            </w:r>
          </w:p>
        </w:tc>
        <w:tc>
          <w:tcPr>
            <w:tcW w:w="941" w:type="dxa"/>
            <w:tcBorders>
              <w:bottom w:val="single" w:sz="4" w:space="0" w:color="000000"/>
              <w:right w:val="single" w:sz="12" w:space="0" w:color="000000"/>
            </w:tcBorders>
          </w:tcPr>
          <w:p>
            <w:pPr>
              <w:pStyle w:val="TableParagraph"/>
              <w:spacing w:before="11"/>
              <w:ind w:right="81"/>
              <w:jc w:val="right"/>
              <w:rPr>
                <w:sz w:val="20"/>
              </w:rPr>
            </w:pPr>
            <w:r>
              <w:rPr>
                <w:spacing w:val="-2"/>
                <w:sz w:val="20"/>
              </w:rPr>
              <w:t>125.0%</w:t>
            </w:r>
          </w:p>
        </w:tc>
      </w:tr>
      <w:tr>
        <w:trPr>
          <w:trHeight w:val="299" w:hRule="atLeast"/>
        </w:trPr>
        <w:tc>
          <w:tcPr>
            <w:tcW w:w="5014" w:type="dxa"/>
            <w:tcBorders>
              <w:left w:val="single" w:sz="12" w:space="0" w:color="000000"/>
              <w:bottom w:val="single" w:sz="12" w:space="0" w:color="000000"/>
            </w:tcBorders>
          </w:tcPr>
          <w:p>
            <w:pPr>
              <w:pStyle w:val="TableParagraph"/>
              <w:rPr>
                <w:rFonts w:ascii="Times New Roman"/>
                <w:sz w:val="20"/>
              </w:rPr>
            </w:pPr>
          </w:p>
        </w:tc>
        <w:tc>
          <w:tcPr>
            <w:tcW w:w="1431" w:type="dxa"/>
            <w:tcBorders>
              <w:top w:val="single" w:sz="4" w:space="0" w:color="000000"/>
              <w:bottom w:val="single" w:sz="12" w:space="0" w:color="000000"/>
            </w:tcBorders>
          </w:tcPr>
          <w:p>
            <w:pPr>
              <w:pStyle w:val="TableParagraph"/>
              <w:spacing w:before="33"/>
              <w:ind w:right="97"/>
              <w:jc w:val="right"/>
              <w:rPr>
                <w:b/>
                <w:sz w:val="20"/>
              </w:rPr>
            </w:pPr>
            <w:r>
              <w:rPr>
                <w:b/>
                <w:spacing w:val="-2"/>
                <w:sz w:val="20"/>
              </w:rPr>
              <w:t>34,478</w:t>
            </w:r>
          </w:p>
        </w:tc>
        <w:tc>
          <w:tcPr>
            <w:tcW w:w="1429" w:type="dxa"/>
            <w:tcBorders>
              <w:top w:val="single" w:sz="4" w:space="0" w:color="000000"/>
              <w:bottom w:val="single" w:sz="12" w:space="0" w:color="000000"/>
            </w:tcBorders>
            <w:shd w:val="clear" w:color="auto" w:fill="DDEBF6"/>
          </w:tcPr>
          <w:p>
            <w:pPr>
              <w:pStyle w:val="TableParagraph"/>
              <w:spacing w:before="33"/>
              <w:ind w:right="97"/>
              <w:jc w:val="right"/>
              <w:rPr>
                <w:b/>
                <w:sz w:val="20"/>
              </w:rPr>
            </w:pPr>
            <w:r>
              <w:rPr>
                <w:b/>
                <w:spacing w:val="-2"/>
                <w:sz w:val="20"/>
              </w:rPr>
              <w:t>33,347</w:t>
            </w:r>
          </w:p>
        </w:tc>
        <w:tc>
          <w:tcPr>
            <w:tcW w:w="1717" w:type="dxa"/>
            <w:tcBorders>
              <w:top w:val="single" w:sz="4" w:space="0" w:color="000000"/>
              <w:bottom w:val="single" w:sz="12" w:space="0" w:color="000000"/>
            </w:tcBorders>
          </w:tcPr>
          <w:p>
            <w:pPr>
              <w:pStyle w:val="TableParagraph"/>
              <w:spacing w:before="33"/>
              <w:ind w:right="386"/>
              <w:jc w:val="right"/>
              <w:rPr>
                <w:b/>
                <w:sz w:val="20"/>
              </w:rPr>
            </w:pPr>
            <w:r>
              <w:rPr>
                <w:b/>
                <w:spacing w:val="-2"/>
                <w:sz w:val="20"/>
              </w:rPr>
              <w:t>(1,131)</w:t>
            </w:r>
          </w:p>
        </w:tc>
        <w:tc>
          <w:tcPr>
            <w:tcW w:w="941" w:type="dxa"/>
            <w:tcBorders>
              <w:top w:val="single" w:sz="4" w:space="0" w:color="000000"/>
              <w:bottom w:val="single" w:sz="12" w:space="0" w:color="000000"/>
              <w:right w:val="single" w:sz="12" w:space="0" w:color="000000"/>
            </w:tcBorders>
          </w:tcPr>
          <w:p>
            <w:pPr>
              <w:pStyle w:val="TableParagraph"/>
              <w:spacing w:before="33"/>
              <w:ind w:right="77"/>
              <w:jc w:val="right"/>
              <w:rPr>
                <w:b/>
                <w:sz w:val="20"/>
              </w:rPr>
            </w:pPr>
            <w:r>
              <w:rPr>
                <w:b/>
                <w:spacing w:val="-2"/>
                <w:sz w:val="20"/>
              </w:rPr>
              <w:t>(3.3%)</w:t>
            </w:r>
          </w:p>
        </w:tc>
      </w:tr>
    </w:tbl>
    <w:p>
      <w:pPr>
        <w:pStyle w:val="BodyText"/>
        <w:spacing w:before="254"/>
        <w:ind w:left="720" w:right="695"/>
        <w:jc w:val="both"/>
      </w:pPr>
      <w:r>
        <w:rPr>
          <w:b/>
        </w:rPr>
        <w:t>User fees </w:t>
      </w:r>
      <w:r>
        <w:rPr/>
        <w:t>mainly relate to the recovery of service delivery costs through fees charged to users of Council services. In setting the budget, the key principle has been to ensure that user charges remain aligned with the costs of service delivery.</w:t>
      </w:r>
    </w:p>
    <w:p>
      <w:pPr>
        <w:pStyle w:val="BodyText"/>
        <w:spacing w:before="251"/>
        <w:ind w:left="720" w:right="694"/>
        <w:jc w:val="both"/>
      </w:pPr>
      <w:r>
        <w:rPr/>
        <w:t>These</w:t>
      </w:r>
      <w:r>
        <w:rPr>
          <w:spacing w:val="-12"/>
        </w:rPr>
        <w:t> </w:t>
      </w:r>
      <w:r>
        <w:rPr/>
        <w:t>fees</w:t>
      </w:r>
      <w:r>
        <w:rPr>
          <w:spacing w:val="-11"/>
        </w:rPr>
        <w:t> </w:t>
      </w:r>
      <w:r>
        <w:rPr/>
        <w:t>include</w:t>
      </w:r>
      <w:r>
        <w:rPr>
          <w:spacing w:val="-13"/>
        </w:rPr>
        <w:t> </w:t>
      </w:r>
      <w:r>
        <w:rPr/>
        <w:t>the</w:t>
      </w:r>
      <w:r>
        <w:rPr>
          <w:spacing w:val="-11"/>
        </w:rPr>
        <w:t> </w:t>
      </w:r>
      <w:r>
        <w:rPr/>
        <w:t>use</w:t>
      </w:r>
      <w:r>
        <w:rPr>
          <w:spacing w:val="-11"/>
        </w:rPr>
        <w:t> </w:t>
      </w:r>
      <w:r>
        <w:rPr/>
        <w:t>of</w:t>
      </w:r>
      <w:r>
        <w:rPr>
          <w:spacing w:val="-12"/>
        </w:rPr>
        <w:t> </w:t>
      </w:r>
      <w:r>
        <w:rPr/>
        <w:t>Maroondah</w:t>
      </w:r>
      <w:r>
        <w:rPr>
          <w:spacing w:val="-14"/>
        </w:rPr>
        <w:t> </w:t>
      </w:r>
      <w:r>
        <w:rPr/>
        <w:t>Leisure</w:t>
      </w:r>
      <w:r>
        <w:rPr>
          <w:spacing w:val="-14"/>
        </w:rPr>
        <w:t> </w:t>
      </w:r>
      <w:r>
        <w:rPr/>
        <w:t>facilities</w:t>
      </w:r>
      <w:r>
        <w:rPr>
          <w:spacing w:val="-11"/>
        </w:rPr>
        <w:t> </w:t>
      </w:r>
      <w:r>
        <w:rPr/>
        <w:t>such</w:t>
      </w:r>
      <w:r>
        <w:rPr>
          <w:spacing w:val="-12"/>
        </w:rPr>
        <w:t> </w:t>
      </w:r>
      <w:r>
        <w:rPr/>
        <w:t>as</w:t>
      </w:r>
      <w:r>
        <w:rPr>
          <w:spacing w:val="-11"/>
        </w:rPr>
        <w:t> </w:t>
      </w:r>
      <w:r>
        <w:rPr/>
        <w:t>Aquahub,</w:t>
      </w:r>
      <w:r>
        <w:rPr>
          <w:spacing w:val="-11"/>
        </w:rPr>
        <w:t> </w:t>
      </w:r>
      <w:r>
        <w:rPr/>
        <w:t>Aquanation,</w:t>
      </w:r>
      <w:r>
        <w:rPr>
          <w:spacing w:val="-12"/>
        </w:rPr>
        <w:t> </w:t>
      </w:r>
      <w:r>
        <w:rPr/>
        <w:t>Croydon</w:t>
      </w:r>
      <w:r>
        <w:rPr>
          <w:spacing w:val="-13"/>
        </w:rPr>
        <w:t> </w:t>
      </w:r>
      <w:r>
        <w:rPr/>
        <w:t>Memorial Pool, The Rings, Maroondah Nets, Maroondah Edge, and the Ringwood and Croydon Golf Courses. They also cover Council multi-purpose centres, including Karralyka Centre, Realm, Federation Estate, and Wyreena. Additionally, services such as meals on wheels are included in user fees.</w:t>
      </w:r>
    </w:p>
    <w:p>
      <w:pPr>
        <w:pStyle w:val="BodyText"/>
      </w:pPr>
    </w:p>
    <w:p>
      <w:pPr>
        <w:pStyle w:val="BodyText"/>
        <w:ind w:left="720" w:right="694"/>
        <w:jc w:val="both"/>
      </w:pPr>
      <w:r>
        <w:rPr/>
        <w:t>User fees are projected to decrease by 3.3%, or $1.131 million, compared to 2025/26 levels. The main contributor to this decrease is Aquanation (down $1.62 million), partially offset by an increase at Aquahub (up $0.36 million).</w:t>
      </w:r>
    </w:p>
    <w:p>
      <w:pPr>
        <w:pStyle w:val="BodyText"/>
        <w:spacing w:before="1"/>
      </w:pPr>
    </w:p>
    <w:p>
      <w:pPr>
        <w:pStyle w:val="BodyText"/>
        <w:ind w:left="720"/>
        <w:jc w:val="both"/>
      </w:pPr>
      <w:r>
        <w:rPr/>
        <w:t>A</w:t>
      </w:r>
      <w:r>
        <w:rPr>
          <w:spacing w:val="-3"/>
        </w:rPr>
        <w:t> </w:t>
      </w:r>
      <w:r>
        <w:rPr/>
        <w:t>detailed</w:t>
      </w:r>
      <w:r>
        <w:rPr>
          <w:spacing w:val="-3"/>
        </w:rPr>
        <w:t> </w:t>
      </w:r>
      <w:r>
        <w:rPr/>
        <w:t>listing</w:t>
      </w:r>
      <w:r>
        <w:rPr>
          <w:spacing w:val="-2"/>
        </w:rPr>
        <w:t> </w:t>
      </w:r>
      <w:r>
        <w:rPr/>
        <w:t>of</w:t>
      </w:r>
      <w:r>
        <w:rPr>
          <w:spacing w:val="-7"/>
        </w:rPr>
        <w:t> </w:t>
      </w:r>
      <w:r>
        <w:rPr/>
        <w:t>fees</w:t>
      </w:r>
      <w:r>
        <w:rPr>
          <w:spacing w:val="-5"/>
        </w:rPr>
        <w:t> </w:t>
      </w:r>
      <w:r>
        <w:rPr/>
        <w:t>and</w:t>
      </w:r>
      <w:r>
        <w:rPr>
          <w:spacing w:val="-3"/>
        </w:rPr>
        <w:t> </w:t>
      </w:r>
      <w:r>
        <w:rPr/>
        <w:t>charges</w:t>
      </w:r>
      <w:r>
        <w:rPr>
          <w:spacing w:val="-3"/>
        </w:rPr>
        <w:t> </w:t>
      </w:r>
      <w:r>
        <w:rPr/>
        <w:t>is</w:t>
      </w:r>
      <w:r>
        <w:rPr>
          <w:spacing w:val="-1"/>
        </w:rPr>
        <w:t> </w:t>
      </w:r>
      <w:r>
        <w:rPr/>
        <w:t>included</w:t>
      </w:r>
      <w:r>
        <w:rPr>
          <w:spacing w:val="-1"/>
        </w:rPr>
        <w:t> </w:t>
      </w:r>
      <w:r>
        <w:rPr/>
        <w:t>in</w:t>
      </w:r>
      <w:r>
        <w:rPr>
          <w:spacing w:val="-3"/>
        </w:rPr>
        <w:t> </w:t>
      </w:r>
      <w:r>
        <w:rPr/>
        <w:t>Section</w:t>
      </w:r>
      <w:r>
        <w:rPr>
          <w:spacing w:val="-3"/>
        </w:rPr>
        <w:t> </w:t>
      </w:r>
      <w:r>
        <w:rPr>
          <w:spacing w:val="-5"/>
        </w:rPr>
        <w:t>6.</w:t>
      </w:r>
    </w:p>
    <w:p>
      <w:pPr>
        <w:spacing w:after="0"/>
        <w:jc w:val="both"/>
        <w:sectPr>
          <w:pgSz w:w="11910" w:h="16840"/>
          <w:pgMar w:header="0" w:footer="627" w:top="480" w:bottom="820" w:left="0" w:right="20"/>
        </w:sectPr>
      </w:pPr>
    </w:p>
    <w:p>
      <w:pPr>
        <w:pStyle w:val="Heading4"/>
        <w:numPr>
          <w:ilvl w:val="3"/>
          <w:numId w:val="11"/>
        </w:numPr>
        <w:tabs>
          <w:tab w:pos="1321" w:val="left" w:leader="none"/>
        </w:tabs>
        <w:spacing w:line="240" w:lineRule="auto" w:before="68" w:after="0"/>
        <w:ind w:left="1321" w:right="0" w:hanging="601"/>
        <w:jc w:val="left"/>
      </w:pPr>
      <w:r>
        <w:rPr>
          <w:color w:val="4966AC"/>
          <w:spacing w:val="-2"/>
        </w:rPr>
        <w:t>Grants</w:t>
      </w:r>
    </w:p>
    <w:p>
      <w:pPr>
        <w:pStyle w:val="BodyText"/>
        <w:spacing w:before="24"/>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8"/>
        <w:gridCol w:w="1606"/>
        <w:gridCol w:w="1676"/>
        <w:gridCol w:w="1816"/>
        <w:gridCol w:w="975"/>
      </w:tblGrid>
      <w:tr>
        <w:trPr>
          <w:trHeight w:val="1053" w:hRule="atLeast"/>
        </w:trPr>
        <w:tc>
          <w:tcPr>
            <w:tcW w:w="4368" w:type="dxa"/>
            <w:tcBorders>
              <w:top w:val="single" w:sz="18" w:space="0" w:color="000000"/>
              <w:left w:val="single" w:sz="12" w:space="0" w:color="000000"/>
            </w:tcBorders>
            <w:shd w:val="clear" w:color="auto" w:fill="5B9AD4"/>
          </w:tcPr>
          <w:p>
            <w:pPr>
              <w:pStyle w:val="TableParagraph"/>
              <w:rPr>
                <w:rFonts w:ascii="Times New Roman"/>
                <w:sz w:val="18"/>
              </w:rPr>
            </w:pPr>
          </w:p>
        </w:tc>
        <w:tc>
          <w:tcPr>
            <w:tcW w:w="1606" w:type="dxa"/>
            <w:tcBorders>
              <w:top w:val="single" w:sz="18" w:space="0" w:color="000000"/>
            </w:tcBorders>
            <w:shd w:val="clear" w:color="auto" w:fill="5B9AD4"/>
          </w:tcPr>
          <w:p>
            <w:pPr>
              <w:pStyle w:val="TableParagraph"/>
              <w:spacing w:line="259" w:lineRule="auto" w:before="14"/>
              <w:ind w:left="183" w:right="154"/>
              <w:jc w:val="center"/>
              <w:rPr>
                <w:b/>
                <w:sz w:val="20"/>
              </w:rPr>
            </w:pPr>
            <w:r>
              <w:rPr>
                <w:b/>
                <w:color w:val="FFFFFF"/>
                <w:spacing w:val="-2"/>
                <w:sz w:val="20"/>
              </w:rPr>
              <w:t>Forecast Actual 2025/26</w:t>
            </w:r>
          </w:p>
          <w:p>
            <w:pPr>
              <w:pStyle w:val="TableParagraph"/>
              <w:spacing w:before="28"/>
              <w:ind w:left="183" w:right="157"/>
              <w:jc w:val="center"/>
              <w:rPr>
                <w:b/>
                <w:sz w:val="20"/>
              </w:rPr>
            </w:pPr>
            <w:r>
              <w:rPr>
                <w:b/>
                <w:color w:val="FFFFFF"/>
                <w:spacing w:val="-2"/>
                <w:sz w:val="20"/>
              </w:rPr>
              <w:t>$’000</w:t>
            </w:r>
          </w:p>
        </w:tc>
        <w:tc>
          <w:tcPr>
            <w:tcW w:w="1676" w:type="dxa"/>
            <w:tcBorders>
              <w:top w:val="single" w:sz="18" w:space="0" w:color="000000"/>
            </w:tcBorders>
            <w:shd w:val="clear" w:color="auto" w:fill="5B9AD4"/>
          </w:tcPr>
          <w:p>
            <w:pPr>
              <w:pStyle w:val="TableParagraph"/>
              <w:spacing w:line="382" w:lineRule="exact" w:before="11"/>
              <w:ind w:left="489" w:right="464" w:firstLine="1"/>
              <w:jc w:val="center"/>
              <w:rPr>
                <w:b/>
                <w:sz w:val="20"/>
              </w:rPr>
            </w:pPr>
            <w:r>
              <w:rPr>
                <w:b/>
                <w:color w:val="FFFFFF"/>
                <w:spacing w:val="-2"/>
                <w:sz w:val="20"/>
              </w:rPr>
              <w:t>Budget 2026/27</w:t>
            </w:r>
          </w:p>
          <w:p>
            <w:pPr>
              <w:pStyle w:val="TableParagraph"/>
              <w:spacing w:before="12"/>
              <w:ind w:left="23"/>
              <w:jc w:val="center"/>
              <w:rPr>
                <w:b/>
                <w:sz w:val="20"/>
              </w:rPr>
            </w:pPr>
            <w:r>
              <w:rPr>
                <w:b/>
                <w:color w:val="FFFFFF"/>
                <w:spacing w:val="-2"/>
                <w:sz w:val="20"/>
              </w:rPr>
              <w:t>$’000</w:t>
            </w:r>
          </w:p>
        </w:tc>
        <w:tc>
          <w:tcPr>
            <w:tcW w:w="1816" w:type="dxa"/>
            <w:tcBorders>
              <w:top w:val="single" w:sz="18" w:space="0" w:color="000000"/>
            </w:tcBorders>
            <w:shd w:val="clear" w:color="auto" w:fill="5B9AD4"/>
          </w:tcPr>
          <w:p>
            <w:pPr>
              <w:pStyle w:val="TableParagraph"/>
              <w:spacing w:before="26"/>
              <w:rPr>
                <w:b/>
                <w:sz w:val="20"/>
              </w:rPr>
            </w:pPr>
          </w:p>
          <w:p>
            <w:pPr>
              <w:pStyle w:val="TableParagraph"/>
              <w:ind w:left="1040"/>
              <w:rPr>
                <w:b/>
                <w:sz w:val="20"/>
              </w:rPr>
            </w:pPr>
            <w:r>
              <w:rPr>
                <w:b/>
                <w:color w:val="FFFFFF"/>
                <w:spacing w:val="-2"/>
                <w:sz w:val="20"/>
              </w:rPr>
              <w:t>Change</w:t>
            </w:r>
          </w:p>
          <w:p>
            <w:pPr>
              <w:pStyle w:val="TableParagraph"/>
              <w:spacing w:before="71"/>
              <w:rPr>
                <w:b/>
                <w:sz w:val="20"/>
              </w:rPr>
            </w:pPr>
          </w:p>
          <w:p>
            <w:pPr>
              <w:pStyle w:val="TableParagraph"/>
              <w:ind w:left="490"/>
              <w:rPr>
                <w:b/>
                <w:sz w:val="20"/>
              </w:rPr>
            </w:pPr>
            <w:r>
              <w:rPr>
                <w:b/>
                <w:color w:val="FFFFFF"/>
                <w:spacing w:val="-2"/>
                <w:sz w:val="20"/>
              </w:rPr>
              <w:t>$’000</w:t>
            </w:r>
          </w:p>
        </w:tc>
        <w:tc>
          <w:tcPr>
            <w:tcW w:w="975"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spacing w:before="97"/>
              <w:rPr>
                <w:b/>
                <w:sz w:val="20"/>
              </w:rPr>
            </w:pPr>
          </w:p>
          <w:p>
            <w:pPr>
              <w:pStyle w:val="TableParagraph"/>
              <w:ind w:left="69"/>
              <w:rPr>
                <w:b/>
                <w:sz w:val="20"/>
              </w:rPr>
            </w:pPr>
            <w:r>
              <w:rPr>
                <w:b/>
                <w:color w:val="FFFFFF"/>
                <w:spacing w:val="-2"/>
                <w:sz w:val="20"/>
              </w:rPr>
              <w:t>$’000</w:t>
            </w:r>
          </w:p>
        </w:tc>
      </w:tr>
      <w:tr>
        <w:trPr>
          <w:trHeight w:val="337" w:hRule="atLeast"/>
        </w:trPr>
        <w:tc>
          <w:tcPr>
            <w:tcW w:w="4368" w:type="dxa"/>
            <w:tcBorders>
              <w:left w:val="single" w:sz="12" w:space="0" w:color="000000"/>
            </w:tcBorders>
          </w:tcPr>
          <w:p>
            <w:pPr>
              <w:pStyle w:val="TableParagraph"/>
              <w:spacing w:before="69"/>
              <w:ind w:left="107"/>
              <w:rPr>
                <w:b/>
                <w:sz w:val="20"/>
              </w:rPr>
            </w:pPr>
            <w:r>
              <w:rPr>
                <w:b/>
                <w:sz w:val="20"/>
              </w:rPr>
              <w:t>Grants</w:t>
            </w:r>
            <w:r>
              <w:rPr>
                <w:b/>
                <w:spacing w:val="-7"/>
                <w:sz w:val="20"/>
              </w:rPr>
              <w:t> </w:t>
            </w:r>
            <w:r>
              <w:rPr>
                <w:b/>
                <w:sz w:val="20"/>
              </w:rPr>
              <w:t>received</w:t>
            </w:r>
            <w:r>
              <w:rPr>
                <w:b/>
                <w:spacing w:val="-4"/>
                <w:sz w:val="20"/>
              </w:rPr>
              <w:t> </w:t>
            </w:r>
            <w:r>
              <w:rPr>
                <w:b/>
                <w:sz w:val="20"/>
              </w:rPr>
              <w:t>in</w:t>
            </w:r>
            <w:r>
              <w:rPr>
                <w:b/>
                <w:spacing w:val="-1"/>
                <w:sz w:val="20"/>
              </w:rPr>
              <w:t> </w:t>
            </w:r>
            <w:r>
              <w:rPr>
                <w:b/>
                <w:sz w:val="20"/>
              </w:rPr>
              <w:t>respect</w:t>
            </w:r>
            <w:r>
              <w:rPr>
                <w:b/>
                <w:spacing w:val="-6"/>
                <w:sz w:val="20"/>
              </w:rPr>
              <w:t> </w:t>
            </w:r>
            <w:r>
              <w:rPr>
                <w:b/>
                <w:sz w:val="20"/>
              </w:rPr>
              <w:t>of</w:t>
            </w:r>
            <w:r>
              <w:rPr>
                <w:b/>
                <w:spacing w:val="-5"/>
                <w:sz w:val="20"/>
              </w:rPr>
              <w:t> </w:t>
            </w:r>
            <w:r>
              <w:rPr>
                <w:b/>
                <w:sz w:val="20"/>
              </w:rPr>
              <w:t>the</w:t>
            </w:r>
            <w:r>
              <w:rPr>
                <w:b/>
                <w:spacing w:val="-6"/>
                <w:sz w:val="20"/>
              </w:rPr>
              <w:t> </w:t>
            </w:r>
            <w:r>
              <w:rPr>
                <w:b/>
                <w:spacing w:val="-2"/>
                <w:sz w:val="20"/>
              </w:rPr>
              <w:t>following:</w:t>
            </w:r>
          </w:p>
        </w:tc>
        <w:tc>
          <w:tcPr>
            <w:tcW w:w="1606" w:type="dxa"/>
          </w:tcPr>
          <w:p>
            <w:pPr>
              <w:pStyle w:val="TableParagraph"/>
              <w:rPr>
                <w:rFonts w:ascii="Times New Roman"/>
                <w:sz w:val="18"/>
              </w:rPr>
            </w:pPr>
          </w:p>
        </w:tc>
        <w:tc>
          <w:tcPr>
            <w:tcW w:w="1676" w:type="dxa"/>
            <w:shd w:val="clear" w:color="auto" w:fill="DDEBF6"/>
          </w:tcPr>
          <w:p>
            <w:pPr>
              <w:pStyle w:val="TableParagraph"/>
              <w:rPr>
                <w:rFonts w:ascii="Times New Roman"/>
                <w:sz w:val="18"/>
              </w:rPr>
            </w:pPr>
          </w:p>
        </w:tc>
        <w:tc>
          <w:tcPr>
            <w:tcW w:w="1816" w:type="dxa"/>
          </w:tcPr>
          <w:p>
            <w:pPr>
              <w:pStyle w:val="TableParagraph"/>
              <w:rPr>
                <w:rFonts w:ascii="Times New Roman"/>
                <w:sz w:val="18"/>
              </w:rPr>
            </w:pPr>
          </w:p>
        </w:tc>
        <w:tc>
          <w:tcPr>
            <w:tcW w:w="975" w:type="dxa"/>
            <w:tcBorders>
              <w:right w:val="single" w:sz="12" w:space="0" w:color="000000"/>
            </w:tcBorders>
          </w:tcPr>
          <w:p>
            <w:pPr>
              <w:pStyle w:val="TableParagraph"/>
              <w:rPr>
                <w:rFonts w:ascii="Times New Roman"/>
                <w:sz w:val="18"/>
              </w:rPr>
            </w:pPr>
          </w:p>
        </w:tc>
      </w:tr>
      <w:tr>
        <w:trPr>
          <w:trHeight w:val="282" w:hRule="atLeast"/>
        </w:trPr>
        <w:tc>
          <w:tcPr>
            <w:tcW w:w="4368" w:type="dxa"/>
            <w:tcBorders>
              <w:left w:val="single" w:sz="12" w:space="0" w:color="000000"/>
            </w:tcBorders>
          </w:tcPr>
          <w:p>
            <w:pPr>
              <w:pStyle w:val="TableParagraph"/>
              <w:spacing w:before="31"/>
              <w:ind w:left="107"/>
              <w:rPr>
                <w:sz w:val="20"/>
              </w:rPr>
            </w:pPr>
            <w:r>
              <w:rPr>
                <w:sz w:val="20"/>
              </w:rPr>
              <w:t>Summary</w:t>
            </w:r>
            <w:r>
              <w:rPr>
                <w:spacing w:val="-7"/>
                <w:sz w:val="20"/>
              </w:rPr>
              <w:t> </w:t>
            </w:r>
            <w:r>
              <w:rPr>
                <w:sz w:val="20"/>
              </w:rPr>
              <w:t>of</w:t>
            </w:r>
            <w:r>
              <w:rPr>
                <w:spacing w:val="-4"/>
                <w:sz w:val="20"/>
              </w:rPr>
              <w:t> </w:t>
            </w:r>
            <w:r>
              <w:rPr>
                <w:spacing w:val="-2"/>
                <w:sz w:val="20"/>
              </w:rPr>
              <w:t>grants</w:t>
            </w:r>
          </w:p>
        </w:tc>
        <w:tc>
          <w:tcPr>
            <w:tcW w:w="1606" w:type="dxa"/>
          </w:tcPr>
          <w:p>
            <w:pPr>
              <w:pStyle w:val="TableParagraph"/>
              <w:rPr>
                <w:rFonts w:ascii="Times New Roman"/>
                <w:sz w:val="18"/>
              </w:rPr>
            </w:pPr>
          </w:p>
        </w:tc>
        <w:tc>
          <w:tcPr>
            <w:tcW w:w="1676" w:type="dxa"/>
            <w:shd w:val="clear" w:color="auto" w:fill="DDEBF6"/>
          </w:tcPr>
          <w:p>
            <w:pPr>
              <w:pStyle w:val="TableParagraph"/>
              <w:rPr>
                <w:rFonts w:ascii="Times New Roman"/>
                <w:sz w:val="18"/>
              </w:rPr>
            </w:pPr>
          </w:p>
        </w:tc>
        <w:tc>
          <w:tcPr>
            <w:tcW w:w="1816" w:type="dxa"/>
          </w:tcPr>
          <w:p>
            <w:pPr>
              <w:pStyle w:val="TableParagraph"/>
              <w:rPr>
                <w:rFonts w:ascii="Times New Roman"/>
                <w:sz w:val="18"/>
              </w:rPr>
            </w:pPr>
          </w:p>
        </w:tc>
        <w:tc>
          <w:tcPr>
            <w:tcW w:w="975" w:type="dxa"/>
            <w:tcBorders>
              <w:right w:val="single" w:sz="12" w:space="0" w:color="000000"/>
            </w:tcBorders>
          </w:tcPr>
          <w:p>
            <w:pPr>
              <w:pStyle w:val="TableParagraph"/>
              <w:rPr>
                <w:rFonts w:ascii="Times New Roman"/>
                <w:sz w:val="18"/>
              </w:rPr>
            </w:pPr>
          </w:p>
        </w:tc>
      </w:tr>
      <w:tr>
        <w:trPr>
          <w:trHeight w:val="300" w:hRule="atLeast"/>
        </w:trPr>
        <w:tc>
          <w:tcPr>
            <w:tcW w:w="4368" w:type="dxa"/>
            <w:tcBorders>
              <w:left w:val="single" w:sz="12" w:space="0" w:color="000000"/>
            </w:tcBorders>
          </w:tcPr>
          <w:p>
            <w:pPr>
              <w:pStyle w:val="TableParagraph"/>
              <w:spacing w:before="49"/>
              <w:ind w:left="107"/>
              <w:rPr>
                <w:sz w:val="20"/>
              </w:rPr>
            </w:pPr>
            <w:r>
              <w:rPr>
                <w:sz w:val="20"/>
              </w:rPr>
              <w:t>Commonwealth</w:t>
            </w:r>
            <w:r>
              <w:rPr>
                <w:spacing w:val="-12"/>
                <w:sz w:val="20"/>
              </w:rPr>
              <w:t> </w:t>
            </w:r>
            <w:r>
              <w:rPr>
                <w:sz w:val="20"/>
              </w:rPr>
              <w:t>funded</w:t>
            </w:r>
            <w:r>
              <w:rPr>
                <w:spacing w:val="-10"/>
                <w:sz w:val="20"/>
              </w:rPr>
              <w:t> </w:t>
            </w:r>
            <w:r>
              <w:rPr>
                <w:spacing w:val="-2"/>
                <w:sz w:val="20"/>
              </w:rPr>
              <w:t>grants</w:t>
            </w:r>
          </w:p>
        </w:tc>
        <w:tc>
          <w:tcPr>
            <w:tcW w:w="1606" w:type="dxa"/>
          </w:tcPr>
          <w:p>
            <w:pPr>
              <w:pStyle w:val="TableParagraph"/>
              <w:spacing w:before="13"/>
              <w:ind w:right="94"/>
              <w:jc w:val="right"/>
              <w:rPr>
                <w:sz w:val="20"/>
              </w:rPr>
            </w:pPr>
            <w:r>
              <w:rPr>
                <w:spacing w:val="-2"/>
                <w:sz w:val="20"/>
              </w:rPr>
              <w:t>12,843</w:t>
            </w:r>
          </w:p>
        </w:tc>
        <w:tc>
          <w:tcPr>
            <w:tcW w:w="1676" w:type="dxa"/>
            <w:shd w:val="clear" w:color="auto" w:fill="DDEBF6"/>
          </w:tcPr>
          <w:p>
            <w:pPr>
              <w:pStyle w:val="TableParagraph"/>
              <w:spacing w:before="13"/>
              <w:ind w:right="97"/>
              <w:jc w:val="right"/>
              <w:rPr>
                <w:b/>
                <w:sz w:val="20"/>
              </w:rPr>
            </w:pPr>
            <w:r>
              <w:rPr>
                <w:b/>
                <w:spacing w:val="-2"/>
                <w:sz w:val="20"/>
              </w:rPr>
              <w:t>14,831</w:t>
            </w:r>
          </w:p>
        </w:tc>
        <w:tc>
          <w:tcPr>
            <w:tcW w:w="1816" w:type="dxa"/>
          </w:tcPr>
          <w:p>
            <w:pPr>
              <w:pStyle w:val="TableParagraph"/>
              <w:spacing w:before="13"/>
              <w:ind w:right="451"/>
              <w:jc w:val="right"/>
              <w:rPr>
                <w:sz w:val="20"/>
              </w:rPr>
            </w:pPr>
            <w:r>
              <w:rPr>
                <w:spacing w:val="-2"/>
                <w:sz w:val="20"/>
              </w:rPr>
              <w:t>1,988</w:t>
            </w:r>
          </w:p>
        </w:tc>
        <w:tc>
          <w:tcPr>
            <w:tcW w:w="975" w:type="dxa"/>
            <w:tcBorders>
              <w:right w:val="single" w:sz="12" w:space="0" w:color="000000"/>
            </w:tcBorders>
          </w:tcPr>
          <w:p>
            <w:pPr>
              <w:pStyle w:val="TableParagraph"/>
              <w:spacing w:before="13"/>
              <w:ind w:right="82"/>
              <w:jc w:val="right"/>
              <w:rPr>
                <w:sz w:val="20"/>
              </w:rPr>
            </w:pPr>
            <w:r>
              <w:rPr>
                <w:spacing w:val="-2"/>
                <w:sz w:val="20"/>
              </w:rPr>
              <w:t>15.5%</w:t>
            </w:r>
          </w:p>
        </w:tc>
      </w:tr>
      <w:tr>
        <w:trPr>
          <w:trHeight w:val="280" w:hRule="atLeast"/>
        </w:trPr>
        <w:tc>
          <w:tcPr>
            <w:tcW w:w="4368" w:type="dxa"/>
            <w:tcBorders>
              <w:left w:val="single" w:sz="12" w:space="0" w:color="000000"/>
            </w:tcBorders>
          </w:tcPr>
          <w:p>
            <w:pPr>
              <w:pStyle w:val="TableParagraph"/>
              <w:spacing w:line="211" w:lineRule="exact" w:before="49"/>
              <w:ind w:left="107"/>
              <w:rPr>
                <w:sz w:val="20"/>
              </w:rPr>
            </w:pPr>
            <w:r>
              <w:rPr>
                <w:sz w:val="20"/>
              </w:rPr>
              <w:t>State</w:t>
            </w:r>
            <w:r>
              <w:rPr>
                <w:spacing w:val="-7"/>
                <w:sz w:val="20"/>
              </w:rPr>
              <w:t> </w:t>
            </w:r>
            <w:r>
              <w:rPr>
                <w:sz w:val="20"/>
              </w:rPr>
              <w:t>funded</w:t>
            </w:r>
            <w:r>
              <w:rPr>
                <w:spacing w:val="-6"/>
                <w:sz w:val="20"/>
              </w:rPr>
              <w:t> </w:t>
            </w:r>
            <w:r>
              <w:rPr>
                <w:spacing w:val="-2"/>
                <w:sz w:val="20"/>
              </w:rPr>
              <w:t>grants</w:t>
            </w:r>
          </w:p>
        </w:tc>
        <w:tc>
          <w:tcPr>
            <w:tcW w:w="1606" w:type="dxa"/>
            <w:tcBorders>
              <w:bottom w:val="single" w:sz="4" w:space="0" w:color="000000"/>
            </w:tcBorders>
          </w:tcPr>
          <w:p>
            <w:pPr>
              <w:pStyle w:val="TableParagraph"/>
              <w:spacing w:before="13"/>
              <w:ind w:right="93"/>
              <w:jc w:val="right"/>
              <w:rPr>
                <w:sz w:val="20"/>
              </w:rPr>
            </w:pPr>
            <w:r>
              <w:rPr>
                <w:spacing w:val="-2"/>
                <w:sz w:val="20"/>
              </w:rPr>
              <w:t>9,201</w:t>
            </w:r>
          </w:p>
        </w:tc>
        <w:tc>
          <w:tcPr>
            <w:tcW w:w="1676" w:type="dxa"/>
            <w:tcBorders>
              <w:bottom w:val="single" w:sz="4" w:space="0" w:color="000000"/>
            </w:tcBorders>
            <w:shd w:val="clear" w:color="auto" w:fill="DDEBF6"/>
          </w:tcPr>
          <w:p>
            <w:pPr>
              <w:pStyle w:val="TableParagraph"/>
              <w:spacing w:before="13"/>
              <w:ind w:right="93"/>
              <w:jc w:val="right"/>
              <w:rPr>
                <w:b/>
                <w:sz w:val="20"/>
              </w:rPr>
            </w:pPr>
            <w:r>
              <w:rPr>
                <w:b/>
                <w:spacing w:val="-2"/>
                <w:sz w:val="20"/>
              </w:rPr>
              <w:t>7,895</w:t>
            </w:r>
          </w:p>
        </w:tc>
        <w:tc>
          <w:tcPr>
            <w:tcW w:w="1816" w:type="dxa"/>
            <w:tcBorders>
              <w:bottom w:val="single" w:sz="4" w:space="0" w:color="000000"/>
            </w:tcBorders>
          </w:tcPr>
          <w:p>
            <w:pPr>
              <w:pStyle w:val="TableParagraph"/>
              <w:spacing w:before="13"/>
              <w:ind w:right="453"/>
              <w:jc w:val="right"/>
              <w:rPr>
                <w:sz w:val="20"/>
              </w:rPr>
            </w:pPr>
            <w:r>
              <w:rPr>
                <w:spacing w:val="-2"/>
                <w:sz w:val="20"/>
              </w:rPr>
              <w:t>(1,306)</w:t>
            </w:r>
          </w:p>
        </w:tc>
        <w:tc>
          <w:tcPr>
            <w:tcW w:w="975" w:type="dxa"/>
            <w:tcBorders>
              <w:bottom w:val="single" w:sz="4" w:space="0" w:color="000000"/>
              <w:right w:val="single" w:sz="12" w:space="0" w:color="000000"/>
            </w:tcBorders>
          </w:tcPr>
          <w:p>
            <w:pPr>
              <w:pStyle w:val="TableParagraph"/>
              <w:spacing w:before="13"/>
              <w:ind w:right="84"/>
              <w:jc w:val="right"/>
              <w:rPr>
                <w:sz w:val="20"/>
              </w:rPr>
            </w:pPr>
            <w:r>
              <w:rPr>
                <w:spacing w:val="-2"/>
                <w:sz w:val="20"/>
              </w:rPr>
              <w:t>(14.2%)</w:t>
            </w:r>
          </w:p>
        </w:tc>
      </w:tr>
      <w:tr>
        <w:trPr>
          <w:trHeight w:val="292" w:hRule="atLeast"/>
        </w:trPr>
        <w:tc>
          <w:tcPr>
            <w:tcW w:w="4368" w:type="dxa"/>
            <w:tcBorders>
              <w:left w:val="single" w:sz="12" w:space="0" w:color="000000"/>
            </w:tcBorders>
          </w:tcPr>
          <w:p>
            <w:pPr>
              <w:pStyle w:val="TableParagraph"/>
              <w:spacing w:line="204" w:lineRule="exact" w:before="69"/>
              <w:ind w:left="107"/>
              <w:rPr>
                <w:b/>
                <w:sz w:val="20"/>
              </w:rPr>
            </w:pPr>
            <w:r>
              <w:rPr>
                <w:b/>
                <w:sz w:val="20"/>
              </w:rPr>
              <w:t>Total</w:t>
            </w:r>
            <w:r>
              <w:rPr>
                <w:b/>
                <w:spacing w:val="-7"/>
                <w:sz w:val="20"/>
              </w:rPr>
              <w:t> </w:t>
            </w:r>
            <w:r>
              <w:rPr>
                <w:b/>
                <w:sz w:val="20"/>
              </w:rPr>
              <w:t>grants</w:t>
            </w:r>
            <w:r>
              <w:rPr>
                <w:b/>
                <w:spacing w:val="-4"/>
                <w:sz w:val="20"/>
              </w:rPr>
              <w:t> </w:t>
            </w:r>
            <w:r>
              <w:rPr>
                <w:b/>
                <w:spacing w:val="-2"/>
                <w:sz w:val="20"/>
              </w:rPr>
              <w:t>received</w:t>
            </w:r>
          </w:p>
        </w:tc>
        <w:tc>
          <w:tcPr>
            <w:tcW w:w="1606" w:type="dxa"/>
            <w:tcBorders>
              <w:top w:val="single" w:sz="4" w:space="0" w:color="000000"/>
              <w:bottom w:val="single" w:sz="12" w:space="0" w:color="000000"/>
            </w:tcBorders>
          </w:tcPr>
          <w:p>
            <w:pPr>
              <w:pStyle w:val="TableParagraph"/>
              <w:spacing w:before="35"/>
              <w:ind w:right="94"/>
              <w:jc w:val="right"/>
              <w:rPr>
                <w:b/>
                <w:sz w:val="20"/>
              </w:rPr>
            </w:pPr>
            <w:r>
              <w:rPr>
                <w:b/>
                <w:spacing w:val="-2"/>
                <w:sz w:val="20"/>
              </w:rPr>
              <w:t>22,044</w:t>
            </w:r>
          </w:p>
        </w:tc>
        <w:tc>
          <w:tcPr>
            <w:tcW w:w="1676" w:type="dxa"/>
            <w:tcBorders>
              <w:top w:val="single" w:sz="4" w:space="0" w:color="000000"/>
              <w:bottom w:val="single" w:sz="18" w:space="0" w:color="000000"/>
            </w:tcBorders>
            <w:shd w:val="clear" w:color="auto" w:fill="DDEBF6"/>
          </w:tcPr>
          <w:p>
            <w:pPr>
              <w:pStyle w:val="TableParagraph"/>
              <w:spacing w:before="35"/>
              <w:ind w:right="97"/>
              <w:jc w:val="right"/>
              <w:rPr>
                <w:b/>
                <w:sz w:val="20"/>
              </w:rPr>
            </w:pPr>
            <w:r>
              <w:rPr>
                <w:b/>
                <w:spacing w:val="-2"/>
                <w:sz w:val="20"/>
              </w:rPr>
              <w:t>22,726</w:t>
            </w:r>
          </w:p>
        </w:tc>
        <w:tc>
          <w:tcPr>
            <w:tcW w:w="1816" w:type="dxa"/>
            <w:tcBorders>
              <w:top w:val="single" w:sz="4" w:space="0" w:color="000000"/>
              <w:bottom w:val="single" w:sz="12" w:space="0" w:color="000000"/>
            </w:tcBorders>
          </w:tcPr>
          <w:p>
            <w:pPr>
              <w:pStyle w:val="TableParagraph"/>
              <w:spacing w:before="35"/>
              <w:ind w:right="452"/>
              <w:jc w:val="right"/>
              <w:rPr>
                <w:b/>
                <w:sz w:val="20"/>
              </w:rPr>
            </w:pPr>
            <w:r>
              <w:rPr>
                <w:b/>
                <w:spacing w:val="-5"/>
                <w:sz w:val="20"/>
              </w:rPr>
              <w:t>682</w:t>
            </w:r>
          </w:p>
        </w:tc>
        <w:tc>
          <w:tcPr>
            <w:tcW w:w="975" w:type="dxa"/>
            <w:tcBorders>
              <w:top w:val="single" w:sz="4" w:space="0" w:color="000000"/>
              <w:bottom w:val="single" w:sz="12" w:space="0" w:color="000000"/>
              <w:right w:val="single" w:sz="12" w:space="0" w:color="000000"/>
            </w:tcBorders>
          </w:tcPr>
          <w:p>
            <w:pPr>
              <w:pStyle w:val="TableParagraph"/>
              <w:spacing w:before="35"/>
              <w:ind w:right="80"/>
              <w:jc w:val="right"/>
              <w:rPr>
                <w:b/>
                <w:sz w:val="20"/>
              </w:rPr>
            </w:pPr>
            <w:r>
              <w:rPr>
                <w:b/>
                <w:spacing w:val="-4"/>
                <w:sz w:val="20"/>
              </w:rPr>
              <w:t>3.1%</w:t>
            </w:r>
          </w:p>
        </w:tc>
      </w:tr>
      <w:tr>
        <w:trPr>
          <w:trHeight w:val="312" w:hRule="atLeast"/>
        </w:trPr>
        <w:tc>
          <w:tcPr>
            <w:tcW w:w="4368" w:type="dxa"/>
            <w:tcBorders>
              <w:left w:val="single" w:sz="12" w:space="0" w:color="000000"/>
            </w:tcBorders>
          </w:tcPr>
          <w:p>
            <w:pPr>
              <w:pStyle w:val="TableParagraph"/>
              <w:tabs>
                <w:tab w:pos="572" w:val="left" w:leader="none"/>
              </w:tabs>
              <w:spacing w:before="62"/>
              <w:ind w:left="107"/>
              <w:rPr>
                <w:b/>
                <w:sz w:val="20"/>
              </w:rPr>
            </w:pPr>
            <w:r>
              <w:rPr>
                <w:b/>
                <w:spacing w:val="-5"/>
                <w:sz w:val="20"/>
              </w:rPr>
              <w:t>(a)</w:t>
            </w:r>
            <w:r>
              <w:rPr>
                <w:b/>
                <w:sz w:val="20"/>
              </w:rPr>
              <w:tab/>
              <w:t>Operating</w:t>
            </w:r>
            <w:r>
              <w:rPr>
                <w:b/>
                <w:spacing w:val="-12"/>
                <w:sz w:val="20"/>
              </w:rPr>
              <w:t> </w:t>
            </w:r>
            <w:r>
              <w:rPr>
                <w:b/>
                <w:spacing w:val="-2"/>
                <w:sz w:val="20"/>
              </w:rPr>
              <w:t>Grants</w:t>
            </w:r>
          </w:p>
        </w:tc>
        <w:tc>
          <w:tcPr>
            <w:tcW w:w="1606" w:type="dxa"/>
            <w:tcBorders>
              <w:top w:val="single" w:sz="12" w:space="0" w:color="000000"/>
            </w:tcBorders>
          </w:tcPr>
          <w:p>
            <w:pPr>
              <w:pStyle w:val="TableParagraph"/>
              <w:rPr>
                <w:rFonts w:ascii="Times New Roman"/>
                <w:sz w:val="18"/>
              </w:rPr>
            </w:pPr>
          </w:p>
        </w:tc>
        <w:tc>
          <w:tcPr>
            <w:tcW w:w="1676" w:type="dxa"/>
            <w:tcBorders>
              <w:top w:val="single" w:sz="18" w:space="0" w:color="000000"/>
            </w:tcBorders>
            <w:shd w:val="clear" w:color="auto" w:fill="DDEBF6"/>
          </w:tcPr>
          <w:p>
            <w:pPr>
              <w:pStyle w:val="TableParagraph"/>
              <w:rPr>
                <w:rFonts w:ascii="Times New Roman"/>
                <w:sz w:val="18"/>
              </w:rPr>
            </w:pPr>
          </w:p>
        </w:tc>
        <w:tc>
          <w:tcPr>
            <w:tcW w:w="1816" w:type="dxa"/>
            <w:tcBorders>
              <w:top w:val="single" w:sz="12" w:space="0" w:color="000000"/>
            </w:tcBorders>
          </w:tcPr>
          <w:p>
            <w:pPr>
              <w:pStyle w:val="TableParagraph"/>
              <w:rPr>
                <w:rFonts w:ascii="Times New Roman"/>
                <w:sz w:val="18"/>
              </w:rPr>
            </w:pPr>
          </w:p>
        </w:tc>
        <w:tc>
          <w:tcPr>
            <w:tcW w:w="975" w:type="dxa"/>
            <w:tcBorders>
              <w:top w:val="single" w:sz="12" w:space="0" w:color="000000"/>
              <w:right w:val="single" w:sz="12" w:space="0" w:color="000000"/>
            </w:tcBorders>
          </w:tcPr>
          <w:p>
            <w:pPr>
              <w:pStyle w:val="TableParagraph"/>
              <w:rPr>
                <w:rFonts w:ascii="Times New Roman"/>
                <w:sz w:val="18"/>
              </w:rPr>
            </w:pPr>
          </w:p>
        </w:tc>
      </w:tr>
      <w:tr>
        <w:trPr>
          <w:trHeight w:val="281" w:hRule="atLeast"/>
        </w:trPr>
        <w:tc>
          <w:tcPr>
            <w:tcW w:w="4368" w:type="dxa"/>
            <w:tcBorders>
              <w:left w:val="single" w:sz="12" w:space="0" w:color="000000"/>
            </w:tcBorders>
          </w:tcPr>
          <w:p>
            <w:pPr>
              <w:pStyle w:val="TableParagraph"/>
              <w:spacing w:before="13"/>
              <w:ind w:left="107"/>
              <w:rPr>
                <w:b/>
                <w:i/>
                <w:sz w:val="20"/>
              </w:rPr>
            </w:pPr>
            <w:r>
              <w:rPr>
                <w:b/>
                <w:i/>
                <w:sz w:val="20"/>
              </w:rPr>
              <w:t>Recurrent</w:t>
            </w:r>
            <w:r>
              <w:rPr>
                <w:b/>
                <w:i/>
                <w:spacing w:val="-8"/>
                <w:sz w:val="20"/>
              </w:rPr>
              <w:t> </w:t>
            </w:r>
            <w:r>
              <w:rPr>
                <w:b/>
                <w:i/>
                <w:sz w:val="20"/>
              </w:rPr>
              <w:t>-</w:t>
            </w:r>
            <w:r>
              <w:rPr>
                <w:b/>
                <w:i/>
                <w:spacing w:val="-7"/>
                <w:sz w:val="20"/>
              </w:rPr>
              <w:t> </w:t>
            </w:r>
            <w:r>
              <w:rPr>
                <w:b/>
                <w:i/>
                <w:sz w:val="20"/>
              </w:rPr>
              <w:t>Commonwealth</w:t>
            </w:r>
            <w:r>
              <w:rPr>
                <w:b/>
                <w:i/>
                <w:spacing w:val="-7"/>
                <w:sz w:val="20"/>
              </w:rPr>
              <w:t> </w:t>
            </w:r>
            <w:r>
              <w:rPr>
                <w:b/>
                <w:i/>
                <w:spacing w:val="-2"/>
                <w:sz w:val="20"/>
              </w:rPr>
              <w:t>Government</w:t>
            </w:r>
          </w:p>
        </w:tc>
        <w:tc>
          <w:tcPr>
            <w:tcW w:w="1606" w:type="dxa"/>
          </w:tcPr>
          <w:p>
            <w:pPr>
              <w:pStyle w:val="TableParagraph"/>
              <w:rPr>
                <w:rFonts w:ascii="Times New Roman"/>
                <w:sz w:val="18"/>
              </w:rPr>
            </w:pPr>
          </w:p>
        </w:tc>
        <w:tc>
          <w:tcPr>
            <w:tcW w:w="1676" w:type="dxa"/>
            <w:shd w:val="clear" w:color="auto" w:fill="DDEBF6"/>
          </w:tcPr>
          <w:p>
            <w:pPr>
              <w:pStyle w:val="TableParagraph"/>
              <w:rPr>
                <w:rFonts w:ascii="Times New Roman"/>
                <w:sz w:val="18"/>
              </w:rPr>
            </w:pPr>
          </w:p>
        </w:tc>
        <w:tc>
          <w:tcPr>
            <w:tcW w:w="1816" w:type="dxa"/>
          </w:tcPr>
          <w:p>
            <w:pPr>
              <w:pStyle w:val="TableParagraph"/>
              <w:rPr>
                <w:rFonts w:ascii="Times New Roman"/>
                <w:sz w:val="18"/>
              </w:rPr>
            </w:pPr>
          </w:p>
        </w:tc>
        <w:tc>
          <w:tcPr>
            <w:tcW w:w="975" w:type="dxa"/>
            <w:tcBorders>
              <w:right w:val="single" w:sz="12" w:space="0" w:color="000000"/>
            </w:tcBorders>
          </w:tcPr>
          <w:p>
            <w:pPr>
              <w:pStyle w:val="TableParagraph"/>
              <w:rPr>
                <w:rFonts w:ascii="Times New Roman"/>
                <w:sz w:val="18"/>
              </w:rPr>
            </w:pPr>
          </w:p>
        </w:tc>
      </w:tr>
      <w:tr>
        <w:trPr>
          <w:trHeight w:val="300" w:hRule="atLeast"/>
        </w:trPr>
        <w:tc>
          <w:tcPr>
            <w:tcW w:w="4368" w:type="dxa"/>
            <w:tcBorders>
              <w:left w:val="single" w:sz="12" w:space="0" w:color="000000"/>
            </w:tcBorders>
          </w:tcPr>
          <w:p>
            <w:pPr>
              <w:pStyle w:val="TableParagraph"/>
              <w:spacing w:before="31"/>
              <w:ind w:left="107"/>
              <w:rPr>
                <w:sz w:val="20"/>
              </w:rPr>
            </w:pPr>
            <w:r>
              <w:rPr>
                <w:sz w:val="20"/>
              </w:rPr>
              <w:t>Financial</w:t>
            </w:r>
            <w:r>
              <w:rPr>
                <w:spacing w:val="-9"/>
                <w:sz w:val="20"/>
              </w:rPr>
              <w:t> </w:t>
            </w:r>
            <w:r>
              <w:rPr>
                <w:sz w:val="20"/>
              </w:rPr>
              <w:t>Assistance</w:t>
            </w:r>
            <w:r>
              <w:rPr>
                <w:spacing w:val="-9"/>
                <w:sz w:val="20"/>
              </w:rPr>
              <w:t> </w:t>
            </w:r>
            <w:r>
              <w:rPr>
                <w:spacing w:val="-2"/>
                <w:sz w:val="20"/>
              </w:rPr>
              <w:t>Grants</w:t>
            </w:r>
          </w:p>
        </w:tc>
        <w:tc>
          <w:tcPr>
            <w:tcW w:w="1606" w:type="dxa"/>
          </w:tcPr>
          <w:p>
            <w:pPr>
              <w:pStyle w:val="TableParagraph"/>
              <w:spacing w:before="31"/>
              <w:ind w:right="91"/>
              <w:jc w:val="right"/>
              <w:rPr>
                <w:sz w:val="20"/>
              </w:rPr>
            </w:pPr>
            <w:r>
              <w:rPr>
                <w:spacing w:val="-2"/>
                <w:sz w:val="20"/>
              </w:rPr>
              <w:t>5,879</w:t>
            </w:r>
          </w:p>
        </w:tc>
        <w:tc>
          <w:tcPr>
            <w:tcW w:w="1676" w:type="dxa"/>
            <w:shd w:val="clear" w:color="auto" w:fill="DDEBF6"/>
          </w:tcPr>
          <w:p>
            <w:pPr>
              <w:pStyle w:val="TableParagraph"/>
              <w:spacing w:before="31"/>
              <w:ind w:right="96"/>
              <w:jc w:val="right"/>
              <w:rPr>
                <w:b/>
                <w:sz w:val="20"/>
              </w:rPr>
            </w:pPr>
            <w:r>
              <w:rPr>
                <w:b/>
                <w:spacing w:val="-2"/>
                <w:sz w:val="20"/>
              </w:rPr>
              <w:t>5,996</w:t>
            </w:r>
          </w:p>
        </w:tc>
        <w:tc>
          <w:tcPr>
            <w:tcW w:w="1816" w:type="dxa"/>
          </w:tcPr>
          <w:p>
            <w:pPr>
              <w:pStyle w:val="TableParagraph"/>
              <w:spacing w:before="31"/>
              <w:ind w:right="452"/>
              <w:jc w:val="right"/>
              <w:rPr>
                <w:sz w:val="20"/>
              </w:rPr>
            </w:pPr>
            <w:r>
              <w:rPr>
                <w:spacing w:val="-5"/>
                <w:sz w:val="20"/>
              </w:rPr>
              <w:t>117</w:t>
            </w:r>
          </w:p>
        </w:tc>
        <w:tc>
          <w:tcPr>
            <w:tcW w:w="975" w:type="dxa"/>
            <w:tcBorders>
              <w:right w:val="single" w:sz="12" w:space="0" w:color="000000"/>
            </w:tcBorders>
          </w:tcPr>
          <w:p>
            <w:pPr>
              <w:pStyle w:val="TableParagraph"/>
              <w:spacing w:before="31"/>
              <w:ind w:right="83"/>
              <w:jc w:val="right"/>
              <w:rPr>
                <w:sz w:val="20"/>
              </w:rPr>
            </w:pPr>
            <w:r>
              <w:rPr>
                <w:spacing w:val="-4"/>
                <w:sz w:val="20"/>
              </w:rPr>
              <w:t>2.0%</w:t>
            </w:r>
          </w:p>
        </w:tc>
      </w:tr>
      <w:tr>
        <w:trPr>
          <w:trHeight w:val="300" w:hRule="atLeast"/>
        </w:trPr>
        <w:tc>
          <w:tcPr>
            <w:tcW w:w="4368" w:type="dxa"/>
            <w:tcBorders>
              <w:left w:val="single" w:sz="12" w:space="0" w:color="000000"/>
            </w:tcBorders>
          </w:tcPr>
          <w:p>
            <w:pPr>
              <w:pStyle w:val="TableParagraph"/>
              <w:spacing w:before="31"/>
              <w:ind w:left="107"/>
              <w:rPr>
                <w:sz w:val="20"/>
              </w:rPr>
            </w:pPr>
            <w:r>
              <w:rPr>
                <w:sz w:val="20"/>
              </w:rPr>
              <w:t>Aged</w:t>
            </w:r>
            <w:r>
              <w:rPr>
                <w:spacing w:val="-9"/>
                <w:sz w:val="20"/>
              </w:rPr>
              <w:t> </w:t>
            </w:r>
            <w:r>
              <w:rPr>
                <w:sz w:val="20"/>
              </w:rPr>
              <w:t>and</w:t>
            </w:r>
            <w:r>
              <w:rPr>
                <w:spacing w:val="-6"/>
                <w:sz w:val="20"/>
              </w:rPr>
              <w:t> </w:t>
            </w:r>
            <w:r>
              <w:rPr>
                <w:sz w:val="20"/>
              </w:rPr>
              <w:t>Disability</w:t>
            </w:r>
            <w:r>
              <w:rPr>
                <w:spacing w:val="-6"/>
                <w:sz w:val="20"/>
              </w:rPr>
              <w:t> </w:t>
            </w:r>
            <w:r>
              <w:rPr>
                <w:spacing w:val="-2"/>
                <w:sz w:val="20"/>
              </w:rPr>
              <w:t>Services</w:t>
            </w:r>
          </w:p>
        </w:tc>
        <w:tc>
          <w:tcPr>
            <w:tcW w:w="1606" w:type="dxa"/>
          </w:tcPr>
          <w:p>
            <w:pPr>
              <w:pStyle w:val="TableParagraph"/>
              <w:spacing w:before="31"/>
              <w:ind w:right="93"/>
              <w:jc w:val="right"/>
              <w:rPr>
                <w:sz w:val="20"/>
              </w:rPr>
            </w:pPr>
            <w:r>
              <w:rPr>
                <w:spacing w:val="-5"/>
                <w:sz w:val="20"/>
              </w:rPr>
              <w:t>374</w:t>
            </w:r>
          </w:p>
        </w:tc>
        <w:tc>
          <w:tcPr>
            <w:tcW w:w="1676" w:type="dxa"/>
            <w:shd w:val="clear" w:color="auto" w:fill="DDEBF6"/>
          </w:tcPr>
          <w:p>
            <w:pPr>
              <w:pStyle w:val="TableParagraph"/>
              <w:spacing w:before="31"/>
              <w:ind w:right="97"/>
              <w:jc w:val="right"/>
              <w:rPr>
                <w:b/>
                <w:sz w:val="20"/>
              </w:rPr>
            </w:pPr>
            <w:r>
              <w:rPr>
                <w:b/>
                <w:spacing w:val="-5"/>
                <w:sz w:val="20"/>
              </w:rPr>
              <w:t>370</w:t>
            </w:r>
          </w:p>
        </w:tc>
        <w:tc>
          <w:tcPr>
            <w:tcW w:w="1816" w:type="dxa"/>
          </w:tcPr>
          <w:p>
            <w:pPr>
              <w:pStyle w:val="TableParagraph"/>
              <w:spacing w:before="31"/>
              <w:ind w:right="450"/>
              <w:jc w:val="right"/>
              <w:rPr>
                <w:sz w:val="20"/>
              </w:rPr>
            </w:pPr>
            <w:r>
              <w:rPr>
                <w:spacing w:val="-5"/>
                <w:sz w:val="20"/>
              </w:rPr>
              <w:t>(4)</w:t>
            </w:r>
          </w:p>
        </w:tc>
        <w:tc>
          <w:tcPr>
            <w:tcW w:w="975" w:type="dxa"/>
            <w:tcBorders>
              <w:right w:val="single" w:sz="12" w:space="0" w:color="000000"/>
            </w:tcBorders>
          </w:tcPr>
          <w:p>
            <w:pPr>
              <w:pStyle w:val="TableParagraph"/>
              <w:spacing w:before="31"/>
              <w:ind w:right="81"/>
              <w:jc w:val="right"/>
              <w:rPr>
                <w:sz w:val="20"/>
              </w:rPr>
            </w:pPr>
            <w:r>
              <w:rPr>
                <w:spacing w:val="-2"/>
                <w:sz w:val="20"/>
              </w:rPr>
              <w:t>(1.1%)</w:t>
            </w:r>
          </w:p>
        </w:tc>
      </w:tr>
      <w:tr>
        <w:trPr>
          <w:trHeight w:val="300" w:hRule="atLeast"/>
        </w:trPr>
        <w:tc>
          <w:tcPr>
            <w:tcW w:w="4368" w:type="dxa"/>
            <w:tcBorders>
              <w:left w:val="single" w:sz="12" w:space="0" w:color="000000"/>
            </w:tcBorders>
          </w:tcPr>
          <w:p>
            <w:pPr>
              <w:pStyle w:val="TableParagraph"/>
              <w:spacing w:before="31"/>
              <w:ind w:left="107"/>
              <w:rPr>
                <w:b/>
                <w:i/>
                <w:sz w:val="20"/>
              </w:rPr>
            </w:pPr>
            <w:r>
              <w:rPr>
                <w:b/>
                <w:i/>
                <w:sz w:val="20"/>
              </w:rPr>
              <w:t>Recurrent</w:t>
            </w:r>
            <w:r>
              <w:rPr>
                <w:b/>
                <w:i/>
                <w:spacing w:val="-6"/>
                <w:sz w:val="20"/>
              </w:rPr>
              <w:t> </w:t>
            </w:r>
            <w:r>
              <w:rPr>
                <w:b/>
                <w:i/>
                <w:sz w:val="20"/>
              </w:rPr>
              <w:t>-</w:t>
            </w:r>
            <w:r>
              <w:rPr>
                <w:b/>
                <w:i/>
                <w:spacing w:val="-6"/>
                <w:sz w:val="20"/>
              </w:rPr>
              <w:t> </w:t>
            </w:r>
            <w:r>
              <w:rPr>
                <w:b/>
                <w:i/>
                <w:sz w:val="20"/>
              </w:rPr>
              <w:t>State</w:t>
            </w:r>
            <w:r>
              <w:rPr>
                <w:b/>
                <w:i/>
                <w:spacing w:val="-5"/>
                <w:sz w:val="20"/>
              </w:rPr>
              <w:t> </w:t>
            </w:r>
            <w:r>
              <w:rPr>
                <w:b/>
                <w:i/>
                <w:spacing w:val="-2"/>
                <w:sz w:val="20"/>
              </w:rPr>
              <w:t>Government</w:t>
            </w:r>
          </w:p>
        </w:tc>
        <w:tc>
          <w:tcPr>
            <w:tcW w:w="1606" w:type="dxa"/>
          </w:tcPr>
          <w:p>
            <w:pPr>
              <w:pStyle w:val="TableParagraph"/>
              <w:rPr>
                <w:rFonts w:ascii="Times New Roman"/>
                <w:sz w:val="18"/>
              </w:rPr>
            </w:pPr>
          </w:p>
        </w:tc>
        <w:tc>
          <w:tcPr>
            <w:tcW w:w="1676" w:type="dxa"/>
            <w:shd w:val="clear" w:color="auto" w:fill="DDEBF6"/>
          </w:tcPr>
          <w:p>
            <w:pPr>
              <w:pStyle w:val="TableParagraph"/>
              <w:rPr>
                <w:rFonts w:ascii="Times New Roman"/>
                <w:sz w:val="18"/>
              </w:rPr>
            </w:pPr>
          </w:p>
        </w:tc>
        <w:tc>
          <w:tcPr>
            <w:tcW w:w="1816" w:type="dxa"/>
          </w:tcPr>
          <w:p>
            <w:pPr>
              <w:pStyle w:val="TableParagraph"/>
              <w:rPr>
                <w:rFonts w:ascii="Times New Roman"/>
                <w:sz w:val="18"/>
              </w:rPr>
            </w:pPr>
          </w:p>
        </w:tc>
        <w:tc>
          <w:tcPr>
            <w:tcW w:w="975" w:type="dxa"/>
            <w:tcBorders>
              <w:right w:val="single" w:sz="12" w:space="0" w:color="000000"/>
            </w:tcBorders>
          </w:tcPr>
          <w:p>
            <w:pPr>
              <w:pStyle w:val="TableParagraph"/>
              <w:rPr>
                <w:rFonts w:ascii="Times New Roman"/>
                <w:sz w:val="18"/>
              </w:rPr>
            </w:pPr>
          </w:p>
        </w:tc>
      </w:tr>
      <w:tr>
        <w:trPr>
          <w:trHeight w:val="300" w:hRule="atLeast"/>
        </w:trPr>
        <w:tc>
          <w:tcPr>
            <w:tcW w:w="4368" w:type="dxa"/>
            <w:tcBorders>
              <w:left w:val="single" w:sz="12" w:space="0" w:color="000000"/>
            </w:tcBorders>
          </w:tcPr>
          <w:p>
            <w:pPr>
              <w:pStyle w:val="TableParagraph"/>
              <w:spacing w:before="31"/>
              <w:ind w:left="107"/>
              <w:rPr>
                <w:sz w:val="20"/>
              </w:rPr>
            </w:pPr>
            <w:r>
              <w:rPr>
                <w:sz w:val="20"/>
              </w:rPr>
              <w:t>Maternal</w:t>
            </w:r>
            <w:r>
              <w:rPr>
                <w:spacing w:val="-6"/>
                <w:sz w:val="20"/>
              </w:rPr>
              <w:t> </w:t>
            </w:r>
            <w:r>
              <w:rPr>
                <w:sz w:val="20"/>
              </w:rPr>
              <w:t>Child</w:t>
            </w:r>
            <w:r>
              <w:rPr>
                <w:spacing w:val="-7"/>
                <w:sz w:val="20"/>
              </w:rPr>
              <w:t> </w:t>
            </w:r>
            <w:r>
              <w:rPr>
                <w:spacing w:val="-2"/>
                <w:sz w:val="20"/>
              </w:rPr>
              <w:t>Health</w:t>
            </w:r>
          </w:p>
        </w:tc>
        <w:tc>
          <w:tcPr>
            <w:tcW w:w="1606" w:type="dxa"/>
          </w:tcPr>
          <w:p>
            <w:pPr>
              <w:pStyle w:val="TableParagraph"/>
              <w:spacing w:before="31"/>
              <w:ind w:right="94"/>
              <w:jc w:val="right"/>
              <w:rPr>
                <w:sz w:val="20"/>
              </w:rPr>
            </w:pPr>
            <w:r>
              <w:rPr>
                <w:spacing w:val="-2"/>
                <w:sz w:val="20"/>
              </w:rPr>
              <w:t>1,773</w:t>
            </w:r>
          </w:p>
        </w:tc>
        <w:tc>
          <w:tcPr>
            <w:tcW w:w="1676" w:type="dxa"/>
            <w:shd w:val="clear" w:color="auto" w:fill="DDEBF6"/>
          </w:tcPr>
          <w:p>
            <w:pPr>
              <w:pStyle w:val="TableParagraph"/>
              <w:spacing w:before="31"/>
              <w:ind w:right="96"/>
              <w:jc w:val="right"/>
              <w:rPr>
                <w:b/>
                <w:sz w:val="20"/>
              </w:rPr>
            </w:pPr>
            <w:r>
              <w:rPr>
                <w:b/>
                <w:spacing w:val="-2"/>
                <w:sz w:val="20"/>
              </w:rPr>
              <w:t>1,374</w:t>
            </w:r>
          </w:p>
        </w:tc>
        <w:tc>
          <w:tcPr>
            <w:tcW w:w="1816" w:type="dxa"/>
          </w:tcPr>
          <w:p>
            <w:pPr>
              <w:pStyle w:val="TableParagraph"/>
              <w:spacing w:before="31"/>
              <w:ind w:right="453"/>
              <w:jc w:val="right"/>
              <w:rPr>
                <w:sz w:val="20"/>
              </w:rPr>
            </w:pPr>
            <w:r>
              <w:rPr>
                <w:spacing w:val="-2"/>
                <w:sz w:val="20"/>
              </w:rPr>
              <w:t>(399)</w:t>
            </w:r>
          </w:p>
        </w:tc>
        <w:tc>
          <w:tcPr>
            <w:tcW w:w="975" w:type="dxa"/>
            <w:tcBorders>
              <w:right w:val="single" w:sz="12" w:space="0" w:color="000000"/>
            </w:tcBorders>
          </w:tcPr>
          <w:p>
            <w:pPr>
              <w:pStyle w:val="TableParagraph"/>
              <w:spacing w:before="31"/>
              <w:ind w:right="84"/>
              <w:jc w:val="right"/>
              <w:rPr>
                <w:sz w:val="20"/>
              </w:rPr>
            </w:pPr>
            <w:r>
              <w:rPr>
                <w:spacing w:val="-2"/>
                <w:sz w:val="20"/>
              </w:rPr>
              <w:t>(22.5%)</w:t>
            </w:r>
          </w:p>
        </w:tc>
      </w:tr>
      <w:tr>
        <w:trPr>
          <w:trHeight w:val="300" w:hRule="atLeast"/>
        </w:trPr>
        <w:tc>
          <w:tcPr>
            <w:tcW w:w="4368" w:type="dxa"/>
            <w:tcBorders>
              <w:left w:val="single" w:sz="12" w:space="0" w:color="000000"/>
            </w:tcBorders>
          </w:tcPr>
          <w:p>
            <w:pPr>
              <w:pStyle w:val="TableParagraph"/>
              <w:spacing w:before="31"/>
              <w:ind w:left="107"/>
              <w:rPr>
                <w:sz w:val="20"/>
              </w:rPr>
            </w:pPr>
            <w:r>
              <w:rPr>
                <w:sz w:val="20"/>
              </w:rPr>
              <w:t>Community</w:t>
            </w:r>
            <w:r>
              <w:rPr>
                <w:spacing w:val="-13"/>
                <w:sz w:val="20"/>
              </w:rPr>
              <w:t> </w:t>
            </w:r>
            <w:r>
              <w:rPr>
                <w:spacing w:val="-2"/>
                <w:sz w:val="20"/>
              </w:rPr>
              <w:t>Safety</w:t>
            </w:r>
          </w:p>
        </w:tc>
        <w:tc>
          <w:tcPr>
            <w:tcW w:w="1606" w:type="dxa"/>
          </w:tcPr>
          <w:p>
            <w:pPr>
              <w:pStyle w:val="TableParagraph"/>
              <w:spacing w:before="31"/>
              <w:ind w:right="90"/>
              <w:jc w:val="right"/>
              <w:rPr>
                <w:sz w:val="20"/>
              </w:rPr>
            </w:pPr>
            <w:r>
              <w:rPr>
                <w:spacing w:val="-5"/>
                <w:sz w:val="20"/>
              </w:rPr>
              <w:t>80</w:t>
            </w:r>
          </w:p>
        </w:tc>
        <w:tc>
          <w:tcPr>
            <w:tcW w:w="1676" w:type="dxa"/>
            <w:shd w:val="clear" w:color="auto" w:fill="DDEBF6"/>
          </w:tcPr>
          <w:p>
            <w:pPr>
              <w:pStyle w:val="TableParagraph"/>
              <w:spacing w:before="31"/>
              <w:ind w:right="98"/>
              <w:jc w:val="right"/>
              <w:rPr>
                <w:b/>
                <w:sz w:val="20"/>
              </w:rPr>
            </w:pPr>
            <w:r>
              <w:rPr>
                <w:b/>
                <w:spacing w:val="-5"/>
                <w:sz w:val="20"/>
              </w:rPr>
              <w:t>82</w:t>
            </w:r>
          </w:p>
        </w:tc>
        <w:tc>
          <w:tcPr>
            <w:tcW w:w="1816" w:type="dxa"/>
          </w:tcPr>
          <w:p>
            <w:pPr>
              <w:pStyle w:val="TableParagraph"/>
              <w:spacing w:before="31"/>
              <w:ind w:right="449"/>
              <w:jc w:val="right"/>
              <w:rPr>
                <w:sz w:val="20"/>
              </w:rPr>
            </w:pPr>
            <w:r>
              <w:rPr>
                <w:spacing w:val="-10"/>
                <w:sz w:val="20"/>
              </w:rPr>
              <w:t>2</w:t>
            </w:r>
          </w:p>
        </w:tc>
        <w:tc>
          <w:tcPr>
            <w:tcW w:w="975" w:type="dxa"/>
            <w:tcBorders>
              <w:right w:val="single" w:sz="12" w:space="0" w:color="000000"/>
            </w:tcBorders>
          </w:tcPr>
          <w:p>
            <w:pPr>
              <w:pStyle w:val="TableParagraph"/>
              <w:spacing w:before="31"/>
              <w:ind w:right="83"/>
              <w:jc w:val="right"/>
              <w:rPr>
                <w:sz w:val="20"/>
              </w:rPr>
            </w:pPr>
            <w:r>
              <w:rPr>
                <w:spacing w:val="-4"/>
                <w:sz w:val="20"/>
              </w:rPr>
              <w:t>2.5%</w:t>
            </w:r>
          </w:p>
        </w:tc>
      </w:tr>
      <w:tr>
        <w:trPr>
          <w:trHeight w:val="298" w:hRule="atLeast"/>
        </w:trPr>
        <w:tc>
          <w:tcPr>
            <w:tcW w:w="4368" w:type="dxa"/>
            <w:tcBorders>
              <w:left w:val="single" w:sz="12" w:space="0" w:color="000000"/>
            </w:tcBorders>
          </w:tcPr>
          <w:p>
            <w:pPr>
              <w:pStyle w:val="TableParagraph"/>
              <w:spacing w:before="31"/>
              <w:ind w:left="107"/>
              <w:rPr>
                <w:sz w:val="20"/>
              </w:rPr>
            </w:pPr>
            <w:r>
              <w:rPr>
                <w:sz w:val="20"/>
              </w:rPr>
              <w:t>Youth</w:t>
            </w:r>
            <w:r>
              <w:rPr>
                <w:spacing w:val="-7"/>
                <w:sz w:val="20"/>
              </w:rPr>
              <w:t> </w:t>
            </w:r>
            <w:r>
              <w:rPr>
                <w:sz w:val="20"/>
              </w:rPr>
              <w:t>and</w:t>
            </w:r>
            <w:r>
              <w:rPr>
                <w:spacing w:val="-7"/>
                <w:sz w:val="20"/>
              </w:rPr>
              <w:t> </w:t>
            </w:r>
            <w:r>
              <w:rPr>
                <w:sz w:val="20"/>
              </w:rPr>
              <w:t>Children</w:t>
            </w:r>
            <w:r>
              <w:rPr>
                <w:spacing w:val="-7"/>
                <w:sz w:val="20"/>
              </w:rPr>
              <w:t> </w:t>
            </w:r>
            <w:r>
              <w:rPr>
                <w:spacing w:val="-2"/>
                <w:sz w:val="20"/>
              </w:rPr>
              <w:t>Services</w:t>
            </w:r>
          </w:p>
        </w:tc>
        <w:tc>
          <w:tcPr>
            <w:tcW w:w="1606" w:type="dxa"/>
            <w:tcBorders>
              <w:bottom w:val="single" w:sz="4" w:space="0" w:color="000000"/>
            </w:tcBorders>
          </w:tcPr>
          <w:p>
            <w:pPr>
              <w:pStyle w:val="TableParagraph"/>
              <w:spacing w:before="31"/>
              <w:ind w:right="91"/>
              <w:jc w:val="right"/>
              <w:rPr>
                <w:sz w:val="20"/>
              </w:rPr>
            </w:pPr>
            <w:r>
              <w:rPr>
                <w:spacing w:val="-5"/>
                <w:sz w:val="20"/>
              </w:rPr>
              <w:t>19</w:t>
            </w:r>
          </w:p>
        </w:tc>
        <w:tc>
          <w:tcPr>
            <w:tcW w:w="1676" w:type="dxa"/>
            <w:tcBorders>
              <w:bottom w:val="single" w:sz="4" w:space="0" w:color="000000"/>
            </w:tcBorders>
            <w:shd w:val="clear" w:color="auto" w:fill="DDEBF6"/>
          </w:tcPr>
          <w:p>
            <w:pPr>
              <w:pStyle w:val="TableParagraph"/>
              <w:spacing w:before="31"/>
              <w:ind w:right="96"/>
              <w:jc w:val="right"/>
              <w:rPr>
                <w:b/>
                <w:sz w:val="20"/>
              </w:rPr>
            </w:pPr>
            <w:r>
              <w:rPr>
                <w:b/>
                <w:spacing w:val="-10"/>
                <w:sz w:val="20"/>
              </w:rPr>
              <w:t>-</w:t>
            </w:r>
          </w:p>
        </w:tc>
        <w:tc>
          <w:tcPr>
            <w:tcW w:w="1816" w:type="dxa"/>
            <w:tcBorders>
              <w:bottom w:val="single" w:sz="4" w:space="0" w:color="000000"/>
            </w:tcBorders>
          </w:tcPr>
          <w:p>
            <w:pPr>
              <w:pStyle w:val="TableParagraph"/>
              <w:spacing w:before="31"/>
              <w:ind w:right="450"/>
              <w:jc w:val="right"/>
              <w:rPr>
                <w:sz w:val="20"/>
              </w:rPr>
            </w:pPr>
            <w:r>
              <w:rPr>
                <w:spacing w:val="-4"/>
                <w:sz w:val="20"/>
              </w:rPr>
              <w:t>(19)</w:t>
            </w:r>
          </w:p>
        </w:tc>
        <w:tc>
          <w:tcPr>
            <w:tcW w:w="975" w:type="dxa"/>
            <w:tcBorders>
              <w:bottom w:val="single" w:sz="4" w:space="0" w:color="000000"/>
              <w:right w:val="single" w:sz="12" w:space="0" w:color="000000"/>
            </w:tcBorders>
          </w:tcPr>
          <w:p>
            <w:pPr>
              <w:pStyle w:val="TableParagraph"/>
              <w:spacing w:before="31"/>
              <w:ind w:left="66"/>
              <w:rPr>
                <w:sz w:val="20"/>
              </w:rPr>
            </w:pPr>
            <w:r>
              <w:rPr>
                <w:spacing w:val="-2"/>
                <w:sz w:val="20"/>
              </w:rPr>
              <w:t>(100.0%)</w:t>
            </w:r>
          </w:p>
        </w:tc>
      </w:tr>
      <w:tr>
        <w:trPr>
          <w:trHeight w:val="292" w:hRule="atLeast"/>
        </w:trPr>
        <w:tc>
          <w:tcPr>
            <w:tcW w:w="4368" w:type="dxa"/>
            <w:tcBorders>
              <w:left w:val="single" w:sz="12" w:space="0" w:color="000000"/>
            </w:tcBorders>
          </w:tcPr>
          <w:p>
            <w:pPr>
              <w:pStyle w:val="TableParagraph"/>
              <w:spacing w:before="33"/>
              <w:ind w:left="107"/>
              <w:rPr>
                <w:b/>
                <w:sz w:val="20"/>
              </w:rPr>
            </w:pPr>
            <w:r>
              <w:rPr>
                <w:b/>
                <w:sz w:val="20"/>
              </w:rPr>
              <w:t>Total</w:t>
            </w:r>
            <w:r>
              <w:rPr>
                <w:b/>
                <w:spacing w:val="-9"/>
                <w:sz w:val="20"/>
              </w:rPr>
              <w:t> </w:t>
            </w:r>
            <w:r>
              <w:rPr>
                <w:b/>
                <w:sz w:val="20"/>
              </w:rPr>
              <w:t>recurrent</w:t>
            </w:r>
            <w:r>
              <w:rPr>
                <w:b/>
                <w:spacing w:val="-9"/>
                <w:sz w:val="20"/>
              </w:rPr>
              <w:t> </w:t>
            </w:r>
            <w:r>
              <w:rPr>
                <w:b/>
                <w:spacing w:val="-2"/>
                <w:sz w:val="20"/>
              </w:rPr>
              <w:t>grants</w:t>
            </w:r>
          </w:p>
        </w:tc>
        <w:tc>
          <w:tcPr>
            <w:tcW w:w="1606" w:type="dxa"/>
            <w:tcBorders>
              <w:top w:val="single" w:sz="4" w:space="0" w:color="000000"/>
              <w:bottom w:val="single" w:sz="12" w:space="0" w:color="000000"/>
            </w:tcBorders>
          </w:tcPr>
          <w:p>
            <w:pPr>
              <w:pStyle w:val="TableParagraph"/>
              <w:spacing w:before="33"/>
              <w:ind w:right="92"/>
              <w:jc w:val="right"/>
              <w:rPr>
                <w:b/>
                <w:sz w:val="20"/>
              </w:rPr>
            </w:pPr>
            <w:r>
              <w:rPr>
                <w:b/>
                <w:spacing w:val="-2"/>
                <w:sz w:val="20"/>
              </w:rPr>
              <w:t>8,125</w:t>
            </w:r>
          </w:p>
        </w:tc>
        <w:tc>
          <w:tcPr>
            <w:tcW w:w="1676" w:type="dxa"/>
            <w:tcBorders>
              <w:top w:val="single" w:sz="4" w:space="0" w:color="000000"/>
              <w:bottom w:val="single" w:sz="18" w:space="0" w:color="000000"/>
            </w:tcBorders>
            <w:shd w:val="clear" w:color="auto" w:fill="DDEBF6"/>
          </w:tcPr>
          <w:p>
            <w:pPr>
              <w:pStyle w:val="TableParagraph"/>
              <w:spacing w:before="33"/>
              <w:ind w:right="96"/>
              <w:jc w:val="right"/>
              <w:rPr>
                <w:b/>
                <w:sz w:val="20"/>
              </w:rPr>
            </w:pPr>
            <w:r>
              <w:rPr>
                <w:b/>
                <w:spacing w:val="-2"/>
                <w:sz w:val="20"/>
              </w:rPr>
              <w:t>7,822</w:t>
            </w:r>
          </w:p>
        </w:tc>
        <w:tc>
          <w:tcPr>
            <w:tcW w:w="1816" w:type="dxa"/>
            <w:tcBorders>
              <w:top w:val="single" w:sz="4" w:space="0" w:color="000000"/>
              <w:bottom w:val="single" w:sz="12" w:space="0" w:color="000000"/>
            </w:tcBorders>
          </w:tcPr>
          <w:p>
            <w:pPr>
              <w:pStyle w:val="TableParagraph"/>
              <w:spacing w:before="33"/>
              <w:ind w:right="452"/>
              <w:jc w:val="right"/>
              <w:rPr>
                <w:b/>
                <w:sz w:val="20"/>
              </w:rPr>
            </w:pPr>
            <w:r>
              <w:rPr>
                <w:b/>
                <w:spacing w:val="-2"/>
                <w:sz w:val="20"/>
              </w:rPr>
              <w:t>(303)</w:t>
            </w:r>
          </w:p>
        </w:tc>
        <w:tc>
          <w:tcPr>
            <w:tcW w:w="975" w:type="dxa"/>
            <w:tcBorders>
              <w:top w:val="single" w:sz="4" w:space="0" w:color="000000"/>
              <w:bottom w:val="single" w:sz="12" w:space="0" w:color="000000"/>
              <w:right w:val="single" w:sz="12" w:space="0" w:color="000000"/>
            </w:tcBorders>
          </w:tcPr>
          <w:p>
            <w:pPr>
              <w:pStyle w:val="TableParagraph"/>
              <w:spacing w:before="33"/>
              <w:ind w:right="80"/>
              <w:jc w:val="right"/>
              <w:rPr>
                <w:b/>
                <w:sz w:val="20"/>
              </w:rPr>
            </w:pPr>
            <w:r>
              <w:rPr>
                <w:b/>
                <w:spacing w:val="-2"/>
                <w:sz w:val="20"/>
              </w:rPr>
              <w:t>(3.7%)</w:t>
            </w:r>
          </w:p>
        </w:tc>
      </w:tr>
      <w:tr>
        <w:trPr>
          <w:trHeight w:val="224" w:hRule="atLeast"/>
        </w:trPr>
        <w:tc>
          <w:tcPr>
            <w:tcW w:w="4368" w:type="dxa"/>
            <w:tcBorders>
              <w:left w:val="single" w:sz="12" w:space="0" w:color="000000"/>
            </w:tcBorders>
          </w:tcPr>
          <w:p>
            <w:pPr>
              <w:pStyle w:val="TableParagraph"/>
              <w:spacing w:line="204" w:lineRule="exact"/>
              <w:ind w:left="107"/>
              <w:rPr>
                <w:b/>
                <w:i/>
                <w:sz w:val="20"/>
              </w:rPr>
            </w:pPr>
            <w:r>
              <w:rPr>
                <w:b/>
                <w:i/>
                <w:sz w:val="20"/>
              </w:rPr>
              <w:t>Non-</w:t>
            </w:r>
            <w:r>
              <w:rPr>
                <w:b/>
                <w:i/>
                <w:spacing w:val="-8"/>
                <w:sz w:val="20"/>
              </w:rPr>
              <w:t> </w:t>
            </w:r>
            <w:r>
              <w:rPr>
                <w:b/>
                <w:i/>
                <w:sz w:val="20"/>
              </w:rPr>
              <w:t>recurrent</w:t>
            </w:r>
            <w:r>
              <w:rPr>
                <w:b/>
                <w:i/>
                <w:spacing w:val="-4"/>
                <w:sz w:val="20"/>
              </w:rPr>
              <w:t> </w:t>
            </w:r>
            <w:r>
              <w:rPr>
                <w:b/>
                <w:i/>
                <w:sz w:val="20"/>
              </w:rPr>
              <w:t>-</w:t>
            </w:r>
            <w:r>
              <w:rPr>
                <w:b/>
                <w:i/>
                <w:spacing w:val="-5"/>
                <w:sz w:val="20"/>
              </w:rPr>
              <w:t> </w:t>
            </w:r>
            <w:r>
              <w:rPr>
                <w:b/>
                <w:i/>
                <w:spacing w:val="-2"/>
                <w:sz w:val="20"/>
              </w:rPr>
              <w:t>Commonwealth</w:t>
            </w:r>
          </w:p>
        </w:tc>
        <w:tc>
          <w:tcPr>
            <w:tcW w:w="1606" w:type="dxa"/>
            <w:tcBorders>
              <w:top w:val="single" w:sz="12" w:space="0" w:color="000000"/>
            </w:tcBorders>
          </w:tcPr>
          <w:p>
            <w:pPr>
              <w:pStyle w:val="TableParagraph"/>
              <w:rPr>
                <w:rFonts w:ascii="Times New Roman"/>
                <w:sz w:val="16"/>
              </w:rPr>
            </w:pPr>
          </w:p>
        </w:tc>
        <w:tc>
          <w:tcPr>
            <w:tcW w:w="1676" w:type="dxa"/>
            <w:tcBorders>
              <w:top w:val="single" w:sz="18" w:space="0" w:color="000000"/>
            </w:tcBorders>
            <w:shd w:val="clear" w:color="auto" w:fill="DDEBF6"/>
          </w:tcPr>
          <w:p>
            <w:pPr>
              <w:pStyle w:val="TableParagraph"/>
              <w:rPr>
                <w:rFonts w:ascii="Times New Roman"/>
                <w:sz w:val="16"/>
              </w:rPr>
            </w:pPr>
          </w:p>
        </w:tc>
        <w:tc>
          <w:tcPr>
            <w:tcW w:w="1816" w:type="dxa"/>
            <w:tcBorders>
              <w:top w:val="single" w:sz="12" w:space="0" w:color="000000"/>
            </w:tcBorders>
          </w:tcPr>
          <w:p>
            <w:pPr>
              <w:pStyle w:val="TableParagraph"/>
              <w:rPr>
                <w:rFonts w:ascii="Times New Roman"/>
                <w:sz w:val="16"/>
              </w:rPr>
            </w:pPr>
          </w:p>
        </w:tc>
        <w:tc>
          <w:tcPr>
            <w:tcW w:w="975" w:type="dxa"/>
            <w:tcBorders>
              <w:top w:val="single" w:sz="12" w:space="0" w:color="000000"/>
              <w:right w:val="single" w:sz="12" w:space="0" w:color="000000"/>
            </w:tcBorders>
          </w:tcPr>
          <w:p>
            <w:pPr>
              <w:pStyle w:val="TableParagraph"/>
              <w:rPr>
                <w:rFonts w:ascii="Times New Roman"/>
                <w:sz w:val="16"/>
              </w:rPr>
            </w:pPr>
          </w:p>
        </w:tc>
      </w:tr>
      <w:tr>
        <w:trPr>
          <w:trHeight w:val="237" w:hRule="atLeast"/>
        </w:trPr>
        <w:tc>
          <w:tcPr>
            <w:tcW w:w="4368" w:type="dxa"/>
            <w:tcBorders>
              <w:left w:val="single" w:sz="12" w:space="0" w:color="000000"/>
            </w:tcBorders>
          </w:tcPr>
          <w:p>
            <w:pPr>
              <w:pStyle w:val="TableParagraph"/>
              <w:spacing w:line="218" w:lineRule="exact"/>
              <w:ind w:left="107"/>
              <w:rPr>
                <w:b/>
                <w:i/>
                <w:sz w:val="20"/>
              </w:rPr>
            </w:pPr>
            <w:r>
              <w:rPr>
                <w:b/>
                <w:i/>
                <w:spacing w:val="-2"/>
                <w:sz w:val="20"/>
              </w:rPr>
              <w:t>Government</w:t>
            </w:r>
          </w:p>
        </w:tc>
        <w:tc>
          <w:tcPr>
            <w:tcW w:w="1606" w:type="dxa"/>
          </w:tcPr>
          <w:p>
            <w:pPr>
              <w:pStyle w:val="TableParagraph"/>
              <w:rPr>
                <w:rFonts w:ascii="Times New Roman"/>
                <w:sz w:val="16"/>
              </w:rPr>
            </w:pPr>
          </w:p>
        </w:tc>
        <w:tc>
          <w:tcPr>
            <w:tcW w:w="1676" w:type="dxa"/>
            <w:shd w:val="clear" w:color="auto" w:fill="DDEBF6"/>
          </w:tcPr>
          <w:p>
            <w:pPr>
              <w:pStyle w:val="TableParagraph"/>
              <w:rPr>
                <w:rFonts w:ascii="Times New Roman"/>
                <w:sz w:val="16"/>
              </w:rPr>
            </w:pPr>
          </w:p>
        </w:tc>
        <w:tc>
          <w:tcPr>
            <w:tcW w:w="1816" w:type="dxa"/>
          </w:tcPr>
          <w:p>
            <w:pPr>
              <w:pStyle w:val="TableParagraph"/>
              <w:rPr>
                <w:rFonts w:ascii="Times New Roman"/>
                <w:sz w:val="16"/>
              </w:rPr>
            </w:pPr>
          </w:p>
        </w:tc>
        <w:tc>
          <w:tcPr>
            <w:tcW w:w="975" w:type="dxa"/>
            <w:tcBorders>
              <w:right w:val="single" w:sz="12" w:space="0" w:color="000000"/>
            </w:tcBorders>
          </w:tcPr>
          <w:p>
            <w:pPr>
              <w:pStyle w:val="TableParagraph"/>
              <w:rPr>
                <w:rFonts w:ascii="Times New Roman"/>
                <w:sz w:val="16"/>
              </w:rPr>
            </w:pPr>
          </w:p>
        </w:tc>
      </w:tr>
      <w:tr>
        <w:trPr>
          <w:trHeight w:val="270" w:hRule="atLeast"/>
        </w:trPr>
        <w:tc>
          <w:tcPr>
            <w:tcW w:w="4368" w:type="dxa"/>
            <w:tcBorders>
              <w:left w:val="single" w:sz="12" w:space="0" w:color="000000"/>
            </w:tcBorders>
          </w:tcPr>
          <w:p>
            <w:pPr>
              <w:pStyle w:val="TableParagraph"/>
              <w:spacing w:before="18"/>
              <w:ind w:left="107"/>
              <w:rPr>
                <w:sz w:val="20"/>
              </w:rPr>
            </w:pPr>
            <w:r>
              <w:rPr>
                <w:sz w:val="20"/>
              </w:rPr>
              <w:t>Strategic</w:t>
            </w:r>
            <w:r>
              <w:rPr>
                <w:spacing w:val="-6"/>
                <w:sz w:val="20"/>
              </w:rPr>
              <w:t> </w:t>
            </w:r>
            <w:r>
              <w:rPr>
                <w:sz w:val="20"/>
              </w:rPr>
              <w:t>Planning</w:t>
            </w:r>
            <w:r>
              <w:rPr>
                <w:spacing w:val="-6"/>
                <w:sz w:val="20"/>
              </w:rPr>
              <w:t> </w:t>
            </w:r>
            <w:r>
              <w:rPr>
                <w:sz w:val="20"/>
              </w:rPr>
              <w:t>and</w:t>
            </w:r>
            <w:r>
              <w:rPr>
                <w:spacing w:val="-10"/>
                <w:sz w:val="20"/>
              </w:rPr>
              <w:t> </w:t>
            </w:r>
            <w:r>
              <w:rPr>
                <w:spacing w:val="-2"/>
                <w:sz w:val="20"/>
              </w:rPr>
              <w:t>Sustainability</w:t>
            </w:r>
          </w:p>
        </w:tc>
        <w:tc>
          <w:tcPr>
            <w:tcW w:w="1606" w:type="dxa"/>
          </w:tcPr>
          <w:p>
            <w:pPr>
              <w:pStyle w:val="TableParagraph"/>
              <w:spacing w:before="4"/>
              <w:ind w:right="94"/>
              <w:jc w:val="right"/>
              <w:rPr>
                <w:sz w:val="20"/>
              </w:rPr>
            </w:pPr>
            <w:r>
              <w:rPr>
                <w:spacing w:val="-5"/>
                <w:sz w:val="20"/>
              </w:rPr>
              <w:t>43</w:t>
            </w:r>
          </w:p>
        </w:tc>
        <w:tc>
          <w:tcPr>
            <w:tcW w:w="1676" w:type="dxa"/>
            <w:shd w:val="clear" w:color="auto" w:fill="DDEBF6"/>
          </w:tcPr>
          <w:p>
            <w:pPr>
              <w:pStyle w:val="TableParagraph"/>
              <w:spacing w:before="4"/>
              <w:ind w:right="96"/>
              <w:jc w:val="right"/>
              <w:rPr>
                <w:b/>
                <w:sz w:val="20"/>
              </w:rPr>
            </w:pPr>
            <w:r>
              <w:rPr>
                <w:b/>
                <w:spacing w:val="-10"/>
                <w:sz w:val="20"/>
              </w:rPr>
              <w:t>-</w:t>
            </w:r>
          </w:p>
        </w:tc>
        <w:tc>
          <w:tcPr>
            <w:tcW w:w="1816" w:type="dxa"/>
          </w:tcPr>
          <w:p>
            <w:pPr>
              <w:pStyle w:val="TableParagraph"/>
              <w:spacing w:before="4"/>
              <w:ind w:right="450"/>
              <w:jc w:val="right"/>
              <w:rPr>
                <w:sz w:val="20"/>
              </w:rPr>
            </w:pPr>
            <w:r>
              <w:rPr>
                <w:spacing w:val="-4"/>
                <w:sz w:val="20"/>
              </w:rPr>
              <w:t>(43)</w:t>
            </w:r>
          </w:p>
        </w:tc>
        <w:tc>
          <w:tcPr>
            <w:tcW w:w="975" w:type="dxa"/>
            <w:tcBorders>
              <w:right w:val="single" w:sz="12" w:space="0" w:color="000000"/>
            </w:tcBorders>
          </w:tcPr>
          <w:p>
            <w:pPr>
              <w:pStyle w:val="TableParagraph"/>
              <w:spacing w:before="4"/>
              <w:ind w:left="66"/>
              <w:rPr>
                <w:sz w:val="20"/>
              </w:rPr>
            </w:pPr>
            <w:r>
              <w:rPr>
                <w:spacing w:val="-2"/>
                <w:sz w:val="20"/>
              </w:rPr>
              <w:t>(100.0%)</w:t>
            </w:r>
          </w:p>
        </w:tc>
      </w:tr>
      <w:tr>
        <w:trPr>
          <w:trHeight w:val="283" w:hRule="atLeast"/>
        </w:trPr>
        <w:tc>
          <w:tcPr>
            <w:tcW w:w="4368" w:type="dxa"/>
            <w:tcBorders>
              <w:left w:val="single" w:sz="12" w:space="0" w:color="000000"/>
            </w:tcBorders>
          </w:tcPr>
          <w:p>
            <w:pPr>
              <w:pStyle w:val="TableParagraph"/>
              <w:spacing w:before="14"/>
              <w:ind w:left="107"/>
              <w:rPr>
                <w:b/>
                <w:i/>
                <w:sz w:val="20"/>
              </w:rPr>
            </w:pPr>
            <w:r>
              <w:rPr>
                <w:b/>
                <w:i/>
                <w:sz w:val="20"/>
              </w:rPr>
              <w:t>Non-recurrent</w:t>
            </w:r>
            <w:r>
              <w:rPr>
                <w:b/>
                <w:i/>
                <w:spacing w:val="-6"/>
                <w:sz w:val="20"/>
              </w:rPr>
              <w:t> </w:t>
            </w:r>
            <w:r>
              <w:rPr>
                <w:b/>
                <w:i/>
                <w:sz w:val="20"/>
              </w:rPr>
              <w:t>-</w:t>
            </w:r>
            <w:r>
              <w:rPr>
                <w:b/>
                <w:i/>
                <w:spacing w:val="-7"/>
                <w:sz w:val="20"/>
              </w:rPr>
              <w:t> </w:t>
            </w:r>
            <w:r>
              <w:rPr>
                <w:b/>
                <w:i/>
                <w:sz w:val="20"/>
              </w:rPr>
              <w:t>State</w:t>
            </w:r>
            <w:r>
              <w:rPr>
                <w:b/>
                <w:i/>
                <w:spacing w:val="-7"/>
                <w:sz w:val="20"/>
              </w:rPr>
              <w:t> </w:t>
            </w:r>
            <w:r>
              <w:rPr>
                <w:b/>
                <w:i/>
                <w:spacing w:val="-2"/>
                <w:sz w:val="20"/>
              </w:rPr>
              <w:t>Government</w:t>
            </w:r>
          </w:p>
        </w:tc>
        <w:tc>
          <w:tcPr>
            <w:tcW w:w="1606" w:type="dxa"/>
          </w:tcPr>
          <w:p>
            <w:pPr>
              <w:pStyle w:val="TableParagraph"/>
              <w:rPr>
                <w:rFonts w:ascii="Times New Roman"/>
                <w:sz w:val="18"/>
              </w:rPr>
            </w:pPr>
          </w:p>
        </w:tc>
        <w:tc>
          <w:tcPr>
            <w:tcW w:w="1676" w:type="dxa"/>
            <w:shd w:val="clear" w:color="auto" w:fill="DDEBF6"/>
          </w:tcPr>
          <w:p>
            <w:pPr>
              <w:pStyle w:val="TableParagraph"/>
              <w:rPr>
                <w:rFonts w:ascii="Times New Roman"/>
                <w:sz w:val="18"/>
              </w:rPr>
            </w:pPr>
          </w:p>
        </w:tc>
        <w:tc>
          <w:tcPr>
            <w:tcW w:w="1816" w:type="dxa"/>
          </w:tcPr>
          <w:p>
            <w:pPr>
              <w:pStyle w:val="TableParagraph"/>
              <w:rPr>
                <w:rFonts w:ascii="Times New Roman"/>
                <w:sz w:val="18"/>
              </w:rPr>
            </w:pPr>
          </w:p>
        </w:tc>
        <w:tc>
          <w:tcPr>
            <w:tcW w:w="975" w:type="dxa"/>
            <w:tcBorders>
              <w:right w:val="single" w:sz="12" w:space="0" w:color="000000"/>
            </w:tcBorders>
          </w:tcPr>
          <w:p>
            <w:pPr>
              <w:pStyle w:val="TableParagraph"/>
              <w:rPr>
                <w:rFonts w:ascii="Times New Roman"/>
                <w:sz w:val="18"/>
              </w:rPr>
            </w:pPr>
          </w:p>
        </w:tc>
      </w:tr>
      <w:tr>
        <w:trPr>
          <w:trHeight w:val="316" w:hRule="atLeast"/>
        </w:trPr>
        <w:tc>
          <w:tcPr>
            <w:tcW w:w="4368" w:type="dxa"/>
            <w:tcBorders>
              <w:left w:val="single" w:sz="12" w:space="0" w:color="000000"/>
            </w:tcBorders>
          </w:tcPr>
          <w:p>
            <w:pPr>
              <w:pStyle w:val="TableParagraph"/>
              <w:spacing w:before="65"/>
              <w:ind w:left="107"/>
              <w:rPr>
                <w:sz w:val="20"/>
              </w:rPr>
            </w:pPr>
            <w:r>
              <w:rPr>
                <w:sz w:val="20"/>
              </w:rPr>
              <w:t>Youth</w:t>
            </w:r>
            <w:r>
              <w:rPr>
                <w:spacing w:val="-7"/>
                <w:sz w:val="20"/>
              </w:rPr>
              <w:t> </w:t>
            </w:r>
            <w:r>
              <w:rPr>
                <w:sz w:val="20"/>
              </w:rPr>
              <w:t>and</w:t>
            </w:r>
            <w:r>
              <w:rPr>
                <w:spacing w:val="-7"/>
                <w:sz w:val="20"/>
              </w:rPr>
              <w:t> </w:t>
            </w:r>
            <w:r>
              <w:rPr>
                <w:sz w:val="20"/>
              </w:rPr>
              <w:t>Children</w:t>
            </w:r>
            <w:r>
              <w:rPr>
                <w:spacing w:val="-7"/>
                <w:sz w:val="20"/>
              </w:rPr>
              <w:t> </w:t>
            </w:r>
            <w:r>
              <w:rPr>
                <w:spacing w:val="-2"/>
                <w:sz w:val="20"/>
              </w:rPr>
              <w:t>Services</w:t>
            </w:r>
          </w:p>
        </w:tc>
        <w:tc>
          <w:tcPr>
            <w:tcW w:w="1606" w:type="dxa"/>
          </w:tcPr>
          <w:p>
            <w:pPr>
              <w:pStyle w:val="TableParagraph"/>
              <w:spacing w:before="31"/>
              <w:ind w:right="93"/>
              <w:jc w:val="right"/>
              <w:rPr>
                <w:sz w:val="20"/>
              </w:rPr>
            </w:pPr>
            <w:r>
              <w:rPr>
                <w:spacing w:val="-5"/>
                <w:sz w:val="20"/>
              </w:rPr>
              <w:t>443</w:t>
            </w:r>
          </w:p>
        </w:tc>
        <w:tc>
          <w:tcPr>
            <w:tcW w:w="1676" w:type="dxa"/>
            <w:shd w:val="clear" w:color="auto" w:fill="DDEBF6"/>
          </w:tcPr>
          <w:p>
            <w:pPr>
              <w:pStyle w:val="TableParagraph"/>
              <w:spacing w:before="31"/>
              <w:ind w:right="97"/>
              <w:jc w:val="right"/>
              <w:rPr>
                <w:b/>
                <w:sz w:val="20"/>
              </w:rPr>
            </w:pPr>
            <w:r>
              <w:rPr>
                <w:b/>
                <w:spacing w:val="-5"/>
                <w:sz w:val="20"/>
              </w:rPr>
              <w:t>179</w:t>
            </w:r>
          </w:p>
        </w:tc>
        <w:tc>
          <w:tcPr>
            <w:tcW w:w="1816" w:type="dxa"/>
          </w:tcPr>
          <w:p>
            <w:pPr>
              <w:pStyle w:val="TableParagraph"/>
              <w:spacing w:before="31"/>
              <w:ind w:right="453"/>
              <w:jc w:val="right"/>
              <w:rPr>
                <w:sz w:val="20"/>
              </w:rPr>
            </w:pPr>
            <w:r>
              <w:rPr>
                <w:spacing w:val="-2"/>
                <w:sz w:val="20"/>
              </w:rPr>
              <w:t>(264)</w:t>
            </w:r>
          </w:p>
        </w:tc>
        <w:tc>
          <w:tcPr>
            <w:tcW w:w="975" w:type="dxa"/>
            <w:tcBorders>
              <w:right w:val="single" w:sz="12" w:space="0" w:color="000000"/>
            </w:tcBorders>
          </w:tcPr>
          <w:p>
            <w:pPr>
              <w:pStyle w:val="TableParagraph"/>
              <w:spacing w:before="31"/>
              <w:ind w:right="84"/>
              <w:jc w:val="right"/>
              <w:rPr>
                <w:sz w:val="20"/>
              </w:rPr>
            </w:pPr>
            <w:r>
              <w:rPr>
                <w:spacing w:val="-2"/>
                <w:sz w:val="20"/>
              </w:rPr>
              <w:t>(59.6%)</w:t>
            </w:r>
          </w:p>
        </w:tc>
      </w:tr>
      <w:tr>
        <w:trPr>
          <w:trHeight w:val="300" w:hRule="atLeast"/>
        </w:trPr>
        <w:tc>
          <w:tcPr>
            <w:tcW w:w="4368" w:type="dxa"/>
            <w:tcBorders>
              <w:left w:val="single" w:sz="12" w:space="0" w:color="000000"/>
            </w:tcBorders>
          </w:tcPr>
          <w:p>
            <w:pPr>
              <w:pStyle w:val="TableParagraph"/>
              <w:spacing w:before="48"/>
              <w:ind w:left="107"/>
              <w:rPr>
                <w:sz w:val="20"/>
              </w:rPr>
            </w:pPr>
            <w:r>
              <w:rPr>
                <w:sz w:val="20"/>
              </w:rPr>
              <w:t>Maternal</w:t>
            </w:r>
            <w:r>
              <w:rPr>
                <w:spacing w:val="-5"/>
                <w:sz w:val="20"/>
              </w:rPr>
              <w:t> </w:t>
            </w:r>
            <w:r>
              <w:rPr>
                <w:sz w:val="20"/>
              </w:rPr>
              <w:t>and</w:t>
            </w:r>
            <w:r>
              <w:rPr>
                <w:spacing w:val="-6"/>
                <w:sz w:val="20"/>
              </w:rPr>
              <w:t> </w:t>
            </w:r>
            <w:r>
              <w:rPr>
                <w:sz w:val="20"/>
              </w:rPr>
              <w:t>child</w:t>
            </w:r>
            <w:r>
              <w:rPr>
                <w:spacing w:val="-4"/>
                <w:sz w:val="20"/>
              </w:rPr>
              <w:t> </w:t>
            </w:r>
            <w:r>
              <w:rPr>
                <w:spacing w:val="-2"/>
                <w:sz w:val="20"/>
              </w:rPr>
              <w:t>health</w:t>
            </w:r>
          </w:p>
        </w:tc>
        <w:tc>
          <w:tcPr>
            <w:tcW w:w="1606" w:type="dxa"/>
          </w:tcPr>
          <w:p>
            <w:pPr>
              <w:pStyle w:val="TableParagraph"/>
              <w:spacing w:before="14"/>
              <w:ind w:right="93"/>
              <w:jc w:val="right"/>
              <w:rPr>
                <w:sz w:val="20"/>
              </w:rPr>
            </w:pPr>
            <w:r>
              <w:rPr>
                <w:spacing w:val="-5"/>
                <w:sz w:val="20"/>
              </w:rPr>
              <w:t>245</w:t>
            </w:r>
          </w:p>
        </w:tc>
        <w:tc>
          <w:tcPr>
            <w:tcW w:w="1676" w:type="dxa"/>
            <w:shd w:val="clear" w:color="auto" w:fill="DDEBF6"/>
          </w:tcPr>
          <w:p>
            <w:pPr>
              <w:pStyle w:val="TableParagraph"/>
              <w:spacing w:before="14"/>
              <w:ind w:right="97"/>
              <w:jc w:val="right"/>
              <w:rPr>
                <w:b/>
                <w:sz w:val="20"/>
              </w:rPr>
            </w:pPr>
            <w:r>
              <w:rPr>
                <w:b/>
                <w:spacing w:val="-5"/>
                <w:sz w:val="20"/>
              </w:rPr>
              <w:t>146</w:t>
            </w:r>
          </w:p>
        </w:tc>
        <w:tc>
          <w:tcPr>
            <w:tcW w:w="1816" w:type="dxa"/>
          </w:tcPr>
          <w:p>
            <w:pPr>
              <w:pStyle w:val="TableParagraph"/>
              <w:spacing w:before="14"/>
              <w:ind w:right="450"/>
              <w:jc w:val="right"/>
              <w:rPr>
                <w:sz w:val="20"/>
              </w:rPr>
            </w:pPr>
            <w:r>
              <w:rPr>
                <w:spacing w:val="-4"/>
                <w:sz w:val="20"/>
              </w:rPr>
              <w:t>(99)</w:t>
            </w:r>
          </w:p>
        </w:tc>
        <w:tc>
          <w:tcPr>
            <w:tcW w:w="975" w:type="dxa"/>
            <w:tcBorders>
              <w:right w:val="single" w:sz="12" w:space="0" w:color="000000"/>
            </w:tcBorders>
          </w:tcPr>
          <w:p>
            <w:pPr>
              <w:pStyle w:val="TableParagraph"/>
              <w:spacing w:before="14"/>
              <w:ind w:right="84"/>
              <w:jc w:val="right"/>
              <w:rPr>
                <w:sz w:val="20"/>
              </w:rPr>
            </w:pPr>
            <w:r>
              <w:rPr>
                <w:spacing w:val="-2"/>
                <w:sz w:val="20"/>
              </w:rPr>
              <w:t>(40.4%)</w:t>
            </w:r>
          </w:p>
        </w:tc>
      </w:tr>
      <w:tr>
        <w:trPr>
          <w:trHeight w:val="300" w:hRule="atLeast"/>
        </w:trPr>
        <w:tc>
          <w:tcPr>
            <w:tcW w:w="4368" w:type="dxa"/>
            <w:tcBorders>
              <w:left w:val="single" w:sz="12" w:space="0" w:color="000000"/>
            </w:tcBorders>
          </w:tcPr>
          <w:p>
            <w:pPr>
              <w:pStyle w:val="TableParagraph"/>
              <w:spacing w:before="48"/>
              <w:ind w:left="107"/>
              <w:rPr>
                <w:sz w:val="20"/>
              </w:rPr>
            </w:pPr>
            <w:r>
              <w:rPr>
                <w:sz w:val="20"/>
              </w:rPr>
              <w:t>Community</w:t>
            </w:r>
            <w:r>
              <w:rPr>
                <w:spacing w:val="-13"/>
                <w:sz w:val="20"/>
              </w:rPr>
              <w:t> </w:t>
            </w:r>
            <w:r>
              <w:rPr>
                <w:spacing w:val="-2"/>
                <w:sz w:val="20"/>
              </w:rPr>
              <w:t>health</w:t>
            </w:r>
          </w:p>
        </w:tc>
        <w:tc>
          <w:tcPr>
            <w:tcW w:w="1606" w:type="dxa"/>
          </w:tcPr>
          <w:p>
            <w:pPr>
              <w:pStyle w:val="TableParagraph"/>
              <w:spacing w:before="14"/>
              <w:ind w:right="93"/>
              <w:jc w:val="right"/>
              <w:rPr>
                <w:sz w:val="20"/>
              </w:rPr>
            </w:pPr>
            <w:r>
              <w:rPr>
                <w:spacing w:val="-5"/>
                <w:sz w:val="20"/>
              </w:rPr>
              <w:t>129</w:t>
            </w:r>
          </w:p>
        </w:tc>
        <w:tc>
          <w:tcPr>
            <w:tcW w:w="1676" w:type="dxa"/>
            <w:shd w:val="clear" w:color="auto" w:fill="DDEBF6"/>
          </w:tcPr>
          <w:p>
            <w:pPr>
              <w:pStyle w:val="TableParagraph"/>
              <w:spacing w:before="14"/>
              <w:ind w:right="97"/>
              <w:jc w:val="right"/>
              <w:rPr>
                <w:b/>
                <w:sz w:val="20"/>
              </w:rPr>
            </w:pPr>
            <w:r>
              <w:rPr>
                <w:b/>
                <w:spacing w:val="-5"/>
                <w:sz w:val="20"/>
              </w:rPr>
              <w:t>103</w:t>
            </w:r>
          </w:p>
        </w:tc>
        <w:tc>
          <w:tcPr>
            <w:tcW w:w="1816" w:type="dxa"/>
          </w:tcPr>
          <w:p>
            <w:pPr>
              <w:pStyle w:val="TableParagraph"/>
              <w:spacing w:before="14"/>
              <w:ind w:right="450"/>
              <w:jc w:val="right"/>
              <w:rPr>
                <w:sz w:val="20"/>
              </w:rPr>
            </w:pPr>
            <w:r>
              <w:rPr>
                <w:spacing w:val="-4"/>
                <w:sz w:val="20"/>
              </w:rPr>
              <w:t>(26)</w:t>
            </w:r>
          </w:p>
        </w:tc>
        <w:tc>
          <w:tcPr>
            <w:tcW w:w="975" w:type="dxa"/>
            <w:tcBorders>
              <w:right w:val="single" w:sz="12" w:space="0" w:color="000000"/>
            </w:tcBorders>
          </w:tcPr>
          <w:p>
            <w:pPr>
              <w:pStyle w:val="TableParagraph"/>
              <w:spacing w:before="14"/>
              <w:ind w:right="84"/>
              <w:jc w:val="right"/>
              <w:rPr>
                <w:sz w:val="20"/>
              </w:rPr>
            </w:pPr>
            <w:r>
              <w:rPr>
                <w:spacing w:val="-2"/>
                <w:sz w:val="20"/>
              </w:rPr>
              <w:t>(20.2%)</w:t>
            </w:r>
          </w:p>
        </w:tc>
      </w:tr>
      <w:tr>
        <w:trPr>
          <w:trHeight w:val="300" w:hRule="atLeast"/>
        </w:trPr>
        <w:tc>
          <w:tcPr>
            <w:tcW w:w="4368" w:type="dxa"/>
            <w:tcBorders>
              <w:left w:val="single" w:sz="12" w:space="0" w:color="000000"/>
            </w:tcBorders>
          </w:tcPr>
          <w:p>
            <w:pPr>
              <w:pStyle w:val="TableParagraph"/>
              <w:spacing w:before="48"/>
              <w:ind w:left="107"/>
              <w:rPr>
                <w:sz w:val="20"/>
              </w:rPr>
            </w:pPr>
            <w:r>
              <w:rPr>
                <w:sz w:val="20"/>
              </w:rPr>
              <w:t>Sport</w:t>
            </w:r>
            <w:r>
              <w:rPr>
                <w:spacing w:val="-5"/>
                <w:sz w:val="20"/>
              </w:rPr>
              <w:t> </w:t>
            </w:r>
            <w:r>
              <w:rPr>
                <w:sz w:val="20"/>
              </w:rPr>
              <w:t>and</w:t>
            </w:r>
            <w:r>
              <w:rPr>
                <w:spacing w:val="-5"/>
                <w:sz w:val="20"/>
              </w:rPr>
              <w:t> </w:t>
            </w:r>
            <w:r>
              <w:rPr>
                <w:spacing w:val="-2"/>
                <w:sz w:val="20"/>
              </w:rPr>
              <w:t>recreation</w:t>
            </w:r>
          </w:p>
        </w:tc>
        <w:tc>
          <w:tcPr>
            <w:tcW w:w="1606" w:type="dxa"/>
          </w:tcPr>
          <w:p>
            <w:pPr>
              <w:pStyle w:val="TableParagraph"/>
              <w:spacing w:before="14"/>
              <w:ind w:right="91"/>
              <w:jc w:val="right"/>
              <w:rPr>
                <w:sz w:val="20"/>
              </w:rPr>
            </w:pPr>
            <w:r>
              <w:rPr>
                <w:spacing w:val="-5"/>
                <w:sz w:val="20"/>
              </w:rPr>
              <w:t>39</w:t>
            </w:r>
          </w:p>
        </w:tc>
        <w:tc>
          <w:tcPr>
            <w:tcW w:w="1676" w:type="dxa"/>
            <w:shd w:val="clear" w:color="auto" w:fill="DDEBF6"/>
          </w:tcPr>
          <w:p>
            <w:pPr>
              <w:pStyle w:val="TableParagraph"/>
              <w:spacing w:before="14"/>
              <w:ind w:right="98"/>
              <w:jc w:val="right"/>
              <w:rPr>
                <w:b/>
                <w:sz w:val="20"/>
              </w:rPr>
            </w:pPr>
            <w:r>
              <w:rPr>
                <w:b/>
                <w:spacing w:val="-5"/>
                <w:sz w:val="20"/>
              </w:rPr>
              <w:t>10</w:t>
            </w:r>
          </w:p>
        </w:tc>
        <w:tc>
          <w:tcPr>
            <w:tcW w:w="1816" w:type="dxa"/>
          </w:tcPr>
          <w:p>
            <w:pPr>
              <w:pStyle w:val="TableParagraph"/>
              <w:spacing w:before="14"/>
              <w:ind w:right="450"/>
              <w:jc w:val="right"/>
              <w:rPr>
                <w:sz w:val="20"/>
              </w:rPr>
            </w:pPr>
            <w:r>
              <w:rPr>
                <w:spacing w:val="-4"/>
                <w:sz w:val="20"/>
              </w:rPr>
              <w:t>(29)</w:t>
            </w:r>
          </w:p>
        </w:tc>
        <w:tc>
          <w:tcPr>
            <w:tcW w:w="975" w:type="dxa"/>
            <w:tcBorders>
              <w:right w:val="single" w:sz="12" w:space="0" w:color="000000"/>
            </w:tcBorders>
          </w:tcPr>
          <w:p>
            <w:pPr>
              <w:pStyle w:val="TableParagraph"/>
              <w:spacing w:before="14"/>
              <w:ind w:right="84"/>
              <w:jc w:val="right"/>
              <w:rPr>
                <w:sz w:val="20"/>
              </w:rPr>
            </w:pPr>
            <w:r>
              <w:rPr>
                <w:spacing w:val="-2"/>
                <w:sz w:val="20"/>
              </w:rPr>
              <w:t>(74.4%)</w:t>
            </w:r>
          </w:p>
        </w:tc>
      </w:tr>
      <w:tr>
        <w:trPr>
          <w:trHeight w:val="300" w:hRule="atLeast"/>
        </w:trPr>
        <w:tc>
          <w:tcPr>
            <w:tcW w:w="4368" w:type="dxa"/>
            <w:tcBorders>
              <w:left w:val="single" w:sz="12" w:space="0" w:color="000000"/>
            </w:tcBorders>
          </w:tcPr>
          <w:p>
            <w:pPr>
              <w:pStyle w:val="TableParagraph"/>
              <w:spacing w:before="48"/>
              <w:ind w:left="107"/>
              <w:rPr>
                <w:sz w:val="20"/>
              </w:rPr>
            </w:pPr>
            <w:r>
              <w:rPr>
                <w:sz w:val="20"/>
              </w:rPr>
              <w:t>Strategic</w:t>
            </w:r>
            <w:r>
              <w:rPr>
                <w:spacing w:val="-6"/>
                <w:sz w:val="20"/>
              </w:rPr>
              <w:t> </w:t>
            </w:r>
            <w:r>
              <w:rPr>
                <w:sz w:val="20"/>
              </w:rPr>
              <w:t>Planning</w:t>
            </w:r>
            <w:r>
              <w:rPr>
                <w:spacing w:val="-6"/>
                <w:sz w:val="20"/>
              </w:rPr>
              <w:t> </w:t>
            </w:r>
            <w:r>
              <w:rPr>
                <w:sz w:val="20"/>
              </w:rPr>
              <w:t>and</w:t>
            </w:r>
            <w:r>
              <w:rPr>
                <w:spacing w:val="-10"/>
                <w:sz w:val="20"/>
              </w:rPr>
              <w:t> </w:t>
            </w:r>
            <w:r>
              <w:rPr>
                <w:spacing w:val="-2"/>
                <w:sz w:val="20"/>
              </w:rPr>
              <w:t>Sustainability</w:t>
            </w:r>
          </w:p>
        </w:tc>
        <w:tc>
          <w:tcPr>
            <w:tcW w:w="1606" w:type="dxa"/>
          </w:tcPr>
          <w:p>
            <w:pPr>
              <w:pStyle w:val="TableParagraph"/>
              <w:spacing w:before="14"/>
              <w:ind w:right="93"/>
              <w:jc w:val="right"/>
              <w:rPr>
                <w:sz w:val="20"/>
              </w:rPr>
            </w:pPr>
            <w:r>
              <w:rPr>
                <w:spacing w:val="-5"/>
                <w:sz w:val="20"/>
              </w:rPr>
              <w:t>102</w:t>
            </w:r>
          </w:p>
        </w:tc>
        <w:tc>
          <w:tcPr>
            <w:tcW w:w="1676" w:type="dxa"/>
            <w:shd w:val="clear" w:color="auto" w:fill="DDEBF6"/>
          </w:tcPr>
          <w:p>
            <w:pPr>
              <w:pStyle w:val="TableParagraph"/>
              <w:spacing w:before="14"/>
              <w:ind w:right="96"/>
              <w:jc w:val="right"/>
              <w:rPr>
                <w:b/>
                <w:sz w:val="20"/>
              </w:rPr>
            </w:pPr>
            <w:r>
              <w:rPr>
                <w:b/>
                <w:spacing w:val="-10"/>
                <w:sz w:val="20"/>
              </w:rPr>
              <w:t>-</w:t>
            </w:r>
          </w:p>
        </w:tc>
        <w:tc>
          <w:tcPr>
            <w:tcW w:w="1816" w:type="dxa"/>
          </w:tcPr>
          <w:p>
            <w:pPr>
              <w:pStyle w:val="TableParagraph"/>
              <w:spacing w:before="14"/>
              <w:ind w:right="453"/>
              <w:jc w:val="right"/>
              <w:rPr>
                <w:sz w:val="20"/>
              </w:rPr>
            </w:pPr>
            <w:r>
              <w:rPr>
                <w:spacing w:val="-2"/>
                <w:sz w:val="20"/>
              </w:rPr>
              <w:t>(102)</w:t>
            </w:r>
          </w:p>
        </w:tc>
        <w:tc>
          <w:tcPr>
            <w:tcW w:w="975" w:type="dxa"/>
            <w:tcBorders>
              <w:right w:val="single" w:sz="12" w:space="0" w:color="000000"/>
            </w:tcBorders>
          </w:tcPr>
          <w:p>
            <w:pPr>
              <w:pStyle w:val="TableParagraph"/>
              <w:spacing w:before="14"/>
              <w:ind w:left="66"/>
              <w:rPr>
                <w:sz w:val="20"/>
              </w:rPr>
            </w:pPr>
            <w:r>
              <w:rPr>
                <w:spacing w:val="-2"/>
                <w:sz w:val="20"/>
              </w:rPr>
              <w:t>(100.0%)</w:t>
            </w:r>
          </w:p>
        </w:tc>
      </w:tr>
      <w:tr>
        <w:trPr>
          <w:trHeight w:val="300" w:hRule="atLeast"/>
        </w:trPr>
        <w:tc>
          <w:tcPr>
            <w:tcW w:w="4368" w:type="dxa"/>
            <w:tcBorders>
              <w:left w:val="single" w:sz="12" w:space="0" w:color="000000"/>
            </w:tcBorders>
          </w:tcPr>
          <w:p>
            <w:pPr>
              <w:pStyle w:val="TableParagraph"/>
              <w:spacing w:before="48"/>
              <w:ind w:left="107"/>
              <w:rPr>
                <w:sz w:val="20"/>
              </w:rPr>
            </w:pPr>
            <w:r>
              <w:rPr>
                <w:sz w:val="20"/>
              </w:rPr>
              <w:t>Performing</w:t>
            </w:r>
            <w:r>
              <w:rPr>
                <w:spacing w:val="-8"/>
                <w:sz w:val="20"/>
              </w:rPr>
              <w:t> </w:t>
            </w:r>
            <w:r>
              <w:rPr>
                <w:sz w:val="20"/>
              </w:rPr>
              <w:t>arts,</w:t>
            </w:r>
            <w:r>
              <w:rPr>
                <w:spacing w:val="-7"/>
                <w:sz w:val="20"/>
              </w:rPr>
              <w:t> </w:t>
            </w:r>
            <w:r>
              <w:rPr>
                <w:sz w:val="20"/>
              </w:rPr>
              <w:t>functions</w:t>
            </w:r>
            <w:r>
              <w:rPr>
                <w:spacing w:val="-5"/>
                <w:sz w:val="20"/>
              </w:rPr>
              <w:t> </w:t>
            </w:r>
            <w:r>
              <w:rPr>
                <w:sz w:val="20"/>
              </w:rPr>
              <w:t>&amp;</w:t>
            </w:r>
            <w:r>
              <w:rPr>
                <w:spacing w:val="-5"/>
                <w:sz w:val="20"/>
              </w:rPr>
              <w:t> </w:t>
            </w:r>
            <w:r>
              <w:rPr>
                <w:spacing w:val="-2"/>
                <w:sz w:val="20"/>
              </w:rPr>
              <w:t>conferences</w:t>
            </w:r>
          </w:p>
        </w:tc>
        <w:tc>
          <w:tcPr>
            <w:tcW w:w="1606" w:type="dxa"/>
          </w:tcPr>
          <w:p>
            <w:pPr>
              <w:pStyle w:val="TableParagraph"/>
              <w:spacing w:before="14"/>
              <w:ind w:right="91"/>
              <w:jc w:val="right"/>
              <w:rPr>
                <w:sz w:val="20"/>
              </w:rPr>
            </w:pPr>
            <w:r>
              <w:rPr>
                <w:spacing w:val="-5"/>
                <w:sz w:val="20"/>
              </w:rPr>
              <w:t>36</w:t>
            </w:r>
          </w:p>
        </w:tc>
        <w:tc>
          <w:tcPr>
            <w:tcW w:w="1676" w:type="dxa"/>
            <w:shd w:val="clear" w:color="auto" w:fill="DDEBF6"/>
          </w:tcPr>
          <w:p>
            <w:pPr>
              <w:pStyle w:val="TableParagraph"/>
              <w:spacing w:before="14"/>
              <w:ind w:right="96"/>
              <w:jc w:val="right"/>
              <w:rPr>
                <w:b/>
                <w:sz w:val="20"/>
              </w:rPr>
            </w:pPr>
            <w:r>
              <w:rPr>
                <w:b/>
                <w:spacing w:val="-10"/>
                <w:sz w:val="20"/>
              </w:rPr>
              <w:t>-</w:t>
            </w:r>
          </w:p>
        </w:tc>
        <w:tc>
          <w:tcPr>
            <w:tcW w:w="1816" w:type="dxa"/>
          </w:tcPr>
          <w:p>
            <w:pPr>
              <w:pStyle w:val="TableParagraph"/>
              <w:spacing w:before="14"/>
              <w:ind w:right="450"/>
              <w:jc w:val="right"/>
              <w:rPr>
                <w:sz w:val="20"/>
              </w:rPr>
            </w:pPr>
            <w:r>
              <w:rPr>
                <w:spacing w:val="-4"/>
                <w:sz w:val="20"/>
              </w:rPr>
              <w:t>(36)</w:t>
            </w:r>
          </w:p>
        </w:tc>
        <w:tc>
          <w:tcPr>
            <w:tcW w:w="975" w:type="dxa"/>
            <w:tcBorders>
              <w:right w:val="single" w:sz="12" w:space="0" w:color="000000"/>
            </w:tcBorders>
          </w:tcPr>
          <w:p>
            <w:pPr>
              <w:pStyle w:val="TableParagraph"/>
              <w:spacing w:before="14"/>
              <w:ind w:left="66"/>
              <w:rPr>
                <w:sz w:val="20"/>
              </w:rPr>
            </w:pPr>
            <w:r>
              <w:rPr>
                <w:spacing w:val="-2"/>
                <w:sz w:val="20"/>
              </w:rPr>
              <w:t>(100.0%)</w:t>
            </w:r>
          </w:p>
        </w:tc>
      </w:tr>
      <w:tr>
        <w:trPr>
          <w:trHeight w:val="300" w:hRule="atLeast"/>
        </w:trPr>
        <w:tc>
          <w:tcPr>
            <w:tcW w:w="4368" w:type="dxa"/>
            <w:tcBorders>
              <w:left w:val="single" w:sz="12" w:space="0" w:color="000000"/>
            </w:tcBorders>
          </w:tcPr>
          <w:p>
            <w:pPr>
              <w:pStyle w:val="TableParagraph"/>
              <w:spacing w:before="48"/>
              <w:ind w:left="107"/>
              <w:rPr>
                <w:sz w:val="20"/>
              </w:rPr>
            </w:pPr>
            <w:r>
              <w:rPr>
                <w:sz w:val="20"/>
              </w:rPr>
              <w:t>Activity</w:t>
            </w:r>
            <w:r>
              <w:rPr>
                <w:spacing w:val="-6"/>
                <w:sz w:val="20"/>
              </w:rPr>
              <w:t> </w:t>
            </w:r>
            <w:r>
              <w:rPr>
                <w:sz w:val="20"/>
              </w:rPr>
              <w:t>Centre</w:t>
            </w:r>
            <w:r>
              <w:rPr>
                <w:spacing w:val="-7"/>
                <w:sz w:val="20"/>
              </w:rPr>
              <w:t> </w:t>
            </w:r>
            <w:r>
              <w:rPr>
                <w:spacing w:val="-2"/>
                <w:sz w:val="20"/>
              </w:rPr>
              <w:t>Development</w:t>
            </w:r>
          </w:p>
        </w:tc>
        <w:tc>
          <w:tcPr>
            <w:tcW w:w="1606" w:type="dxa"/>
          </w:tcPr>
          <w:p>
            <w:pPr>
              <w:pStyle w:val="TableParagraph"/>
              <w:spacing w:before="14"/>
              <w:ind w:right="91"/>
              <w:jc w:val="right"/>
              <w:rPr>
                <w:sz w:val="20"/>
              </w:rPr>
            </w:pPr>
            <w:r>
              <w:rPr>
                <w:spacing w:val="-5"/>
                <w:sz w:val="20"/>
              </w:rPr>
              <w:t>60</w:t>
            </w:r>
          </w:p>
        </w:tc>
        <w:tc>
          <w:tcPr>
            <w:tcW w:w="1676" w:type="dxa"/>
            <w:shd w:val="clear" w:color="auto" w:fill="DDEBF6"/>
          </w:tcPr>
          <w:p>
            <w:pPr>
              <w:pStyle w:val="TableParagraph"/>
              <w:spacing w:before="14"/>
              <w:ind w:right="96"/>
              <w:jc w:val="right"/>
              <w:rPr>
                <w:b/>
                <w:sz w:val="20"/>
              </w:rPr>
            </w:pPr>
            <w:r>
              <w:rPr>
                <w:b/>
                <w:spacing w:val="-10"/>
                <w:sz w:val="20"/>
              </w:rPr>
              <w:t>-</w:t>
            </w:r>
          </w:p>
        </w:tc>
        <w:tc>
          <w:tcPr>
            <w:tcW w:w="1816" w:type="dxa"/>
          </w:tcPr>
          <w:p>
            <w:pPr>
              <w:pStyle w:val="TableParagraph"/>
              <w:spacing w:before="14"/>
              <w:ind w:right="450"/>
              <w:jc w:val="right"/>
              <w:rPr>
                <w:sz w:val="20"/>
              </w:rPr>
            </w:pPr>
            <w:r>
              <w:rPr>
                <w:spacing w:val="-4"/>
                <w:sz w:val="20"/>
              </w:rPr>
              <w:t>(60)</w:t>
            </w:r>
          </w:p>
        </w:tc>
        <w:tc>
          <w:tcPr>
            <w:tcW w:w="975" w:type="dxa"/>
            <w:tcBorders>
              <w:right w:val="single" w:sz="12" w:space="0" w:color="000000"/>
            </w:tcBorders>
          </w:tcPr>
          <w:p>
            <w:pPr>
              <w:pStyle w:val="TableParagraph"/>
              <w:spacing w:before="14"/>
              <w:ind w:left="66"/>
              <w:rPr>
                <w:sz w:val="20"/>
              </w:rPr>
            </w:pPr>
            <w:r>
              <w:rPr>
                <w:spacing w:val="-2"/>
                <w:sz w:val="20"/>
              </w:rPr>
              <w:t>(100.0%)</w:t>
            </w:r>
          </w:p>
        </w:tc>
      </w:tr>
      <w:tr>
        <w:trPr>
          <w:trHeight w:val="278" w:hRule="atLeast"/>
        </w:trPr>
        <w:tc>
          <w:tcPr>
            <w:tcW w:w="4368" w:type="dxa"/>
            <w:tcBorders>
              <w:left w:val="single" w:sz="12" w:space="0" w:color="000000"/>
            </w:tcBorders>
          </w:tcPr>
          <w:p>
            <w:pPr>
              <w:pStyle w:val="TableParagraph"/>
              <w:spacing w:line="211" w:lineRule="exact" w:before="48"/>
              <w:ind w:left="107"/>
              <w:rPr>
                <w:sz w:val="20"/>
              </w:rPr>
            </w:pPr>
            <w:r>
              <w:rPr>
                <w:sz w:val="20"/>
              </w:rPr>
              <w:t>Engineering</w:t>
            </w:r>
            <w:r>
              <w:rPr>
                <w:spacing w:val="-10"/>
                <w:sz w:val="20"/>
              </w:rPr>
              <w:t> </w:t>
            </w:r>
            <w:r>
              <w:rPr>
                <w:sz w:val="20"/>
              </w:rPr>
              <w:t>and</w:t>
            </w:r>
            <w:r>
              <w:rPr>
                <w:spacing w:val="-6"/>
                <w:sz w:val="20"/>
              </w:rPr>
              <w:t> </w:t>
            </w:r>
            <w:r>
              <w:rPr>
                <w:sz w:val="20"/>
              </w:rPr>
              <w:t>Building</w:t>
            </w:r>
            <w:r>
              <w:rPr>
                <w:spacing w:val="-11"/>
                <w:sz w:val="20"/>
              </w:rPr>
              <w:t> </w:t>
            </w:r>
            <w:r>
              <w:rPr>
                <w:spacing w:val="-2"/>
                <w:sz w:val="20"/>
              </w:rPr>
              <w:t>services</w:t>
            </w:r>
          </w:p>
        </w:tc>
        <w:tc>
          <w:tcPr>
            <w:tcW w:w="1606" w:type="dxa"/>
            <w:tcBorders>
              <w:bottom w:val="single" w:sz="4" w:space="0" w:color="000000"/>
            </w:tcBorders>
          </w:tcPr>
          <w:p>
            <w:pPr>
              <w:pStyle w:val="TableParagraph"/>
              <w:spacing w:before="14"/>
              <w:ind w:right="91"/>
              <w:jc w:val="right"/>
              <w:rPr>
                <w:sz w:val="20"/>
              </w:rPr>
            </w:pPr>
            <w:r>
              <w:rPr>
                <w:spacing w:val="-5"/>
                <w:sz w:val="20"/>
              </w:rPr>
              <w:t>49</w:t>
            </w:r>
          </w:p>
        </w:tc>
        <w:tc>
          <w:tcPr>
            <w:tcW w:w="1676" w:type="dxa"/>
            <w:tcBorders>
              <w:bottom w:val="single" w:sz="4" w:space="0" w:color="000000"/>
            </w:tcBorders>
            <w:shd w:val="clear" w:color="auto" w:fill="DDEBF6"/>
          </w:tcPr>
          <w:p>
            <w:pPr>
              <w:pStyle w:val="TableParagraph"/>
              <w:spacing w:before="14"/>
              <w:ind w:right="96"/>
              <w:jc w:val="right"/>
              <w:rPr>
                <w:b/>
                <w:sz w:val="20"/>
              </w:rPr>
            </w:pPr>
            <w:r>
              <w:rPr>
                <w:b/>
                <w:spacing w:val="-10"/>
                <w:sz w:val="20"/>
              </w:rPr>
              <w:t>-</w:t>
            </w:r>
          </w:p>
        </w:tc>
        <w:tc>
          <w:tcPr>
            <w:tcW w:w="1816" w:type="dxa"/>
            <w:tcBorders>
              <w:bottom w:val="single" w:sz="4" w:space="0" w:color="000000"/>
            </w:tcBorders>
          </w:tcPr>
          <w:p>
            <w:pPr>
              <w:pStyle w:val="TableParagraph"/>
              <w:spacing w:before="14"/>
              <w:ind w:right="450"/>
              <w:jc w:val="right"/>
              <w:rPr>
                <w:sz w:val="20"/>
              </w:rPr>
            </w:pPr>
            <w:r>
              <w:rPr>
                <w:spacing w:val="-4"/>
                <w:sz w:val="20"/>
              </w:rPr>
              <w:t>(49)</w:t>
            </w:r>
          </w:p>
        </w:tc>
        <w:tc>
          <w:tcPr>
            <w:tcW w:w="975" w:type="dxa"/>
            <w:tcBorders>
              <w:bottom w:val="single" w:sz="4" w:space="0" w:color="000000"/>
              <w:right w:val="single" w:sz="12" w:space="0" w:color="000000"/>
            </w:tcBorders>
          </w:tcPr>
          <w:p>
            <w:pPr>
              <w:pStyle w:val="TableParagraph"/>
              <w:spacing w:before="14"/>
              <w:ind w:left="66"/>
              <w:rPr>
                <w:sz w:val="20"/>
              </w:rPr>
            </w:pPr>
            <w:r>
              <w:rPr>
                <w:spacing w:val="-2"/>
                <w:sz w:val="20"/>
              </w:rPr>
              <w:t>(100.0%)</w:t>
            </w:r>
          </w:p>
        </w:tc>
      </w:tr>
      <w:tr>
        <w:trPr>
          <w:trHeight w:val="316" w:hRule="atLeast"/>
        </w:trPr>
        <w:tc>
          <w:tcPr>
            <w:tcW w:w="4368" w:type="dxa"/>
            <w:tcBorders>
              <w:left w:val="single" w:sz="12" w:space="0" w:color="000000"/>
            </w:tcBorders>
          </w:tcPr>
          <w:p>
            <w:pPr>
              <w:pStyle w:val="TableParagraph"/>
              <w:spacing w:line="211" w:lineRule="exact" w:before="86"/>
              <w:ind w:left="107"/>
              <w:rPr>
                <w:b/>
                <w:sz w:val="20"/>
              </w:rPr>
            </w:pPr>
            <w:r>
              <w:rPr>
                <w:b/>
                <w:sz w:val="20"/>
              </w:rPr>
              <w:t>Total</w:t>
            </w:r>
            <w:r>
              <w:rPr>
                <w:b/>
                <w:spacing w:val="-12"/>
                <w:sz w:val="20"/>
              </w:rPr>
              <w:t> </w:t>
            </w:r>
            <w:r>
              <w:rPr>
                <w:b/>
                <w:sz w:val="20"/>
              </w:rPr>
              <w:t>non-recurrent</w:t>
            </w:r>
            <w:r>
              <w:rPr>
                <w:b/>
                <w:spacing w:val="-9"/>
                <w:sz w:val="20"/>
              </w:rPr>
              <w:t> </w:t>
            </w:r>
            <w:r>
              <w:rPr>
                <w:b/>
                <w:spacing w:val="-2"/>
                <w:sz w:val="20"/>
              </w:rPr>
              <w:t>grants</w:t>
            </w:r>
          </w:p>
        </w:tc>
        <w:tc>
          <w:tcPr>
            <w:tcW w:w="1606" w:type="dxa"/>
            <w:tcBorders>
              <w:top w:val="single" w:sz="4" w:space="0" w:color="000000"/>
              <w:bottom w:val="single" w:sz="4" w:space="0" w:color="000000"/>
            </w:tcBorders>
          </w:tcPr>
          <w:p>
            <w:pPr>
              <w:pStyle w:val="TableParagraph"/>
              <w:spacing w:before="42"/>
              <w:ind w:right="93"/>
              <w:jc w:val="right"/>
              <w:rPr>
                <w:b/>
                <w:sz w:val="20"/>
              </w:rPr>
            </w:pPr>
            <w:r>
              <w:rPr>
                <w:b/>
                <w:spacing w:val="-2"/>
                <w:sz w:val="20"/>
              </w:rPr>
              <w:t>1,146</w:t>
            </w:r>
          </w:p>
        </w:tc>
        <w:tc>
          <w:tcPr>
            <w:tcW w:w="1676" w:type="dxa"/>
            <w:tcBorders>
              <w:top w:val="single" w:sz="4" w:space="0" w:color="000000"/>
              <w:bottom w:val="single" w:sz="4" w:space="0" w:color="000000"/>
            </w:tcBorders>
            <w:shd w:val="clear" w:color="auto" w:fill="DDEBF6"/>
          </w:tcPr>
          <w:p>
            <w:pPr>
              <w:pStyle w:val="TableParagraph"/>
              <w:spacing w:before="42"/>
              <w:ind w:right="97"/>
              <w:jc w:val="right"/>
              <w:rPr>
                <w:b/>
                <w:sz w:val="20"/>
              </w:rPr>
            </w:pPr>
            <w:r>
              <w:rPr>
                <w:b/>
                <w:spacing w:val="-5"/>
                <w:sz w:val="20"/>
              </w:rPr>
              <w:t>438</w:t>
            </w:r>
          </w:p>
        </w:tc>
        <w:tc>
          <w:tcPr>
            <w:tcW w:w="1816" w:type="dxa"/>
            <w:tcBorders>
              <w:top w:val="single" w:sz="4" w:space="0" w:color="000000"/>
              <w:bottom w:val="single" w:sz="4" w:space="0" w:color="000000"/>
            </w:tcBorders>
          </w:tcPr>
          <w:p>
            <w:pPr>
              <w:pStyle w:val="TableParagraph"/>
              <w:spacing w:before="42"/>
              <w:ind w:right="453"/>
              <w:jc w:val="right"/>
              <w:rPr>
                <w:b/>
                <w:sz w:val="20"/>
              </w:rPr>
            </w:pPr>
            <w:r>
              <w:rPr>
                <w:b/>
                <w:spacing w:val="-2"/>
                <w:sz w:val="20"/>
              </w:rPr>
              <w:t>(708)</w:t>
            </w:r>
          </w:p>
        </w:tc>
        <w:tc>
          <w:tcPr>
            <w:tcW w:w="975" w:type="dxa"/>
            <w:tcBorders>
              <w:top w:val="single" w:sz="4" w:space="0" w:color="000000"/>
              <w:bottom w:val="single" w:sz="4" w:space="0" w:color="000000"/>
              <w:right w:val="single" w:sz="12" w:space="0" w:color="000000"/>
            </w:tcBorders>
          </w:tcPr>
          <w:p>
            <w:pPr>
              <w:pStyle w:val="TableParagraph"/>
              <w:spacing w:before="42"/>
              <w:ind w:right="84"/>
              <w:jc w:val="right"/>
              <w:rPr>
                <w:b/>
                <w:sz w:val="20"/>
              </w:rPr>
            </w:pPr>
            <w:r>
              <w:rPr>
                <w:b/>
                <w:spacing w:val="-2"/>
                <w:sz w:val="20"/>
              </w:rPr>
              <w:t>(61.8%)</w:t>
            </w:r>
          </w:p>
        </w:tc>
      </w:tr>
      <w:tr>
        <w:trPr>
          <w:trHeight w:val="307" w:hRule="atLeast"/>
        </w:trPr>
        <w:tc>
          <w:tcPr>
            <w:tcW w:w="4368" w:type="dxa"/>
            <w:tcBorders>
              <w:left w:val="single" w:sz="12" w:space="0" w:color="000000"/>
            </w:tcBorders>
          </w:tcPr>
          <w:p>
            <w:pPr>
              <w:pStyle w:val="TableParagraph"/>
              <w:spacing w:line="204" w:lineRule="exact" w:before="83"/>
              <w:ind w:left="107"/>
              <w:rPr>
                <w:b/>
                <w:sz w:val="20"/>
              </w:rPr>
            </w:pPr>
            <w:r>
              <w:rPr>
                <w:b/>
                <w:sz w:val="20"/>
              </w:rPr>
              <w:t>Total</w:t>
            </w:r>
            <w:r>
              <w:rPr>
                <w:b/>
                <w:spacing w:val="-10"/>
                <w:sz w:val="20"/>
              </w:rPr>
              <w:t> </w:t>
            </w:r>
            <w:r>
              <w:rPr>
                <w:b/>
                <w:sz w:val="20"/>
              </w:rPr>
              <w:t>Operating</w:t>
            </w:r>
            <w:r>
              <w:rPr>
                <w:b/>
                <w:spacing w:val="-8"/>
                <w:sz w:val="20"/>
              </w:rPr>
              <w:t> </w:t>
            </w:r>
            <w:r>
              <w:rPr>
                <w:b/>
                <w:spacing w:val="-2"/>
                <w:sz w:val="20"/>
              </w:rPr>
              <w:t>Grants</w:t>
            </w:r>
          </w:p>
        </w:tc>
        <w:tc>
          <w:tcPr>
            <w:tcW w:w="1606" w:type="dxa"/>
            <w:tcBorders>
              <w:top w:val="single" w:sz="4" w:space="0" w:color="000000"/>
              <w:bottom w:val="single" w:sz="12" w:space="0" w:color="000000"/>
            </w:tcBorders>
          </w:tcPr>
          <w:p>
            <w:pPr>
              <w:pStyle w:val="TableParagraph"/>
              <w:spacing w:before="40"/>
              <w:ind w:right="93"/>
              <w:jc w:val="right"/>
              <w:rPr>
                <w:b/>
                <w:sz w:val="20"/>
              </w:rPr>
            </w:pPr>
            <w:r>
              <w:rPr>
                <w:b/>
                <w:spacing w:val="-2"/>
                <w:sz w:val="20"/>
              </w:rPr>
              <w:t>9,271</w:t>
            </w:r>
          </w:p>
        </w:tc>
        <w:tc>
          <w:tcPr>
            <w:tcW w:w="1676" w:type="dxa"/>
            <w:tcBorders>
              <w:top w:val="single" w:sz="4" w:space="0" w:color="000000"/>
              <w:bottom w:val="single" w:sz="18" w:space="0" w:color="000000"/>
            </w:tcBorders>
            <w:shd w:val="clear" w:color="auto" w:fill="DDEBF6"/>
          </w:tcPr>
          <w:p>
            <w:pPr>
              <w:pStyle w:val="TableParagraph"/>
              <w:spacing w:before="40"/>
              <w:ind w:right="96"/>
              <w:jc w:val="right"/>
              <w:rPr>
                <w:b/>
                <w:sz w:val="20"/>
              </w:rPr>
            </w:pPr>
            <w:r>
              <w:rPr>
                <w:b/>
                <w:spacing w:val="-2"/>
                <w:sz w:val="20"/>
              </w:rPr>
              <w:t>8,260</w:t>
            </w:r>
          </w:p>
        </w:tc>
        <w:tc>
          <w:tcPr>
            <w:tcW w:w="1816" w:type="dxa"/>
            <w:tcBorders>
              <w:top w:val="single" w:sz="4" w:space="0" w:color="000000"/>
              <w:bottom w:val="single" w:sz="12" w:space="0" w:color="000000"/>
            </w:tcBorders>
          </w:tcPr>
          <w:p>
            <w:pPr>
              <w:pStyle w:val="TableParagraph"/>
              <w:spacing w:before="40"/>
              <w:ind w:right="452"/>
              <w:jc w:val="right"/>
              <w:rPr>
                <w:b/>
                <w:sz w:val="20"/>
              </w:rPr>
            </w:pPr>
            <w:r>
              <w:rPr>
                <w:b/>
                <w:spacing w:val="-2"/>
                <w:sz w:val="20"/>
              </w:rPr>
              <w:t>(1,011)</w:t>
            </w:r>
          </w:p>
        </w:tc>
        <w:tc>
          <w:tcPr>
            <w:tcW w:w="975" w:type="dxa"/>
            <w:tcBorders>
              <w:top w:val="single" w:sz="4" w:space="0" w:color="000000"/>
              <w:bottom w:val="single" w:sz="12" w:space="0" w:color="000000"/>
              <w:right w:val="single" w:sz="12" w:space="0" w:color="000000"/>
            </w:tcBorders>
          </w:tcPr>
          <w:p>
            <w:pPr>
              <w:pStyle w:val="TableParagraph"/>
              <w:spacing w:before="40"/>
              <w:ind w:right="84"/>
              <w:jc w:val="right"/>
              <w:rPr>
                <w:b/>
                <w:sz w:val="20"/>
              </w:rPr>
            </w:pPr>
            <w:r>
              <w:rPr>
                <w:b/>
                <w:spacing w:val="-2"/>
                <w:sz w:val="20"/>
              </w:rPr>
              <w:t>(10.9%)</w:t>
            </w:r>
          </w:p>
        </w:tc>
      </w:tr>
      <w:tr>
        <w:trPr>
          <w:trHeight w:val="296" w:hRule="atLeast"/>
        </w:trPr>
        <w:tc>
          <w:tcPr>
            <w:tcW w:w="4368" w:type="dxa"/>
            <w:tcBorders>
              <w:left w:val="single" w:sz="12" w:space="0" w:color="000000"/>
            </w:tcBorders>
          </w:tcPr>
          <w:p>
            <w:pPr>
              <w:pStyle w:val="TableParagraph"/>
              <w:tabs>
                <w:tab w:pos="584" w:val="left" w:leader="none"/>
              </w:tabs>
              <w:spacing w:line="214" w:lineRule="exact" w:before="62"/>
              <w:ind w:left="107"/>
              <w:rPr>
                <w:b/>
                <w:sz w:val="20"/>
              </w:rPr>
            </w:pPr>
            <w:r>
              <w:rPr>
                <w:b/>
                <w:spacing w:val="-5"/>
                <w:sz w:val="20"/>
              </w:rPr>
              <w:t>(b)</w:t>
            </w:r>
            <w:r>
              <w:rPr>
                <w:b/>
                <w:sz w:val="20"/>
              </w:rPr>
              <w:tab/>
              <w:t>Capital</w:t>
            </w:r>
            <w:r>
              <w:rPr>
                <w:b/>
                <w:spacing w:val="-10"/>
                <w:sz w:val="20"/>
              </w:rPr>
              <w:t> </w:t>
            </w:r>
            <w:r>
              <w:rPr>
                <w:b/>
                <w:spacing w:val="-2"/>
                <w:sz w:val="20"/>
              </w:rPr>
              <w:t>Grants</w:t>
            </w:r>
          </w:p>
        </w:tc>
        <w:tc>
          <w:tcPr>
            <w:tcW w:w="1606" w:type="dxa"/>
            <w:tcBorders>
              <w:top w:val="single" w:sz="12" w:space="0" w:color="000000"/>
            </w:tcBorders>
          </w:tcPr>
          <w:p>
            <w:pPr>
              <w:pStyle w:val="TableParagraph"/>
              <w:rPr>
                <w:rFonts w:ascii="Times New Roman"/>
                <w:sz w:val="18"/>
              </w:rPr>
            </w:pPr>
          </w:p>
        </w:tc>
        <w:tc>
          <w:tcPr>
            <w:tcW w:w="1676" w:type="dxa"/>
            <w:tcBorders>
              <w:top w:val="single" w:sz="18" w:space="0" w:color="000000"/>
            </w:tcBorders>
            <w:shd w:val="clear" w:color="auto" w:fill="DDEBF6"/>
          </w:tcPr>
          <w:p>
            <w:pPr>
              <w:pStyle w:val="TableParagraph"/>
              <w:rPr>
                <w:rFonts w:ascii="Times New Roman"/>
                <w:sz w:val="18"/>
              </w:rPr>
            </w:pPr>
          </w:p>
        </w:tc>
        <w:tc>
          <w:tcPr>
            <w:tcW w:w="1816" w:type="dxa"/>
            <w:tcBorders>
              <w:top w:val="single" w:sz="12" w:space="0" w:color="000000"/>
            </w:tcBorders>
          </w:tcPr>
          <w:p>
            <w:pPr>
              <w:pStyle w:val="TableParagraph"/>
              <w:rPr>
                <w:rFonts w:ascii="Times New Roman"/>
                <w:sz w:val="18"/>
              </w:rPr>
            </w:pPr>
          </w:p>
        </w:tc>
        <w:tc>
          <w:tcPr>
            <w:tcW w:w="975" w:type="dxa"/>
            <w:tcBorders>
              <w:top w:val="single" w:sz="12" w:space="0" w:color="000000"/>
              <w:right w:val="single" w:sz="12" w:space="0" w:color="000000"/>
            </w:tcBorders>
          </w:tcPr>
          <w:p>
            <w:pPr>
              <w:pStyle w:val="TableParagraph"/>
              <w:rPr>
                <w:rFonts w:ascii="Times New Roman"/>
                <w:sz w:val="18"/>
              </w:rPr>
            </w:pPr>
          </w:p>
        </w:tc>
      </w:tr>
      <w:tr>
        <w:trPr>
          <w:trHeight w:val="229" w:hRule="atLeast"/>
        </w:trPr>
        <w:tc>
          <w:tcPr>
            <w:tcW w:w="4368" w:type="dxa"/>
            <w:tcBorders>
              <w:left w:val="single" w:sz="12" w:space="0" w:color="000000"/>
            </w:tcBorders>
          </w:tcPr>
          <w:p>
            <w:pPr>
              <w:pStyle w:val="TableParagraph"/>
              <w:spacing w:line="209" w:lineRule="exact"/>
              <w:ind w:left="107"/>
              <w:rPr>
                <w:b/>
                <w:i/>
                <w:sz w:val="20"/>
              </w:rPr>
            </w:pPr>
            <w:r>
              <w:rPr>
                <w:b/>
                <w:i/>
                <w:sz w:val="20"/>
              </w:rPr>
              <w:t>Non-recurrent</w:t>
            </w:r>
            <w:r>
              <w:rPr>
                <w:b/>
                <w:i/>
                <w:spacing w:val="-9"/>
                <w:sz w:val="20"/>
              </w:rPr>
              <w:t> </w:t>
            </w:r>
            <w:r>
              <w:rPr>
                <w:b/>
                <w:i/>
                <w:sz w:val="20"/>
              </w:rPr>
              <w:t>-</w:t>
            </w:r>
            <w:r>
              <w:rPr>
                <w:b/>
                <w:i/>
                <w:spacing w:val="-8"/>
                <w:sz w:val="20"/>
              </w:rPr>
              <w:t> </w:t>
            </w:r>
            <w:r>
              <w:rPr>
                <w:b/>
                <w:i/>
                <w:spacing w:val="-2"/>
                <w:sz w:val="20"/>
              </w:rPr>
              <w:t>Commonwealth</w:t>
            </w:r>
          </w:p>
        </w:tc>
        <w:tc>
          <w:tcPr>
            <w:tcW w:w="1606" w:type="dxa"/>
          </w:tcPr>
          <w:p>
            <w:pPr>
              <w:pStyle w:val="TableParagraph"/>
              <w:rPr>
                <w:rFonts w:ascii="Times New Roman"/>
                <w:sz w:val="16"/>
              </w:rPr>
            </w:pPr>
          </w:p>
        </w:tc>
        <w:tc>
          <w:tcPr>
            <w:tcW w:w="1676" w:type="dxa"/>
            <w:shd w:val="clear" w:color="auto" w:fill="DDEBF6"/>
          </w:tcPr>
          <w:p>
            <w:pPr>
              <w:pStyle w:val="TableParagraph"/>
              <w:rPr>
                <w:rFonts w:ascii="Times New Roman"/>
                <w:sz w:val="16"/>
              </w:rPr>
            </w:pPr>
          </w:p>
        </w:tc>
        <w:tc>
          <w:tcPr>
            <w:tcW w:w="1816" w:type="dxa"/>
          </w:tcPr>
          <w:p>
            <w:pPr>
              <w:pStyle w:val="TableParagraph"/>
              <w:rPr>
                <w:rFonts w:ascii="Times New Roman"/>
                <w:sz w:val="16"/>
              </w:rPr>
            </w:pPr>
          </w:p>
        </w:tc>
        <w:tc>
          <w:tcPr>
            <w:tcW w:w="975" w:type="dxa"/>
            <w:tcBorders>
              <w:right w:val="single" w:sz="12" w:space="0" w:color="000000"/>
            </w:tcBorders>
          </w:tcPr>
          <w:p>
            <w:pPr>
              <w:pStyle w:val="TableParagraph"/>
              <w:rPr>
                <w:rFonts w:ascii="Times New Roman"/>
                <w:sz w:val="16"/>
              </w:rPr>
            </w:pPr>
          </w:p>
        </w:tc>
      </w:tr>
      <w:tr>
        <w:trPr>
          <w:trHeight w:val="247" w:hRule="atLeast"/>
        </w:trPr>
        <w:tc>
          <w:tcPr>
            <w:tcW w:w="4368" w:type="dxa"/>
            <w:tcBorders>
              <w:left w:val="single" w:sz="12" w:space="0" w:color="000000"/>
            </w:tcBorders>
          </w:tcPr>
          <w:p>
            <w:pPr>
              <w:pStyle w:val="TableParagraph"/>
              <w:spacing w:line="225" w:lineRule="exact"/>
              <w:ind w:left="107"/>
              <w:rPr>
                <w:b/>
                <w:i/>
                <w:sz w:val="20"/>
              </w:rPr>
            </w:pPr>
            <w:r>
              <w:rPr>
                <w:b/>
                <w:i/>
                <w:spacing w:val="-2"/>
                <w:sz w:val="20"/>
              </w:rPr>
              <w:t>Government</w:t>
            </w:r>
          </w:p>
        </w:tc>
        <w:tc>
          <w:tcPr>
            <w:tcW w:w="1606" w:type="dxa"/>
          </w:tcPr>
          <w:p>
            <w:pPr>
              <w:pStyle w:val="TableParagraph"/>
              <w:rPr>
                <w:rFonts w:ascii="Times New Roman"/>
                <w:sz w:val="18"/>
              </w:rPr>
            </w:pPr>
          </w:p>
        </w:tc>
        <w:tc>
          <w:tcPr>
            <w:tcW w:w="1676" w:type="dxa"/>
            <w:shd w:val="clear" w:color="auto" w:fill="DDEBF6"/>
          </w:tcPr>
          <w:p>
            <w:pPr>
              <w:pStyle w:val="TableParagraph"/>
              <w:rPr>
                <w:rFonts w:ascii="Times New Roman"/>
                <w:sz w:val="18"/>
              </w:rPr>
            </w:pPr>
          </w:p>
        </w:tc>
        <w:tc>
          <w:tcPr>
            <w:tcW w:w="1816" w:type="dxa"/>
          </w:tcPr>
          <w:p>
            <w:pPr>
              <w:pStyle w:val="TableParagraph"/>
              <w:rPr>
                <w:rFonts w:ascii="Times New Roman"/>
                <w:sz w:val="18"/>
              </w:rPr>
            </w:pPr>
          </w:p>
        </w:tc>
        <w:tc>
          <w:tcPr>
            <w:tcW w:w="975" w:type="dxa"/>
            <w:tcBorders>
              <w:right w:val="single" w:sz="12" w:space="0" w:color="000000"/>
            </w:tcBorders>
          </w:tcPr>
          <w:p>
            <w:pPr>
              <w:pStyle w:val="TableParagraph"/>
              <w:rPr>
                <w:rFonts w:ascii="Times New Roman"/>
                <w:sz w:val="18"/>
              </w:rPr>
            </w:pPr>
          </w:p>
        </w:tc>
      </w:tr>
      <w:tr>
        <w:trPr>
          <w:trHeight w:val="300" w:hRule="atLeast"/>
        </w:trPr>
        <w:tc>
          <w:tcPr>
            <w:tcW w:w="4368" w:type="dxa"/>
            <w:tcBorders>
              <w:left w:val="single" w:sz="12" w:space="0" w:color="000000"/>
            </w:tcBorders>
          </w:tcPr>
          <w:p>
            <w:pPr>
              <w:pStyle w:val="TableParagraph"/>
              <w:spacing w:before="48"/>
              <w:ind w:left="107"/>
              <w:rPr>
                <w:sz w:val="20"/>
              </w:rPr>
            </w:pPr>
            <w:r>
              <w:rPr>
                <w:sz w:val="20"/>
              </w:rPr>
              <w:t>Footpaths</w:t>
            </w:r>
            <w:r>
              <w:rPr>
                <w:spacing w:val="-7"/>
                <w:sz w:val="20"/>
              </w:rPr>
              <w:t> </w:t>
            </w:r>
            <w:r>
              <w:rPr>
                <w:sz w:val="20"/>
              </w:rPr>
              <w:t>and</w:t>
            </w:r>
            <w:r>
              <w:rPr>
                <w:spacing w:val="-9"/>
                <w:sz w:val="20"/>
              </w:rPr>
              <w:t> </w:t>
            </w:r>
            <w:r>
              <w:rPr>
                <w:spacing w:val="-2"/>
                <w:sz w:val="20"/>
              </w:rPr>
              <w:t>cycleways</w:t>
            </w:r>
          </w:p>
        </w:tc>
        <w:tc>
          <w:tcPr>
            <w:tcW w:w="1606" w:type="dxa"/>
          </w:tcPr>
          <w:p>
            <w:pPr>
              <w:pStyle w:val="TableParagraph"/>
              <w:spacing w:before="14"/>
              <w:ind w:right="92"/>
              <w:jc w:val="right"/>
              <w:rPr>
                <w:sz w:val="20"/>
              </w:rPr>
            </w:pPr>
            <w:r>
              <w:rPr>
                <w:spacing w:val="-10"/>
                <w:sz w:val="20"/>
              </w:rPr>
              <w:t>-</w:t>
            </w:r>
          </w:p>
        </w:tc>
        <w:tc>
          <w:tcPr>
            <w:tcW w:w="1676" w:type="dxa"/>
            <w:shd w:val="clear" w:color="auto" w:fill="DDEBF6"/>
          </w:tcPr>
          <w:p>
            <w:pPr>
              <w:pStyle w:val="TableParagraph"/>
              <w:spacing w:before="14"/>
              <w:ind w:right="96"/>
              <w:jc w:val="right"/>
              <w:rPr>
                <w:b/>
                <w:sz w:val="20"/>
              </w:rPr>
            </w:pPr>
            <w:r>
              <w:rPr>
                <w:b/>
                <w:spacing w:val="-2"/>
                <w:sz w:val="20"/>
              </w:rPr>
              <w:t>7,500</w:t>
            </w:r>
          </w:p>
        </w:tc>
        <w:tc>
          <w:tcPr>
            <w:tcW w:w="1816" w:type="dxa"/>
          </w:tcPr>
          <w:p>
            <w:pPr>
              <w:pStyle w:val="TableParagraph"/>
              <w:spacing w:before="14"/>
              <w:ind w:right="451"/>
              <w:jc w:val="right"/>
              <w:rPr>
                <w:sz w:val="20"/>
              </w:rPr>
            </w:pPr>
            <w:r>
              <w:rPr>
                <w:spacing w:val="-2"/>
                <w:sz w:val="20"/>
              </w:rPr>
              <w:t>7,500</w:t>
            </w:r>
          </w:p>
        </w:tc>
        <w:tc>
          <w:tcPr>
            <w:tcW w:w="975" w:type="dxa"/>
            <w:tcBorders>
              <w:right w:val="single" w:sz="12" w:space="0" w:color="000000"/>
            </w:tcBorders>
          </w:tcPr>
          <w:p>
            <w:pPr>
              <w:pStyle w:val="TableParagraph"/>
              <w:spacing w:before="14"/>
              <w:ind w:right="81"/>
              <w:jc w:val="right"/>
              <w:rPr>
                <w:sz w:val="20"/>
              </w:rPr>
            </w:pPr>
            <w:r>
              <w:rPr>
                <w:spacing w:val="-2"/>
                <w:sz w:val="20"/>
              </w:rPr>
              <w:t>100.0%</w:t>
            </w:r>
          </w:p>
        </w:tc>
      </w:tr>
      <w:tr>
        <w:trPr>
          <w:trHeight w:val="299" w:hRule="atLeast"/>
        </w:trPr>
        <w:tc>
          <w:tcPr>
            <w:tcW w:w="4368" w:type="dxa"/>
            <w:tcBorders>
              <w:left w:val="single" w:sz="12" w:space="0" w:color="000000"/>
            </w:tcBorders>
          </w:tcPr>
          <w:p>
            <w:pPr>
              <w:pStyle w:val="TableParagraph"/>
              <w:spacing w:before="48"/>
              <w:ind w:left="107"/>
              <w:rPr>
                <w:sz w:val="20"/>
              </w:rPr>
            </w:pPr>
            <w:r>
              <w:rPr>
                <w:spacing w:val="-2"/>
                <w:sz w:val="20"/>
              </w:rPr>
              <w:t>Roads</w:t>
            </w:r>
          </w:p>
        </w:tc>
        <w:tc>
          <w:tcPr>
            <w:tcW w:w="1606" w:type="dxa"/>
          </w:tcPr>
          <w:p>
            <w:pPr>
              <w:pStyle w:val="TableParagraph"/>
              <w:spacing w:before="14"/>
              <w:ind w:right="93"/>
              <w:jc w:val="right"/>
              <w:rPr>
                <w:sz w:val="20"/>
              </w:rPr>
            </w:pPr>
            <w:r>
              <w:rPr>
                <w:spacing w:val="-5"/>
                <w:sz w:val="20"/>
              </w:rPr>
              <w:t>813</w:t>
            </w:r>
          </w:p>
        </w:tc>
        <w:tc>
          <w:tcPr>
            <w:tcW w:w="1676" w:type="dxa"/>
            <w:shd w:val="clear" w:color="auto" w:fill="DDEBF6"/>
          </w:tcPr>
          <w:p>
            <w:pPr>
              <w:pStyle w:val="TableParagraph"/>
              <w:spacing w:before="14"/>
              <w:ind w:right="97"/>
              <w:jc w:val="right"/>
              <w:rPr>
                <w:b/>
                <w:sz w:val="20"/>
              </w:rPr>
            </w:pPr>
            <w:r>
              <w:rPr>
                <w:b/>
                <w:spacing w:val="-5"/>
                <w:sz w:val="20"/>
              </w:rPr>
              <w:t>966</w:t>
            </w:r>
          </w:p>
        </w:tc>
        <w:tc>
          <w:tcPr>
            <w:tcW w:w="1816" w:type="dxa"/>
          </w:tcPr>
          <w:p>
            <w:pPr>
              <w:pStyle w:val="TableParagraph"/>
              <w:spacing w:before="14"/>
              <w:ind w:right="452"/>
              <w:jc w:val="right"/>
              <w:rPr>
                <w:sz w:val="20"/>
              </w:rPr>
            </w:pPr>
            <w:r>
              <w:rPr>
                <w:spacing w:val="-5"/>
                <w:sz w:val="20"/>
              </w:rPr>
              <w:t>153</w:t>
            </w:r>
          </w:p>
        </w:tc>
        <w:tc>
          <w:tcPr>
            <w:tcW w:w="975" w:type="dxa"/>
            <w:tcBorders>
              <w:right w:val="single" w:sz="12" w:space="0" w:color="000000"/>
            </w:tcBorders>
          </w:tcPr>
          <w:p>
            <w:pPr>
              <w:pStyle w:val="TableParagraph"/>
              <w:spacing w:before="14"/>
              <w:ind w:right="82"/>
              <w:jc w:val="right"/>
              <w:rPr>
                <w:sz w:val="20"/>
              </w:rPr>
            </w:pPr>
            <w:r>
              <w:rPr>
                <w:spacing w:val="-2"/>
                <w:sz w:val="20"/>
              </w:rPr>
              <w:t>18.8%</w:t>
            </w:r>
          </w:p>
        </w:tc>
      </w:tr>
      <w:tr>
        <w:trPr>
          <w:trHeight w:val="300" w:hRule="atLeast"/>
        </w:trPr>
        <w:tc>
          <w:tcPr>
            <w:tcW w:w="4368" w:type="dxa"/>
            <w:tcBorders>
              <w:left w:val="single" w:sz="12" w:space="0" w:color="000000"/>
            </w:tcBorders>
          </w:tcPr>
          <w:p>
            <w:pPr>
              <w:pStyle w:val="TableParagraph"/>
              <w:spacing w:before="48"/>
              <w:ind w:left="107"/>
              <w:rPr>
                <w:sz w:val="20"/>
              </w:rPr>
            </w:pPr>
            <w:r>
              <w:rPr>
                <w:spacing w:val="-2"/>
                <w:sz w:val="20"/>
              </w:rPr>
              <w:t>Buildings</w:t>
            </w:r>
          </w:p>
        </w:tc>
        <w:tc>
          <w:tcPr>
            <w:tcW w:w="1606" w:type="dxa"/>
          </w:tcPr>
          <w:p>
            <w:pPr>
              <w:pStyle w:val="TableParagraph"/>
              <w:spacing w:before="14"/>
              <w:ind w:right="91"/>
              <w:jc w:val="right"/>
              <w:rPr>
                <w:sz w:val="20"/>
              </w:rPr>
            </w:pPr>
            <w:r>
              <w:rPr>
                <w:spacing w:val="-2"/>
                <w:sz w:val="20"/>
              </w:rPr>
              <w:t>5,157</w:t>
            </w:r>
          </w:p>
        </w:tc>
        <w:tc>
          <w:tcPr>
            <w:tcW w:w="1676" w:type="dxa"/>
            <w:shd w:val="clear" w:color="auto" w:fill="DDEBF6"/>
          </w:tcPr>
          <w:p>
            <w:pPr>
              <w:pStyle w:val="TableParagraph"/>
              <w:spacing w:before="14"/>
              <w:ind w:right="96"/>
              <w:jc w:val="right"/>
              <w:rPr>
                <w:b/>
                <w:sz w:val="20"/>
              </w:rPr>
            </w:pPr>
            <w:r>
              <w:rPr>
                <w:b/>
                <w:spacing w:val="-10"/>
                <w:sz w:val="20"/>
              </w:rPr>
              <w:t>-</w:t>
            </w:r>
          </w:p>
        </w:tc>
        <w:tc>
          <w:tcPr>
            <w:tcW w:w="1816" w:type="dxa"/>
          </w:tcPr>
          <w:p>
            <w:pPr>
              <w:pStyle w:val="TableParagraph"/>
              <w:spacing w:before="14"/>
              <w:ind w:right="453"/>
              <w:jc w:val="right"/>
              <w:rPr>
                <w:sz w:val="20"/>
              </w:rPr>
            </w:pPr>
            <w:r>
              <w:rPr>
                <w:spacing w:val="-2"/>
                <w:sz w:val="20"/>
              </w:rPr>
              <w:t>(5,157)</w:t>
            </w:r>
          </w:p>
        </w:tc>
        <w:tc>
          <w:tcPr>
            <w:tcW w:w="975" w:type="dxa"/>
            <w:tcBorders>
              <w:right w:val="single" w:sz="12" w:space="0" w:color="000000"/>
            </w:tcBorders>
          </w:tcPr>
          <w:p>
            <w:pPr>
              <w:pStyle w:val="TableParagraph"/>
              <w:spacing w:before="14"/>
              <w:ind w:left="66"/>
              <w:rPr>
                <w:sz w:val="20"/>
              </w:rPr>
            </w:pPr>
            <w:r>
              <w:rPr>
                <w:spacing w:val="-2"/>
                <w:sz w:val="20"/>
              </w:rPr>
              <w:t>(100.0%)</w:t>
            </w:r>
          </w:p>
        </w:tc>
      </w:tr>
      <w:tr>
        <w:trPr>
          <w:trHeight w:val="300" w:hRule="atLeast"/>
        </w:trPr>
        <w:tc>
          <w:tcPr>
            <w:tcW w:w="4368" w:type="dxa"/>
            <w:tcBorders>
              <w:left w:val="single" w:sz="12" w:space="0" w:color="000000"/>
            </w:tcBorders>
          </w:tcPr>
          <w:p>
            <w:pPr>
              <w:pStyle w:val="TableParagraph"/>
              <w:spacing w:before="48"/>
              <w:ind w:left="107"/>
              <w:rPr>
                <w:sz w:val="20"/>
              </w:rPr>
            </w:pPr>
            <w:r>
              <w:rPr>
                <w:sz w:val="20"/>
              </w:rPr>
              <w:t>Car</w:t>
            </w:r>
            <w:r>
              <w:rPr>
                <w:spacing w:val="-5"/>
                <w:sz w:val="20"/>
              </w:rPr>
              <w:t> </w:t>
            </w:r>
            <w:r>
              <w:rPr>
                <w:spacing w:val="-2"/>
                <w:sz w:val="20"/>
              </w:rPr>
              <w:t>parks</w:t>
            </w:r>
          </w:p>
        </w:tc>
        <w:tc>
          <w:tcPr>
            <w:tcW w:w="1606" w:type="dxa"/>
          </w:tcPr>
          <w:p>
            <w:pPr>
              <w:pStyle w:val="TableParagraph"/>
              <w:spacing w:before="14"/>
              <w:ind w:right="93"/>
              <w:jc w:val="right"/>
              <w:rPr>
                <w:sz w:val="20"/>
              </w:rPr>
            </w:pPr>
            <w:r>
              <w:rPr>
                <w:spacing w:val="-5"/>
                <w:sz w:val="20"/>
              </w:rPr>
              <w:t>578</w:t>
            </w:r>
          </w:p>
        </w:tc>
        <w:tc>
          <w:tcPr>
            <w:tcW w:w="1676" w:type="dxa"/>
            <w:shd w:val="clear" w:color="auto" w:fill="DDEBF6"/>
          </w:tcPr>
          <w:p>
            <w:pPr>
              <w:pStyle w:val="TableParagraph"/>
              <w:spacing w:before="14"/>
              <w:ind w:right="96"/>
              <w:jc w:val="right"/>
              <w:rPr>
                <w:b/>
                <w:sz w:val="20"/>
              </w:rPr>
            </w:pPr>
            <w:r>
              <w:rPr>
                <w:b/>
                <w:spacing w:val="-10"/>
                <w:sz w:val="20"/>
              </w:rPr>
              <w:t>-</w:t>
            </w:r>
          </w:p>
        </w:tc>
        <w:tc>
          <w:tcPr>
            <w:tcW w:w="1816" w:type="dxa"/>
          </w:tcPr>
          <w:p>
            <w:pPr>
              <w:pStyle w:val="TableParagraph"/>
              <w:spacing w:before="14"/>
              <w:ind w:right="453"/>
              <w:jc w:val="right"/>
              <w:rPr>
                <w:sz w:val="20"/>
              </w:rPr>
            </w:pPr>
            <w:r>
              <w:rPr>
                <w:spacing w:val="-2"/>
                <w:sz w:val="20"/>
              </w:rPr>
              <w:t>(578)</w:t>
            </w:r>
          </w:p>
        </w:tc>
        <w:tc>
          <w:tcPr>
            <w:tcW w:w="975" w:type="dxa"/>
            <w:tcBorders>
              <w:right w:val="single" w:sz="12" w:space="0" w:color="000000"/>
            </w:tcBorders>
          </w:tcPr>
          <w:p>
            <w:pPr>
              <w:pStyle w:val="TableParagraph"/>
              <w:spacing w:before="14"/>
              <w:ind w:left="66"/>
              <w:rPr>
                <w:sz w:val="20"/>
              </w:rPr>
            </w:pPr>
            <w:r>
              <w:rPr>
                <w:spacing w:val="-2"/>
                <w:sz w:val="20"/>
              </w:rPr>
              <w:t>(100.0%)</w:t>
            </w:r>
          </w:p>
        </w:tc>
      </w:tr>
      <w:tr>
        <w:trPr>
          <w:trHeight w:val="283" w:hRule="atLeast"/>
        </w:trPr>
        <w:tc>
          <w:tcPr>
            <w:tcW w:w="4368" w:type="dxa"/>
            <w:tcBorders>
              <w:left w:val="single" w:sz="12" w:space="0" w:color="000000"/>
            </w:tcBorders>
          </w:tcPr>
          <w:p>
            <w:pPr>
              <w:pStyle w:val="TableParagraph"/>
              <w:spacing w:before="14"/>
              <w:ind w:left="107"/>
              <w:rPr>
                <w:b/>
                <w:i/>
                <w:sz w:val="20"/>
              </w:rPr>
            </w:pPr>
            <w:r>
              <w:rPr>
                <w:b/>
                <w:i/>
                <w:sz w:val="20"/>
              </w:rPr>
              <w:t>Non-recurrent</w:t>
            </w:r>
            <w:r>
              <w:rPr>
                <w:b/>
                <w:i/>
                <w:spacing w:val="-6"/>
                <w:sz w:val="20"/>
              </w:rPr>
              <w:t> </w:t>
            </w:r>
            <w:r>
              <w:rPr>
                <w:b/>
                <w:i/>
                <w:sz w:val="20"/>
              </w:rPr>
              <w:t>-</w:t>
            </w:r>
            <w:r>
              <w:rPr>
                <w:b/>
                <w:i/>
                <w:spacing w:val="-7"/>
                <w:sz w:val="20"/>
              </w:rPr>
              <w:t> </w:t>
            </w:r>
            <w:r>
              <w:rPr>
                <w:b/>
                <w:i/>
                <w:sz w:val="20"/>
              </w:rPr>
              <w:t>State</w:t>
            </w:r>
            <w:r>
              <w:rPr>
                <w:b/>
                <w:i/>
                <w:spacing w:val="-7"/>
                <w:sz w:val="20"/>
              </w:rPr>
              <w:t> </w:t>
            </w:r>
            <w:r>
              <w:rPr>
                <w:b/>
                <w:i/>
                <w:spacing w:val="-2"/>
                <w:sz w:val="20"/>
              </w:rPr>
              <w:t>Government</w:t>
            </w:r>
          </w:p>
        </w:tc>
        <w:tc>
          <w:tcPr>
            <w:tcW w:w="1606" w:type="dxa"/>
          </w:tcPr>
          <w:p>
            <w:pPr>
              <w:pStyle w:val="TableParagraph"/>
              <w:rPr>
                <w:rFonts w:ascii="Times New Roman"/>
                <w:sz w:val="18"/>
              </w:rPr>
            </w:pPr>
          </w:p>
        </w:tc>
        <w:tc>
          <w:tcPr>
            <w:tcW w:w="1676" w:type="dxa"/>
            <w:shd w:val="clear" w:color="auto" w:fill="DDEBF6"/>
          </w:tcPr>
          <w:p>
            <w:pPr>
              <w:pStyle w:val="TableParagraph"/>
              <w:rPr>
                <w:rFonts w:ascii="Times New Roman"/>
                <w:sz w:val="18"/>
              </w:rPr>
            </w:pPr>
          </w:p>
        </w:tc>
        <w:tc>
          <w:tcPr>
            <w:tcW w:w="1816" w:type="dxa"/>
          </w:tcPr>
          <w:p>
            <w:pPr>
              <w:pStyle w:val="TableParagraph"/>
              <w:rPr>
                <w:rFonts w:ascii="Times New Roman"/>
                <w:sz w:val="18"/>
              </w:rPr>
            </w:pPr>
          </w:p>
        </w:tc>
        <w:tc>
          <w:tcPr>
            <w:tcW w:w="975" w:type="dxa"/>
            <w:tcBorders>
              <w:right w:val="single" w:sz="12" w:space="0" w:color="000000"/>
            </w:tcBorders>
          </w:tcPr>
          <w:p>
            <w:pPr>
              <w:pStyle w:val="TableParagraph"/>
              <w:rPr>
                <w:rFonts w:ascii="Times New Roman"/>
                <w:sz w:val="18"/>
              </w:rPr>
            </w:pPr>
          </w:p>
        </w:tc>
      </w:tr>
      <w:tr>
        <w:trPr>
          <w:trHeight w:val="298" w:hRule="atLeast"/>
        </w:trPr>
        <w:tc>
          <w:tcPr>
            <w:tcW w:w="4368" w:type="dxa"/>
            <w:tcBorders>
              <w:left w:val="single" w:sz="12" w:space="0" w:color="000000"/>
            </w:tcBorders>
          </w:tcPr>
          <w:p>
            <w:pPr>
              <w:pStyle w:val="TableParagraph"/>
              <w:spacing w:line="214" w:lineRule="exact" w:before="65"/>
              <w:ind w:left="107"/>
              <w:rPr>
                <w:sz w:val="20"/>
              </w:rPr>
            </w:pPr>
            <w:r>
              <w:rPr>
                <w:spacing w:val="-2"/>
                <w:sz w:val="20"/>
              </w:rPr>
              <w:t>Buildings</w:t>
            </w:r>
          </w:p>
        </w:tc>
        <w:tc>
          <w:tcPr>
            <w:tcW w:w="1606" w:type="dxa"/>
          </w:tcPr>
          <w:p>
            <w:pPr>
              <w:pStyle w:val="TableParagraph"/>
              <w:spacing w:before="31"/>
              <w:ind w:right="93"/>
              <w:jc w:val="right"/>
              <w:rPr>
                <w:sz w:val="20"/>
              </w:rPr>
            </w:pPr>
            <w:r>
              <w:rPr>
                <w:spacing w:val="-2"/>
                <w:sz w:val="20"/>
              </w:rPr>
              <w:t>1,969</w:t>
            </w:r>
          </w:p>
        </w:tc>
        <w:tc>
          <w:tcPr>
            <w:tcW w:w="1676" w:type="dxa"/>
            <w:shd w:val="clear" w:color="auto" w:fill="DDEBF6"/>
          </w:tcPr>
          <w:p>
            <w:pPr>
              <w:pStyle w:val="TableParagraph"/>
              <w:spacing w:before="31"/>
              <w:ind w:right="96"/>
              <w:jc w:val="right"/>
              <w:rPr>
                <w:b/>
                <w:sz w:val="20"/>
              </w:rPr>
            </w:pPr>
            <w:r>
              <w:rPr>
                <w:b/>
                <w:spacing w:val="-2"/>
                <w:sz w:val="20"/>
              </w:rPr>
              <w:t>6,000</w:t>
            </w:r>
          </w:p>
        </w:tc>
        <w:tc>
          <w:tcPr>
            <w:tcW w:w="1816" w:type="dxa"/>
          </w:tcPr>
          <w:p>
            <w:pPr>
              <w:pStyle w:val="TableParagraph"/>
              <w:spacing w:before="31"/>
              <w:ind w:right="451"/>
              <w:jc w:val="right"/>
              <w:rPr>
                <w:sz w:val="20"/>
              </w:rPr>
            </w:pPr>
            <w:r>
              <w:rPr>
                <w:spacing w:val="-2"/>
                <w:sz w:val="20"/>
              </w:rPr>
              <w:t>4,031</w:t>
            </w:r>
          </w:p>
        </w:tc>
        <w:tc>
          <w:tcPr>
            <w:tcW w:w="975" w:type="dxa"/>
            <w:tcBorders>
              <w:right w:val="single" w:sz="12" w:space="0" w:color="000000"/>
            </w:tcBorders>
          </w:tcPr>
          <w:p>
            <w:pPr>
              <w:pStyle w:val="TableParagraph"/>
              <w:spacing w:before="31"/>
              <w:ind w:right="83"/>
              <w:jc w:val="right"/>
              <w:rPr>
                <w:sz w:val="20"/>
              </w:rPr>
            </w:pPr>
            <w:r>
              <w:rPr>
                <w:spacing w:val="-2"/>
                <w:sz w:val="20"/>
              </w:rPr>
              <w:t>204.7%</w:t>
            </w:r>
          </w:p>
        </w:tc>
      </w:tr>
      <w:tr>
        <w:trPr>
          <w:trHeight w:val="300" w:hRule="atLeast"/>
        </w:trPr>
        <w:tc>
          <w:tcPr>
            <w:tcW w:w="4368" w:type="dxa"/>
            <w:tcBorders>
              <w:left w:val="single" w:sz="12" w:space="0" w:color="000000"/>
            </w:tcBorders>
          </w:tcPr>
          <w:p>
            <w:pPr>
              <w:pStyle w:val="TableParagraph"/>
              <w:spacing w:line="214" w:lineRule="exact" w:before="66"/>
              <w:ind w:left="107"/>
              <w:rPr>
                <w:sz w:val="20"/>
              </w:rPr>
            </w:pPr>
            <w:r>
              <w:rPr>
                <w:sz w:val="20"/>
              </w:rPr>
              <w:t>Commercial</w:t>
            </w:r>
            <w:r>
              <w:rPr>
                <w:spacing w:val="-13"/>
                <w:sz w:val="20"/>
              </w:rPr>
              <w:t> </w:t>
            </w:r>
            <w:r>
              <w:rPr>
                <w:spacing w:val="-2"/>
                <w:sz w:val="20"/>
              </w:rPr>
              <w:t>centres</w:t>
            </w:r>
          </w:p>
        </w:tc>
        <w:tc>
          <w:tcPr>
            <w:tcW w:w="1606" w:type="dxa"/>
          </w:tcPr>
          <w:p>
            <w:pPr>
              <w:pStyle w:val="TableParagraph"/>
              <w:spacing w:before="32"/>
              <w:ind w:right="94"/>
              <w:jc w:val="right"/>
              <w:rPr>
                <w:sz w:val="20"/>
              </w:rPr>
            </w:pPr>
            <w:r>
              <w:rPr>
                <w:spacing w:val="-5"/>
                <w:sz w:val="20"/>
              </w:rPr>
              <w:t>79</w:t>
            </w:r>
          </w:p>
        </w:tc>
        <w:tc>
          <w:tcPr>
            <w:tcW w:w="1676" w:type="dxa"/>
            <w:shd w:val="clear" w:color="auto" w:fill="DDEBF6"/>
          </w:tcPr>
          <w:p>
            <w:pPr>
              <w:pStyle w:val="TableParagraph"/>
              <w:spacing w:line="227" w:lineRule="exact"/>
              <w:ind w:right="96"/>
              <w:jc w:val="right"/>
              <w:rPr>
                <w:b/>
                <w:sz w:val="20"/>
              </w:rPr>
            </w:pPr>
            <w:r>
              <w:rPr>
                <w:b/>
                <w:spacing w:val="-10"/>
                <w:sz w:val="20"/>
              </w:rPr>
              <w:t>-</w:t>
            </w:r>
          </w:p>
        </w:tc>
        <w:tc>
          <w:tcPr>
            <w:tcW w:w="1816" w:type="dxa"/>
          </w:tcPr>
          <w:p>
            <w:pPr>
              <w:pStyle w:val="TableParagraph"/>
              <w:spacing w:before="32"/>
              <w:ind w:right="450"/>
              <w:jc w:val="right"/>
              <w:rPr>
                <w:sz w:val="20"/>
              </w:rPr>
            </w:pPr>
            <w:r>
              <w:rPr>
                <w:spacing w:val="-4"/>
                <w:sz w:val="20"/>
              </w:rPr>
              <w:t>(79)</w:t>
            </w:r>
          </w:p>
        </w:tc>
        <w:tc>
          <w:tcPr>
            <w:tcW w:w="975" w:type="dxa"/>
            <w:tcBorders>
              <w:right w:val="single" w:sz="12" w:space="0" w:color="000000"/>
            </w:tcBorders>
          </w:tcPr>
          <w:p>
            <w:pPr>
              <w:pStyle w:val="TableParagraph"/>
              <w:spacing w:before="32"/>
              <w:ind w:left="66"/>
              <w:rPr>
                <w:sz w:val="20"/>
              </w:rPr>
            </w:pPr>
            <w:r>
              <w:rPr>
                <w:spacing w:val="-2"/>
                <w:sz w:val="20"/>
              </w:rPr>
              <w:t>(100.0%)</w:t>
            </w:r>
          </w:p>
        </w:tc>
      </w:tr>
      <w:tr>
        <w:trPr>
          <w:trHeight w:val="300" w:hRule="atLeast"/>
        </w:trPr>
        <w:tc>
          <w:tcPr>
            <w:tcW w:w="4368" w:type="dxa"/>
            <w:tcBorders>
              <w:left w:val="single" w:sz="12" w:space="0" w:color="000000"/>
            </w:tcBorders>
          </w:tcPr>
          <w:p>
            <w:pPr>
              <w:pStyle w:val="TableParagraph"/>
              <w:spacing w:line="214" w:lineRule="exact" w:before="66"/>
              <w:ind w:left="107"/>
              <w:rPr>
                <w:sz w:val="20"/>
              </w:rPr>
            </w:pPr>
            <w:r>
              <w:rPr>
                <w:sz w:val="20"/>
              </w:rPr>
              <w:t>Engineering</w:t>
            </w:r>
            <w:r>
              <w:rPr>
                <w:spacing w:val="-10"/>
                <w:sz w:val="20"/>
              </w:rPr>
              <w:t> </w:t>
            </w:r>
            <w:r>
              <w:rPr>
                <w:sz w:val="20"/>
              </w:rPr>
              <w:t>and</w:t>
            </w:r>
            <w:r>
              <w:rPr>
                <w:spacing w:val="-6"/>
                <w:sz w:val="20"/>
              </w:rPr>
              <w:t> </w:t>
            </w:r>
            <w:r>
              <w:rPr>
                <w:sz w:val="20"/>
              </w:rPr>
              <w:t>Building</w:t>
            </w:r>
            <w:r>
              <w:rPr>
                <w:spacing w:val="-11"/>
                <w:sz w:val="20"/>
              </w:rPr>
              <w:t> </w:t>
            </w:r>
            <w:r>
              <w:rPr>
                <w:spacing w:val="-2"/>
                <w:sz w:val="20"/>
              </w:rPr>
              <w:t>services</w:t>
            </w:r>
          </w:p>
        </w:tc>
        <w:tc>
          <w:tcPr>
            <w:tcW w:w="1606" w:type="dxa"/>
          </w:tcPr>
          <w:p>
            <w:pPr>
              <w:pStyle w:val="TableParagraph"/>
              <w:spacing w:before="32"/>
              <w:ind w:right="93"/>
              <w:jc w:val="right"/>
              <w:rPr>
                <w:sz w:val="20"/>
              </w:rPr>
            </w:pPr>
            <w:r>
              <w:rPr>
                <w:spacing w:val="-2"/>
                <w:sz w:val="20"/>
              </w:rPr>
              <w:t>1,974</w:t>
            </w:r>
          </w:p>
        </w:tc>
        <w:tc>
          <w:tcPr>
            <w:tcW w:w="1676" w:type="dxa"/>
            <w:shd w:val="clear" w:color="auto" w:fill="DDEBF6"/>
          </w:tcPr>
          <w:p>
            <w:pPr>
              <w:pStyle w:val="TableParagraph"/>
              <w:spacing w:line="227" w:lineRule="exact"/>
              <w:ind w:right="96"/>
              <w:jc w:val="right"/>
              <w:rPr>
                <w:b/>
                <w:sz w:val="20"/>
              </w:rPr>
            </w:pPr>
            <w:r>
              <w:rPr>
                <w:b/>
                <w:spacing w:val="-10"/>
                <w:sz w:val="20"/>
              </w:rPr>
              <w:t>-</w:t>
            </w:r>
          </w:p>
        </w:tc>
        <w:tc>
          <w:tcPr>
            <w:tcW w:w="1816" w:type="dxa"/>
          </w:tcPr>
          <w:p>
            <w:pPr>
              <w:pStyle w:val="TableParagraph"/>
              <w:spacing w:before="32"/>
              <w:ind w:right="453"/>
              <w:jc w:val="right"/>
              <w:rPr>
                <w:sz w:val="20"/>
              </w:rPr>
            </w:pPr>
            <w:r>
              <w:rPr>
                <w:spacing w:val="-2"/>
                <w:sz w:val="20"/>
              </w:rPr>
              <w:t>(1,974)</w:t>
            </w:r>
          </w:p>
        </w:tc>
        <w:tc>
          <w:tcPr>
            <w:tcW w:w="975" w:type="dxa"/>
            <w:tcBorders>
              <w:right w:val="single" w:sz="12" w:space="0" w:color="000000"/>
            </w:tcBorders>
          </w:tcPr>
          <w:p>
            <w:pPr>
              <w:pStyle w:val="TableParagraph"/>
              <w:spacing w:before="32"/>
              <w:ind w:left="66"/>
              <w:rPr>
                <w:sz w:val="20"/>
              </w:rPr>
            </w:pPr>
            <w:r>
              <w:rPr>
                <w:spacing w:val="-2"/>
                <w:sz w:val="20"/>
              </w:rPr>
              <w:t>(100.0%)</w:t>
            </w:r>
          </w:p>
        </w:tc>
      </w:tr>
      <w:tr>
        <w:trPr>
          <w:trHeight w:val="300" w:hRule="atLeast"/>
        </w:trPr>
        <w:tc>
          <w:tcPr>
            <w:tcW w:w="4368" w:type="dxa"/>
            <w:tcBorders>
              <w:left w:val="single" w:sz="12" w:space="0" w:color="000000"/>
            </w:tcBorders>
          </w:tcPr>
          <w:p>
            <w:pPr>
              <w:pStyle w:val="TableParagraph"/>
              <w:spacing w:line="214" w:lineRule="exact" w:before="66"/>
              <w:ind w:left="107"/>
              <w:rPr>
                <w:sz w:val="20"/>
              </w:rPr>
            </w:pPr>
            <w:r>
              <w:rPr>
                <w:sz w:val="20"/>
              </w:rPr>
              <w:t>Recreational,</w:t>
            </w:r>
            <w:r>
              <w:rPr>
                <w:spacing w:val="-6"/>
                <w:sz w:val="20"/>
              </w:rPr>
              <w:t> </w:t>
            </w:r>
            <w:r>
              <w:rPr>
                <w:sz w:val="20"/>
              </w:rPr>
              <w:t>leisure</w:t>
            </w:r>
            <w:r>
              <w:rPr>
                <w:spacing w:val="-9"/>
                <w:sz w:val="20"/>
              </w:rPr>
              <w:t> </w:t>
            </w:r>
            <w:r>
              <w:rPr>
                <w:sz w:val="20"/>
              </w:rPr>
              <w:t>and</w:t>
            </w:r>
            <w:r>
              <w:rPr>
                <w:spacing w:val="-9"/>
                <w:sz w:val="20"/>
              </w:rPr>
              <w:t> </w:t>
            </w:r>
            <w:r>
              <w:rPr>
                <w:sz w:val="20"/>
              </w:rPr>
              <w:t>community</w:t>
            </w:r>
            <w:r>
              <w:rPr>
                <w:spacing w:val="-7"/>
                <w:sz w:val="20"/>
              </w:rPr>
              <w:t> </w:t>
            </w:r>
            <w:r>
              <w:rPr>
                <w:spacing w:val="-2"/>
                <w:sz w:val="20"/>
              </w:rPr>
              <w:t>facilities</w:t>
            </w:r>
          </w:p>
        </w:tc>
        <w:tc>
          <w:tcPr>
            <w:tcW w:w="1606" w:type="dxa"/>
          </w:tcPr>
          <w:p>
            <w:pPr>
              <w:pStyle w:val="TableParagraph"/>
              <w:spacing w:before="32"/>
              <w:ind w:right="94"/>
              <w:jc w:val="right"/>
              <w:rPr>
                <w:sz w:val="20"/>
              </w:rPr>
            </w:pPr>
            <w:r>
              <w:rPr>
                <w:spacing w:val="-5"/>
                <w:sz w:val="20"/>
              </w:rPr>
              <w:t>225</w:t>
            </w:r>
          </w:p>
        </w:tc>
        <w:tc>
          <w:tcPr>
            <w:tcW w:w="1676" w:type="dxa"/>
            <w:shd w:val="clear" w:color="auto" w:fill="DDEBF6"/>
          </w:tcPr>
          <w:p>
            <w:pPr>
              <w:pStyle w:val="TableParagraph"/>
              <w:spacing w:line="227" w:lineRule="exact"/>
              <w:ind w:right="96"/>
              <w:jc w:val="right"/>
              <w:rPr>
                <w:b/>
                <w:sz w:val="20"/>
              </w:rPr>
            </w:pPr>
            <w:r>
              <w:rPr>
                <w:b/>
                <w:spacing w:val="-10"/>
                <w:sz w:val="20"/>
              </w:rPr>
              <w:t>-</w:t>
            </w:r>
          </w:p>
        </w:tc>
        <w:tc>
          <w:tcPr>
            <w:tcW w:w="1816" w:type="dxa"/>
          </w:tcPr>
          <w:p>
            <w:pPr>
              <w:pStyle w:val="TableParagraph"/>
              <w:spacing w:before="32"/>
              <w:ind w:right="453"/>
              <w:jc w:val="right"/>
              <w:rPr>
                <w:sz w:val="20"/>
              </w:rPr>
            </w:pPr>
            <w:r>
              <w:rPr>
                <w:spacing w:val="-2"/>
                <w:sz w:val="20"/>
              </w:rPr>
              <w:t>(225)</w:t>
            </w:r>
          </w:p>
        </w:tc>
        <w:tc>
          <w:tcPr>
            <w:tcW w:w="975" w:type="dxa"/>
            <w:tcBorders>
              <w:right w:val="single" w:sz="12" w:space="0" w:color="000000"/>
            </w:tcBorders>
          </w:tcPr>
          <w:p>
            <w:pPr>
              <w:pStyle w:val="TableParagraph"/>
              <w:spacing w:before="32"/>
              <w:ind w:left="66"/>
              <w:rPr>
                <w:sz w:val="20"/>
              </w:rPr>
            </w:pPr>
            <w:r>
              <w:rPr>
                <w:spacing w:val="-2"/>
                <w:sz w:val="20"/>
              </w:rPr>
              <w:t>(100.0%)</w:t>
            </w:r>
          </w:p>
        </w:tc>
      </w:tr>
      <w:tr>
        <w:trPr>
          <w:trHeight w:val="296" w:hRule="atLeast"/>
        </w:trPr>
        <w:tc>
          <w:tcPr>
            <w:tcW w:w="4368" w:type="dxa"/>
            <w:tcBorders>
              <w:left w:val="single" w:sz="12" w:space="0" w:color="000000"/>
            </w:tcBorders>
          </w:tcPr>
          <w:p>
            <w:pPr>
              <w:pStyle w:val="TableParagraph"/>
              <w:spacing w:line="211" w:lineRule="exact" w:before="66"/>
              <w:ind w:left="107"/>
              <w:rPr>
                <w:sz w:val="20"/>
              </w:rPr>
            </w:pPr>
            <w:r>
              <w:rPr>
                <w:spacing w:val="-2"/>
                <w:sz w:val="20"/>
              </w:rPr>
              <w:t>Roads</w:t>
            </w:r>
          </w:p>
        </w:tc>
        <w:tc>
          <w:tcPr>
            <w:tcW w:w="1606" w:type="dxa"/>
            <w:tcBorders>
              <w:bottom w:val="single" w:sz="4" w:space="0" w:color="000000"/>
            </w:tcBorders>
          </w:tcPr>
          <w:p>
            <w:pPr>
              <w:pStyle w:val="TableParagraph"/>
              <w:spacing w:before="32"/>
              <w:ind w:right="93"/>
              <w:jc w:val="right"/>
              <w:rPr>
                <w:sz w:val="20"/>
              </w:rPr>
            </w:pPr>
            <w:r>
              <w:rPr>
                <w:spacing w:val="-2"/>
                <w:sz w:val="20"/>
              </w:rPr>
              <w:t>1,978</w:t>
            </w:r>
          </w:p>
        </w:tc>
        <w:tc>
          <w:tcPr>
            <w:tcW w:w="1676" w:type="dxa"/>
            <w:tcBorders>
              <w:bottom w:val="single" w:sz="4" w:space="0" w:color="000000"/>
            </w:tcBorders>
            <w:shd w:val="clear" w:color="auto" w:fill="DDEBF6"/>
          </w:tcPr>
          <w:p>
            <w:pPr>
              <w:pStyle w:val="TableParagraph"/>
              <w:spacing w:line="227" w:lineRule="exact"/>
              <w:ind w:right="96"/>
              <w:jc w:val="right"/>
              <w:rPr>
                <w:b/>
                <w:sz w:val="20"/>
              </w:rPr>
            </w:pPr>
            <w:r>
              <w:rPr>
                <w:b/>
                <w:spacing w:val="-10"/>
                <w:sz w:val="20"/>
              </w:rPr>
              <w:t>-</w:t>
            </w:r>
          </w:p>
        </w:tc>
        <w:tc>
          <w:tcPr>
            <w:tcW w:w="1816" w:type="dxa"/>
            <w:tcBorders>
              <w:bottom w:val="single" w:sz="4" w:space="0" w:color="000000"/>
            </w:tcBorders>
          </w:tcPr>
          <w:p>
            <w:pPr>
              <w:pStyle w:val="TableParagraph"/>
              <w:spacing w:before="32"/>
              <w:ind w:right="453"/>
              <w:jc w:val="right"/>
              <w:rPr>
                <w:sz w:val="20"/>
              </w:rPr>
            </w:pPr>
            <w:r>
              <w:rPr>
                <w:spacing w:val="-2"/>
                <w:sz w:val="20"/>
              </w:rPr>
              <w:t>(1,978)</w:t>
            </w:r>
          </w:p>
        </w:tc>
        <w:tc>
          <w:tcPr>
            <w:tcW w:w="975" w:type="dxa"/>
            <w:tcBorders>
              <w:bottom w:val="single" w:sz="4" w:space="0" w:color="000000"/>
              <w:right w:val="single" w:sz="12" w:space="0" w:color="000000"/>
            </w:tcBorders>
          </w:tcPr>
          <w:p>
            <w:pPr>
              <w:pStyle w:val="TableParagraph"/>
              <w:spacing w:before="32"/>
              <w:ind w:left="66"/>
              <w:rPr>
                <w:sz w:val="20"/>
              </w:rPr>
            </w:pPr>
            <w:r>
              <w:rPr>
                <w:spacing w:val="-2"/>
                <w:sz w:val="20"/>
              </w:rPr>
              <w:t>(100.0%)</w:t>
            </w:r>
          </w:p>
        </w:tc>
      </w:tr>
      <w:tr>
        <w:trPr>
          <w:trHeight w:val="295" w:hRule="atLeast"/>
        </w:trPr>
        <w:tc>
          <w:tcPr>
            <w:tcW w:w="4368" w:type="dxa"/>
            <w:tcBorders>
              <w:left w:val="single" w:sz="12" w:space="0" w:color="000000"/>
            </w:tcBorders>
          </w:tcPr>
          <w:p>
            <w:pPr>
              <w:pStyle w:val="TableParagraph"/>
              <w:spacing w:before="35"/>
              <w:ind w:left="107"/>
              <w:rPr>
                <w:b/>
                <w:sz w:val="20"/>
              </w:rPr>
            </w:pPr>
            <w:r>
              <w:rPr>
                <w:b/>
                <w:sz w:val="20"/>
              </w:rPr>
              <w:t>Total</w:t>
            </w:r>
            <w:r>
              <w:rPr>
                <w:b/>
                <w:spacing w:val="-11"/>
                <w:sz w:val="20"/>
              </w:rPr>
              <w:t> </w:t>
            </w:r>
            <w:r>
              <w:rPr>
                <w:b/>
                <w:sz w:val="20"/>
              </w:rPr>
              <w:t>non-recurrent</w:t>
            </w:r>
            <w:r>
              <w:rPr>
                <w:b/>
                <w:spacing w:val="-8"/>
                <w:sz w:val="20"/>
              </w:rPr>
              <w:t> </w:t>
            </w:r>
            <w:r>
              <w:rPr>
                <w:b/>
                <w:spacing w:val="-2"/>
                <w:sz w:val="20"/>
              </w:rPr>
              <w:t>grants</w:t>
            </w:r>
          </w:p>
        </w:tc>
        <w:tc>
          <w:tcPr>
            <w:tcW w:w="1606" w:type="dxa"/>
            <w:tcBorders>
              <w:top w:val="single" w:sz="4" w:space="0" w:color="000000"/>
              <w:bottom w:val="single" w:sz="12" w:space="0" w:color="000000"/>
            </w:tcBorders>
          </w:tcPr>
          <w:p>
            <w:pPr>
              <w:pStyle w:val="TableParagraph"/>
              <w:spacing w:before="35"/>
              <w:ind w:right="94"/>
              <w:jc w:val="right"/>
              <w:rPr>
                <w:b/>
                <w:sz w:val="20"/>
              </w:rPr>
            </w:pPr>
            <w:r>
              <w:rPr>
                <w:b/>
                <w:spacing w:val="-2"/>
                <w:sz w:val="20"/>
              </w:rPr>
              <w:t>12,773</w:t>
            </w:r>
          </w:p>
        </w:tc>
        <w:tc>
          <w:tcPr>
            <w:tcW w:w="1676" w:type="dxa"/>
            <w:tcBorders>
              <w:top w:val="single" w:sz="4" w:space="0" w:color="000000"/>
              <w:bottom w:val="single" w:sz="18" w:space="0" w:color="000000"/>
            </w:tcBorders>
            <w:shd w:val="clear" w:color="auto" w:fill="DDEBF6"/>
          </w:tcPr>
          <w:p>
            <w:pPr>
              <w:pStyle w:val="TableParagraph"/>
              <w:spacing w:before="35"/>
              <w:ind w:right="97"/>
              <w:jc w:val="right"/>
              <w:rPr>
                <w:b/>
                <w:sz w:val="20"/>
              </w:rPr>
            </w:pPr>
            <w:r>
              <w:rPr>
                <w:b/>
                <w:spacing w:val="-2"/>
                <w:sz w:val="20"/>
              </w:rPr>
              <w:t>14,466</w:t>
            </w:r>
          </w:p>
        </w:tc>
        <w:tc>
          <w:tcPr>
            <w:tcW w:w="1816" w:type="dxa"/>
            <w:tcBorders>
              <w:top w:val="single" w:sz="4" w:space="0" w:color="000000"/>
              <w:bottom w:val="single" w:sz="12" w:space="0" w:color="000000"/>
            </w:tcBorders>
          </w:tcPr>
          <w:p>
            <w:pPr>
              <w:pStyle w:val="TableParagraph"/>
              <w:spacing w:before="35"/>
              <w:ind w:right="451"/>
              <w:jc w:val="right"/>
              <w:rPr>
                <w:b/>
                <w:sz w:val="20"/>
              </w:rPr>
            </w:pPr>
            <w:r>
              <w:rPr>
                <w:b/>
                <w:spacing w:val="-2"/>
                <w:sz w:val="20"/>
              </w:rPr>
              <w:t>1,693</w:t>
            </w:r>
          </w:p>
        </w:tc>
        <w:tc>
          <w:tcPr>
            <w:tcW w:w="975" w:type="dxa"/>
            <w:tcBorders>
              <w:top w:val="single" w:sz="4" w:space="0" w:color="000000"/>
              <w:bottom w:val="single" w:sz="12" w:space="0" w:color="000000"/>
              <w:right w:val="single" w:sz="12" w:space="0" w:color="000000"/>
            </w:tcBorders>
          </w:tcPr>
          <w:p>
            <w:pPr>
              <w:pStyle w:val="TableParagraph"/>
              <w:spacing w:before="35"/>
              <w:ind w:right="80"/>
              <w:jc w:val="right"/>
              <w:rPr>
                <w:b/>
                <w:sz w:val="20"/>
              </w:rPr>
            </w:pPr>
            <w:r>
              <w:rPr>
                <w:b/>
                <w:spacing w:val="-2"/>
                <w:sz w:val="20"/>
              </w:rPr>
              <w:t>13.3%</w:t>
            </w:r>
          </w:p>
        </w:tc>
      </w:tr>
      <w:tr>
        <w:trPr>
          <w:trHeight w:val="290" w:hRule="atLeast"/>
        </w:trPr>
        <w:tc>
          <w:tcPr>
            <w:tcW w:w="4368" w:type="dxa"/>
            <w:tcBorders>
              <w:left w:val="single" w:sz="12" w:space="0" w:color="000000"/>
            </w:tcBorders>
          </w:tcPr>
          <w:p>
            <w:pPr>
              <w:pStyle w:val="TableParagraph"/>
              <w:spacing w:before="24"/>
              <w:ind w:left="107"/>
              <w:rPr>
                <w:b/>
                <w:sz w:val="20"/>
              </w:rPr>
            </w:pPr>
            <w:r>
              <w:rPr>
                <w:b/>
                <w:sz w:val="20"/>
              </w:rPr>
              <w:t>Total</w:t>
            </w:r>
            <w:r>
              <w:rPr>
                <w:b/>
                <w:spacing w:val="-8"/>
                <w:sz w:val="20"/>
              </w:rPr>
              <w:t> </w:t>
            </w:r>
            <w:r>
              <w:rPr>
                <w:b/>
                <w:sz w:val="20"/>
              </w:rPr>
              <w:t>Capital</w:t>
            </w:r>
            <w:r>
              <w:rPr>
                <w:b/>
                <w:spacing w:val="-8"/>
                <w:sz w:val="20"/>
              </w:rPr>
              <w:t> </w:t>
            </w:r>
            <w:r>
              <w:rPr>
                <w:b/>
                <w:spacing w:val="-2"/>
                <w:sz w:val="20"/>
              </w:rPr>
              <w:t>Grants</w:t>
            </w:r>
          </w:p>
        </w:tc>
        <w:tc>
          <w:tcPr>
            <w:tcW w:w="1606" w:type="dxa"/>
            <w:tcBorders>
              <w:top w:val="single" w:sz="12" w:space="0" w:color="000000"/>
              <w:bottom w:val="single" w:sz="4" w:space="0" w:color="000000"/>
            </w:tcBorders>
          </w:tcPr>
          <w:p>
            <w:pPr>
              <w:pStyle w:val="TableParagraph"/>
              <w:spacing w:before="24"/>
              <w:ind w:right="94"/>
              <w:jc w:val="right"/>
              <w:rPr>
                <w:b/>
                <w:sz w:val="20"/>
              </w:rPr>
            </w:pPr>
            <w:r>
              <w:rPr>
                <w:b/>
                <w:spacing w:val="-2"/>
                <w:sz w:val="20"/>
              </w:rPr>
              <w:t>12,773</w:t>
            </w:r>
          </w:p>
        </w:tc>
        <w:tc>
          <w:tcPr>
            <w:tcW w:w="1676" w:type="dxa"/>
            <w:tcBorders>
              <w:top w:val="single" w:sz="18" w:space="0" w:color="000000"/>
              <w:bottom w:val="single" w:sz="4" w:space="0" w:color="000000"/>
            </w:tcBorders>
            <w:shd w:val="clear" w:color="auto" w:fill="DDEBF6"/>
          </w:tcPr>
          <w:p>
            <w:pPr>
              <w:pStyle w:val="TableParagraph"/>
              <w:spacing w:before="24"/>
              <w:ind w:right="97"/>
              <w:jc w:val="right"/>
              <w:rPr>
                <w:b/>
                <w:sz w:val="20"/>
              </w:rPr>
            </w:pPr>
            <w:r>
              <w:rPr>
                <w:b/>
                <w:spacing w:val="-2"/>
                <w:sz w:val="20"/>
              </w:rPr>
              <w:t>14,466</w:t>
            </w:r>
          </w:p>
        </w:tc>
        <w:tc>
          <w:tcPr>
            <w:tcW w:w="1816" w:type="dxa"/>
            <w:tcBorders>
              <w:top w:val="single" w:sz="12" w:space="0" w:color="000000"/>
              <w:bottom w:val="single" w:sz="4" w:space="0" w:color="000000"/>
            </w:tcBorders>
          </w:tcPr>
          <w:p>
            <w:pPr>
              <w:pStyle w:val="TableParagraph"/>
              <w:spacing w:before="24"/>
              <w:ind w:right="451"/>
              <w:jc w:val="right"/>
              <w:rPr>
                <w:b/>
                <w:sz w:val="20"/>
              </w:rPr>
            </w:pPr>
            <w:r>
              <w:rPr>
                <w:b/>
                <w:spacing w:val="-2"/>
                <w:sz w:val="20"/>
              </w:rPr>
              <w:t>1,693</w:t>
            </w:r>
          </w:p>
        </w:tc>
        <w:tc>
          <w:tcPr>
            <w:tcW w:w="975" w:type="dxa"/>
            <w:tcBorders>
              <w:top w:val="single" w:sz="12" w:space="0" w:color="000000"/>
              <w:bottom w:val="single" w:sz="4" w:space="0" w:color="000000"/>
              <w:right w:val="single" w:sz="12" w:space="0" w:color="000000"/>
            </w:tcBorders>
          </w:tcPr>
          <w:p>
            <w:pPr>
              <w:pStyle w:val="TableParagraph"/>
              <w:spacing w:before="24"/>
              <w:ind w:right="80"/>
              <w:jc w:val="right"/>
              <w:rPr>
                <w:b/>
                <w:sz w:val="20"/>
              </w:rPr>
            </w:pPr>
            <w:r>
              <w:rPr>
                <w:b/>
                <w:spacing w:val="-2"/>
                <w:sz w:val="20"/>
              </w:rPr>
              <w:t>13.3%</w:t>
            </w:r>
          </w:p>
        </w:tc>
      </w:tr>
      <w:tr>
        <w:trPr>
          <w:trHeight w:val="301" w:hRule="atLeast"/>
        </w:trPr>
        <w:tc>
          <w:tcPr>
            <w:tcW w:w="4368" w:type="dxa"/>
            <w:tcBorders>
              <w:left w:val="single" w:sz="12" w:space="0" w:color="000000"/>
              <w:bottom w:val="single" w:sz="12" w:space="0" w:color="000000"/>
            </w:tcBorders>
          </w:tcPr>
          <w:p>
            <w:pPr>
              <w:pStyle w:val="TableParagraph"/>
              <w:spacing w:before="35"/>
              <w:ind w:left="107"/>
              <w:rPr>
                <w:b/>
                <w:sz w:val="20"/>
              </w:rPr>
            </w:pPr>
            <w:r>
              <w:rPr>
                <w:b/>
                <w:sz w:val="20"/>
              </w:rPr>
              <w:t>Total</w:t>
            </w:r>
            <w:r>
              <w:rPr>
                <w:b/>
                <w:spacing w:val="-6"/>
                <w:sz w:val="20"/>
              </w:rPr>
              <w:t> </w:t>
            </w:r>
            <w:r>
              <w:rPr>
                <w:b/>
                <w:spacing w:val="-2"/>
                <w:sz w:val="20"/>
              </w:rPr>
              <w:t>Grants</w:t>
            </w:r>
          </w:p>
        </w:tc>
        <w:tc>
          <w:tcPr>
            <w:tcW w:w="1606" w:type="dxa"/>
            <w:tcBorders>
              <w:top w:val="single" w:sz="4" w:space="0" w:color="000000"/>
              <w:bottom w:val="single" w:sz="12" w:space="0" w:color="000000"/>
            </w:tcBorders>
          </w:tcPr>
          <w:p>
            <w:pPr>
              <w:pStyle w:val="TableParagraph"/>
              <w:spacing w:before="35"/>
              <w:ind w:right="94"/>
              <w:jc w:val="right"/>
              <w:rPr>
                <w:b/>
                <w:sz w:val="20"/>
              </w:rPr>
            </w:pPr>
            <w:r>
              <w:rPr>
                <w:b/>
                <w:spacing w:val="-2"/>
                <w:sz w:val="20"/>
              </w:rPr>
              <w:t>22,044</w:t>
            </w:r>
          </w:p>
        </w:tc>
        <w:tc>
          <w:tcPr>
            <w:tcW w:w="1676" w:type="dxa"/>
            <w:tcBorders>
              <w:top w:val="single" w:sz="4" w:space="0" w:color="000000"/>
              <w:bottom w:val="single" w:sz="12" w:space="0" w:color="000000"/>
            </w:tcBorders>
            <w:shd w:val="clear" w:color="auto" w:fill="DDEBF6"/>
          </w:tcPr>
          <w:p>
            <w:pPr>
              <w:pStyle w:val="TableParagraph"/>
              <w:spacing w:before="35"/>
              <w:ind w:right="97"/>
              <w:jc w:val="right"/>
              <w:rPr>
                <w:b/>
                <w:sz w:val="20"/>
              </w:rPr>
            </w:pPr>
            <w:r>
              <w:rPr>
                <w:b/>
                <w:spacing w:val="-2"/>
                <w:sz w:val="20"/>
              </w:rPr>
              <w:t>22,726</w:t>
            </w:r>
          </w:p>
        </w:tc>
        <w:tc>
          <w:tcPr>
            <w:tcW w:w="1816" w:type="dxa"/>
            <w:tcBorders>
              <w:top w:val="single" w:sz="4" w:space="0" w:color="000000"/>
              <w:bottom w:val="single" w:sz="12" w:space="0" w:color="000000"/>
            </w:tcBorders>
          </w:tcPr>
          <w:p>
            <w:pPr>
              <w:pStyle w:val="TableParagraph"/>
              <w:spacing w:before="35"/>
              <w:ind w:right="452"/>
              <w:jc w:val="right"/>
              <w:rPr>
                <w:b/>
                <w:sz w:val="20"/>
              </w:rPr>
            </w:pPr>
            <w:r>
              <w:rPr>
                <w:b/>
                <w:spacing w:val="-5"/>
                <w:sz w:val="20"/>
              </w:rPr>
              <w:t>682</w:t>
            </w:r>
          </w:p>
        </w:tc>
        <w:tc>
          <w:tcPr>
            <w:tcW w:w="975" w:type="dxa"/>
            <w:tcBorders>
              <w:top w:val="single" w:sz="4" w:space="0" w:color="000000"/>
              <w:bottom w:val="single" w:sz="12" w:space="0" w:color="000000"/>
              <w:right w:val="single" w:sz="12" w:space="0" w:color="000000"/>
            </w:tcBorders>
          </w:tcPr>
          <w:p>
            <w:pPr>
              <w:pStyle w:val="TableParagraph"/>
              <w:spacing w:before="35"/>
              <w:ind w:right="80"/>
              <w:jc w:val="right"/>
              <w:rPr>
                <w:b/>
                <w:sz w:val="20"/>
              </w:rPr>
            </w:pPr>
            <w:r>
              <w:rPr>
                <w:b/>
                <w:spacing w:val="-4"/>
                <w:sz w:val="20"/>
              </w:rPr>
              <w:t>3.1%</w:t>
            </w:r>
          </w:p>
        </w:tc>
      </w:tr>
    </w:tbl>
    <w:p>
      <w:pPr>
        <w:spacing w:after="0"/>
        <w:jc w:val="right"/>
        <w:rPr>
          <w:sz w:val="20"/>
        </w:rPr>
        <w:sectPr>
          <w:pgSz w:w="11910" w:h="16840"/>
          <w:pgMar w:header="0" w:footer="627" w:top="480" w:bottom="820" w:left="0" w:right="20"/>
        </w:sectPr>
      </w:pPr>
    </w:p>
    <w:p>
      <w:pPr>
        <w:pStyle w:val="BodyText"/>
        <w:spacing w:before="68"/>
        <w:ind w:left="720" w:right="693"/>
        <w:jc w:val="both"/>
      </w:pPr>
      <w:r>
        <w:rPr>
          <w:b/>
        </w:rPr>
        <w:t>Operating</w:t>
      </w:r>
      <w:r>
        <w:rPr>
          <w:b/>
          <w:spacing w:val="-9"/>
        </w:rPr>
        <w:t> </w:t>
      </w:r>
      <w:r>
        <w:rPr>
          <w:b/>
        </w:rPr>
        <w:t>grants</w:t>
      </w:r>
      <w:r>
        <w:rPr>
          <w:b/>
          <w:spacing w:val="-6"/>
        </w:rPr>
        <w:t> </w:t>
      </w:r>
      <w:r>
        <w:rPr/>
        <w:t>include</w:t>
      </w:r>
      <w:r>
        <w:rPr>
          <w:spacing w:val="-6"/>
        </w:rPr>
        <w:t> </w:t>
      </w:r>
      <w:r>
        <w:rPr/>
        <w:t>all</w:t>
      </w:r>
      <w:r>
        <w:rPr>
          <w:spacing w:val="-9"/>
        </w:rPr>
        <w:t> </w:t>
      </w:r>
      <w:r>
        <w:rPr/>
        <w:t>monies</w:t>
      </w:r>
      <w:r>
        <w:rPr>
          <w:spacing w:val="-8"/>
        </w:rPr>
        <w:t> </w:t>
      </w:r>
      <w:r>
        <w:rPr/>
        <w:t>received</w:t>
      </w:r>
      <w:r>
        <w:rPr>
          <w:spacing w:val="-8"/>
        </w:rPr>
        <w:t> </w:t>
      </w:r>
      <w:r>
        <w:rPr/>
        <w:t>from</w:t>
      </w:r>
      <w:r>
        <w:rPr>
          <w:spacing w:val="-5"/>
        </w:rPr>
        <w:t> </w:t>
      </w:r>
      <w:r>
        <w:rPr/>
        <w:t>State</w:t>
      </w:r>
      <w:r>
        <w:rPr>
          <w:spacing w:val="-8"/>
        </w:rPr>
        <w:t> </w:t>
      </w:r>
      <w:r>
        <w:rPr/>
        <w:t>and</w:t>
      </w:r>
      <w:r>
        <w:rPr>
          <w:spacing w:val="-8"/>
        </w:rPr>
        <w:t> </w:t>
      </w:r>
      <w:r>
        <w:rPr/>
        <w:t>Federal</w:t>
      </w:r>
      <w:r>
        <w:rPr>
          <w:spacing w:val="-9"/>
        </w:rPr>
        <w:t> </w:t>
      </w:r>
      <w:r>
        <w:rPr/>
        <w:t>sources</w:t>
      </w:r>
      <w:r>
        <w:rPr>
          <w:spacing w:val="-8"/>
        </w:rPr>
        <w:t> </w:t>
      </w:r>
      <w:r>
        <w:rPr/>
        <w:t>for</w:t>
      </w:r>
      <w:r>
        <w:rPr>
          <w:spacing w:val="-7"/>
        </w:rPr>
        <w:t> </w:t>
      </w:r>
      <w:r>
        <w:rPr/>
        <w:t>the</w:t>
      </w:r>
      <w:r>
        <w:rPr>
          <w:spacing w:val="-10"/>
        </w:rPr>
        <w:t> </w:t>
      </w:r>
      <w:r>
        <w:rPr/>
        <w:t>purpose</w:t>
      </w:r>
      <w:r>
        <w:rPr>
          <w:spacing w:val="-10"/>
        </w:rPr>
        <w:t> </w:t>
      </w:r>
      <w:r>
        <w:rPr/>
        <w:t>of</w:t>
      </w:r>
      <w:r>
        <w:rPr>
          <w:spacing w:val="-8"/>
        </w:rPr>
        <w:t> </w:t>
      </w:r>
      <w:r>
        <w:rPr/>
        <w:t>funding</w:t>
      </w:r>
      <w:r>
        <w:rPr>
          <w:spacing w:val="-5"/>
        </w:rPr>
        <w:t> </w:t>
      </w:r>
      <w:r>
        <w:rPr/>
        <w:t>the delivery of Council’s services to ratepayers. Overall, the level of operating grants has decreased by $1.01 million, or 10.9%, compared to 2025/26 levels. The decrease relates to grants spent and recognised in 2025/26</w:t>
      </w:r>
      <w:r>
        <w:rPr>
          <w:spacing w:val="-10"/>
        </w:rPr>
        <w:t> </w:t>
      </w:r>
      <w:r>
        <w:rPr/>
        <w:t>that</w:t>
      </w:r>
      <w:r>
        <w:rPr>
          <w:spacing w:val="-10"/>
        </w:rPr>
        <w:t> </w:t>
      </w:r>
      <w:r>
        <w:rPr/>
        <w:t>were</w:t>
      </w:r>
      <w:r>
        <w:rPr>
          <w:spacing w:val="-13"/>
        </w:rPr>
        <w:t> </w:t>
      </w:r>
      <w:r>
        <w:rPr/>
        <w:t>carried</w:t>
      </w:r>
      <w:r>
        <w:rPr>
          <w:spacing w:val="-11"/>
        </w:rPr>
        <w:t> </w:t>
      </w:r>
      <w:r>
        <w:rPr/>
        <w:t>forward</w:t>
      </w:r>
      <w:r>
        <w:rPr>
          <w:spacing w:val="-10"/>
        </w:rPr>
        <w:t> </w:t>
      </w:r>
      <w:r>
        <w:rPr/>
        <w:t>from</w:t>
      </w:r>
      <w:r>
        <w:rPr>
          <w:spacing w:val="-12"/>
        </w:rPr>
        <w:t> </w:t>
      </w:r>
      <w:r>
        <w:rPr/>
        <w:t>2024/25.</w:t>
      </w:r>
      <w:r>
        <w:rPr>
          <w:spacing w:val="-11"/>
        </w:rPr>
        <w:t> </w:t>
      </w:r>
      <w:r>
        <w:rPr/>
        <w:t>Council</w:t>
      </w:r>
      <w:r>
        <w:rPr>
          <w:spacing w:val="-12"/>
        </w:rPr>
        <w:t> </w:t>
      </w:r>
      <w:r>
        <w:rPr/>
        <w:t>expects</w:t>
      </w:r>
      <w:r>
        <w:rPr>
          <w:spacing w:val="-12"/>
        </w:rPr>
        <w:t> </w:t>
      </w:r>
      <w:r>
        <w:rPr/>
        <w:t>to</w:t>
      </w:r>
      <w:r>
        <w:rPr>
          <w:spacing w:val="-13"/>
        </w:rPr>
        <w:t> </w:t>
      </w:r>
      <w:r>
        <w:rPr/>
        <w:t>see</w:t>
      </w:r>
      <w:r>
        <w:rPr>
          <w:spacing w:val="-10"/>
        </w:rPr>
        <w:t> </w:t>
      </w:r>
      <w:r>
        <w:rPr/>
        <w:t>non-recurrent</w:t>
      </w:r>
      <w:r>
        <w:rPr>
          <w:spacing w:val="-10"/>
        </w:rPr>
        <w:t> </w:t>
      </w:r>
      <w:r>
        <w:rPr/>
        <w:t>grant</w:t>
      </w:r>
      <w:r>
        <w:rPr>
          <w:spacing w:val="-10"/>
        </w:rPr>
        <w:t> </w:t>
      </w:r>
      <w:r>
        <w:rPr/>
        <w:t>income</w:t>
      </w:r>
      <w:r>
        <w:rPr>
          <w:spacing w:val="-10"/>
        </w:rPr>
        <w:t> </w:t>
      </w:r>
      <w:r>
        <w:rPr/>
        <w:t>increase throughout the financial year as grants applications are successful.</w:t>
      </w:r>
    </w:p>
    <w:p>
      <w:pPr>
        <w:pStyle w:val="BodyText"/>
        <w:spacing w:before="1"/>
      </w:pPr>
    </w:p>
    <w:p>
      <w:pPr>
        <w:pStyle w:val="BodyText"/>
        <w:ind w:left="720" w:right="694"/>
        <w:jc w:val="both"/>
      </w:pPr>
      <w:r>
        <w:rPr>
          <w:b/>
        </w:rPr>
        <w:t>Capital grants (non-recurrent) </w:t>
      </w:r>
      <w:r>
        <w:rPr/>
        <w:t>include all monies received from State and Federal government for the purpose of funding the capital works program. Overall, the level of capital grants has increased by $1.69 million, or 13.3%, compared to 2025/26. Specific funding in 2026/27 includes $7.50 million for the Croydon Main Street Redevelopment and $6.00 million for the Croydon Community Pavilion. The changes between asset categories relates to a priority program of works and what funding streams are currently or will be available throughout the financial year.</w:t>
      </w:r>
    </w:p>
    <w:p>
      <w:pPr>
        <w:pStyle w:val="BodyText"/>
        <w:spacing w:before="1"/>
      </w:pPr>
    </w:p>
    <w:p>
      <w:pPr>
        <w:pStyle w:val="Heading4"/>
        <w:numPr>
          <w:ilvl w:val="3"/>
          <w:numId w:val="11"/>
        </w:numPr>
        <w:tabs>
          <w:tab w:pos="1321" w:val="left" w:leader="none"/>
        </w:tabs>
        <w:spacing w:line="240" w:lineRule="auto" w:before="0" w:after="0"/>
        <w:ind w:left="1321" w:right="0" w:hanging="601"/>
        <w:jc w:val="left"/>
      </w:pPr>
      <w:r>
        <w:rPr>
          <w:color w:val="4966AC"/>
          <w:spacing w:val="-2"/>
        </w:rPr>
        <w:t>Contributions</w:t>
      </w:r>
    </w:p>
    <w:p>
      <w:pPr>
        <w:pStyle w:val="BodyText"/>
        <w:spacing w:before="33"/>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05"/>
        <w:gridCol w:w="1457"/>
        <w:gridCol w:w="1476"/>
        <w:gridCol w:w="1744"/>
        <w:gridCol w:w="956"/>
      </w:tblGrid>
      <w:tr>
        <w:trPr>
          <w:trHeight w:val="1065" w:hRule="atLeast"/>
        </w:trPr>
        <w:tc>
          <w:tcPr>
            <w:tcW w:w="4805" w:type="dxa"/>
            <w:tcBorders>
              <w:top w:val="single" w:sz="18" w:space="0" w:color="000000"/>
              <w:left w:val="single" w:sz="12" w:space="0" w:color="000000"/>
            </w:tcBorders>
            <w:shd w:val="clear" w:color="auto" w:fill="5B9AD4"/>
          </w:tcPr>
          <w:p>
            <w:pPr>
              <w:pStyle w:val="TableParagraph"/>
              <w:rPr>
                <w:rFonts w:ascii="Times New Roman"/>
                <w:sz w:val="20"/>
              </w:rPr>
            </w:pPr>
          </w:p>
        </w:tc>
        <w:tc>
          <w:tcPr>
            <w:tcW w:w="1457" w:type="dxa"/>
            <w:tcBorders>
              <w:top w:val="single" w:sz="18" w:space="0" w:color="000000"/>
            </w:tcBorders>
            <w:shd w:val="clear" w:color="auto" w:fill="5B9AD4"/>
          </w:tcPr>
          <w:p>
            <w:pPr>
              <w:pStyle w:val="TableParagraph"/>
              <w:spacing w:line="261" w:lineRule="auto"/>
              <w:ind w:left="109" w:right="79"/>
              <w:jc w:val="center"/>
              <w:rPr>
                <w:b/>
                <w:sz w:val="20"/>
              </w:rPr>
            </w:pPr>
            <w:r>
              <w:rPr>
                <w:b/>
                <w:color w:val="FFFFFF"/>
                <w:spacing w:val="-2"/>
                <w:sz w:val="20"/>
              </w:rPr>
              <w:t>Forecast Actual 2025/26</w:t>
            </w:r>
          </w:p>
          <w:p>
            <w:pPr>
              <w:pStyle w:val="TableParagraph"/>
              <w:spacing w:before="47"/>
              <w:ind w:left="109" w:right="83"/>
              <w:jc w:val="center"/>
              <w:rPr>
                <w:b/>
                <w:sz w:val="20"/>
              </w:rPr>
            </w:pPr>
            <w:r>
              <w:rPr>
                <w:b/>
                <w:color w:val="FFFFFF"/>
                <w:spacing w:val="-2"/>
                <w:sz w:val="20"/>
              </w:rPr>
              <w:t>$’000</w:t>
            </w:r>
          </w:p>
        </w:tc>
        <w:tc>
          <w:tcPr>
            <w:tcW w:w="1476" w:type="dxa"/>
            <w:tcBorders>
              <w:top w:val="single" w:sz="18" w:space="0" w:color="000000"/>
            </w:tcBorders>
            <w:shd w:val="clear" w:color="auto" w:fill="5B9AD4"/>
          </w:tcPr>
          <w:p>
            <w:pPr>
              <w:pStyle w:val="TableParagraph"/>
              <w:spacing w:before="105"/>
              <w:ind w:left="405"/>
              <w:rPr>
                <w:b/>
                <w:sz w:val="20"/>
              </w:rPr>
            </w:pPr>
            <w:r>
              <w:rPr>
                <w:b/>
                <w:color w:val="FFFFFF"/>
                <w:spacing w:val="-2"/>
                <w:sz w:val="20"/>
              </w:rPr>
              <w:t>Budget</w:t>
            </w:r>
          </w:p>
          <w:p>
            <w:pPr>
              <w:pStyle w:val="TableParagraph"/>
              <w:spacing w:before="157"/>
              <w:ind w:left="388"/>
              <w:rPr>
                <w:b/>
                <w:sz w:val="20"/>
              </w:rPr>
            </w:pPr>
            <w:r>
              <w:rPr>
                <w:b/>
                <w:color w:val="FFFFFF"/>
                <w:spacing w:val="-2"/>
                <w:sz w:val="20"/>
              </w:rPr>
              <w:t>2026/27</w:t>
            </w:r>
          </w:p>
          <w:p>
            <w:pPr>
              <w:pStyle w:val="TableParagraph"/>
              <w:spacing w:before="77"/>
              <w:ind w:left="498"/>
              <w:rPr>
                <w:b/>
                <w:sz w:val="20"/>
              </w:rPr>
            </w:pPr>
            <w:r>
              <w:rPr>
                <w:b/>
                <w:color w:val="FFFFFF"/>
                <w:spacing w:val="-2"/>
                <w:sz w:val="20"/>
              </w:rPr>
              <w:t>$’000</w:t>
            </w:r>
          </w:p>
        </w:tc>
        <w:tc>
          <w:tcPr>
            <w:tcW w:w="1744" w:type="dxa"/>
            <w:tcBorders>
              <w:top w:val="single" w:sz="18" w:space="0" w:color="000000"/>
            </w:tcBorders>
            <w:shd w:val="clear" w:color="auto" w:fill="5B9AD4"/>
          </w:tcPr>
          <w:p>
            <w:pPr>
              <w:pStyle w:val="TableParagraph"/>
              <w:spacing w:before="31"/>
              <w:rPr>
                <w:b/>
                <w:sz w:val="20"/>
              </w:rPr>
            </w:pPr>
          </w:p>
          <w:p>
            <w:pPr>
              <w:pStyle w:val="TableParagraph"/>
              <w:ind w:left="995"/>
              <w:rPr>
                <w:b/>
                <w:sz w:val="20"/>
              </w:rPr>
            </w:pPr>
            <w:r>
              <w:rPr>
                <w:b/>
                <w:color w:val="FFFFFF"/>
                <w:spacing w:val="-2"/>
                <w:sz w:val="20"/>
              </w:rPr>
              <w:t>Change</w:t>
            </w:r>
          </w:p>
          <w:p>
            <w:pPr>
              <w:pStyle w:val="TableParagraph"/>
              <w:spacing w:before="78"/>
              <w:rPr>
                <w:b/>
                <w:sz w:val="20"/>
              </w:rPr>
            </w:pPr>
          </w:p>
          <w:p>
            <w:pPr>
              <w:pStyle w:val="TableParagraph"/>
              <w:ind w:left="438"/>
              <w:rPr>
                <w:b/>
                <w:sz w:val="20"/>
              </w:rPr>
            </w:pPr>
            <w:r>
              <w:rPr>
                <w:b/>
                <w:color w:val="FFFFFF"/>
                <w:spacing w:val="-2"/>
                <w:sz w:val="20"/>
              </w:rPr>
              <w:t>$’000</w:t>
            </w:r>
          </w:p>
        </w:tc>
        <w:tc>
          <w:tcPr>
            <w:tcW w:w="956"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spacing w:before="109"/>
              <w:rPr>
                <w:b/>
                <w:sz w:val="20"/>
              </w:rPr>
            </w:pPr>
          </w:p>
          <w:p>
            <w:pPr>
              <w:pStyle w:val="TableParagraph"/>
              <w:ind w:left="43"/>
              <w:rPr>
                <w:b/>
                <w:sz w:val="20"/>
              </w:rPr>
            </w:pPr>
            <w:r>
              <w:rPr>
                <w:b/>
                <w:color w:val="FFFFFF"/>
                <w:spacing w:val="-2"/>
                <w:sz w:val="20"/>
              </w:rPr>
              <w:t>$’000</w:t>
            </w:r>
          </w:p>
        </w:tc>
      </w:tr>
      <w:tr>
        <w:trPr>
          <w:trHeight w:val="306" w:hRule="atLeast"/>
        </w:trPr>
        <w:tc>
          <w:tcPr>
            <w:tcW w:w="4805" w:type="dxa"/>
            <w:tcBorders>
              <w:left w:val="single" w:sz="12" w:space="0" w:color="000000"/>
            </w:tcBorders>
          </w:tcPr>
          <w:p>
            <w:pPr>
              <w:pStyle w:val="TableParagraph"/>
              <w:spacing w:before="33"/>
              <w:ind w:left="107"/>
              <w:rPr>
                <w:sz w:val="20"/>
              </w:rPr>
            </w:pPr>
            <w:r>
              <w:rPr>
                <w:spacing w:val="-2"/>
                <w:sz w:val="20"/>
              </w:rPr>
              <w:t>Monetary</w:t>
            </w:r>
          </w:p>
        </w:tc>
        <w:tc>
          <w:tcPr>
            <w:tcW w:w="1457" w:type="dxa"/>
          </w:tcPr>
          <w:p>
            <w:pPr>
              <w:pStyle w:val="TableParagraph"/>
              <w:spacing w:before="33"/>
              <w:ind w:right="93"/>
              <w:jc w:val="right"/>
              <w:rPr>
                <w:sz w:val="20"/>
              </w:rPr>
            </w:pPr>
            <w:r>
              <w:rPr>
                <w:spacing w:val="-2"/>
                <w:sz w:val="20"/>
              </w:rPr>
              <w:t>7,181</w:t>
            </w:r>
          </w:p>
        </w:tc>
        <w:tc>
          <w:tcPr>
            <w:tcW w:w="1476" w:type="dxa"/>
            <w:shd w:val="clear" w:color="auto" w:fill="DDEBF6"/>
          </w:tcPr>
          <w:p>
            <w:pPr>
              <w:pStyle w:val="TableParagraph"/>
              <w:spacing w:before="33"/>
              <w:ind w:right="95"/>
              <w:jc w:val="right"/>
              <w:rPr>
                <w:b/>
                <w:sz w:val="20"/>
              </w:rPr>
            </w:pPr>
            <w:r>
              <w:rPr>
                <w:b/>
                <w:spacing w:val="-2"/>
                <w:sz w:val="20"/>
              </w:rPr>
              <w:t>6,461</w:t>
            </w:r>
          </w:p>
        </w:tc>
        <w:tc>
          <w:tcPr>
            <w:tcW w:w="1744" w:type="dxa"/>
          </w:tcPr>
          <w:p>
            <w:pPr>
              <w:pStyle w:val="TableParagraph"/>
              <w:spacing w:before="33"/>
              <w:ind w:right="486"/>
              <w:jc w:val="right"/>
              <w:rPr>
                <w:sz w:val="20"/>
              </w:rPr>
            </w:pPr>
            <w:r>
              <w:rPr>
                <w:spacing w:val="-2"/>
                <w:sz w:val="20"/>
              </w:rPr>
              <w:t>(720)</w:t>
            </w:r>
          </w:p>
        </w:tc>
        <w:tc>
          <w:tcPr>
            <w:tcW w:w="956" w:type="dxa"/>
            <w:tcBorders>
              <w:right w:val="single" w:sz="12" w:space="0" w:color="000000"/>
            </w:tcBorders>
          </w:tcPr>
          <w:p>
            <w:pPr>
              <w:pStyle w:val="TableParagraph"/>
              <w:spacing w:before="33"/>
              <w:ind w:right="81"/>
              <w:jc w:val="right"/>
              <w:rPr>
                <w:sz w:val="20"/>
              </w:rPr>
            </w:pPr>
            <w:r>
              <w:rPr>
                <w:spacing w:val="-2"/>
                <w:sz w:val="20"/>
              </w:rPr>
              <w:t>(10.0%)</w:t>
            </w:r>
          </w:p>
        </w:tc>
      </w:tr>
      <w:tr>
        <w:trPr>
          <w:trHeight w:val="300" w:hRule="atLeast"/>
        </w:trPr>
        <w:tc>
          <w:tcPr>
            <w:tcW w:w="4805" w:type="dxa"/>
            <w:tcBorders>
              <w:left w:val="single" w:sz="12" w:space="0" w:color="000000"/>
            </w:tcBorders>
          </w:tcPr>
          <w:p>
            <w:pPr>
              <w:pStyle w:val="TableParagraph"/>
              <w:spacing w:before="36"/>
              <w:ind w:left="107"/>
              <w:rPr>
                <w:sz w:val="20"/>
              </w:rPr>
            </w:pPr>
            <w:r>
              <w:rPr>
                <w:spacing w:val="-2"/>
                <w:sz w:val="20"/>
              </w:rPr>
              <w:t>Non-monetary</w:t>
            </w:r>
          </w:p>
        </w:tc>
        <w:tc>
          <w:tcPr>
            <w:tcW w:w="1457" w:type="dxa"/>
            <w:tcBorders>
              <w:bottom w:val="single" w:sz="12" w:space="0" w:color="000000"/>
            </w:tcBorders>
          </w:tcPr>
          <w:p>
            <w:pPr>
              <w:pStyle w:val="TableParagraph"/>
              <w:spacing w:before="36"/>
              <w:ind w:right="91"/>
              <w:jc w:val="right"/>
              <w:rPr>
                <w:sz w:val="20"/>
              </w:rPr>
            </w:pPr>
            <w:r>
              <w:rPr>
                <w:spacing w:val="-10"/>
                <w:sz w:val="20"/>
              </w:rPr>
              <w:t>-</w:t>
            </w:r>
          </w:p>
        </w:tc>
        <w:tc>
          <w:tcPr>
            <w:tcW w:w="1476" w:type="dxa"/>
            <w:tcBorders>
              <w:bottom w:val="single" w:sz="18" w:space="0" w:color="000000"/>
            </w:tcBorders>
            <w:shd w:val="clear" w:color="auto" w:fill="DDEBF6"/>
          </w:tcPr>
          <w:p>
            <w:pPr>
              <w:pStyle w:val="TableParagraph"/>
              <w:spacing w:before="36"/>
              <w:ind w:right="95"/>
              <w:jc w:val="right"/>
              <w:rPr>
                <w:b/>
                <w:sz w:val="20"/>
              </w:rPr>
            </w:pPr>
            <w:r>
              <w:rPr>
                <w:b/>
                <w:spacing w:val="-10"/>
                <w:sz w:val="20"/>
              </w:rPr>
              <w:t>-</w:t>
            </w:r>
          </w:p>
        </w:tc>
        <w:tc>
          <w:tcPr>
            <w:tcW w:w="1744" w:type="dxa"/>
            <w:tcBorders>
              <w:bottom w:val="single" w:sz="18" w:space="0" w:color="000000"/>
            </w:tcBorders>
          </w:tcPr>
          <w:p>
            <w:pPr>
              <w:pStyle w:val="TableParagraph"/>
              <w:spacing w:before="36"/>
              <w:ind w:right="483"/>
              <w:jc w:val="right"/>
              <w:rPr>
                <w:sz w:val="20"/>
              </w:rPr>
            </w:pPr>
            <w:r>
              <w:rPr>
                <w:spacing w:val="-10"/>
                <w:sz w:val="20"/>
              </w:rPr>
              <w:t>-</w:t>
            </w:r>
          </w:p>
        </w:tc>
        <w:tc>
          <w:tcPr>
            <w:tcW w:w="956" w:type="dxa"/>
            <w:tcBorders>
              <w:bottom w:val="single" w:sz="18" w:space="0" w:color="000000"/>
              <w:right w:val="single" w:sz="12" w:space="0" w:color="000000"/>
            </w:tcBorders>
          </w:tcPr>
          <w:p>
            <w:pPr>
              <w:pStyle w:val="TableParagraph"/>
              <w:rPr>
                <w:rFonts w:ascii="Times New Roman"/>
                <w:sz w:val="20"/>
              </w:rPr>
            </w:pPr>
          </w:p>
        </w:tc>
      </w:tr>
      <w:tr>
        <w:trPr>
          <w:trHeight w:val="309" w:hRule="atLeast"/>
        </w:trPr>
        <w:tc>
          <w:tcPr>
            <w:tcW w:w="4805" w:type="dxa"/>
            <w:tcBorders>
              <w:left w:val="single" w:sz="12" w:space="0" w:color="000000"/>
              <w:bottom w:val="single" w:sz="12" w:space="0" w:color="000000"/>
            </w:tcBorders>
          </w:tcPr>
          <w:p>
            <w:pPr>
              <w:pStyle w:val="TableParagraph"/>
              <w:spacing w:line="213" w:lineRule="exact" w:before="76"/>
              <w:ind w:left="107"/>
              <w:rPr>
                <w:b/>
                <w:sz w:val="20"/>
              </w:rPr>
            </w:pPr>
            <w:r>
              <w:rPr>
                <w:b/>
                <w:sz w:val="20"/>
              </w:rPr>
              <w:t>Total</w:t>
            </w:r>
            <w:r>
              <w:rPr>
                <w:b/>
                <w:spacing w:val="-6"/>
                <w:sz w:val="20"/>
              </w:rPr>
              <w:t> </w:t>
            </w:r>
            <w:r>
              <w:rPr>
                <w:b/>
                <w:spacing w:val="-2"/>
                <w:sz w:val="20"/>
              </w:rPr>
              <w:t>contributions</w:t>
            </w:r>
          </w:p>
        </w:tc>
        <w:tc>
          <w:tcPr>
            <w:tcW w:w="1457" w:type="dxa"/>
            <w:tcBorders>
              <w:top w:val="single" w:sz="12" w:space="0" w:color="000000"/>
              <w:bottom w:val="single" w:sz="12" w:space="0" w:color="000000"/>
            </w:tcBorders>
          </w:tcPr>
          <w:p>
            <w:pPr>
              <w:pStyle w:val="TableParagraph"/>
              <w:spacing w:before="33"/>
              <w:ind w:right="93"/>
              <w:jc w:val="right"/>
              <w:rPr>
                <w:b/>
                <w:sz w:val="20"/>
              </w:rPr>
            </w:pPr>
            <w:r>
              <w:rPr>
                <w:b/>
                <w:spacing w:val="-2"/>
                <w:sz w:val="20"/>
              </w:rPr>
              <w:t>7,181</w:t>
            </w:r>
          </w:p>
        </w:tc>
        <w:tc>
          <w:tcPr>
            <w:tcW w:w="1476" w:type="dxa"/>
            <w:tcBorders>
              <w:top w:val="single" w:sz="18" w:space="0" w:color="000000"/>
              <w:bottom w:val="single" w:sz="12" w:space="0" w:color="000000"/>
            </w:tcBorders>
            <w:shd w:val="clear" w:color="auto" w:fill="DDEBF6"/>
          </w:tcPr>
          <w:p>
            <w:pPr>
              <w:pStyle w:val="TableParagraph"/>
              <w:spacing w:before="33"/>
              <w:ind w:right="95"/>
              <w:jc w:val="right"/>
              <w:rPr>
                <w:b/>
                <w:sz w:val="20"/>
              </w:rPr>
            </w:pPr>
            <w:r>
              <w:rPr>
                <w:b/>
                <w:spacing w:val="-2"/>
                <w:sz w:val="20"/>
              </w:rPr>
              <w:t>6,461</w:t>
            </w:r>
          </w:p>
        </w:tc>
        <w:tc>
          <w:tcPr>
            <w:tcW w:w="1744" w:type="dxa"/>
            <w:tcBorders>
              <w:top w:val="single" w:sz="18" w:space="0" w:color="000000"/>
              <w:bottom w:val="single" w:sz="12" w:space="0" w:color="000000"/>
            </w:tcBorders>
          </w:tcPr>
          <w:p>
            <w:pPr>
              <w:pStyle w:val="TableParagraph"/>
              <w:spacing w:before="33"/>
              <w:ind w:right="485"/>
              <w:jc w:val="right"/>
              <w:rPr>
                <w:b/>
                <w:sz w:val="20"/>
              </w:rPr>
            </w:pPr>
            <w:r>
              <w:rPr>
                <w:b/>
                <w:spacing w:val="-2"/>
                <w:sz w:val="20"/>
              </w:rPr>
              <w:t>(720)</w:t>
            </w:r>
          </w:p>
        </w:tc>
        <w:tc>
          <w:tcPr>
            <w:tcW w:w="956" w:type="dxa"/>
            <w:tcBorders>
              <w:top w:val="single" w:sz="18" w:space="0" w:color="000000"/>
              <w:bottom w:val="single" w:sz="12" w:space="0" w:color="000000"/>
              <w:right w:val="single" w:sz="12" w:space="0" w:color="000000"/>
            </w:tcBorders>
          </w:tcPr>
          <w:p>
            <w:pPr>
              <w:pStyle w:val="TableParagraph"/>
              <w:spacing w:before="33"/>
              <w:ind w:right="81"/>
              <w:jc w:val="right"/>
              <w:rPr>
                <w:b/>
                <w:sz w:val="20"/>
              </w:rPr>
            </w:pPr>
            <w:r>
              <w:rPr>
                <w:b/>
                <w:spacing w:val="-2"/>
                <w:sz w:val="20"/>
              </w:rPr>
              <w:t>(10.0%)</w:t>
            </w:r>
          </w:p>
        </w:tc>
      </w:tr>
    </w:tbl>
    <w:p>
      <w:pPr>
        <w:pStyle w:val="BodyText"/>
        <w:spacing w:before="266"/>
        <w:ind w:left="720" w:right="692"/>
        <w:jc w:val="both"/>
      </w:pPr>
      <w:r>
        <w:rPr>
          <w:b/>
        </w:rPr>
        <w:t>Monetary</w:t>
      </w:r>
      <w:r>
        <w:rPr>
          <w:b/>
          <w:spacing w:val="-4"/>
        </w:rPr>
        <w:t> </w:t>
      </w:r>
      <w:r>
        <w:rPr>
          <w:b/>
        </w:rPr>
        <w:t>contributions</w:t>
      </w:r>
      <w:r>
        <w:rPr>
          <w:b/>
          <w:spacing w:val="-6"/>
        </w:rPr>
        <w:t> </w:t>
      </w:r>
      <w:r>
        <w:rPr/>
        <w:t>are</w:t>
      </w:r>
      <w:r>
        <w:rPr>
          <w:spacing w:val="-3"/>
        </w:rPr>
        <w:t> </w:t>
      </w:r>
      <w:r>
        <w:rPr/>
        <w:t>projected</w:t>
      </w:r>
      <w:r>
        <w:rPr>
          <w:spacing w:val="-4"/>
        </w:rPr>
        <w:t> </w:t>
      </w:r>
      <w:r>
        <w:rPr/>
        <w:t>to</w:t>
      </w:r>
      <w:r>
        <w:rPr>
          <w:spacing w:val="-6"/>
        </w:rPr>
        <w:t> </w:t>
      </w:r>
      <w:r>
        <w:rPr/>
        <w:t>decrease</w:t>
      </w:r>
      <w:r>
        <w:rPr>
          <w:spacing w:val="-1"/>
        </w:rPr>
        <w:t> </w:t>
      </w:r>
      <w:r>
        <w:rPr/>
        <w:t>by</w:t>
      </w:r>
      <w:r>
        <w:rPr>
          <w:spacing w:val="-4"/>
        </w:rPr>
        <w:t> </w:t>
      </w:r>
      <w:r>
        <w:rPr/>
        <w:t>$0.72</w:t>
      </w:r>
      <w:r>
        <w:rPr>
          <w:spacing w:val="-4"/>
        </w:rPr>
        <w:t> </w:t>
      </w:r>
      <w:r>
        <w:rPr/>
        <w:t>million, or</w:t>
      </w:r>
      <w:r>
        <w:rPr>
          <w:spacing w:val="-2"/>
        </w:rPr>
        <w:t> </w:t>
      </w:r>
      <w:r>
        <w:rPr/>
        <w:t>10.0%,</w:t>
      </w:r>
      <w:r>
        <w:rPr>
          <w:spacing w:val="-2"/>
        </w:rPr>
        <w:t> </w:t>
      </w:r>
      <w:r>
        <w:rPr/>
        <w:t>compared</w:t>
      </w:r>
      <w:r>
        <w:rPr>
          <w:spacing w:val="-5"/>
        </w:rPr>
        <w:t> </w:t>
      </w:r>
      <w:r>
        <w:rPr/>
        <w:t>to</w:t>
      </w:r>
      <w:r>
        <w:rPr>
          <w:spacing w:val="-4"/>
        </w:rPr>
        <w:t> </w:t>
      </w:r>
      <w:r>
        <w:rPr/>
        <w:t>2025/26</w:t>
      </w:r>
      <w:r>
        <w:rPr>
          <w:spacing w:val="-1"/>
        </w:rPr>
        <w:t> </w:t>
      </w:r>
      <w:r>
        <w:rPr/>
        <w:t>levels. This is mainly due to capital contributions received in 2025/26 for projects totalling $1.14 million, compared to $0.23 million projected for 2026/27.</w:t>
      </w:r>
    </w:p>
    <w:p>
      <w:pPr>
        <w:pStyle w:val="BodyText"/>
        <w:spacing w:before="1"/>
      </w:pPr>
    </w:p>
    <w:p>
      <w:pPr>
        <w:pStyle w:val="Heading4"/>
        <w:numPr>
          <w:ilvl w:val="3"/>
          <w:numId w:val="11"/>
        </w:numPr>
        <w:tabs>
          <w:tab w:pos="1321" w:val="left" w:leader="none"/>
        </w:tabs>
        <w:spacing w:line="240" w:lineRule="auto" w:before="0" w:after="0"/>
        <w:ind w:left="1321" w:right="0" w:hanging="601"/>
        <w:jc w:val="left"/>
      </w:pPr>
      <w:r>
        <w:rPr>
          <w:color w:val="4966AC"/>
        </w:rPr>
        <w:t>Other </w:t>
      </w:r>
      <w:r>
        <w:rPr>
          <w:color w:val="4966AC"/>
          <w:spacing w:val="-2"/>
        </w:rPr>
        <w:t>income</w:t>
      </w:r>
    </w:p>
    <w:p>
      <w:pPr>
        <w:pStyle w:val="BodyText"/>
        <w:spacing w:before="34"/>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13"/>
        <w:gridCol w:w="1529"/>
        <w:gridCol w:w="1529"/>
        <w:gridCol w:w="1629"/>
        <w:gridCol w:w="838"/>
      </w:tblGrid>
      <w:tr>
        <w:trPr>
          <w:trHeight w:val="1070" w:hRule="atLeast"/>
        </w:trPr>
        <w:tc>
          <w:tcPr>
            <w:tcW w:w="4913" w:type="dxa"/>
            <w:tcBorders>
              <w:top w:val="single" w:sz="18" w:space="0" w:color="000000"/>
              <w:left w:val="single" w:sz="12" w:space="0" w:color="000000"/>
            </w:tcBorders>
            <w:shd w:val="clear" w:color="auto" w:fill="5B9AD4"/>
          </w:tcPr>
          <w:p>
            <w:pPr>
              <w:pStyle w:val="TableParagraph"/>
              <w:rPr>
                <w:rFonts w:ascii="Times New Roman"/>
                <w:sz w:val="20"/>
              </w:rPr>
            </w:pPr>
          </w:p>
        </w:tc>
        <w:tc>
          <w:tcPr>
            <w:tcW w:w="1529" w:type="dxa"/>
            <w:tcBorders>
              <w:top w:val="single" w:sz="18" w:space="0" w:color="000000"/>
            </w:tcBorders>
            <w:shd w:val="clear" w:color="auto" w:fill="5B9AD4"/>
          </w:tcPr>
          <w:p>
            <w:pPr>
              <w:pStyle w:val="TableParagraph"/>
              <w:spacing w:line="264" w:lineRule="auto"/>
              <w:ind w:left="145" w:right="115"/>
              <w:jc w:val="center"/>
              <w:rPr>
                <w:b/>
                <w:sz w:val="20"/>
              </w:rPr>
            </w:pPr>
            <w:r>
              <w:rPr>
                <w:b/>
                <w:color w:val="FFFFFF"/>
                <w:spacing w:val="-2"/>
                <w:sz w:val="20"/>
              </w:rPr>
              <w:t>Forecast Actual 2025/26</w:t>
            </w:r>
          </w:p>
          <w:p>
            <w:pPr>
              <w:pStyle w:val="TableParagraph"/>
              <w:spacing w:line="211" w:lineRule="exact" w:before="81"/>
              <w:ind w:left="145" w:right="119"/>
              <w:jc w:val="center"/>
              <w:rPr>
                <w:b/>
                <w:sz w:val="20"/>
              </w:rPr>
            </w:pPr>
            <w:r>
              <w:rPr>
                <w:b/>
                <w:color w:val="FFFFFF"/>
                <w:spacing w:val="-2"/>
                <w:sz w:val="20"/>
              </w:rPr>
              <w:t>$’000</w:t>
            </w:r>
          </w:p>
        </w:tc>
        <w:tc>
          <w:tcPr>
            <w:tcW w:w="1529" w:type="dxa"/>
            <w:tcBorders>
              <w:top w:val="single" w:sz="18" w:space="0" w:color="000000"/>
            </w:tcBorders>
            <w:shd w:val="clear" w:color="auto" w:fill="5B9AD4"/>
          </w:tcPr>
          <w:p>
            <w:pPr>
              <w:pStyle w:val="TableParagraph"/>
              <w:spacing w:before="115"/>
              <w:ind w:left="433"/>
              <w:rPr>
                <w:b/>
                <w:sz w:val="20"/>
              </w:rPr>
            </w:pPr>
            <w:r>
              <w:rPr>
                <w:b/>
                <w:color w:val="FFFFFF"/>
                <w:spacing w:val="-2"/>
                <w:sz w:val="20"/>
              </w:rPr>
              <w:t>Budget</w:t>
            </w:r>
          </w:p>
          <w:p>
            <w:pPr>
              <w:pStyle w:val="TableParagraph"/>
              <w:spacing w:before="161"/>
              <w:ind w:left="417"/>
              <w:rPr>
                <w:b/>
                <w:sz w:val="20"/>
              </w:rPr>
            </w:pPr>
            <w:r>
              <w:rPr>
                <w:b/>
                <w:color w:val="FFFFFF"/>
                <w:spacing w:val="-2"/>
                <w:sz w:val="20"/>
              </w:rPr>
              <w:t>2026/27</w:t>
            </w:r>
          </w:p>
          <w:p>
            <w:pPr>
              <w:pStyle w:val="TableParagraph"/>
              <w:spacing w:line="211" w:lineRule="exact" w:before="104"/>
              <w:ind w:left="527"/>
              <w:rPr>
                <w:b/>
                <w:sz w:val="20"/>
              </w:rPr>
            </w:pPr>
            <w:r>
              <w:rPr>
                <w:b/>
                <w:color w:val="FFFFFF"/>
                <w:spacing w:val="-2"/>
                <w:sz w:val="20"/>
              </w:rPr>
              <w:t>$’000</w:t>
            </w:r>
          </w:p>
        </w:tc>
        <w:tc>
          <w:tcPr>
            <w:tcW w:w="1629" w:type="dxa"/>
            <w:tcBorders>
              <w:top w:val="single" w:sz="18" w:space="0" w:color="000000"/>
            </w:tcBorders>
            <w:shd w:val="clear" w:color="auto" w:fill="5B9AD4"/>
          </w:tcPr>
          <w:p>
            <w:pPr>
              <w:pStyle w:val="TableParagraph"/>
              <w:spacing w:before="36"/>
              <w:rPr>
                <w:b/>
                <w:sz w:val="20"/>
              </w:rPr>
            </w:pPr>
          </w:p>
          <w:p>
            <w:pPr>
              <w:pStyle w:val="TableParagraph"/>
              <w:ind w:left="880"/>
              <w:rPr>
                <w:b/>
                <w:sz w:val="20"/>
              </w:rPr>
            </w:pPr>
            <w:r>
              <w:rPr>
                <w:b/>
                <w:color w:val="FFFFFF"/>
                <w:spacing w:val="-2"/>
                <w:sz w:val="20"/>
              </w:rPr>
              <w:t>Change</w:t>
            </w:r>
          </w:p>
          <w:p>
            <w:pPr>
              <w:pStyle w:val="TableParagraph"/>
              <w:spacing w:before="113"/>
              <w:rPr>
                <w:b/>
                <w:sz w:val="20"/>
              </w:rPr>
            </w:pPr>
          </w:p>
          <w:p>
            <w:pPr>
              <w:pStyle w:val="TableParagraph"/>
              <w:spacing w:line="211" w:lineRule="exact" w:before="1"/>
              <w:ind w:left="364"/>
              <w:rPr>
                <w:b/>
                <w:sz w:val="20"/>
              </w:rPr>
            </w:pPr>
            <w:r>
              <w:rPr>
                <w:b/>
                <w:color w:val="FFFFFF"/>
                <w:spacing w:val="-2"/>
                <w:sz w:val="20"/>
              </w:rPr>
              <w:t>$’000</w:t>
            </w:r>
          </w:p>
        </w:tc>
        <w:tc>
          <w:tcPr>
            <w:tcW w:w="838"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spacing w:before="149"/>
              <w:rPr>
                <w:b/>
                <w:sz w:val="20"/>
              </w:rPr>
            </w:pPr>
          </w:p>
          <w:p>
            <w:pPr>
              <w:pStyle w:val="TableParagraph"/>
              <w:spacing w:line="211" w:lineRule="exact" w:before="1"/>
              <w:ind w:left="129"/>
              <w:rPr>
                <w:b/>
                <w:sz w:val="20"/>
              </w:rPr>
            </w:pPr>
            <w:r>
              <w:rPr>
                <w:b/>
                <w:color w:val="FFFFFF"/>
                <w:spacing w:val="-10"/>
                <w:sz w:val="20"/>
              </w:rPr>
              <w:t>%</w:t>
            </w:r>
          </w:p>
        </w:tc>
      </w:tr>
      <w:tr>
        <w:trPr>
          <w:trHeight w:val="320" w:hRule="atLeast"/>
        </w:trPr>
        <w:tc>
          <w:tcPr>
            <w:tcW w:w="4913" w:type="dxa"/>
            <w:tcBorders>
              <w:left w:val="single" w:sz="12" w:space="0" w:color="000000"/>
            </w:tcBorders>
          </w:tcPr>
          <w:p>
            <w:pPr>
              <w:pStyle w:val="TableParagraph"/>
              <w:spacing w:before="69"/>
              <w:ind w:left="107"/>
              <w:rPr>
                <w:sz w:val="20"/>
              </w:rPr>
            </w:pPr>
            <w:r>
              <w:rPr>
                <w:sz w:val="20"/>
              </w:rPr>
              <w:t>Interest</w:t>
            </w:r>
            <w:r>
              <w:rPr>
                <w:spacing w:val="-6"/>
                <w:sz w:val="20"/>
              </w:rPr>
              <w:t> </w:t>
            </w:r>
            <w:r>
              <w:rPr>
                <w:sz w:val="20"/>
              </w:rPr>
              <w:t>on</w:t>
            </w:r>
            <w:r>
              <w:rPr>
                <w:spacing w:val="-5"/>
                <w:sz w:val="20"/>
              </w:rPr>
              <w:t> </w:t>
            </w:r>
            <w:r>
              <w:rPr>
                <w:spacing w:val="-2"/>
                <w:sz w:val="20"/>
              </w:rPr>
              <w:t>investments</w:t>
            </w:r>
          </w:p>
        </w:tc>
        <w:tc>
          <w:tcPr>
            <w:tcW w:w="1529" w:type="dxa"/>
          </w:tcPr>
          <w:p>
            <w:pPr>
              <w:pStyle w:val="TableParagraph"/>
              <w:spacing w:before="35"/>
              <w:ind w:right="92"/>
              <w:jc w:val="right"/>
              <w:rPr>
                <w:sz w:val="20"/>
              </w:rPr>
            </w:pPr>
            <w:r>
              <w:rPr>
                <w:spacing w:val="-2"/>
                <w:sz w:val="20"/>
              </w:rPr>
              <w:t>2,276</w:t>
            </w:r>
          </w:p>
        </w:tc>
        <w:tc>
          <w:tcPr>
            <w:tcW w:w="1529" w:type="dxa"/>
            <w:shd w:val="clear" w:color="auto" w:fill="DDEBF6"/>
          </w:tcPr>
          <w:p>
            <w:pPr>
              <w:pStyle w:val="TableParagraph"/>
              <w:spacing w:before="35"/>
              <w:ind w:right="93"/>
              <w:jc w:val="right"/>
              <w:rPr>
                <w:b/>
                <w:sz w:val="20"/>
              </w:rPr>
            </w:pPr>
            <w:r>
              <w:rPr>
                <w:b/>
                <w:spacing w:val="-2"/>
                <w:sz w:val="20"/>
              </w:rPr>
              <w:t>2,003</w:t>
            </w:r>
          </w:p>
        </w:tc>
        <w:tc>
          <w:tcPr>
            <w:tcW w:w="1629" w:type="dxa"/>
          </w:tcPr>
          <w:p>
            <w:pPr>
              <w:pStyle w:val="TableParagraph"/>
              <w:spacing w:before="35"/>
              <w:ind w:left="251" w:right="136"/>
              <w:jc w:val="center"/>
              <w:rPr>
                <w:sz w:val="20"/>
              </w:rPr>
            </w:pPr>
            <w:r>
              <w:rPr>
                <w:spacing w:val="-2"/>
                <w:sz w:val="20"/>
              </w:rPr>
              <w:t>(273)</w:t>
            </w:r>
          </w:p>
        </w:tc>
        <w:tc>
          <w:tcPr>
            <w:tcW w:w="838" w:type="dxa"/>
            <w:tcBorders>
              <w:right w:val="single" w:sz="12" w:space="0" w:color="000000"/>
            </w:tcBorders>
          </w:tcPr>
          <w:p>
            <w:pPr>
              <w:pStyle w:val="TableParagraph"/>
              <w:spacing w:before="35"/>
              <w:ind w:left="43"/>
              <w:rPr>
                <w:sz w:val="20"/>
              </w:rPr>
            </w:pPr>
            <w:r>
              <w:rPr>
                <w:spacing w:val="-2"/>
                <w:sz w:val="20"/>
              </w:rPr>
              <w:t>(12.0%)</w:t>
            </w:r>
          </w:p>
        </w:tc>
      </w:tr>
      <w:tr>
        <w:trPr>
          <w:trHeight w:val="299" w:hRule="atLeast"/>
        </w:trPr>
        <w:tc>
          <w:tcPr>
            <w:tcW w:w="4913" w:type="dxa"/>
            <w:tcBorders>
              <w:left w:val="single" w:sz="12" w:space="0" w:color="000000"/>
            </w:tcBorders>
          </w:tcPr>
          <w:p>
            <w:pPr>
              <w:pStyle w:val="TableParagraph"/>
              <w:spacing w:before="48"/>
              <w:ind w:left="107"/>
              <w:rPr>
                <w:sz w:val="20"/>
              </w:rPr>
            </w:pPr>
            <w:r>
              <w:rPr>
                <w:sz w:val="20"/>
              </w:rPr>
              <w:t>Rent</w:t>
            </w:r>
            <w:r>
              <w:rPr>
                <w:spacing w:val="-3"/>
                <w:sz w:val="20"/>
              </w:rPr>
              <w:t> </w:t>
            </w:r>
            <w:r>
              <w:rPr>
                <w:sz w:val="20"/>
              </w:rPr>
              <w:t>and</w:t>
            </w:r>
            <w:r>
              <w:rPr>
                <w:spacing w:val="-3"/>
                <w:sz w:val="20"/>
              </w:rPr>
              <w:t> </w:t>
            </w:r>
            <w:r>
              <w:rPr>
                <w:sz w:val="20"/>
              </w:rPr>
              <w:t>lease</w:t>
            </w:r>
            <w:r>
              <w:rPr>
                <w:spacing w:val="-7"/>
                <w:sz w:val="20"/>
              </w:rPr>
              <w:t> </w:t>
            </w:r>
            <w:r>
              <w:rPr>
                <w:spacing w:val="-2"/>
                <w:sz w:val="20"/>
              </w:rPr>
              <w:t>income</w:t>
            </w:r>
          </w:p>
        </w:tc>
        <w:tc>
          <w:tcPr>
            <w:tcW w:w="1529" w:type="dxa"/>
          </w:tcPr>
          <w:p>
            <w:pPr>
              <w:pStyle w:val="TableParagraph"/>
              <w:spacing w:before="14"/>
              <w:ind w:right="92"/>
              <w:jc w:val="right"/>
              <w:rPr>
                <w:sz w:val="20"/>
              </w:rPr>
            </w:pPr>
            <w:r>
              <w:rPr>
                <w:spacing w:val="-2"/>
                <w:sz w:val="20"/>
              </w:rPr>
              <w:t>1,144</w:t>
            </w:r>
          </w:p>
        </w:tc>
        <w:tc>
          <w:tcPr>
            <w:tcW w:w="1529" w:type="dxa"/>
            <w:shd w:val="clear" w:color="auto" w:fill="DDEBF6"/>
          </w:tcPr>
          <w:p>
            <w:pPr>
              <w:pStyle w:val="TableParagraph"/>
              <w:spacing w:before="14"/>
              <w:ind w:right="93"/>
              <w:jc w:val="right"/>
              <w:rPr>
                <w:b/>
                <w:sz w:val="20"/>
              </w:rPr>
            </w:pPr>
            <w:r>
              <w:rPr>
                <w:b/>
                <w:spacing w:val="-2"/>
                <w:sz w:val="20"/>
              </w:rPr>
              <w:t>1,579</w:t>
            </w:r>
          </w:p>
        </w:tc>
        <w:tc>
          <w:tcPr>
            <w:tcW w:w="1629" w:type="dxa"/>
          </w:tcPr>
          <w:p>
            <w:pPr>
              <w:pStyle w:val="TableParagraph"/>
              <w:spacing w:before="14"/>
              <w:ind w:left="251"/>
              <w:jc w:val="center"/>
              <w:rPr>
                <w:sz w:val="20"/>
              </w:rPr>
            </w:pPr>
            <w:r>
              <w:rPr>
                <w:spacing w:val="-5"/>
                <w:sz w:val="20"/>
              </w:rPr>
              <w:t>435</w:t>
            </w:r>
          </w:p>
        </w:tc>
        <w:tc>
          <w:tcPr>
            <w:tcW w:w="838" w:type="dxa"/>
            <w:tcBorders>
              <w:right w:val="single" w:sz="12" w:space="0" w:color="000000"/>
            </w:tcBorders>
          </w:tcPr>
          <w:p>
            <w:pPr>
              <w:pStyle w:val="TableParagraph"/>
              <w:spacing w:before="14"/>
              <w:ind w:right="79"/>
              <w:jc w:val="right"/>
              <w:rPr>
                <w:sz w:val="20"/>
              </w:rPr>
            </w:pPr>
            <w:r>
              <w:rPr>
                <w:spacing w:val="-2"/>
                <w:sz w:val="20"/>
              </w:rPr>
              <w:t>38.0%</w:t>
            </w:r>
          </w:p>
        </w:tc>
      </w:tr>
      <w:tr>
        <w:trPr>
          <w:trHeight w:val="272" w:hRule="atLeast"/>
        </w:trPr>
        <w:tc>
          <w:tcPr>
            <w:tcW w:w="4913" w:type="dxa"/>
            <w:tcBorders>
              <w:left w:val="single" w:sz="12" w:space="0" w:color="000000"/>
            </w:tcBorders>
          </w:tcPr>
          <w:p>
            <w:pPr>
              <w:pStyle w:val="TableParagraph"/>
              <w:spacing w:line="204" w:lineRule="exact" w:before="48"/>
              <w:ind w:left="107"/>
              <w:rPr>
                <w:sz w:val="20"/>
              </w:rPr>
            </w:pPr>
            <w:r>
              <w:rPr>
                <w:spacing w:val="-2"/>
                <w:sz w:val="20"/>
              </w:rPr>
              <w:t>Other</w:t>
            </w:r>
          </w:p>
        </w:tc>
        <w:tc>
          <w:tcPr>
            <w:tcW w:w="1529" w:type="dxa"/>
            <w:tcBorders>
              <w:bottom w:val="single" w:sz="12" w:space="0" w:color="000000"/>
            </w:tcBorders>
          </w:tcPr>
          <w:p>
            <w:pPr>
              <w:pStyle w:val="TableParagraph"/>
              <w:spacing w:before="14"/>
              <w:ind w:right="92"/>
              <w:jc w:val="right"/>
              <w:rPr>
                <w:sz w:val="20"/>
              </w:rPr>
            </w:pPr>
            <w:r>
              <w:rPr>
                <w:spacing w:val="-5"/>
                <w:sz w:val="20"/>
              </w:rPr>
              <w:t>931</w:t>
            </w:r>
          </w:p>
        </w:tc>
        <w:tc>
          <w:tcPr>
            <w:tcW w:w="1529" w:type="dxa"/>
            <w:tcBorders>
              <w:bottom w:val="single" w:sz="18" w:space="0" w:color="000000"/>
            </w:tcBorders>
            <w:shd w:val="clear" w:color="auto" w:fill="DDEBF6"/>
          </w:tcPr>
          <w:p>
            <w:pPr>
              <w:pStyle w:val="TableParagraph"/>
              <w:spacing w:before="14"/>
              <w:ind w:right="94"/>
              <w:jc w:val="right"/>
              <w:rPr>
                <w:b/>
                <w:sz w:val="20"/>
              </w:rPr>
            </w:pPr>
            <w:r>
              <w:rPr>
                <w:b/>
                <w:spacing w:val="-5"/>
                <w:sz w:val="20"/>
              </w:rPr>
              <w:t>754</w:t>
            </w:r>
          </w:p>
        </w:tc>
        <w:tc>
          <w:tcPr>
            <w:tcW w:w="1629" w:type="dxa"/>
            <w:tcBorders>
              <w:bottom w:val="single" w:sz="12" w:space="0" w:color="000000"/>
            </w:tcBorders>
          </w:tcPr>
          <w:p>
            <w:pPr>
              <w:pStyle w:val="TableParagraph"/>
              <w:spacing w:before="14"/>
              <w:ind w:left="251" w:right="136"/>
              <w:jc w:val="center"/>
              <w:rPr>
                <w:sz w:val="20"/>
              </w:rPr>
            </w:pPr>
            <w:r>
              <w:rPr>
                <w:spacing w:val="-2"/>
                <w:sz w:val="20"/>
              </w:rPr>
              <w:t>(177)</w:t>
            </w:r>
          </w:p>
        </w:tc>
        <w:tc>
          <w:tcPr>
            <w:tcW w:w="838" w:type="dxa"/>
            <w:tcBorders>
              <w:bottom w:val="single" w:sz="12" w:space="0" w:color="000000"/>
              <w:right w:val="single" w:sz="12" w:space="0" w:color="000000"/>
            </w:tcBorders>
          </w:tcPr>
          <w:p>
            <w:pPr>
              <w:pStyle w:val="TableParagraph"/>
              <w:spacing w:before="14"/>
              <w:ind w:left="43"/>
              <w:rPr>
                <w:sz w:val="20"/>
              </w:rPr>
            </w:pPr>
            <w:r>
              <w:rPr>
                <w:spacing w:val="-2"/>
                <w:sz w:val="20"/>
              </w:rPr>
              <w:t>(19.0%)</w:t>
            </w:r>
          </w:p>
        </w:tc>
      </w:tr>
      <w:tr>
        <w:trPr>
          <w:trHeight w:val="309" w:hRule="atLeast"/>
        </w:trPr>
        <w:tc>
          <w:tcPr>
            <w:tcW w:w="4913" w:type="dxa"/>
            <w:tcBorders>
              <w:left w:val="single" w:sz="12" w:space="0" w:color="000000"/>
              <w:bottom w:val="single" w:sz="12" w:space="0" w:color="000000"/>
            </w:tcBorders>
          </w:tcPr>
          <w:p>
            <w:pPr>
              <w:pStyle w:val="TableParagraph"/>
              <w:spacing w:line="213" w:lineRule="exact" w:before="76"/>
              <w:ind w:left="107"/>
              <w:rPr>
                <w:b/>
                <w:sz w:val="20"/>
              </w:rPr>
            </w:pPr>
            <w:r>
              <w:rPr>
                <w:b/>
                <w:sz w:val="20"/>
              </w:rPr>
              <w:t>Total</w:t>
            </w:r>
            <w:r>
              <w:rPr>
                <w:b/>
                <w:spacing w:val="-6"/>
                <w:sz w:val="20"/>
              </w:rPr>
              <w:t> </w:t>
            </w:r>
            <w:r>
              <w:rPr>
                <w:b/>
                <w:sz w:val="20"/>
              </w:rPr>
              <w:t>other</w:t>
            </w:r>
            <w:r>
              <w:rPr>
                <w:b/>
                <w:spacing w:val="-6"/>
                <w:sz w:val="20"/>
              </w:rPr>
              <w:t> </w:t>
            </w:r>
            <w:r>
              <w:rPr>
                <w:b/>
                <w:spacing w:val="-2"/>
                <w:sz w:val="20"/>
              </w:rPr>
              <w:t>income</w:t>
            </w:r>
          </w:p>
        </w:tc>
        <w:tc>
          <w:tcPr>
            <w:tcW w:w="1529" w:type="dxa"/>
            <w:tcBorders>
              <w:top w:val="single" w:sz="12" w:space="0" w:color="000000"/>
              <w:bottom w:val="single" w:sz="12" w:space="0" w:color="000000"/>
            </w:tcBorders>
          </w:tcPr>
          <w:p>
            <w:pPr>
              <w:pStyle w:val="TableParagraph"/>
              <w:spacing w:before="33"/>
              <w:ind w:right="93"/>
              <w:jc w:val="right"/>
              <w:rPr>
                <w:b/>
                <w:sz w:val="20"/>
              </w:rPr>
            </w:pPr>
            <w:r>
              <w:rPr>
                <w:b/>
                <w:spacing w:val="-2"/>
                <w:sz w:val="20"/>
              </w:rPr>
              <w:t>4,351</w:t>
            </w:r>
          </w:p>
        </w:tc>
        <w:tc>
          <w:tcPr>
            <w:tcW w:w="1529" w:type="dxa"/>
            <w:tcBorders>
              <w:top w:val="single" w:sz="18" w:space="0" w:color="000000"/>
              <w:bottom w:val="single" w:sz="12" w:space="0" w:color="000000"/>
            </w:tcBorders>
            <w:shd w:val="clear" w:color="auto" w:fill="DDEBF6"/>
          </w:tcPr>
          <w:p>
            <w:pPr>
              <w:pStyle w:val="TableParagraph"/>
              <w:spacing w:before="33"/>
              <w:ind w:right="93"/>
              <w:jc w:val="right"/>
              <w:rPr>
                <w:b/>
                <w:sz w:val="20"/>
              </w:rPr>
            </w:pPr>
            <w:r>
              <w:rPr>
                <w:b/>
                <w:spacing w:val="-2"/>
                <w:sz w:val="20"/>
              </w:rPr>
              <w:t>4,336</w:t>
            </w:r>
          </w:p>
        </w:tc>
        <w:tc>
          <w:tcPr>
            <w:tcW w:w="1629" w:type="dxa"/>
            <w:tcBorders>
              <w:top w:val="single" w:sz="12" w:space="0" w:color="000000"/>
              <w:bottom w:val="single" w:sz="12" w:space="0" w:color="000000"/>
            </w:tcBorders>
          </w:tcPr>
          <w:p>
            <w:pPr>
              <w:pStyle w:val="TableParagraph"/>
              <w:spacing w:before="33"/>
              <w:ind w:left="251" w:right="20"/>
              <w:jc w:val="center"/>
              <w:rPr>
                <w:b/>
                <w:sz w:val="20"/>
              </w:rPr>
            </w:pPr>
            <w:r>
              <w:rPr>
                <w:b/>
                <w:spacing w:val="-4"/>
                <w:sz w:val="20"/>
              </w:rPr>
              <w:t>(15)</w:t>
            </w:r>
          </w:p>
        </w:tc>
        <w:tc>
          <w:tcPr>
            <w:tcW w:w="838" w:type="dxa"/>
            <w:tcBorders>
              <w:top w:val="single" w:sz="12" w:space="0" w:color="000000"/>
              <w:bottom w:val="single" w:sz="12" w:space="0" w:color="000000"/>
              <w:right w:val="single" w:sz="12" w:space="0" w:color="000000"/>
            </w:tcBorders>
          </w:tcPr>
          <w:p>
            <w:pPr>
              <w:pStyle w:val="TableParagraph"/>
              <w:spacing w:before="33"/>
              <w:ind w:right="77"/>
              <w:jc w:val="right"/>
              <w:rPr>
                <w:b/>
                <w:sz w:val="20"/>
              </w:rPr>
            </w:pPr>
            <w:r>
              <w:rPr>
                <w:b/>
                <w:spacing w:val="-2"/>
                <w:sz w:val="20"/>
              </w:rPr>
              <w:t>(0.3%)</w:t>
            </w:r>
          </w:p>
        </w:tc>
      </w:tr>
    </w:tbl>
    <w:p>
      <w:pPr>
        <w:pStyle w:val="BodyText"/>
        <w:spacing w:before="267"/>
        <w:ind w:left="720" w:right="691"/>
        <w:jc w:val="both"/>
      </w:pPr>
      <w:r>
        <w:rPr>
          <w:b/>
        </w:rPr>
        <w:t>Other income </w:t>
      </w:r>
      <w:r>
        <w:rPr/>
        <w:t>refers to various sources such as cost recoupments, miscellaneous income items, interest revenue</w:t>
      </w:r>
      <w:r>
        <w:rPr>
          <w:spacing w:val="-13"/>
        </w:rPr>
        <w:t> </w:t>
      </w:r>
      <w:r>
        <w:rPr/>
        <w:t>from</w:t>
      </w:r>
      <w:r>
        <w:rPr>
          <w:spacing w:val="-11"/>
        </w:rPr>
        <w:t> </w:t>
      </w:r>
      <w:r>
        <w:rPr/>
        <w:t>investments,</w:t>
      </w:r>
      <w:r>
        <w:rPr>
          <w:spacing w:val="-12"/>
        </w:rPr>
        <w:t> </w:t>
      </w:r>
      <w:r>
        <w:rPr/>
        <w:t>facility</w:t>
      </w:r>
      <w:r>
        <w:rPr>
          <w:spacing w:val="-11"/>
        </w:rPr>
        <w:t> </w:t>
      </w:r>
      <w:r>
        <w:rPr/>
        <w:t>hire,</w:t>
      </w:r>
      <w:r>
        <w:rPr>
          <w:spacing w:val="-12"/>
        </w:rPr>
        <w:t> </w:t>
      </w:r>
      <w:r>
        <w:rPr/>
        <w:t>and</w:t>
      </w:r>
      <w:r>
        <w:rPr>
          <w:spacing w:val="-12"/>
        </w:rPr>
        <w:t> </w:t>
      </w:r>
      <w:r>
        <w:rPr/>
        <w:t>leases.</w:t>
      </w:r>
      <w:r>
        <w:rPr>
          <w:spacing w:val="-11"/>
        </w:rPr>
        <w:t> </w:t>
      </w:r>
      <w:r>
        <w:rPr/>
        <w:t>For</w:t>
      </w:r>
      <w:r>
        <w:rPr>
          <w:spacing w:val="-11"/>
        </w:rPr>
        <w:t> </w:t>
      </w:r>
      <w:r>
        <w:rPr/>
        <w:t>the</w:t>
      </w:r>
      <w:r>
        <w:rPr>
          <w:spacing w:val="-11"/>
        </w:rPr>
        <w:t> </w:t>
      </w:r>
      <w:r>
        <w:rPr/>
        <w:t>upcoming</w:t>
      </w:r>
      <w:r>
        <w:rPr>
          <w:spacing w:val="-14"/>
        </w:rPr>
        <w:t> </w:t>
      </w:r>
      <w:r>
        <w:rPr/>
        <w:t>financial</w:t>
      </w:r>
      <w:r>
        <w:rPr>
          <w:spacing w:val="-13"/>
        </w:rPr>
        <w:t> </w:t>
      </w:r>
      <w:r>
        <w:rPr/>
        <w:t>year,</w:t>
      </w:r>
      <w:r>
        <w:rPr>
          <w:spacing w:val="-12"/>
        </w:rPr>
        <w:t> </w:t>
      </w:r>
      <w:r>
        <w:rPr/>
        <w:t>this</w:t>
      </w:r>
      <w:r>
        <w:rPr>
          <w:spacing w:val="-15"/>
        </w:rPr>
        <w:t> </w:t>
      </w:r>
      <w:r>
        <w:rPr/>
        <w:t>category</w:t>
      </w:r>
      <w:r>
        <w:rPr>
          <w:spacing w:val="-13"/>
        </w:rPr>
        <w:t> </w:t>
      </w:r>
      <w:r>
        <w:rPr/>
        <w:t>is</w:t>
      </w:r>
      <w:r>
        <w:rPr>
          <w:spacing w:val="-13"/>
        </w:rPr>
        <w:t> </w:t>
      </w:r>
      <w:r>
        <w:rPr/>
        <w:t>expected to decrease by $0.015 million, which represents a 0.3% reduction compared to the 2025/26 period. In contrast,</w:t>
      </w:r>
      <w:r>
        <w:rPr>
          <w:spacing w:val="-11"/>
        </w:rPr>
        <w:t> </w:t>
      </w:r>
      <w:r>
        <w:rPr/>
        <w:t>rental</w:t>
      </w:r>
      <w:r>
        <w:rPr>
          <w:spacing w:val="-10"/>
        </w:rPr>
        <w:t> </w:t>
      </w:r>
      <w:r>
        <w:rPr/>
        <w:t>income</w:t>
      </w:r>
      <w:r>
        <w:rPr>
          <w:spacing w:val="-11"/>
        </w:rPr>
        <w:t> </w:t>
      </w:r>
      <w:r>
        <w:rPr/>
        <w:t>is</w:t>
      </w:r>
      <w:r>
        <w:rPr>
          <w:spacing w:val="-12"/>
        </w:rPr>
        <w:t> </w:t>
      </w:r>
      <w:r>
        <w:rPr/>
        <w:t>projected</w:t>
      </w:r>
      <w:r>
        <w:rPr>
          <w:spacing w:val="-10"/>
        </w:rPr>
        <w:t> </w:t>
      </w:r>
      <w:r>
        <w:rPr/>
        <w:t>to</w:t>
      </w:r>
      <w:r>
        <w:rPr>
          <w:spacing w:val="-9"/>
        </w:rPr>
        <w:t> </w:t>
      </w:r>
      <w:r>
        <w:rPr/>
        <w:t>increase</w:t>
      </w:r>
      <w:r>
        <w:rPr>
          <w:spacing w:val="-9"/>
        </w:rPr>
        <w:t> </w:t>
      </w:r>
      <w:r>
        <w:rPr/>
        <w:t>by</w:t>
      </w:r>
      <w:r>
        <w:rPr>
          <w:spacing w:val="-12"/>
        </w:rPr>
        <w:t> </w:t>
      </w:r>
      <w:r>
        <w:rPr/>
        <w:t>$0.435</w:t>
      </w:r>
      <w:r>
        <w:rPr>
          <w:spacing w:val="-10"/>
        </w:rPr>
        <w:t> </w:t>
      </w:r>
      <w:r>
        <w:rPr/>
        <w:t>million,</w:t>
      </w:r>
      <w:r>
        <w:rPr>
          <w:spacing w:val="-5"/>
        </w:rPr>
        <w:t> </w:t>
      </w:r>
      <w:r>
        <w:rPr/>
        <w:t>primarily</w:t>
      </w:r>
      <w:r>
        <w:rPr>
          <w:spacing w:val="-10"/>
        </w:rPr>
        <w:t> </w:t>
      </w:r>
      <w:r>
        <w:rPr/>
        <w:t>due</w:t>
      </w:r>
      <w:r>
        <w:rPr>
          <w:spacing w:val="-9"/>
        </w:rPr>
        <w:t> </w:t>
      </w:r>
      <w:r>
        <w:rPr/>
        <w:t>to</w:t>
      </w:r>
      <w:r>
        <w:rPr>
          <w:spacing w:val="-13"/>
        </w:rPr>
        <w:t> </w:t>
      </w:r>
      <w:r>
        <w:rPr/>
        <w:t>the</w:t>
      </w:r>
      <w:r>
        <w:rPr>
          <w:spacing w:val="-7"/>
        </w:rPr>
        <w:t> </w:t>
      </w:r>
      <w:r>
        <w:rPr/>
        <w:t>commencement</w:t>
      </w:r>
      <w:r>
        <w:rPr>
          <w:spacing w:val="-5"/>
        </w:rPr>
        <w:t> </w:t>
      </w:r>
      <w:r>
        <w:rPr/>
        <w:t>of</w:t>
      </w:r>
      <w:r>
        <w:rPr>
          <w:spacing w:val="-9"/>
        </w:rPr>
        <w:t> </w:t>
      </w:r>
      <w:r>
        <w:rPr/>
        <w:t>new leases at Alto Reserve, Braeside Avenue, and Maroondah Club.</w:t>
      </w:r>
    </w:p>
    <w:p>
      <w:pPr>
        <w:pStyle w:val="BodyText"/>
        <w:spacing w:before="1"/>
      </w:pPr>
    </w:p>
    <w:p>
      <w:pPr>
        <w:pStyle w:val="Heading4"/>
        <w:numPr>
          <w:ilvl w:val="3"/>
          <w:numId w:val="11"/>
        </w:numPr>
        <w:tabs>
          <w:tab w:pos="1321" w:val="left" w:leader="none"/>
        </w:tabs>
        <w:spacing w:line="240" w:lineRule="auto" w:before="0" w:after="0"/>
        <w:ind w:left="1321" w:right="0" w:hanging="601"/>
        <w:jc w:val="left"/>
      </w:pPr>
      <w:r>
        <w:rPr>
          <w:color w:val="4966AC"/>
        </w:rPr>
        <w:t>Employee</w:t>
      </w:r>
      <w:r>
        <w:rPr>
          <w:color w:val="4966AC"/>
          <w:spacing w:val="-1"/>
        </w:rPr>
        <w:t> </w:t>
      </w:r>
      <w:r>
        <w:rPr>
          <w:color w:val="4966AC"/>
          <w:spacing w:val="-4"/>
        </w:rPr>
        <w:t>costs</w:t>
      </w:r>
    </w:p>
    <w:p>
      <w:pPr>
        <w:pStyle w:val="BodyText"/>
        <w:spacing w:before="34"/>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9"/>
        <w:gridCol w:w="1831"/>
        <w:gridCol w:w="1831"/>
        <w:gridCol w:w="1657"/>
        <w:gridCol w:w="888"/>
      </w:tblGrid>
      <w:tr>
        <w:trPr>
          <w:trHeight w:val="890" w:hRule="atLeast"/>
        </w:trPr>
        <w:tc>
          <w:tcPr>
            <w:tcW w:w="4229" w:type="dxa"/>
            <w:tcBorders>
              <w:top w:val="single" w:sz="18" w:space="0" w:color="000000"/>
              <w:left w:val="single" w:sz="12" w:space="0" w:color="000000"/>
            </w:tcBorders>
            <w:shd w:val="clear" w:color="auto" w:fill="5B9AD4"/>
          </w:tcPr>
          <w:p>
            <w:pPr>
              <w:pStyle w:val="TableParagraph"/>
              <w:rPr>
                <w:rFonts w:ascii="Times New Roman"/>
                <w:sz w:val="20"/>
              </w:rPr>
            </w:pPr>
          </w:p>
        </w:tc>
        <w:tc>
          <w:tcPr>
            <w:tcW w:w="1831" w:type="dxa"/>
            <w:tcBorders>
              <w:top w:val="single" w:sz="18" w:space="0" w:color="000000"/>
            </w:tcBorders>
            <w:shd w:val="clear" w:color="auto" w:fill="5B9AD4"/>
          </w:tcPr>
          <w:p>
            <w:pPr>
              <w:pStyle w:val="TableParagraph"/>
              <w:spacing w:line="312" w:lineRule="auto" w:before="26"/>
              <w:ind w:left="28"/>
              <w:jc w:val="center"/>
              <w:rPr>
                <w:b/>
                <w:sz w:val="20"/>
              </w:rPr>
            </w:pPr>
            <w:r>
              <w:rPr>
                <w:b/>
                <w:color w:val="FFFFFF"/>
                <w:sz w:val="20"/>
              </w:rPr>
              <w:t>Forecast</w:t>
            </w:r>
            <w:r>
              <w:rPr>
                <w:b/>
                <w:color w:val="FFFFFF"/>
                <w:spacing w:val="-14"/>
                <w:sz w:val="20"/>
              </w:rPr>
              <w:t> </w:t>
            </w:r>
            <w:r>
              <w:rPr>
                <w:b/>
                <w:color w:val="FFFFFF"/>
                <w:sz w:val="20"/>
              </w:rPr>
              <w:t>Actual </w:t>
            </w:r>
            <w:r>
              <w:rPr>
                <w:b/>
                <w:color w:val="FFFFFF"/>
                <w:spacing w:val="-2"/>
                <w:sz w:val="20"/>
              </w:rPr>
              <w:t>2025/26</w:t>
            </w:r>
          </w:p>
          <w:p>
            <w:pPr>
              <w:pStyle w:val="TableParagraph"/>
              <w:spacing w:line="211" w:lineRule="exact" w:before="36"/>
              <w:ind w:left="28" w:right="1"/>
              <w:jc w:val="center"/>
              <w:rPr>
                <w:b/>
                <w:sz w:val="20"/>
              </w:rPr>
            </w:pPr>
            <w:r>
              <w:rPr>
                <w:b/>
                <w:color w:val="FFFFFF"/>
                <w:spacing w:val="-2"/>
                <w:sz w:val="20"/>
              </w:rPr>
              <w:t>$’000</w:t>
            </w:r>
          </w:p>
        </w:tc>
        <w:tc>
          <w:tcPr>
            <w:tcW w:w="1831" w:type="dxa"/>
            <w:tcBorders>
              <w:top w:val="single" w:sz="18" w:space="0" w:color="000000"/>
            </w:tcBorders>
            <w:shd w:val="clear" w:color="auto" w:fill="5B9AD4"/>
          </w:tcPr>
          <w:p>
            <w:pPr>
              <w:pStyle w:val="TableParagraph"/>
              <w:spacing w:line="312" w:lineRule="auto" w:before="26"/>
              <w:ind w:left="568" w:right="540" w:firstLine="1"/>
              <w:jc w:val="center"/>
              <w:rPr>
                <w:b/>
                <w:sz w:val="20"/>
              </w:rPr>
            </w:pPr>
            <w:r>
              <w:rPr>
                <w:b/>
                <w:color w:val="FFFFFF"/>
                <w:spacing w:val="-2"/>
                <w:sz w:val="20"/>
              </w:rPr>
              <w:t>Budget 2026/27</w:t>
            </w:r>
          </w:p>
          <w:p>
            <w:pPr>
              <w:pStyle w:val="TableParagraph"/>
              <w:spacing w:line="211" w:lineRule="exact" w:before="36"/>
              <w:ind w:left="28" w:right="1"/>
              <w:jc w:val="center"/>
              <w:rPr>
                <w:b/>
                <w:sz w:val="20"/>
              </w:rPr>
            </w:pPr>
            <w:r>
              <w:rPr>
                <w:b/>
                <w:color w:val="FFFFFF"/>
                <w:spacing w:val="-2"/>
                <w:sz w:val="20"/>
              </w:rPr>
              <w:t>$’000</w:t>
            </w:r>
          </w:p>
        </w:tc>
        <w:tc>
          <w:tcPr>
            <w:tcW w:w="1657" w:type="dxa"/>
            <w:tcBorders>
              <w:top w:val="single" w:sz="18" w:space="0" w:color="000000"/>
            </w:tcBorders>
            <w:shd w:val="clear" w:color="auto" w:fill="5B9AD4"/>
          </w:tcPr>
          <w:p>
            <w:pPr>
              <w:pStyle w:val="TableParagraph"/>
              <w:spacing w:before="175"/>
              <w:ind w:left="919"/>
              <w:rPr>
                <w:b/>
                <w:sz w:val="20"/>
              </w:rPr>
            </w:pPr>
            <w:r>
              <w:rPr>
                <w:b/>
                <w:color w:val="FFFFFF"/>
                <w:spacing w:val="-2"/>
                <w:sz w:val="20"/>
              </w:rPr>
              <w:t>Change</w:t>
            </w:r>
          </w:p>
          <w:p>
            <w:pPr>
              <w:pStyle w:val="TableParagraph"/>
              <w:spacing w:before="24"/>
              <w:rPr>
                <w:b/>
                <w:sz w:val="20"/>
              </w:rPr>
            </w:pPr>
          </w:p>
          <w:p>
            <w:pPr>
              <w:pStyle w:val="TableParagraph"/>
              <w:spacing w:line="211" w:lineRule="exact" w:before="1"/>
              <w:ind w:left="417"/>
              <w:rPr>
                <w:b/>
                <w:sz w:val="20"/>
              </w:rPr>
            </w:pPr>
            <w:r>
              <w:rPr>
                <w:b/>
                <w:color w:val="FFFFFF"/>
                <w:spacing w:val="-2"/>
                <w:sz w:val="20"/>
              </w:rPr>
              <w:t>$’000</w:t>
            </w:r>
          </w:p>
        </w:tc>
        <w:tc>
          <w:tcPr>
            <w:tcW w:w="888" w:type="dxa"/>
            <w:tcBorders>
              <w:top w:val="single" w:sz="18" w:space="0" w:color="000000"/>
              <w:right w:val="single" w:sz="12" w:space="0" w:color="000000"/>
            </w:tcBorders>
            <w:shd w:val="clear" w:color="auto" w:fill="5B9AD4"/>
          </w:tcPr>
          <w:p>
            <w:pPr>
              <w:pStyle w:val="TableParagraph"/>
              <w:rPr>
                <w:b/>
                <w:sz w:val="20"/>
              </w:rPr>
            </w:pPr>
          </w:p>
          <w:p>
            <w:pPr>
              <w:pStyle w:val="TableParagraph"/>
              <w:spacing w:before="199"/>
              <w:rPr>
                <w:b/>
                <w:sz w:val="20"/>
              </w:rPr>
            </w:pPr>
          </w:p>
          <w:p>
            <w:pPr>
              <w:pStyle w:val="TableParagraph"/>
              <w:spacing w:line="211" w:lineRule="exact" w:before="1"/>
              <w:ind w:left="35"/>
              <w:rPr>
                <w:b/>
                <w:sz w:val="20"/>
              </w:rPr>
            </w:pPr>
            <w:r>
              <w:rPr>
                <w:b/>
                <w:color w:val="FFFFFF"/>
                <w:spacing w:val="-2"/>
                <w:sz w:val="20"/>
              </w:rPr>
              <w:t>$’000</w:t>
            </w:r>
          </w:p>
        </w:tc>
      </w:tr>
      <w:tr>
        <w:trPr>
          <w:trHeight w:val="304" w:hRule="atLeast"/>
        </w:trPr>
        <w:tc>
          <w:tcPr>
            <w:tcW w:w="4229" w:type="dxa"/>
            <w:tcBorders>
              <w:left w:val="single" w:sz="12" w:space="0" w:color="000000"/>
            </w:tcBorders>
          </w:tcPr>
          <w:p>
            <w:pPr>
              <w:pStyle w:val="TableParagraph"/>
              <w:spacing w:before="35"/>
              <w:ind w:left="107"/>
              <w:rPr>
                <w:sz w:val="20"/>
              </w:rPr>
            </w:pPr>
            <w:r>
              <w:rPr>
                <w:sz w:val="20"/>
              </w:rPr>
              <w:t>Wages</w:t>
            </w:r>
            <w:r>
              <w:rPr>
                <w:spacing w:val="-5"/>
                <w:sz w:val="20"/>
              </w:rPr>
              <w:t> </w:t>
            </w:r>
            <w:r>
              <w:rPr>
                <w:sz w:val="20"/>
              </w:rPr>
              <w:t>and</w:t>
            </w:r>
            <w:r>
              <w:rPr>
                <w:spacing w:val="-7"/>
                <w:sz w:val="20"/>
              </w:rPr>
              <w:t> </w:t>
            </w:r>
            <w:r>
              <w:rPr>
                <w:spacing w:val="-2"/>
                <w:sz w:val="20"/>
              </w:rPr>
              <w:t>salaries</w:t>
            </w:r>
          </w:p>
        </w:tc>
        <w:tc>
          <w:tcPr>
            <w:tcW w:w="1831" w:type="dxa"/>
          </w:tcPr>
          <w:p>
            <w:pPr>
              <w:pStyle w:val="TableParagraph"/>
              <w:spacing w:before="35"/>
              <w:ind w:right="90"/>
              <w:jc w:val="right"/>
              <w:rPr>
                <w:sz w:val="20"/>
              </w:rPr>
            </w:pPr>
            <w:r>
              <w:rPr>
                <w:spacing w:val="-2"/>
                <w:sz w:val="20"/>
              </w:rPr>
              <w:t>61,753</w:t>
            </w:r>
          </w:p>
        </w:tc>
        <w:tc>
          <w:tcPr>
            <w:tcW w:w="1831" w:type="dxa"/>
            <w:shd w:val="clear" w:color="auto" w:fill="DDEBF6"/>
          </w:tcPr>
          <w:p>
            <w:pPr>
              <w:pStyle w:val="TableParagraph"/>
              <w:spacing w:before="35"/>
              <w:ind w:right="93"/>
              <w:jc w:val="right"/>
              <w:rPr>
                <w:b/>
                <w:sz w:val="20"/>
              </w:rPr>
            </w:pPr>
            <w:r>
              <w:rPr>
                <w:b/>
                <w:spacing w:val="-2"/>
                <w:sz w:val="20"/>
              </w:rPr>
              <w:t>63,797</w:t>
            </w:r>
          </w:p>
        </w:tc>
        <w:tc>
          <w:tcPr>
            <w:tcW w:w="1657" w:type="dxa"/>
          </w:tcPr>
          <w:p>
            <w:pPr>
              <w:pStyle w:val="TableParagraph"/>
              <w:spacing w:before="35"/>
              <w:ind w:right="439"/>
              <w:jc w:val="right"/>
              <w:rPr>
                <w:sz w:val="20"/>
              </w:rPr>
            </w:pPr>
            <w:r>
              <w:rPr>
                <w:spacing w:val="-2"/>
                <w:sz w:val="20"/>
              </w:rPr>
              <w:t>2,044</w:t>
            </w:r>
          </w:p>
        </w:tc>
        <w:tc>
          <w:tcPr>
            <w:tcW w:w="888" w:type="dxa"/>
            <w:tcBorders>
              <w:right w:val="single" w:sz="12" w:space="0" w:color="000000"/>
            </w:tcBorders>
          </w:tcPr>
          <w:p>
            <w:pPr>
              <w:pStyle w:val="TableParagraph"/>
              <w:spacing w:before="35"/>
              <w:ind w:right="78"/>
              <w:jc w:val="right"/>
              <w:rPr>
                <w:sz w:val="20"/>
              </w:rPr>
            </w:pPr>
            <w:r>
              <w:rPr>
                <w:spacing w:val="-4"/>
                <w:sz w:val="20"/>
              </w:rPr>
              <w:t>3.3%</w:t>
            </w:r>
          </w:p>
        </w:tc>
      </w:tr>
      <w:tr>
        <w:trPr>
          <w:trHeight w:val="300" w:hRule="atLeast"/>
        </w:trPr>
        <w:tc>
          <w:tcPr>
            <w:tcW w:w="4229" w:type="dxa"/>
            <w:tcBorders>
              <w:left w:val="single" w:sz="12" w:space="0" w:color="000000"/>
            </w:tcBorders>
          </w:tcPr>
          <w:p>
            <w:pPr>
              <w:pStyle w:val="TableParagraph"/>
              <w:spacing w:before="31"/>
              <w:ind w:left="107"/>
              <w:rPr>
                <w:sz w:val="20"/>
              </w:rPr>
            </w:pPr>
            <w:r>
              <w:rPr>
                <w:spacing w:val="-2"/>
                <w:sz w:val="20"/>
              </w:rPr>
              <w:t>Superannuation</w:t>
            </w:r>
          </w:p>
        </w:tc>
        <w:tc>
          <w:tcPr>
            <w:tcW w:w="1831" w:type="dxa"/>
          </w:tcPr>
          <w:p>
            <w:pPr>
              <w:pStyle w:val="TableParagraph"/>
              <w:spacing w:before="31"/>
              <w:ind w:right="90"/>
              <w:jc w:val="right"/>
              <w:rPr>
                <w:sz w:val="20"/>
              </w:rPr>
            </w:pPr>
            <w:r>
              <w:rPr>
                <w:spacing w:val="-2"/>
                <w:sz w:val="20"/>
              </w:rPr>
              <w:t>8,562</w:t>
            </w:r>
          </w:p>
        </w:tc>
        <w:tc>
          <w:tcPr>
            <w:tcW w:w="1831" w:type="dxa"/>
            <w:shd w:val="clear" w:color="auto" w:fill="DDEBF6"/>
          </w:tcPr>
          <w:p>
            <w:pPr>
              <w:pStyle w:val="TableParagraph"/>
              <w:spacing w:before="31"/>
              <w:ind w:right="92"/>
              <w:jc w:val="right"/>
              <w:rPr>
                <w:b/>
                <w:sz w:val="20"/>
              </w:rPr>
            </w:pPr>
            <w:r>
              <w:rPr>
                <w:b/>
                <w:spacing w:val="-2"/>
                <w:sz w:val="20"/>
              </w:rPr>
              <w:t>8,917</w:t>
            </w:r>
          </w:p>
        </w:tc>
        <w:tc>
          <w:tcPr>
            <w:tcW w:w="1657" w:type="dxa"/>
          </w:tcPr>
          <w:p>
            <w:pPr>
              <w:pStyle w:val="TableParagraph"/>
              <w:spacing w:before="31"/>
              <w:ind w:right="440"/>
              <w:jc w:val="right"/>
              <w:rPr>
                <w:sz w:val="20"/>
              </w:rPr>
            </w:pPr>
            <w:r>
              <w:rPr>
                <w:spacing w:val="-5"/>
                <w:sz w:val="20"/>
              </w:rPr>
              <w:t>355</w:t>
            </w:r>
          </w:p>
        </w:tc>
        <w:tc>
          <w:tcPr>
            <w:tcW w:w="888" w:type="dxa"/>
            <w:tcBorders>
              <w:right w:val="single" w:sz="12" w:space="0" w:color="000000"/>
            </w:tcBorders>
          </w:tcPr>
          <w:p>
            <w:pPr>
              <w:pStyle w:val="TableParagraph"/>
              <w:spacing w:before="31"/>
              <w:ind w:right="78"/>
              <w:jc w:val="right"/>
              <w:rPr>
                <w:sz w:val="20"/>
              </w:rPr>
            </w:pPr>
            <w:r>
              <w:rPr>
                <w:spacing w:val="-4"/>
                <w:sz w:val="20"/>
              </w:rPr>
              <w:t>4.1%</w:t>
            </w:r>
          </w:p>
        </w:tc>
      </w:tr>
      <w:tr>
        <w:trPr>
          <w:trHeight w:val="303" w:hRule="atLeast"/>
        </w:trPr>
        <w:tc>
          <w:tcPr>
            <w:tcW w:w="4229" w:type="dxa"/>
            <w:tcBorders>
              <w:left w:val="single" w:sz="12" w:space="0" w:color="000000"/>
            </w:tcBorders>
          </w:tcPr>
          <w:p>
            <w:pPr>
              <w:pStyle w:val="TableParagraph"/>
              <w:spacing w:before="31"/>
              <w:ind w:left="107"/>
              <w:rPr>
                <w:sz w:val="20"/>
              </w:rPr>
            </w:pPr>
            <w:r>
              <w:rPr>
                <w:spacing w:val="-2"/>
                <w:sz w:val="20"/>
              </w:rPr>
              <w:t>WorkCover</w:t>
            </w:r>
          </w:p>
        </w:tc>
        <w:tc>
          <w:tcPr>
            <w:tcW w:w="1831" w:type="dxa"/>
          </w:tcPr>
          <w:p>
            <w:pPr>
              <w:pStyle w:val="TableParagraph"/>
              <w:spacing w:before="31"/>
              <w:ind w:right="90"/>
              <w:jc w:val="right"/>
              <w:rPr>
                <w:sz w:val="20"/>
              </w:rPr>
            </w:pPr>
            <w:r>
              <w:rPr>
                <w:spacing w:val="-2"/>
                <w:sz w:val="20"/>
              </w:rPr>
              <w:t>1,036</w:t>
            </w:r>
          </w:p>
        </w:tc>
        <w:tc>
          <w:tcPr>
            <w:tcW w:w="1831" w:type="dxa"/>
            <w:shd w:val="clear" w:color="auto" w:fill="DDEBF6"/>
          </w:tcPr>
          <w:p>
            <w:pPr>
              <w:pStyle w:val="TableParagraph"/>
              <w:spacing w:before="31"/>
              <w:ind w:right="92"/>
              <w:jc w:val="right"/>
              <w:rPr>
                <w:b/>
                <w:sz w:val="20"/>
              </w:rPr>
            </w:pPr>
            <w:r>
              <w:rPr>
                <w:b/>
                <w:spacing w:val="-2"/>
                <w:sz w:val="20"/>
              </w:rPr>
              <w:t>1,072</w:t>
            </w:r>
          </w:p>
        </w:tc>
        <w:tc>
          <w:tcPr>
            <w:tcW w:w="1657" w:type="dxa"/>
          </w:tcPr>
          <w:p>
            <w:pPr>
              <w:pStyle w:val="TableParagraph"/>
              <w:spacing w:before="31"/>
              <w:ind w:right="440"/>
              <w:jc w:val="right"/>
              <w:rPr>
                <w:sz w:val="20"/>
              </w:rPr>
            </w:pPr>
            <w:r>
              <w:rPr>
                <w:spacing w:val="-5"/>
                <w:sz w:val="20"/>
              </w:rPr>
              <w:t>36</w:t>
            </w:r>
          </w:p>
        </w:tc>
        <w:tc>
          <w:tcPr>
            <w:tcW w:w="888" w:type="dxa"/>
            <w:tcBorders>
              <w:right w:val="single" w:sz="12" w:space="0" w:color="000000"/>
            </w:tcBorders>
          </w:tcPr>
          <w:p>
            <w:pPr>
              <w:pStyle w:val="TableParagraph"/>
              <w:spacing w:before="31"/>
              <w:ind w:right="78"/>
              <w:jc w:val="right"/>
              <w:rPr>
                <w:sz w:val="20"/>
              </w:rPr>
            </w:pPr>
            <w:r>
              <w:rPr>
                <w:spacing w:val="-4"/>
                <w:sz w:val="20"/>
              </w:rPr>
              <w:t>3.4%</w:t>
            </w:r>
          </w:p>
        </w:tc>
      </w:tr>
      <w:tr>
        <w:trPr>
          <w:trHeight w:val="302" w:hRule="atLeast"/>
        </w:trPr>
        <w:tc>
          <w:tcPr>
            <w:tcW w:w="4229" w:type="dxa"/>
            <w:tcBorders>
              <w:left w:val="single" w:sz="12" w:space="0" w:color="000000"/>
            </w:tcBorders>
          </w:tcPr>
          <w:p>
            <w:pPr>
              <w:pStyle w:val="TableParagraph"/>
              <w:spacing w:before="35"/>
              <w:ind w:left="107"/>
              <w:rPr>
                <w:sz w:val="20"/>
              </w:rPr>
            </w:pPr>
            <w:r>
              <w:rPr>
                <w:sz w:val="20"/>
              </w:rPr>
              <w:t>Fringe</w:t>
            </w:r>
            <w:r>
              <w:rPr>
                <w:spacing w:val="-7"/>
                <w:sz w:val="20"/>
              </w:rPr>
              <w:t> </w:t>
            </w:r>
            <w:r>
              <w:rPr>
                <w:sz w:val="20"/>
              </w:rPr>
              <w:t>benefits</w:t>
            </w:r>
            <w:r>
              <w:rPr>
                <w:spacing w:val="-8"/>
                <w:sz w:val="20"/>
              </w:rPr>
              <w:t> </w:t>
            </w:r>
            <w:r>
              <w:rPr>
                <w:spacing w:val="-5"/>
                <w:sz w:val="20"/>
              </w:rPr>
              <w:t>tax</w:t>
            </w:r>
          </w:p>
        </w:tc>
        <w:tc>
          <w:tcPr>
            <w:tcW w:w="1831" w:type="dxa"/>
            <w:tcBorders>
              <w:bottom w:val="single" w:sz="12" w:space="0" w:color="000000"/>
            </w:tcBorders>
          </w:tcPr>
          <w:p>
            <w:pPr>
              <w:pStyle w:val="TableParagraph"/>
              <w:spacing w:before="35"/>
              <w:ind w:right="90"/>
              <w:jc w:val="right"/>
              <w:rPr>
                <w:sz w:val="20"/>
              </w:rPr>
            </w:pPr>
            <w:r>
              <w:rPr>
                <w:spacing w:val="-5"/>
                <w:sz w:val="20"/>
              </w:rPr>
              <w:t>545</w:t>
            </w:r>
          </w:p>
        </w:tc>
        <w:tc>
          <w:tcPr>
            <w:tcW w:w="1831" w:type="dxa"/>
            <w:tcBorders>
              <w:bottom w:val="single" w:sz="18" w:space="0" w:color="000000"/>
            </w:tcBorders>
            <w:shd w:val="clear" w:color="auto" w:fill="DDEBF6"/>
          </w:tcPr>
          <w:p>
            <w:pPr>
              <w:pStyle w:val="TableParagraph"/>
              <w:spacing w:before="35"/>
              <w:ind w:right="93"/>
              <w:jc w:val="right"/>
              <w:rPr>
                <w:b/>
                <w:sz w:val="20"/>
              </w:rPr>
            </w:pPr>
            <w:r>
              <w:rPr>
                <w:b/>
                <w:spacing w:val="-5"/>
                <w:sz w:val="20"/>
              </w:rPr>
              <w:t>524</w:t>
            </w:r>
          </w:p>
        </w:tc>
        <w:tc>
          <w:tcPr>
            <w:tcW w:w="1657" w:type="dxa"/>
            <w:tcBorders>
              <w:bottom w:val="single" w:sz="12" w:space="0" w:color="000000"/>
            </w:tcBorders>
          </w:tcPr>
          <w:p>
            <w:pPr>
              <w:pStyle w:val="TableParagraph"/>
              <w:spacing w:before="35"/>
              <w:ind w:right="438"/>
              <w:jc w:val="right"/>
              <w:rPr>
                <w:sz w:val="20"/>
              </w:rPr>
            </w:pPr>
            <w:r>
              <w:rPr>
                <w:spacing w:val="-4"/>
                <w:sz w:val="20"/>
              </w:rPr>
              <w:t>(21)</w:t>
            </w:r>
          </w:p>
        </w:tc>
        <w:tc>
          <w:tcPr>
            <w:tcW w:w="888" w:type="dxa"/>
            <w:tcBorders>
              <w:bottom w:val="single" w:sz="12" w:space="0" w:color="000000"/>
              <w:right w:val="single" w:sz="12" w:space="0" w:color="000000"/>
            </w:tcBorders>
          </w:tcPr>
          <w:p>
            <w:pPr>
              <w:pStyle w:val="TableParagraph"/>
              <w:spacing w:before="35"/>
              <w:ind w:right="76"/>
              <w:jc w:val="right"/>
              <w:rPr>
                <w:sz w:val="20"/>
              </w:rPr>
            </w:pPr>
            <w:r>
              <w:rPr>
                <w:spacing w:val="-2"/>
                <w:sz w:val="20"/>
              </w:rPr>
              <w:t>(3.9%)</w:t>
            </w:r>
          </w:p>
        </w:tc>
      </w:tr>
      <w:tr>
        <w:trPr>
          <w:trHeight w:val="306" w:hRule="atLeast"/>
        </w:trPr>
        <w:tc>
          <w:tcPr>
            <w:tcW w:w="4229" w:type="dxa"/>
            <w:tcBorders>
              <w:left w:val="single" w:sz="12" w:space="0" w:color="000000"/>
              <w:bottom w:val="single" w:sz="12" w:space="0" w:color="000000"/>
            </w:tcBorders>
          </w:tcPr>
          <w:p>
            <w:pPr>
              <w:pStyle w:val="TableParagraph"/>
              <w:spacing w:line="213" w:lineRule="exact" w:before="74"/>
              <w:ind w:left="107"/>
              <w:rPr>
                <w:b/>
                <w:sz w:val="20"/>
              </w:rPr>
            </w:pPr>
            <w:r>
              <w:rPr>
                <w:b/>
                <w:sz w:val="20"/>
              </w:rPr>
              <w:t>Total</w:t>
            </w:r>
            <w:r>
              <w:rPr>
                <w:b/>
                <w:spacing w:val="-10"/>
                <w:sz w:val="20"/>
              </w:rPr>
              <w:t> </w:t>
            </w:r>
            <w:r>
              <w:rPr>
                <w:b/>
                <w:sz w:val="20"/>
              </w:rPr>
              <w:t>employee</w:t>
            </w:r>
            <w:r>
              <w:rPr>
                <w:b/>
                <w:spacing w:val="-8"/>
                <w:sz w:val="20"/>
              </w:rPr>
              <w:t> </w:t>
            </w:r>
            <w:r>
              <w:rPr>
                <w:b/>
                <w:spacing w:val="-4"/>
                <w:sz w:val="20"/>
              </w:rPr>
              <w:t>costs</w:t>
            </w:r>
          </w:p>
        </w:tc>
        <w:tc>
          <w:tcPr>
            <w:tcW w:w="1831" w:type="dxa"/>
            <w:tcBorders>
              <w:top w:val="single" w:sz="12" w:space="0" w:color="000000"/>
              <w:bottom w:val="single" w:sz="12" w:space="0" w:color="000000"/>
            </w:tcBorders>
          </w:tcPr>
          <w:p>
            <w:pPr>
              <w:pStyle w:val="TableParagraph"/>
              <w:spacing w:before="33"/>
              <w:ind w:right="95"/>
              <w:jc w:val="right"/>
              <w:rPr>
                <w:b/>
                <w:sz w:val="20"/>
              </w:rPr>
            </w:pPr>
            <w:r>
              <w:rPr>
                <w:b/>
                <w:spacing w:val="-2"/>
                <w:sz w:val="20"/>
              </w:rPr>
              <w:t>71,896</w:t>
            </w:r>
          </w:p>
        </w:tc>
        <w:tc>
          <w:tcPr>
            <w:tcW w:w="1831" w:type="dxa"/>
            <w:tcBorders>
              <w:top w:val="single" w:sz="18" w:space="0" w:color="000000"/>
              <w:bottom w:val="single" w:sz="12" w:space="0" w:color="000000"/>
            </w:tcBorders>
            <w:shd w:val="clear" w:color="auto" w:fill="DDEBF6"/>
          </w:tcPr>
          <w:p>
            <w:pPr>
              <w:pStyle w:val="TableParagraph"/>
              <w:spacing w:before="33"/>
              <w:ind w:right="93"/>
              <w:jc w:val="right"/>
              <w:rPr>
                <w:b/>
                <w:sz w:val="20"/>
              </w:rPr>
            </w:pPr>
            <w:r>
              <w:rPr>
                <w:b/>
                <w:spacing w:val="-2"/>
                <w:sz w:val="20"/>
              </w:rPr>
              <w:t>74,310</w:t>
            </w:r>
          </w:p>
        </w:tc>
        <w:tc>
          <w:tcPr>
            <w:tcW w:w="1657" w:type="dxa"/>
            <w:tcBorders>
              <w:top w:val="single" w:sz="12" w:space="0" w:color="000000"/>
              <w:bottom w:val="single" w:sz="12" w:space="0" w:color="000000"/>
            </w:tcBorders>
          </w:tcPr>
          <w:p>
            <w:pPr>
              <w:pStyle w:val="TableParagraph"/>
              <w:spacing w:before="33"/>
              <w:ind w:right="439"/>
              <w:jc w:val="right"/>
              <w:rPr>
                <w:b/>
                <w:sz w:val="20"/>
              </w:rPr>
            </w:pPr>
            <w:r>
              <w:rPr>
                <w:b/>
                <w:spacing w:val="-2"/>
                <w:sz w:val="20"/>
              </w:rPr>
              <w:t>2,414</w:t>
            </w:r>
          </w:p>
        </w:tc>
        <w:tc>
          <w:tcPr>
            <w:tcW w:w="888" w:type="dxa"/>
            <w:tcBorders>
              <w:top w:val="single" w:sz="12" w:space="0" w:color="000000"/>
              <w:bottom w:val="single" w:sz="12" w:space="0" w:color="000000"/>
              <w:right w:val="single" w:sz="12" w:space="0" w:color="000000"/>
            </w:tcBorders>
          </w:tcPr>
          <w:p>
            <w:pPr>
              <w:pStyle w:val="TableParagraph"/>
              <w:spacing w:before="33"/>
              <w:ind w:right="75"/>
              <w:jc w:val="right"/>
              <w:rPr>
                <w:b/>
                <w:sz w:val="20"/>
              </w:rPr>
            </w:pPr>
            <w:r>
              <w:rPr>
                <w:b/>
                <w:spacing w:val="-4"/>
                <w:sz w:val="20"/>
              </w:rPr>
              <w:t>3.4%</w:t>
            </w:r>
          </w:p>
        </w:tc>
      </w:tr>
    </w:tbl>
    <w:p>
      <w:pPr>
        <w:spacing w:after="0"/>
        <w:jc w:val="right"/>
        <w:rPr>
          <w:sz w:val="20"/>
        </w:rPr>
        <w:sectPr>
          <w:pgSz w:w="11910" w:h="16840"/>
          <w:pgMar w:header="0" w:footer="627" w:top="480" w:bottom="820" w:left="0" w:right="20"/>
        </w:sectPr>
      </w:pPr>
    </w:p>
    <w:p>
      <w:pPr>
        <w:pStyle w:val="BodyText"/>
        <w:spacing w:before="68"/>
        <w:ind w:left="720" w:right="695"/>
        <w:jc w:val="both"/>
      </w:pPr>
      <w:r>
        <w:rPr>
          <w:b/>
        </w:rPr>
        <w:t>Employee costs </w:t>
      </w:r>
      <w:r>
        <w:rPr/>
        <w:t>encompass all labour-related expenditure, including wages and salaries, as well as associated on-costs such as allowances, leave entitlements, workers’ compensation, and employer superannuation contributions.</w:t>
      </w:r>
    </w:p>
    <w:p>
      <w:pPr>
        <w:pStyle w:val="BodyText"/>
      </w:pPr>
    </w:p>
    <w:p>
      <w:pPr>
        <w:pStyle w:val="BodyText"/>
        <w:spacing w:before="1"/>
        <w:ind w:left="720" w:right="693"/>
        <w:jc w:val="both"/>
      </w:pPr>
      <w:r>
        <w:rPr/>
        <w:t>For</w:t>
      </w:r>
      <w:r>
        <w:rPr>
          <w:spacing w:val="-8"/>
        </w:rPr>
        <w:t> </w:t>
      </w:r>
      <w:r>
        <w:rPr/>
        <w:t>the</w:t>
      </w:r>
      <w:r>
        <w:rPr>
          <w:spacing w:val="-10"/>
        </w:rPr>
        <w:t> </w:t>
      </w:r>
      <w:r>
        <w:rPr/>
        <w:t>2026/27</w:t>
      </w:r>
      <w:r>
        <w:rPr>
          <w:spacing w:val="-11"/>
        </w:rPr>
        <w:t> </w:t>
      </w:r>
      <w:r>
        <w:rPr/>
        <w:t>financial</w:t>
      </w:r>
      <w:r>
        <w:rPr>
          <w:spacing w:val="-12"/>
        </w:rPr>
        <w:t> </w:t>
      </w:r>
      <w:r>
        <w:rPr/>
        <w:t>year,</w:t>
      </w:r>
      <w:r>
        <w:rPr>
          <w:spacing w:val="-10"/>
        </w:rPr>
        <w:t> </w:t>
      </w:r>
      <w:r>
        <w:rPr/>
        <w:t>employee</w:t>
      </w:r>
      <w:r>
        <w:rPr>
          <w:spacing w:val="-10"/>
        </w:rPr>
        <w:t> </w:t>
      </w:r>
      <w:r>
        <w:rPr/>
        <w:t>costs</w:t>
      </w:r>
      <w:r>
        <w:rPr>
          <w:spacing w:val="-10"/>
        </w:rPr>
        <w:t> </w:t>
      </w:r>
      <w:r>
        <w:rPr/>
        <w:t>are</w:t>
      </w:r>
      <w:r>
        <w:rPr>
          <w:spacing w:val="-13"/>
        </w:rPr>
        <w:t> </w:t>
      </w:r>
      <w:r>
        <w:rPr/>
        <w:t>forecast</w:t>
      </w:r>
      <w:r>
        <w:rPr>
          <w:spacing w:val="-12"/>
        </w:rPr>
        <w:t> </w:t>
      </w:r>
      <w:r>
        <w:rPr/>
        <w:t>to</w:t>
      </w:r>
      <w:r>
        <w:rPr>
          <w:spacing w:val="-11"/>
        </w:rPr>
        <w:t> </w:t>
      </w:r>
      <w:r>
        <w:rPr/>
        <w:t>increase</w:t>
      </w:r>
      <w:r>
        <w:rPr>
          <w:spacing w:val="-10"/>
        </w:rPr>
        <w:t> </w:t>
      </w:r>
      <w:r>
        <w:rPr/>
        <w:t>by</w:t>
      </w:r>
      <w:r>
        <w:rPr>
          <w:spacing w:val="-10"/>
        </w:rPr>
        <w:t> </w:t>
      </w:r>
      <w:r>
        <w:rPr/>
        <w:t>$2.41</w:t>
      </w:r>
      <w:r>
        <w:rPr>
          <w:spacing w:val="-10"/>
        </w:rPr>
        <w:t> </w:t>
      </w:r>
      <w:r>
        <w:rPr/>
        <w:t>million,</w:t>
      </w:r>
      <w:r>
        <w:rPr>
          <w:spacing w:val="-10"/>
        </w:rPr>
        <w:t> </w:t>
      </w:r>
      <w:r>
        <w:rPr/>
        <w:t>representing</w:t>
      </w:r>
      <w:r>
        <w:rPr>
          <w:spacing w:val="-11"/>
        </w:rPr>
        <w:t> </w:t>
      </w:r>
      <w:r>
        <w:rPr/>
        <w:t>a</w:t>
      </w:r>
      <w:r>
        <w:rPr>
          <w:spacing w:val="-11"/>
        </w:rPr>
        <w:t> </w:t>
      </w:r>
      <w:r>
        <w:rPr/>
        <w:t>3.4% rise compared to 2025/26 levels. This increase is primarily attributable to adjustments in employee costs to reflect the outcomes of the Enterprise Bargaining Agreement (EBA) for 2026/27.</w:t>
      </w:r>
    </w:p>
    <w:p>
      <w:pPr>
        <w:pStyle w:val="BodyText"/>
      </w:pPr>
    </w:p>
    <w:p>
      <w:pPr>
        <w:pStyle w:val="BodyText"/>
        <w:spacing w:before="1"/>
        <w:ind w:left="720" w:right="695"/>
        <w:jc w:val="both"/>
      </w:pPr>
      <w:r>
        <w:rPr/>
        <w:t>A</w:t>
      </w:r>
      <w:r>
        <w:rPr>
          <w:spacing w:val="-8"/>
        </w:rPr>
        <w:t> </w:t>
      </w:r>
      <w:r>
        <w:rPr/>
        <w:t>summary</w:t>
      </w:r>
      <w:r>
        <w:rPr>
          <w:spacing w:val="-8"/>
        </w:rPr>
        <w:t> </w:t>
      </w:r>
      <w:r>
        <w:rPr/>
        <w:t>of</w:t>
      </w:r>
      <w:r>
        <w:rPr>
          <w:spacing w:val="-6"/>
        </w:rPr>
        <w:t> </w:t>
      </w:r>
      <w:r>
        <w:rPr/>
        <w:t>human</w:t>
      </w:r>
      <w:r>
        <w:rPr>
          <w:spacing w:val="-8"/>
        </w:rPr>
        <w:t> </w:t>
      </w:r>
      <w:r>
        <w:rPr/>
        <w:t>resources</w:t>
      </w:r>
      <w:r>
        <w:rPr>
          <w:spacing w:val="-6"/>
        </w:rPr>
        <w:t> </w:t>
      </w:r>
      <w:r>
        <w:rPr/>
        <w:t>expenditure</w:t>
      </w:r>
      <w:r>
        <w:rPr>
          <w:spacing w:val="-8"/>
        </w:rPr>
        <w:t> </w:t>
      </w:r>
      <w:r>
        <w:rPr/>
        <w:t>and</w:t>
      </w:r>
      <w:r>
        <w:rPr>
          <w:spacing w:val="-8"/>
        </w:rPr>
        <w:t> </w:t>
      </w:r>
      <w:r>
        <w:rPr/>
        <w:t>number</w:t>
      </w:r>
      <w:r>
        <w:rPr>
          <w:spacing w:val="-6"/>
        </w:rPr>
        <w:t> </w:t>
      </w:r>
      <w:r>
        <w:rPr/>
        <w:t>of</w:t>
      </w:r>
      <w:r>
        <w:rPr>
          <w:spacing w:val="-6"/>
        </w:rPr>
        <w:t> </w:t>
      </w:r>
      <w:r>
        <w:rPr/>
        <w:t>full</w:t>
      </w:r>
      <w:r>
        <w:rPr>
          <w:spacing w:val="-9"/>
        </w:rPr>
        <w:t> </w:t>
      </w:r>
      <w:r>
        <w:rPr/>
        <w:t>time</w:t>
      </w:r>
      <w:r>
        <w:rPr>
          <w:spacing w:val="-10"/>
        </w:rPr>
        <w:t> </w:t>
      </w:r>
      <w:r>
        <w:rPr/>
        <w:t>equivalent</w:t>
      </w:r>
      <w:r>
        <w:rPr>
          <w:spacing w:val="-4"/>
        </w:rPr>
        <w:t> </w:t>
      </w:r>
      <w:r>
        <w:rPr/>
        <w:t>(FTE)</w:t>
      </w:r>
      <w:r>
        <w:rPr>
          <w:spacing w:val="-9"/>
        </w:rPr>
        <w:t> </w:t>
      </w:r>
      <w:r>
        <w:rPr/>
        <w:t>categorised</w:t>
      </w:r>
      <w:r>
        <w:rPr>
          <w:spacing w:val="-8"/>
        </w:rPr>
        <w:t> </w:t>
      </w:r>
      <w:r>
        <w:rPr/>
        <w:t>according to the organisational structure of Council can be found in section 3.</w:t>
      </w:r>
    </w:p>
    <w:p>
      <w:pPr>
        <w:pStyle w:val="Heading4"/>
        <w:numPr>
          <w:ilvl w:val="3"/>
          <w:numId w:val="11"/>
        </w:numPr>
        <w:tabs>
          <w:tab w:pos="1321" w:val="left" w:leader="none"/>
        </w:tabs>
        <w:spacing w:line="240" w:lineRule="auto" w:before="252" w:after="0"/>
        <w:ind w:left="1321" w:right="0" w:hanging="601"/>
        <w:jc w:val="left"/>
      </w:pPr>
      <w:r>
        <w:rPr>
          <w:color w:val="4966AC"/>
        </w:rPr>
        <w:t>Materials</w:t>
      </w:r>
      <w:r>
        <w:rPr>
          <w:color w:val="4966AC"/>
          <w:spacing w:val="-2"/>
        </w:rPr>
        <w:t> </w:t>
      </w:r>
      <w:r>
        <w:rPr>
          <w:color w:val="4966AC"/>
        </w:rPr>
        <w:t>and</w:t>
      </w:r>
      <w:r>
        <w:rPr>
          <w:color w:val="4966AC"/>
          <w:spacing w:val="2"/>
        </w:rPr>
        <w:t> </w:t>
      </w:r>
      <w:r>
        <w:rPr>
          <w:color w:val="4966AC"/>
          <w:spacing w:val="-2"/>
        </w:rPr>
        <w:t>services</w:t>
      </w:r>
    </w:p>
    <w:p>
      <w:pPr>
        <w:pStyle w:val="BodyText"/>
        <w:spacing w:before="22"/>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2"/>
        <w:gridCol w:w="1327"/>
        <w:gridCol w:w="1325"/>
        <w:gridCol w:w="1799"/>
        <w:gridCol w:w="1023"/>
      </w:tblGrid>
      <w:tr>
        <w:trPr>
          <w:trHeight w:val="1231" w:hRule="atLeast"/>
        </w:trPr>
        <w:tc>
          <w:tcPr>
            <w:tcW w:w="5042" w:type="dxa"/>
            <w:tcBorders>
              <w:top w:val="single" w:sz="18" w:space="0" w:color="000000"/>
              <w:left w:val="single" w:sz="12" w:space="0" w:color="000000"/>
            </w:tcBorders>
            <w:shd w:val="clear" w:color="auto" w:fill="5B9AD4"/>
          </w:tcPr>
          <w:p>
            <w:pPr>
              <w:pStyle w:val="TableParagraph"/>
              <w:rPr>
                <w:rFonts w:ascii="Times New Roman"/>
                <w:sz w:val="20"/>
              </w:rPr>
            </w:pPr>
          </w:p>
        </w:tc>
        <w:tc>
          <w:tcPr>
            <w:tcW w:w="1327" w:type="dxa"/>
            <w:tcBorders>
              <w:top w:val="single" w:sz="18" w:space="0" w:color="000000"/>
            </w:tcBorders>
            <w:shd w:val="clear" w:color="auto" w:fill="5B9AD4"/>
          </w:tcPr>
          <w:p>
            <w:pPr>
              <w:pStyle w:val="TableParagraph"/>
              <w:spacing w:line="261" w:lineRule="auto"/>
              <w:ind w:left="44" w:right="13"/>
              <w:jc w:val="center"/>
              <w:rPr>
                <w:b/>
                <w:sz w:val="20"/>
              </w:rPr>
            </w:pPr>
            <w:r>
              <w:rPr>
                <w:b/>
                <w:color w:val="FFFFFF"/>
                <w:spacing w:val="-2"/>
                <w:sz w:val="20"/>
              </w:rPr>
              <w:t>Forecast Actual 2025/26</w:t>
            </w:r>
          </w:p>
          <w:p>
            <w:pPr>
              <w:pStyle w:val="TableParagraph"/>
              <w:spacing w:before="18"/>
              <w:rPr>
                <w:b/>
                <w:sz w:val="20"/>
              </w:rPr>
            </w:pPr>
          </w:p>
          <w:p>
            <w:pPr>
              <w:pStyle w:val="TableParagraph"/>
              <w:spacing w:line="211" w:lineRule="exact"/>
              <w:ind w:left="44" w:right="16"/>
              <w:jc w:val="center"/>
              <w:rPr>
                <w:b/>
                <w:sz w:val="20"/>
              </w:rPr>
            </w:pPr>
            <w:r>
              <w:rPr>
                <w:b/>
                <w:color w:val="FFFFFF"/>
                <w:spacing w:val="-2"/>
                <w:sz w:val="20"/>
              </w:rPr>
              <w:t>$’000</w:t>
            </w:r>
          </w:p>
        </w:tc>
        <w:tc>
          <w:tcPr>
            <w:tcW w:w="1325" w:type="dxa"/>
            <w:tcBorders>
              <w:top w:val="single" w:sz="18" w:space="0" w:color="000000"/>
            </w:tcBorders>
            <w:shd w:val="clear" w:color="auto" w:fill="5B9AD4"/>
          </w:tcPr>
          <w:p>
            <w:pPr>
              <w:pStyle w:val="TableParagraph"/>
              <w:spacing w:line="400" w:lineRule="auto" w:before="112"/>
              <w:ind w:left="317" w:right="279" w:firstLine="16"/>
              <w:rPr>
                <w:b/>
                <w:sz w:val="20"/>
              </w:rPr>
            </w:pPr>
            <w:r>
              <w:rPr>
                <w:b/>
                <w:color w:val="FFFFFF"/>
                <w:spacing w:val="-2"/>
                <w:sz w:val="20"/>
              </w:rPr>
              <w:t>Budget 2026/27</w:t>
            </w:r>
          </w:p>
          <w:p>
            <w:pPr>
              <w:pStyle w:val="TableParagraph"/>
              <w:spacing w:line="211" w:lineRule="exact" w:before="120"/>
              <w:ind w:left="427"/>
              <w:rPr>
                <w:b/>
                <w:sz w:val="20"/>
              </w:rPr>
            </w:pPr>
            <w:r>
              <w:rPr>
                <w:b/>
                <w:color w:val="FFFFFF"/>
                <w:spacing w:val="-2"/>
                <w:sz w:val="20"/>
              </w:rPr>
              <w:t>$’000</w:t>
            </w:r>
          </w:p>
        </w:tc>
        <w:tc>
          <w:tcPr>
            <w:tcW w:w="1799" w:type="dxa"/>
            <w:tcBorders>
              <w:top w:val="single" w:sz="18" w:space="0" w:color="000000"/>
            </w:tcBorders>
            <w:shd w:val="clear" w:color="auto" w:fill="5B9AD4"/>
          </w:tcPr>
          <w:p>
            <w:pPr>
              <w:pStyle w:val="TableParagraph"/>
              <w:spacing w:before="29"/>
              <w:rPr>
                <w:b/>
                <w:sz w:val="20"/>
              </w:rPr>
            </w:pPr>
          </w:p>
          <w:p>
            <w:pPr>
              <w:pStyle w:val="TableParagraph"/>
              <w:ind w:left="1058"/>
              <w:rPr>
                <w:b/>
                <w:sz w:val="20"/>
              </w:rPr>
            </w:pPr>
            <w:r>
              <w:rPr>
                <w:b/>
                <w:color w:val="FFFFFF"/>
                <w:spacing w:val="-2"/>
                <w:sz w:val="20"/>
              </w:rPr>
              <w:t>Change</w:t>
            </w:r>
          </w:p>
          <w:p>
            <w:pPr>
              <w:pStyle w:val="TableParagraph"/>
              <w:rPr>
                <w:b/>
                <w:sz w:val="20"/>
              </w:rPr>
            </w:pPr>
          </w:p>
          <w:p>
            <w:pPr>
              <w:pStyle w:val="TableParagraph"/>
              <w:spacing w:before="51"/>
              <w:rPr>
                <w:b/>
                <w:sz w:val="20"/>
              </w:rPr>
            </w:pPr>
          </w:p>
          <w:p>
            <w:pPr>
              <w:pStyle w:val="TableParagraph"/>
              <w:spacing w:line="211" w:lineRule="exact"/>
              <w:ind w:left="425"/>
              <w:rPr>
                <w:b/>
                <w:sz w:val="20"/>
              </w:rPr>
            </w:pPr>
            <w:r>
              <w:rPr>
                <w:b/>
                <w:color w:val="FFFFFF"/>
                <w:spacing w:val="-2"/>
                <w:sz w:val="20"/>
              </w:rPr>
              <w:t>$’000</w:t>
            </w:r>
          </w:p>
        </w:tc>
        <w:tc>
          <w:tcPr>
            <w:tcW w:w="1023"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rPr>
                <w:b/>
                <w:sz w:val="20"/>
              </w:rPr>
            </w:pPr>
          </w:p>
          <w:p>
            <w:pPr>
              <w:pStyle w:val="TableParagraph"/>
              <w:spacing w:before="80"/>
              <w:rPr>
                <w:b/>
                <w:sz w:val="20"/>
              </w:rPr>
            </w:pPr>
          </w:p>
          <w:p>
            <w:pPr>
              <w:pStyle w:val="TableParagraph"/>
              <w:spacing w:line="211" w:lineRule="exact"/>
              <w:ind w:left="37"/>
              <w:rPr>
                <w:b/>
                <w:sz w:val="20"/>
              </w:rPr>
            </w:pPr>
            <w:r>
              <w:rPr>
                <w:b/>
                <w:color w:val="FFFFFF"/>
                <w:spacing w:val="-2"/>
                <w:sz w:val="20"/>
              </w:rPr>
              <w:t>$’000</w:t>
            </w:r>
          </w:p>
        </w:tc>
      </w:tr>
      <w:tr>
        <w:trPr>
          <w:trHeight w:val="313" w:hRule="atLeast"/>
        </w:trPr>
        <w:tc>
          <w:tcPr>
            <w:tcW w:w="5042" w:type="dxa"/>
            <w:tcBorders>
              <w:left w:val="single" w:sz="12" w:space="0" w:color="000000"/>
            </w:tcBorders>
          </w:tcPr>
          <w:p>
            <w:pPr>
              <w:pStyle w:val="TableParagraph"/>
              <w:spacing w:line="229" w:lineRule="exact" w:before="64"/>
              <w:ind w:left="107"/>
              <w:rPr>
                <w:sz w:val="20"/>
              </w:rPr>
            </w:pPr>
            <w:r>
              <w:rPr>
                <w:sz w:val="20"/>
              </w:rPr>
              <w:t>Contract</w:t>
            </w:r>
            <w:r>
              <w:rPr>
                <w:spacing w:val="-7"/>
                <w:sz w:val="20"/>
              </w:rPr>
              <w:t> </w:t>
            </w:r>
            <w:r>
              <w:rPr>
                <w:sz w:val="20"/>
              </w:rPr>
              <w:t>payments</w:t>
            </w:r>
            <w:r>
              <w:rPr>
                <w:spacing w:val="-5"/>
                <w:sz w:val="20"/>
              </w:rPr>
              <w:t> </w:t>
            </w:r>
            <w:r>
              <w:rPr>
                <w:sz w:val="20"/>
              </w:rPr>
              <w:t>-</w:t>
            </w:r>
            <w:r>
              <w:rPr>
                <w:spacing w:val="-4"/>
                <w:sz w:val="20"/>
              </w:rPr>
              <w:t> Waste</w:t>
            </w:r>
          </w:p>
        </w:tc>
        <w:tc>
          <w:tcPr>
            <w:tcW w:w="1327" w:type="dxa"/>
          </w:tcPr>
          <w:p>
            <w:pPr>
              <w:pStyle w:val="TableParagraph"/>
              <w:spacing w:before="31"/>
              <w:ind w:right="92"/>
              <w:jc w:val="right"/>
              <w:rPr>
                <w:sz w:val="20"/>
              </w:rPr>
            </w:pPr>
            <w:r>
              <w:rPr>
                <w:spacing w:val="-2"/>
                <w:sz w:val="20"/>
              </w:rPr>
              <w:t>17838</w:t>
            </w:r>
          </w:p>
        </w:tc>
        <w:tc>
          <w:tcPr>
            <w:tcW w:w="1325" w:type="dxa"/>
            <w:shd w:val="clear" w:color="auto" w:fill="DDEBF6"/>
          </w:tcPr>
          <w:p>
            <w:pPr>
              <w:pStyle w:val="TableParagraph"/>
              <w:spacing w:before="31"/>
              <w:ind w:right="91"/>
              <w:jc w:val="right"/>
              <w:rPr>
                <w:b/>
                <w:sz w:val="20"/>
              </w:rPr>
            </w:pPr>
            <w:r>
              <w:rPr>
                <w:b/>
                <w:spacing w:val="-2"/>
                <w:sz w:val="20"/>
              </w:rPr>
              <w:t>19,135</w:t>
            </w:r>
          </w:p>
        </w:tc>
        <w:tc>
          <w:tcPr>
            <w:tcW w:w="1799" w:type="dxa"/>
          </w:tcPr>
          <w:p>
            <w:pPr>
              <w:pStyle w:val="TableParagraph"/>
              <w:spacing w:before="31"/>
              <w:ind w:right="566"/>
              <w:jc w:val="right"/>
              <w:rPr>
                <w:sz w:val="20"/>
              </w:rPr>
            </w:pPr>
            <w:r>
              <w:rPr>
                <w:spacing w:val="-2"/>
                <w:sz w:val="20"/>
              </w:rPr>
              <w:t>1,297</w:t>
            </w:r>
          </w:p>
        </w:tc>
        <w:tc>
          <w:tcPr>
            <w:tcW w:w="1023" w:type="dxa"/>
            <w:tcBorders>
              <w:right w:val="single" w:sz="12" w:space="0" w:color="000000"/>
            </w:tcBorders>
          </w:tcPr>
          <w:p>
            <w:pPr>
              <w:pStyle w:val="TableParagraph"/>
              <w:spacing w:before="31"/>
              <w:ind w:right="78"/>
              <w:jc w:val="right"/>
              <w:rPr>
                <w:sz w:val="20"/>
              </w:rPr>
            </w:pPr>
            <w:r>
              <w:rPr>
                <w:spacing w:val="-4"/>
                <w:sz w:val="20"/>
              </w:rPr>
              <w:t>7.3%</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Contractors</w:t>
            </w:r>
            <w:r>
              <w:rPr>
                <w:spacing w:val="-9"/>
                <w:sz w:val="20"/>
              </w:rPr>
              <w:t> </w:t>
            </w:r>
            <w:r>
              <w:rPr>
                <w:sz w:val="20"/>
              </w:rPr>
              <w:t>-</w:t>
            </w:r>
            <w:r>
              <w:rPr>
                <w:spacing w:val="-5"/>
                <w:sz w:val="20"/>
              </w:rPr>
              <w:t> </w:t>
            </w:r>
            <w:r>
              <w:rPr>
                <w:spacing w:val="-2"/>
                <w:sz w:val="20"/>
              </w:rPr>
              <w:t>Other</w:t>
            </w:r>
          </w:p>
        </w:tc>
        <w:tc>
          <w:tcPr>
            <w:tcW w:w="1327" w:type="dxa"/>
          </w:tcPr>
          <w:p>
            <w:pPr>
              <w:pStyle w:val="TableParagraph"/>
              <w:spacing w:before="12"/>
              <w:ind w:right="92"/>
              <w:jc w:val="right"/>
              <w:rPr>
                <w:sz w:val="20"/>
              </w:rPr>
            </w:pPr>
            <w:r>
              <w:rPr>
                <w:spacing w:val="-2"/>
                <w:sz w:val="20"/>
              </w:rPr>
              <w:t>6,891</w:t>
            </w:r>
          </w:p>
        </w:tc>
        <w:tc>
          <w:tcPr>
            <w:tcW w:w="1325" w:type="dxa"/>
            <w:shd w:val="clear" w:color="auto" w:fill="DDEBF6"/>
          </w:tcPr>
          <w:p>
            <w:pPr>
              <w:pStyle w:val="TableParagraph"/>
              <w:spacing w:before="12"/>
              <w:ind w:right="90"/>
              <w:jc w:val="right"/>
              <w:rPr>
                <w:b/>
                <w:sz w:val="20"/>
              </w:rPr>
            </w:pPr>
            <w:r>
              <w:rPr>
                <w:b/>
                <w:spacing w:val="-2"/>
                <w:sz w:val="20"/>
              </w:rPr>
              <w:t>6,799</w:t>
            </w:r>
          </w:p>
        </w:tc>
        <w:tc>
          <w:tcPr>
            <w:tcW w:w="1799" w:type="dxa"/>
          </w:tcPr>
          <w:p>
            <w:pPr>
              <w:pStyle w:val="TableParagraph"/>
              <w:spacing w:before="12"/>
              <w:ind w:right="566"/>
              <w:jc w:val="right"/>
              <w:rPr>
                <w:sz w:val="20"/>
              </w:rPr>
            </w:pPr>
            <w:r>
              <w:rPr>
                <w:spacing w:val="-4"/>
                <w:sz w:val="20"/>
              </w:rPr>
              <w:t>(92)</w:t>
            </w:r>
          </w:p>
        </w:tc>
        <w:tc>
          <w:tcPr>
            <w:tcW w:w="1023" w:type="dxa"/>
            <w:tcBorders>
              <w:right w:val="single" w:sz="12" w:space="0" w:color="000000"/>
            </w:tcBorders>
          </w:tcPr>
          <w:p>
            <w:pPr>
              <w:pStyle w:val="TableParagraph"/>
              <w:spacing w:before="12"/>
              <w:ind w:right="76"/>
              <w:jc w:val="right"/>
              <w:rPr>
                <w:sz w:val="20"/>
              </w:rPr>
            </w:pPr>
            <w:r>
              <w:rPr>
                <w:spacing w:val="-2"/>
                <w:sz w:val="20"/>
              </w:rPr>
              <w:t>(1.3%)</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Contract</w:t>
            </w:r>
            <w:r>
              <w:rPr>
                <w:spacing w:val="-7"/>
                <w:sz w:val="20"/>
              </w:rPr>
              <w:t> </w:t>
            </w:r>
            <w:r>
              <w:rPr>
                <w:sz w:val="20"/>
              </w:rPr>
              <w:t>payments</w:t>
            </w:r>
            <w:r>
              <w:rPr>
                <w:spacing w:val="-5"/>
                <w:sz w:val="20"/>
              </w:rPr>
              <w:t> </w:t>
            </w:r>
            <w:r>
              <w:rPr>
                <w:sz w:val="20"/>
              </w:rPr>
              <w:t>-</w:t>
            </w:r>
            <w:r>
              <w:rPr>
                <w:spacing w:val="-4"/>
                <w:sz w:val="20"/>
              </w:rPr>
              <w:t> </w:t>
            </w:r>
            <w:r>
              <w:rPr>
                <w:spacing w:val="-2"/>
                <w:sz w:val="20"/>
              </w:rPr>
              <w:t>Operations</w:t>
            </w:r>
          </w:p>
        </w:tc>
        <w:tc>
          <w:tcPr>
            <w:tcW w:w="1327" w:type="dxa"/>
          </w:tcPr>
          <w:p>
            <w:pPr>
              <w:pStyle w:val="TableParagraph"/>
              <w:spacing w:before="12"/>
              <w:ind w:right="92"/>
              <w:jc w:val="right"/>
              <w:rPr>
                <w:sz w:val="20"/>
              </w:rPr>
            </w:pPr>
            <w:r>
              <w:rPr>
                <w:spacing w:val="-2"/>
                <w:sz w:val="20"/>
              </w:rPr>
              <w:t>5,517</w:t>
            </w:r>
          </w:p>
        </w:tc>
        <w:tc>
          <w:tcPr>
            <w:tcW w:w="1325" w:type="dxa"/>
            <w:shd w:val="clear" w:color="auto" w:fill="DDEBF6"/>
          </w:tcPr>
          <w:p>
            <w:pPr>
              <w:pStyle w:val="TableParagraph"/>
              <w:spacing w:before="12"/>
              <w:ind w:right="90"/>
              <w:jc w:val="right"/>
              <w:rPr>
                <w:b/>
                <w:sz w:val="20"/>
              </w:rPr>
            </w:pPr>
            <w:r>
              <w:rPr>
                <w:b/>
                <w:spacing w:val="-2"/>
                <w:sz w:val="20"/>
              </w:rPr>
              <w:t>5,908</w:t>
            </w:r>
          </w:p>
        </w:tc>
        <w:tc>
          <w:tcPr>
            <w:tcW w:w="1799" w:type="dxa"/>
          </w:tcPr>
          <w:p>
            <w:pPr>
              <w:pStyle w:val="TableParagraph"/>
              <w:spacing w:before="12"/>
              <w:ind w:right="567"/>
              <w:jc w:val="right"/>
              <w:rPr>
                <w:sz w:val="20"/>
              </w:rPr>
            </w:pPr>
            <w:r>
              <w:rPr>
                <w:spacing w:val="-5"/>
                <w:sz w:val="20"/>
              </w:rPr>
              <w:t>391</w:t>
            </w:r>
          </w:p>
        </w:tc>
        <w:tc>
          <w:tcPr>
            <w:tcW w:w="1023" w:type="dxa"/>
            <w:tcBorders>
              <w:right w:val="single" w:sz="12" w:space="0" w:color="000000"/>
            </w:tcBorders>
          </w:tcPr>
          <w:p>
            <w:pPr>
              <w:pStyle w:val="TableParagraph"/>
              <w:spacing w:before="12"/>
              <w:ind w:right="78"/>
              <w:jc w:val="right"/>
              <w:rPr>
                <w:sz w:val="20"/>
              </w:rPr>
            </w:pPr>
            <w:r>
              <w:rPr>
                <w:spacing w:val="-4"/>
                <w:sz w:val="20"/>
              </w:rPr>
              <w:t>7.1%</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pacing w:val="-2"/>
                <w:sz w:val="20"/>
              </w:rPr>
              <w:t>Maintenance</w:t>
            </w:r>
          </w:p>
        </w:tc>
        <w:tc>
          <w:tcPr>
            <w:tcW w:w="1327" w:type="dxa"/>
          </w:tcPr>
          <w:p>
            <w:pPr>
              <w:pStyle w:val="TableParagraph"/>
              <w:spacing w:before="12"/>
              <w:ind w:right="92"/>
              <w:jc w:val="right"/>
              <w:rPr>
                <w:sz w:val="20"/>
              </w:rPr>
            </w:pPr>
            <w:r>
              <w:rPr>
                <w:spacing w:val="-2"/>
                <w:sz w:val="20"/>
              </w:rPr>
              <w:t>5,881</w:t>
            </w:r>
          </w:p>
        </w:tc>
        <w:tc>
          <w:tcPr>
            <w:tcW w:w="1325" w:type="dxa"/>
            <w:shd w:val="clear" w:color="auto" w:fill="DDEBF6"/>
          </w:tcPr>
          <w:p>
            <w:pPr>
              <w:pStyle w:val="TableParagraph"/>
              <w:spacing w:before="12"/>
              <w:ind w:right="90"/>
              <w:jc w:val="right"/>
              <w:rPr>
                <w:b/>
                <w:sz w:val="20"/>
              </w:rPr>
            </w:pPr>
            <w:r>
              <w:rPr>
                <w:b/>
                <w:spacing w:val="-2"/>
                <w:sz w:val="20"/>
              </w:rPr>
              <w:t>5,847</w:t>
            </w:r>
          </w:p>
        </w:tc>
        <w:tc>
          <w:tcPr>
            <w:tcW w:w="1799" w:type="dxa"/>
          </w:tcPr>
          <w:p>
            <w:pPr>
              <w:pStyle w:val="TableParagraph"/>
              <w:spacing w:before="12"/>
              <w:ind w:right="566"/>
              <w:jc w:val="right"/>
              <w:rPr>
                <w:sz w:val="20"/>
              </w:rPr>
            </w:pPr>
            <w:r>
              <w:rPr>
                <w:spacing w:val="-4"/>
                <w:sz w:val="20"/>
              </w:rPr>
              <w:t>(34)</w:t>
            </w:r>
          </w:p>
        </w:tc>
        <w:tc>
          <w:tcPr>
            <w:tcW w:w="1023" w:type="dxa"/>
            <w:tcBorders>
              <w:right w:val="single" w:sz="12" w:space="0" w:color="000000"/>
            </w:tcBorders>
          </w:tcPr>
          <w:p>
            <w:pPr>
              <w:pStyle w:val="TableParagraph"/>
              <w:spacing w:before="12"/>
              <w:ind w:right="76"/>
              <w:jc w:val="right"/>
              <w:rPr>
                <w:sz w:val="20"/>
              </w:rPr>
            </w:pPr>
            <w:r>
              <w:rPr>
                <w:spacing w:val="-2"/>
                <w:sz w:val="20"/>
              </w:rPr>
              <w:t>(0.6%)</w:t>
            </w:r>
          </w:p>
        </w:tc>
      </w:tr>
      <w:tr>
        <w:trPr>
          <w:trHeight w:val="293" w:hRule="atLeast"/>
        </w:trPr>
        <w:tc>
          <w:tcPr>
            <w:tcW w:w="5042" w:type="dxa"/>
            <w:tcBorders>
              <w:left w:val="single" w:sz="12" w:space="0" w:color="000000"/>
            </w:tcBorders>
          </w:tcPr>
          <w:p>
            <w:pPr>
              <w:pStyle w:val="TableParagraph"/>
              <w:spacing w:before="43"/>
              <w:ind w:left="107"/>
              <w:rPr>
                <w:sz w:val="20"/>
              </w:rPr>
            </w:pPr>
            <w:r>
              <w:rPr>
                <w:spacing w:val="-2"/>
                <w:sz w:val="20"/>
              </w:rPr>
              <w:t>Utilities</w:t>
            </w:r>
          </w:p>
        </w:tc>
        <w:tc>
          <w:tcPr>
            <w:tcW w:w="1327" w:type="dxa"/>
          </w:tcPr>
          <w:p>
            <w:pPr>
              <w:pStyle w:val="TableParagraph"/>
              <w:spacing w:before="12"/>
              <w:ind w:right="92"/>
              <w:jc w:val="right"/>
              <w:rPr>
                <w:sz w:val="20"/>
              </w:rPr>
            </w:pPr>
            <w:r>
              <w:rPr>
                <w:spacing w:val="-2"/>
                <w:sz w:val="20"/>
              </w:rPr>
              <w:t>4,287</w:t>
            </w:r>
          </w:p>
        </w:tc>
        <w:tc>
          <w:tcPr>
            <w:tcW w:w="1325" w:type="dxa"/>
            <w:shd w:val="clear" w:color="auto" w:fill="DDEBF6"/>
          </w:tcPr>
          <w:p>
            <w:pPr>
              <w:pStyle w:val="TableParagraph"/>
              <w:spacing w:before="12"/>
              <w:ind w:right="90"/>
              <w:jc w:val="right"/>
              <w:rPr>
                <w:b/>
                <w:sz w:val="20"/>
              </w:rPr>
            </w:pPr>
            <w:r>
              <w:rPr>
                <w:b/>
                <w:spacing w:val="-2"/>
                <w:sz w:val="20"/>
              </w:rPr>
              <w:t>4,266</w:t>
            </w:r>
          </w:p>
        </w:tc>
        <w:tc>
          <w:tcPr>
            <w:tcW w:w="1799" w:type="dxa"/>
          </w:tcPr>
          <w:p>
            <w:pPr>
              <w:pStyle w:val="TableParagraph"/>
              <w:spacing w:before="12"/>
              <w:ind w:right="566"/>
              <w:jc w:val="right"/>
              <w:rPr>
                <w:sz w:val="20"/>
              </w:rPr>
            </w:pPr>
            <w:r>
              <w:rPr>
                <w:spacing w:val="-4"/>
                <w:sz w:val="20"/>
              </w:rPr>
              <w:t>(21)</w:t>
            </w:r>
          </w:p>
        </w:tc>
        <w:tc>
          <w:tcPr>
            <w:tcW w:w="1023" w:type="dxa"/>
            <w:tcBorders>
              <w:right w:val="single" w:sz="12" w:space="0" w:color="000000"/>
            </w:tcBorders>
          </w:tcPr>
          <w:p>
            <w:pPr>
              <w:pStyle w:val="TableParagraph"/>
              <w:spacing w:before="12"/>
              <w:ind w:right="76"/>
              <w:jc w:val="right"/>
              <w:rPr>
                <w:sz w:val="20"/>
              </w:rPr>
            </w:pPr>
            <w:r>
              <w:rPr>
                <w:spacing w:val="-2"/>
                <w:sz w:val="20"/>
              </w:rPr>
              <w:t>(0.5%)</w:t>
            </w:r>
          </w:p>
        </w:tc>
      </w:tr>
      <w:tr>
        <w:trPr>
          <w:trHeight w:val="295" w:hRule="atLeast"/>
        </w:trPr>
        <w:tc>
          <w:tcPr>
            <w:tcW w:w="5042" w:type="dxa"/>
            <w:tcBorders>
              <w:left w:val="single" w:sz="12" w:space="0" w:color="000000"/>
            </w:tcBorders>
          </w:tcPr>
          <w:p>
            <w:pPr>
              <w:pStyle w:val="TableParagraph"/>
              <w:spacing w:before="44"/>
              <w:ind w:left="107"/>
              <w:rPr>
                <w:sz w:val="20"/>
              </w:rPr>
            </w:pPr>
            <w:r>
              <w:rPr>
                <w:sz w:val="20"/>
              </w:rPr>
              <w:t>Library</w:t>
            </w:r>
            <w:r>
              <w:rPr>
                <w:spacing w:val="-10"/>
                <w:sz w:val="20"/>
              </w:rPr>
              <w:t> </w:t>
            </w:r>
            <w:r>
              <w:rPr>
                <w:spacing w:val="-2"/>
                <w:sz w:val="20"/>
              </w:rPr>
              <w:t>contribution</w:t>
            </w:r>
          </w:p>
        </w:tc>
        <w:tc>
          <w:tcPr>
            <w:tcW w:w="1327" w:type="dxa"/>
          </w:tcPr>
          <w:p>
            <w:pPr>
              <w:pStyle w:val="TableParagraph"/>
              <w:spacing w:before="13"/>
              <w:ind w:right="92"/>
              <w:jc w:val="right"/>
              <w:rPr>
                <w:sz w:val="20"/>
              </w:rPr>
            </w:pPr>
            <w:r>
              <w:rPr>
                <w:spacing w:val="-2"/>
                <w:sz w:val="20"/>
              </w:rPr>
              <w:t>3,210</w:t>
            </w:r>
          </w:p>
        </w:tc>
        <w:tc>
          <w:tcPr>
            <w:tcW w:w="1325" w:type="dxa"/>
            <w:shd w:val="clear" w:color="auto" w:fill="DDEBF6"/>
          </w:tcPr>
          <w:p>
            <w:pPr>
              <w:pStyle w:val="TableParagraph"/>
              <w:spacing w:before="13"/>
              <w:ind w:right="90"/>
              <w:jc w:val="right"/>
              <w:rPr>
                <w:b/>
                <w:sz w:val="20"/>
              </w:rPr>
            </w:pPr>
            <w:r>
              <w:rPr>
                <w:b/>
                <w:spacing w:val="-2"/>
                <w:sz w:val="20"/>
              </w:rPr>
              <w:t>3,054</w:t>
            </w:r>
          </w:p>
        </w:tc>
        <w:tc>
          <w:tcPr>
            <w:tcW w:w="1799" w:type="dxa"/>
          </w:tcPr>
          <w:p>
            <w:pPr>
              <w:pStyle w:val="TableParagraph"/>
              <w:spacing w:before="13"/>
              <w:ind w:right="569"/>
              <w:jc w:val="right"/>
              <w:rPr>
                <w:sz w:val="20"/>
              </w:rPr>
            </w:pPr>
            <w:r>
              <w:rPr>
                <w:spacing w:val="-2"/>
                <w:sz w:val="20"/>
              </w:rPr>
              <w:t>(156)</w:t>
            </w:r>
          </w:p>
        </w:tc>
        <w:tc>
          <w:tcPr>
            <w:tcW w:w="1023" w:type="dxa"/>
            <w:tcBorders>
              <w:right w:val="single" w:sz="12" w:space="0" w:color="000000"/>
            </w:tcBorders>
          </w:tcPr>
          <w:p>
            <w:pPr>
              <w:pStyle w:val="TableParagraph"/>
              <w:spacing w:before="13"/>
              <w:ind w:right="76"/>
              <w:jc w:val="right"/>
              <w:rPr>
                <w:sz w:val="20"/>
              </w:rPr>
            </w:pPr>
            <w:r>
              <w:rPr>
                <w:spacing w:val="-2"/>
                <w:sz w:val="20"/>
              </w:rPr>
              <w:t>(4.9%)</w:t>
            </w:r>
          </w:p>
        </w:tc>
      </w:tr>
      <w:tr>
        <w:trPr>
          <w:trHeight w:val="295" w:hRule="atLeast"/>
        </w:trPr>
        <w:tc>
          <w:tcPr>
            <w:tcW w:w="5042" w:type="dxa"/>
            <w:tcBorders>
              <w:left w:val="single" w:sz="12" w:space="0" w:color="000000"/>
            </w:tcBorders>
          </w:tcPr>
          <w:p>
            <w:pPr>
              <w:pStyle w:val="TableParagraph"/>
              <w:spacing w:before="44"/>
              <w:ind w:left="107"/>
              <w:rPr>
                <w:sz w:val="20"/>
              </w:rPr>
            </w:pPr>
            <w:r>
              <w:rPr>
                <w:spacing w:val="-2"/>
                <w:sz w:val="20"/>
              </w:rPr>
              <w:t>Insurance</w:t>
            </w:r>
          </w:p>
        </w:tc>
        <w:tc>
          <w:tcPr>
            <w:tcW w:w="1327" w:type="dxa"/>
          </w:tcPr>
          <w:p>
            <w:pPr>
              <w:pStyle w:val="TableParagraph"/>
              <w:spacing w:before="13"/>
              <w:ind w:right="92"/>
              <w:jc w:val="right"/>
              <w:rPr>
                <w:sz w:val="20"/>
              </w:rPr>
            </w:pPr>
            <w:r>
              <w:rPr>
                <w:spacing w:val="-2"/>
                <w:sz w:val="20"/>
              </w:rPr>
              <w:t>2,364</w:t>
            </w:r>
          </w:p>
        </w:tc>
        <w:tc>
          <w:tcPr>
            <w:tcW w:w="1325" w:type="dxa"/>
            <w:shd w:val="clear" w:color="auto" w:fill="DDEBF6"/>
          </w:tcPr>
          <w:p>
            <w:pPr>
              <w:pStyle w:val="TableParagraph"/>
              <w:spacing w:before="13"/>
              <w:ind w:right="90"/>
              <w:jc w:val="right"/>
              <w:rPr>
                <w:b/>
                <w:sz w:val="20"/>
              </w:rPr>
            </w:pPr>
            <w:r>
              <w:rPr>
                <w:b/>
                <w:spacing w:val="-2"/>
                <w:sz w:val="20"/>
              </w:rPr>
              <w:t>2,685</w:t>
            </w:r>
          </w:p>
        </w:tc>
        <w:tc>
          <w:tcPr>
            <w:tcW w:w="1799" w:type="dxa"/>
          </w:tcPr>
          <w:p>
            <w:pPr>
              <w:pStyle w:val="TableParagraph"/>
              <w:spacing w:before="13"/>
              <w:ind w:right="567"/>
              <w:jc w:val="right"/>
              <w:rPr>
                <w:sz w:val="20"/>
              </w:rPr>
            </w:pPr>
            <w:r>
              <w:rPr>
                <w:spacing w:val="-5"/>
                <w:sz w:val="20"/>
              </w:rPr>
              <w:t>321</w:t>
            </w:r>
          </w:p>
        </w:tc>
        <w:tc>
          <w:tcPr>
            <w:tcW w:w="1023" w:type="dxa"/>
            <w:tcBorders>
              <w:right w:val="single" w:sz="12" w:space="0" w:color="000000"/>
            </w:tcBorders>
          </w:tcPr>
          <w:p>
            <w:pPr>
              <w:pStyle w:val="TableParagraph"/>
              <w:spacing w:before="13"/>
              <w:ind w:right="78"/>
              <w:jc w:val="right"/>
              <w:rPr>
                <w:sz w:val="20"/>
              </w:rPr>
            </w:pPr>
            <w:r>
              <w:rPr>
                <w:spacing w:val="-2"/>
                <w:sz w:val="20"/>
              </w:rPr>
              <w:t>13.6%</w:t>
            </w:r>
          </w:p>
        </w:tc>
      </w:tr>
      <w:tr>
        <w:trPr>
          <w:trHeight w:val="290" w:hRule="atLeast"/>
        </w:trPr>
        <w:tc>
          <w:tcPr>
            <w:tcW w:w="5042" w:type="dxa"/>
            <w:tcBorders>
              <w:left w:val="single" w:sz="12" w:space="0" w:color="000000"/>
            </w:tcBorders>
          </w:tcPr>
          <w:p>
            <w:pPr>
              <w:pStyle w:val="TableParagraph"/>
              <w:spacing w:line="226" w:lineRule="exact" w:before="44"/>
              <w:ind w:left="107"/>
              <w:rPr>
                <w:sz w:val="20"/>
              </w:rPr>
            </w:pPr>
            <w:r>
              <w:rPr>
                <w:spacing w:val="-2"/>
                <w:sz w:val="20"/>
              </w:rPr>
              <w:t>Materials</w:t>
            </w:r>
          </w:p>
        </w:tc>
        <w:tc>
          <w:tcPr>
            <w:tcW w:w="1327" w:type="dxa"/>
          </w:tcPr>
          <w:p>
            <w:pPr>
              <w:pStyle w:val="TableParagraph"/>
              <w:spacing w:before="13"/>
              <w:ind w:right="92"/>
              <w:jc w:val="right"/>
              <w:rPr>
                <w:sz w:val="20"/>
              </w:rPr>
            </w:pPr>
            <w:r>
              <w:rPr>
                <w:spacing w:val="-2"/>
                <w:sz w:val="20"/>
              </w:rPr>
              <w:t>2,370</w:t>
            </w:r>
          </w:p>
        </w:tc>
        <w:tc>
          <w:tcPr>
            <w:tcW w:w="1325" w:type="dxa"/>
            <w:shd w:val="clear" w:color="auto" w:fill="DDEBF6"/>
          </w:tcPr>
          <w:p>
            <w:pPr>
              <w:pStyle w:val="TableParagraph"/>
              <w:spacing w:before="13"/>
              <w:ind w:right="90"/>
              <w:jc w:val="right"/>
              <w:rPr>
                <w:b/>
                <w:sz w:val="20"/>
              </w:rPr>
            </w:pPr>
            <w:r>
              <w:rPr>
                <w:b/>
                <w:spacing w:val="-2"/>
                <w:sz w:val="20"/>
              </w:rPr>
              <w:t>2,344</w:t>
            </w:r>
          </w:p>
        </w:tc>
        <w:tc>
          <w:tcPr>
            <w:tcW w:w="1799" w:type="dxa"/>
          </w:tcPr>
          <w:p>
            <w:pPr>
              <w:pStyle w:val="TableParagraph"/>
              <w:spacing w:before="13"/>
              <w:ind w:right="566"/>
              <w:jc w:val="right"/>
              <w:rPr>
                <w:sz w:val="20"/>
              </w:rPr>
            </w:pPr>
            <w:r>
              <w:rPr>
                <w:spacing w:val="-4"/>
                <w:sz w:val="20"/>
              </w:rPr>
              <w:t>(26)</w:t>
            </w:r>
          </w:p>
        </w:tc>
        <w:tc>
          <w:tcPr>
            <w:tcW w:w="1023" w:type="dxa"/>
            <w:tcBorders>
              <w:right w:val="single" w:sz="12" w:space="0" w:color="000000"/>
            </w:tcBorders>
          </w:tcPr>
          <w:p>
            <w:pPr>
              <w:pStyle w:val="TableParagraph"/>
              <w:spacing w:before="13"/>
              <w:ind w:right="76"/>
              <w:jc w:val="right"/>
              <w:rPr>
                <w:sz w:val="20"/>
              </w:rPr>
            </w:pPr>
            <w:r>
              <w:rPr>
                <w:spacing w:val="-2"/>
                <w:sz w:val="20"/>
              </w:rPr>
              <w:t>(1.1%)</w:t>
            </w:r>
          </w:p>
        </w:tc>
      </w:tr>
      <w:tr>
        <w:trPr>
          <w:trHeight w:val="281" w:hRule="atLeast"/>
        </w:trPr>
        <w:tc>
          <w:tcPr>
            <w:tcW w:w="5042" w:type="dxa"/>
            <w:tcBorders>
              <w:left w:val="single" w:sz="12" w:space="0" w:color="000000"/>
            </w:tcBorders>
          </w:tcPr>
          <w:p>
            <w:pPr>
              <w:pStyle w:val="TableParagraph"/>
              <w:spacing w:line="229" w:lineRule="exact" w:before="32"/>
              <w:ind w:left="107"/>
              <w:rPr>
                <w:sz w:val="20"/>
              </w:rPr>
            </w:pPr>
            <w:r>
              <w:rPr>
                <w:sz w:val="20"/>
              </w:rPr>
              <w:t>Licence</w:t>
            </w:r>
            <w:r>
              <w:rPr>
                <w:spacing w:val="-7"/>
                <w:sz w:val="20"/>
              </w:rPr>
              <w:t> </w:t>
            </w:r>
            <w:r>
              <w:rPr>
                <w:spacing w:val="-4"/>
                <w:sz w:val="20"/>
              </w:rPr>
              <w:t>fees</w:t>
            </w:r>
          </w:p>
        </w:tc>
        <w:tc>
          <w:tcPr>
            <w:tcW w:w="1327" w:type="dxa"/>
          </w:tcPr>
          <w:p>
            <w:pPr>
              <w:pStyle w:val="TableParagraph"/>
              <w:spacing w:before="8"/>
              <w:ind w:right="92"/>
              <w:jc w:val="right"/>
              <w:rPr>
                <w:sz w:val="20"/>
              </w:rPr>
            </w:pPr>
            <w:r>
              <w:rPr>
                <w:spacing w:val="-2"/>
                <w:sz w:val="20"/>
              </w:rPr>
              <w:t>2,413</w:t>
            </w:r>
          </w:p>
        </w:tc>
        <w:tc>
          <w:tcPr>
            <w:tcW w:w="1325" w:type="dxa"/>
            <w:shd w:val="clear" w:color="auto" w:fill="DDEBF6"/>
          </w:tcPr>
          <w:p>
            <w:pPr>
              <w:pStyle w:val="TableParagraph"/>
              <w:spacing w:before="8"/>
              <w:ind w:right="90"/>
              <w:jc w:val="right"/>
              <w:rPr>
                <w:b/>
                <w:sz w:val="20"/>
              </w:rPr>
            </w:pPr>
            <w:r>
              <w:rPr>
                <w:b/>
                <w:spacing w:val="-2"/>
                <w:sz w:val="20"/>
              </w:rPr>
              <w:t>2,281</w:t>
            </w:r>
          </w:p>
        </w:tc>
        <w:tc>
          <w:tcPr>
            <w:tcW w:w="1799" w:type="dxa"/>
          </w:tcPr>
          <w:p>
            <w:pPr>
              <w:pStyle w:val="TableParagraph"/>
              <w:spacing w:before="8"/>
              <w:ind w:right="569"/>
              <w:jc w:val="right"/>
              <w:rPr>
                <w:sz w:val="20"/>
              </w:rPr>
            </w:pPr>
            <w:r>
              <w:rPr>
                <w:spacing w:val="-2"/>
                <w:sz w:val="20"/>
              </w:rPr>
              <w:t>(132)</w:t>
            </w:r>
          </w:p>
        </w:tc>
        <w:tc>
          <w:tcPr>
            <w:tcW w:w="1023" w:type="dxa"/>
            <w:tcBorders>
              <w:right w:val="single" w:sz="12" w:space="0" w:color="000000"/>
            </w:tcBorders>
          </w:tcPr>
          <w:p>
            <w:pPr>
              <w:pStyle w:val="TableParagraph"/>
              <w:spacing w:before="8"/>
              <w:ind w:right="76"/>
              <w:jc w:val="right"/>
              <w:rPr>
                <w:sz w:val="20"/>
              </w:rPr>
            </w:pPr>
            <w:r>
              <w:rPr>
                <w:spacing w:val="-2"/>
                <w:sz w:val="20"/>
              </w:rPr>
              <w:t>(5.5%)</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pacing w:val="-2"/>
                <w:sz w:val="20"/>
              </w:rPr>
              <w:t>Cleaning</w:t>
            </w:r>
          </w:p>
        </w:tc>
        <w:tc>
          <w:tcPr>
            <w:tcW w:w="1327" w:type="dxa"/>
          </w:tcPr>
          <w:p>
            <w:pPr>
              <w:pStyle w:val="TableParagraph"/>
              <w:spacing w:before="12"/>
              <w:ind w:right="92"/>
              <w:jc w:val="right"/>
              <w:rPr>
                <w:sz w:val="20"/>
              </w:rPr>
            </w:pPr>
            <w:r>
              <w:rPr>
                <w:spacing w:val="-2"/>
                <w:sz w:val="20"/>
              </w:rPr>
              <w:t>1,443</w:t>
            </w:r>
          </w:p>
        </w:tc>
        <w:tc>
          <w:tcPr>
            <w:tcW w:w="1325" w:type="dxa"/>
            <w:shd w:val="clear" w:color="auto" w:fill="DDEBF6"/>
          </w:tcPr>
          <w:p>
            <w:pPr>
              <w:pStyle w:val="TableParagraph"/>
              <w:spacing w:before="12"/>
              <w:ind w:right="90"/>
              <w:jc w:val="right"/>
              <w:rPr>
                <w:b/>
                <w:sz w:val="20"/>
              </w:rPr>
            </w:pPr>
            <w:r>
              <w:rPr>
                <w:b/>
                <w:spacing w:val="-2"/>
                <w:sz w:val="20"/>
              </w:rPr>
              <w:t>1,401</w:t>
            </w:r>
          </w:p>
        </w:tc>
        <w:tc>
          <w:tcPr>
            <w:tcW w:w="1799" w:type="dxa"/>
          </w:tcPr>
          <w:p>
            <w:pPr>
              <w:pStyle w:val="TableParagraph"/>
              <w:spacing w:before="12"/>
              <w:ind w:right="566"/>
              <w:jc w:val="right"/>
              <w:rPr>
                <w:sz w:val="20"/>
              </w:rPr>
            </w:pPr>
            <w:r>
              <w:rPr>
                <w:spacing w:val="-4"/>
                <w:sz w:val="20"/>
              </w:rPr>
              <w:t>(42)</w:t>
            </w:r>
          </w:p>
        </w:tc>
        <w:tc>
          <w:tcPr>
            <w:tcW w:w="1023" w:type="dxa"/>
            <w:tcBorders>
              <w:right w:val="single" w:sz="12" w:space="0" w:color="000000"/>
            </w:tcBorders>
          </w:tcPr>
          <w:p>
            <w:pPr>
              <w:pStyle w:val="TableParagraph"/>
              <w:spacing w:before="12"/>
              <w:ind w:right="76"/>
              <w:jc w:val="right"/>
              <w:rPr>
                <w:sz w:val="20"/>
              </w:rPr>
            </w:pPr>
            <w:r>
              <w:rPr>
                <w:spacing w:val="-2"/>
                <w:sz w:val="20"/>
              </w:rPr>
              <w:t>(2.9%)</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Motor</w:t>
            </w:r>
            <w:r>
              <w:rPr>
                <w:spacing w:val="-6"/>
                <w:sz w:val="20"/>
              </w:rPr>
              <w:t> </w:t>
            </w:r>
            <w:r>
              <w:rPr>
                <w:sz w:val="20"/>
              </w:rPr>
              <w:t>vehicle</w:t>
            </w:r>
            <w:r>
              <w:rPr>
                <w:spacing w:val="-6"/>
                <w:sz w:val="20"/>
              </w:rPr>
              <w:t> </w:t>
            </w:r>
            <w:r>
              <w:rPr>
                <w:sz w:val="20"/>
              </w:rPr>
              <w:t>and</w:t>
            </w:r>
            <w:r>
              <w:rPr>
                <w:spacing w:val="-6"/>
                <w:sz w:val="20"/>
              </w:rPr>
              <w:t> </w:t>
            </w:r>
            <w:r>
              <w:rPr>
                <w:sz w:val="20"/>
              </w:rPr>
              <w:t>plant</w:t>
            </w:r>
            <w:r>
              <w:rPr>
                <w:spacing w:val="-6"/>
                <w:sz w:val="20"/>
              </w:rPr>
              <w:t> </w:t>
            </w:r>
            <w:r>
              <w:rPr>
                <w:sz w:val="20"/>
              </w:rPr>
              <w:t>running</w:t>
            </w:r>
            <w:r>
              <w:rPr>
                <w:spacing w:val="-5"/>
                <w:sz w:val="20"/>
              </w:rPr>
              <w:t> </w:t>
            </w:r>
            <w:r>
              <w:rPr>
                <w:spacing w:val="-4"/>
                <w:sz w:val="20"/>
              </w:rPr>
              <w:t>costs</w:t>
            </w:r>
          </w:p>
        </w:tc>
        <w:tc>
          <w:tcPr>
            <w:tcW w:w="1327" w:type="dxa"/>
          </w:tcPr>
          <w:p>
            <w:pPr>
              <w:pStyle w:val="TableParagraph"/>
              <w:spacing w:before="12"/>
              <w:ind w:right="92"/>
              <w:jc w:val="right"/>
              <w:rPr>
                <w:sz w:val="20"/>
              </w:rPr>
            </w:pPr>
            <w:r>
              <w:rPr>
                <w:spacing w:val="-2"/>
                <w:sz w:val="20"/>
              </w:rPr>
              <w:t>1,368</w:t>
            </w:r>
          </w:p>
        </w:tc>
        <w:tc>
          <w:tcPr>
            <w:tcW w:w="1325" w:type="dxa"/>
            <w:shd w:val="clear" w:color="auto" w:fill="DDEBF6"/>
          </w:tcPr>
          <w:p>
            <w:pPr>
              <w:pStyle w:val="TableParagraph"/>
              <w:spacing w:before="12"/>
              <w:ind w:right="90"/>
              <w:jc w:val="right"/>
              <w:rPr>
                <w:b/>
                <w:sz w:val="20"/>
              </w:rPr>
            </w:pPr>
            <w:r>
              <w:rPr>
                <w:b/>
                <w:spacing w:val="-2"/>
                <w:sz w:val="20"/>
              </w:rPr>
              <w:t>1,338</w:t>
            </w:r>
          </w:p>
        </w:tc>
        <w:tc>
          <w:tcPr>
            <w:tcW w:w="1799" w:type="dxa"/>
          </w:tcPr>
          <w:p>
            <w:pPr>
              <w:pStyle w:val="TableParagraph"/>
              <w:spacing w:before="12"/>
              <w:ind w:right="566"/>
              <w:jc w:val="right"/>
              <w:rPr>
                <w:sz w:val="20"/>
              </w:rPr>
            </w:pPr>
            <w:r>
              <w:rPr>
                <w:spacing w:val="-4"/>
                <w:sz w:val="20"/>
              </w:rPr>
              <w:t>(30)</w:t>
            </w:r>
          </w:p>
        </w:tc>
        <w:tc>
          <w:tcPr>
            <w:tcW w:w="1023" w:type="dxa"/>
            <w:tcBorders>
              <w:right w:val="single" w:sz="12" w:space="0" w:color="000000"/>
            </w:tcBorders>
          </w:tcPr>
          <w:p>
            <w:pPr>
              <w:pStyle w:val="TableParagraph"/>
              <w:spacing w:before="12"/>
              <w:ind w:right="76"/>
              <w:jc w:val="right"/>
              <w:rPr>
                <w:sz w:val="20"/>
              </w:rPr>
            </w:pPr>
            <w:r>
              <w:rPr>
                <w:spacing w:val="-2"/>
                <w:sz w:val="20"/>
              </w:rPr>
              <w:t>(2.2%)</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Cost</w:t>
            </w:r>
            <w:r>
              <w:rPr>
                <w:spacing w:val="-6"/>
                <w:sz w:val="20"/>
              </w:rPr>
              <w:t> </w:t>
            </w:r>
            <w:r>
              <w:rPr>
                <w:sz w:val="20"/>
              </w:rPr>
              <w:t>of</w:t>
            </w:r>
            <w:r>
              <w:rPr>
                <w:spacing w:val="-4"/>
                <w:sz w:val="20"/>
              </w:rPr>
              <w:t> </w:t>
            </w:r>
            <w:r>
              <w:rPr>
                <w:sz w:val="20"/>
              </w:rPr>
              <w:t>goods</w:t>
            </w:r>
            <w:r>
              <w:rPr>
                <w:spacing w:val="-4"/>
                <w:sz w:val="20"/>
              </w:rPr>
              <w:t> sold</w:t>
            </w:r>
          </w:p>
        </w:tc>
        <w:tc>
          <w:tcPr>
            <w:tcW w:w="1327" w:type="dxa"/>
          </w:tcPr>
          <w:p>
            <w:pPr>
              <w:pStyle w:val="TableParagraph"/>
              <w:spacing w:before="12"/>
              <w:ind w:right="92"/>
              <w:jc w:val="right"/>
              <w:rPr>
                <w:sz w:val="20"/>
              </w:rPr>
            </w:pPr>
            <w:r>
              <w:rPr>
                <w:spacing w:val="-2"/>
                <w:sz w:val="20"/>
              </w:rPr>
              <w:t>1,258</w:t>
            </w:r>
          </w:p>
        </w:tc>
        <w:tc>
          <w:tcPr>
            <w:tcW w:w="1325" w:type="dxa"/>
            <w:shd w:val="clear" w:color="auto" w:fill="DDEBF6"/>
          </w:tcPr>
          <w:p>
            <w:pPr>
              <w:pStyle w:val="TableParagraph"/>
              <w:spacing w:before="12"/>
              <w:ind w:right="90"/>
              <w:jc w:val="right"/>
              <w:rPr>
                <w:b/>
                <w:sz w:val="20"/>
              </w:rPr>
            </w:pPr>
            <w:r>
              <w:rPr>
                <w:b/>
                <w:spacing w:val="-2"/>
                <w:sz w:val="20"/>
              </w:rPr>
              <w:t>1,289</w:t>
            </w:r>
          </w:p>
        </w:tc>
        <w:tc>
          <w:tcPr>
            <w:tcW w:w="1799" w:type="dxa"/>
          </w:tcPr>
          <w:p>
            <w:pPr>
              <w:pStyle w:val="TableParagraph"/>
              <w:spacing w:before="12"/>
              <w:ind w:right="568"/>
              <w:jc w:val="right"/>
              <w:rPr>
                <w:sz w:val="20"/>
              </w:rPr>
            </w:pPr>
            <w:r>
              <w:rPr>
                <w:spacing w:val="-5"/>
                <w:sz w:val="20"/>
              </w:rPr>
              <w:t>31</w:t>
            </w:r>
          </w:p>
        </w:tc>
        <w:tc>
          <w:tcPr>
            <w:tcW w:w="1023" w:type="dxa"/>
            <w:tcBorders>
              <w:right w:val="single" w:sz="12" w:space="0" w:color="000000"/>
            </w:tcBorders>
          </w:tcPr>
          <w:p>
            <w:pPr>
              <w:pStyle w:val="TableParagraph"/>
              <w:spacing w:before="12"/>
              <w:ind w:right="78"/>
              <w:jc w:val="right"/>
              <w:rPr>
                <w:sz w:val="20"/>
              </w:rPr>
            </w:pPr>
            <w:r>
              <w:rPr>
                <w:spacing w:val="-4"/>
                <w:sz w:val="20"/>
              </w:rPr>
              <w:t>2.5%</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pacing w:val="-2"/>
                <w:sz w:val="20"/>
              </w:rPr>
              <w:t>Consultants</w:t>
            </w:r>
          </w:p>
        </w:tc>
        <w:tc>
          <w:tcPr>
            <w:tcW w:w="1327" w:type="dxa"/>
          </w:tcPr>
          <w:p>
            <w:pPr>
              <w:pStyle w:val="TableParagraph"/>
              <w:spacing w:before="12"/>
              <w:ind w:right="92"/>
              <w:jc w:val="right"/>
              <w:rPr>
                <w:sz w:val="20"/>
              </w:rPr>
            </w:pPr>
            <w:r>
              <w:rPr>
                <w:spacing w:val="-2"/>
                <w:sz w:val="20"/>
              </w:rPr>
              <w:t>2,046</w:t>
            </w:r>
          </w:p>
        </w:tc>
        <w:tc>
          <w:tcPr>
            <w:tcW w:w="1325" w:type="dxa"/>
            <w:shd w:val="clear" w:color="auto" w:fill="DDEBF6"/>
          </w:tcPr>
          <w:p>
            <w:pPr>
              <w:pStyle w:val="TableParagraph"/>
              <w:spacing w:before="12"/>
              <w:ind w:right="90"/>
              <w:jc w:val="right"/>
              <w:rPr>
                <w:b/>
                <w:sz w:val="20"/>
              </w:rPr>
            </w:pPr>
            <w:r>
              <w:rPr>
                <w:b/>
                <w:spacing w:val="-2"/>
                <w:sz w:val="20"/>
              </w:rPr>
              <w:t>1,191</w:t>
            </w:r>
          </w:p>
        </w:tc>
        <w:tc>
          <w:tcPr>
            <w:tcW w:w="1799" w:type="dxa"/>
          </w:tcPr>
          <w:p>
            <w:pPr>
              <w:pStyle w:val="TableParagraph"/>
              <w:spacing w:before="12"/>
              <w:ind w:right="569"/>
              <w:jc w:val="right"/>
              <w:rPr>
                <w:sz w:val="20"/>
              </w:rPr>
            </w:pPr>
            <w:r>
              <w:rPr>
                <w:spacing w:val="-2"/>
                <w:sz w:val="20"/>
              </w:rPr>
              <w:t>(855)</w:t>
            </w:r>
          </w:p>
        </w:tc>
        <w:tc>
          <w:tcPr>
            <w:tcW w:w="1023" w:type="dxa"/>
            <w:tcBorders>
              <w:right w:val="single" w:sz="12" w:space="0" w:color="000000"/>
            </w:tcBorders>
          </w:tcPr>
          <w:p>
            <w:pPr>
              <w:pStyle w:val="TableParagraph"/>
              <w:spacing w:before="12"/>
              <w:ind w:right="80"/>
              <w:jc w:val="right"/>
              <w:rPr>
                <w:sz w:val="20"/>
              </w:rPr>
            </w:pPr>
            <w:r>
              <w:rPr>
                <w:spacing w:val="-2"/>
                <w:sz w:val="20"/>
              </w:rPr>
              <w:t>(41.8%)</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Communication,</w:t>
            </w:r>
            <w:r>
              <w:rPr>
                <w:spacing w:val="-8"/>
                <w:sz w:val="20"/>
              </w:rPr>
              <w:t> </w:t>
            </w:r>
            <w:r>
              <w:rPr>
                <w:sz w:val="20"/>
              </w:rPr>
              <w:t>postage</w:t>
            </w:r>
            <w:r>
              <w:rPr>
                <w:spacing w:val="-10"/>
                <w:sz w:val="20"/>
              </w:rPr>
              <w:t> </w:t>
            </w:r>
            <w:r>
              <w:rPr>
                <w:sz w:val="20"/>
              </w:rPr>
              <w:t>and</w:t>
            </w:r>
            <w:r>
              <w:rPr>
                <w:spacing w:val="-10"/>
                <w:sz w:val="20"/>
              </w:rPr>
              <w:t> </w:t>
            </w:r>
            <w:r>
              <w:rPr>
                <w:spacing w:val="-2"/>
                <w:sz w:val="20"/>
              </w:rPr>
              <w:t>advertising</w:t>
            </w:r>
          </w:p>
        </w:tc>
        <w:tc>
          <w:tcPr>
            <w:tcW w:w="1327" w:type="dxa"/>
          </w:tcPr>
          <w:p>
            <w:pPr>
              <w:pStyle w:val="TableParagraph"/>
              <w:spacing w:before="12"/>
              <w:ind w:right="93"/>
              <w:jc w:val="right"/>
              <w:rPr>
                <w:sz w:val="20"/>
              </w:rPr>
            </w:pPr>
            <w:r>
              <w:rPr>
                <w:spacing w:val="-5"/>
                <w:sz w:val="20"/>
              </w:rPr>
              <w:t>999</w:t>
            </w:r>
          </w:p>
        </w:tc>
        <w:tc>
          <w:tcPr>
            <w:tcW w:w="1325" w:type="dxa"/>
            <w:shd w:val="clear" w:color="auto" w:fill="DDEBF6"/>
          </w:tcPr>
          <w:p>
            <w:pPr>
              <w:pStyle w:val="TableParagraph"/>
              <w:spacing w:before="12"/>
              <w:ind w:right="91"/>
              <w:jc w:val="right"/>
              <w:rPr>
                <w:b/>
                <w:sz w:val="20"/>
              </w:rPr>
            </w:pPr>
            <w:r>
              <w:rPr>
                <w:b/>
                <w:spacing w:val="-5"/>
                <w:sz w:val="20"/>
              </w:rPr>
              <w:t>852</w:t>
            </w:r>
          </w:p>
        </w:tc>
        <w:tc>
          <w:tcPr>
            <w:tcW w:w="1799" w:type="dxa"/>
          </w:tcPr>
          <w:p>
            <w:pPr>
              <w:pStyle w:val="TableParagraph"/>
              <w:spacing w:before="12"/>
              <w:ind w:right="569"/>
              <w:jc w:val="right"/>
              <w:rPr>
                <w:sz w:val="20"/>
              </w:rPr>
            </w:pPr>
            <w:r>
              <w:rPr>
                <w:spacing w:val="-2"/>
                <w:sz w:val="20"/>
              </w:rPr>
              <w:t>(147)</w:t>
            </w:r>
          </w:p>
        </w:tc>
        <w:tc>
          <w:tcPr>
            <w:tcW w:w="1023" w:type="dxa"/>
            <w:tcBorders>
              <w:right w:val="single" w:sz="12" w:space="0" w:color="000000"/>
            </w:tcBorders>
          </w:tcPr>
          <w:p>
            <w:pPr>
              <w:pStyle w:val="TableParagraph"/>
              <w:spacing w:before="12"/>
              <w:ind w:right="80"/>
              <w:jc w:val="right"/>
              <w:rPr>
                <w:sz w:val="20"/>
              </w:rPr>
            </w:pPr>
            <w:r>
              <w:rPr>
                <w:spacing w:val="-2"/>
                <w:sz w:val="20"/>
              </w:rPr>
              <w:t>(14.7%)</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pacing w:val="-2"/>
                <w:sz w:val="20"/>
              </w:rPr>
              <w:t>Apprentices</w:t>
            </w:r>
          </w:p>
        </w:tc>
        <w:tc>
          <w:tcPr>
            <w:tcW w:w="1327" w:type="dxa"/>
          </w:tcPr>
          <w:p>
            <w:pPr>
              <w:pStyle w:val="TableParagraph"/>
              <w:spacing w:before="12"/>
              <w:ind w:right="93"/>
              <w:jc w:val="right"/>
              <w:rPr>
                <w:sz w:val="20"/>
              </w:rPr>
            </w:pPr>
            <w:r>
              <w:rPr>
                <w:spacing w:val="-5"/>
                <w:sz w:val="20"/>
              </w:rPr>
              <w:t>674</w:t>
            </w:r>
          </w:p>
        </w:tc>
        <w:tc>
          <w:tcPr>
            <w:tcW w:w="1325" w:type="dxa"/>
            <w:shd w:val="clear" w:color="auto" w:fill="DDEBF6"/>
          </w:tcPr>
          <w:p>
            <w:pPr>
              <w:pStyle w:val="TableParagraph"/>
              <w:spacing w:before="12"/>
              <w:ind w:right="91"/>
              <w:jc w:val="right"/>
              <w:rPr>
                <w:b/>
                <w:sz w:val="20"/>
              </w:rPr>
            </w:pPr>
            <w:r>
              <w:rPr>
                <w:b/>
                <w:spacing w:val="-5"/>
                <w:sz w:val="20"/>
              </w:rPr>
              <w:t>633</w:t>
            </w:r>
          </w:p>
        </w:tc>
        <w:tc>
          <w:tcPr>
            <w:tcW w:w="1799" w:type="dxa"/>
          </w:tcPr>
          <w:p>
            <w:pPr>
              <w:pStyle w:val="TableParagraph"/>
              <w:spacing w:before="12"/>
              <w:ind w:right="566"/>
              <w:jc w:val="right"/>
              <w:rPr>
                <w:sz w:val="20"/>
              </w:rPr>
            </w:pPr>
            <w:r>
              <w:rPr>
                <w:spacing w:val="-4"/>
                <w:sz w:val="20"/>
              </w:rPr>
              <w:t>(41)</w:t>
            </w:r>
          </w:p>
        </w:tc>
        <w:tc>
          <w:tcPr>
            <w:tcW w:w="1023" w:type="dxa"/>
            <w:tcBorders>
              <w:right w:val="single" w:sz="12" w:space="0" w:color="000000"/>
            </w:tcBorders>
          </w:tcPr>
          <w:p>
            <w:pPr>
              <w:pStyle w:val="TableParagraph"/>
              <w:spacing w:before="12"/>
              <w:ind w:right="76"/>
              <w:jc w:val="right"/>
              <w:rPr>
                <w:sz w:val="20"/>
              </w:rPr>
            </w:pPr>
            <w:r>
              <w:rPr>
                <w:spacing w:val="-2"/>
                <w:sz w:val="20"/>
              </w:rPr>
              <w:t>(6.1%)</w:t>
            </w:r>
          </w:p>
        </w:tc>
      </w:tr>
      <w:tr>
        <w:trPr>
          <w:trHeight w:val="294" w:hRule="atLeast"/>
        </w:trPr>
        <w:tc>
          <w:tcPr>
            <w:tcW w:w="5042" w:type="dxa"/>
            <w:tcBorders>
              <w:left w:val="single" w:sz="12" w:space="0" w:color="000000"/>
            </w:tcBorders>
          </w:tcPr>
          <w:p>
            <w:pPr>
              <w:pStyle w:val="TableParagraph"/>
              <w:spacing w:before="43"/>
              <w:ind w:left="107"/>
              <w:rPr>
                <w:sz w:val="20"/>
              </w:rPr>
            </w:pPr>
            <w:r>
              <w:rPr>
                <w:sz w:val="20"/>
              </w:rPr>
              <w:t>Grants</w:t>
            </w:r>
            <w:r>
              <w:rPr>
                <w:spacing w:val="-4"/>
                <w:sz w:val="20"/>
              </w:rPr>
              <w:t> </w:t>
            </w:r>
            <w:r>
              <w:rPr>
                <w:sz w:val="20"/>
              </w:rPr>
              <w:t>to</w:t>
            </w:r>
            <w:r>
              <w:rPr>
                <w:spacing w:val="-6"/>
                <w:sz w:val="20"/>
              </w:rPr>
              <w:t> </w:t>
            </w:r>
            <w:r>
              <w:rPr>
                <w:spacing w:val="-2"/>
                <w:sz w:val="20"/>
              </w:rPr>
              <w:t>community</w:t>
            </w:r>
          </w:p>
        </w:tc>
        <w:tc>
          <w:tcPr>
            <w:tcW w:w="1327" w:type="dxa"/>
          </w:tcPr>
          <w:p>
            <w:pPr>
              <w:pStyle w:val="TableParagraph"/>
              <w:spacing w:before="12"/>
              <w:ind w:right="93"/>
              <w:jc w:val="right"/>
              <w:rPr>
                <w:sz w:val="20"/>
              </w:rPr>
            </w:pPr>
            <w:r>
              <w:rPr>
                <w:spacing w:val="-5"/>
                <w:sz w:val="20"/>
              </w:rPr>
              <w:t>567</w:t>
            </w:r>
          </w:p>
        </w:tc>
        <w:tc>
          <w:tcPr>
            <w:tcW w:w="1325" w:type="dxa"/>
            <w:shd w:val="clear" w:color="auto" w:fill="DDEBF6"/>
          </w:tcPr>
          <w:p>
            <w:pPr>
              <w:pStyle w:val="TableParagraph"/>
              <w:spacing w:before="12"/>
              <w:ind w:right="91"/>
              <w:jc w:val="right"/>
              <w:rPr>
                <w:b/>
                <w:sz w:val="20"/>
              </w:rPr>
            </w:pPr>
            <w:r>
              <w:rPr>
                <w:b/>
                <w:spacing w:val="-5"/>
                <w:sz w:val="20"/>
              </w:rPr>
              <w:t>624</w:t>
            </w:r>
          </w:p>
        </w:tc>
        <w:tc>
          <w:tcPr>
            <w:tcW w:w="1799" w:type="dxa"/>
          </w:tcPr>
          <w:p>
            <w:pPr>
              <w:pStyle w:val="TableParagraph"/>
              <w:spacing w:before="12"/>
              <w:ind w:right="568"/>
              <w:jc w:val="right"/>
              <w:rPr>
                <w:sz w:val="20"/>
              </w:rPr>
            </w:pPr>
            <w:r>
              <w:rPr>
                <w:spacing w:val="-5"/>
                <w:sz w:val="20"/>
              </w:rPr>
              <w:t>57</w:t>
            </w:r>
          </w:p>
        </w:tc>
        <w:tc>
          <w:tcPr>
            <w:tcW w:w="1023" w:type="dxa"/>
            <w:tcBorders>
              <w:right w:val="single" w:sz="12" w:space="0" w:color="000000"/>
            </w:tcBorders>
          </w:tcPr>
          <w:p>
            <w:pPr>
              <w:pStyle w:val="TableParagraph"/>
              <w:spacing w:before="12"/>
              <w:ind w:right="78"/>
              <w:jc w:val="right"/>
              <w:rPr>
                <w:sz w:val="20"/>
              </w:rPr>
            </w:pPr>
            <w:r>
              <w:rPr>
                <w:spacing w:val="-2"/>
                <w:sz w:val="20"/>
              </w:rPr>
              <w:t>10.1%</w:t>
            </w:r>
          </w:p>
        </w:tc>
      </w:tr>
      <w:tr>
        <w:trPr>
          <w:trHeight w:val="295" w:hRule="atLeast"/>
        </w:trPr>
        <w:tc>
          <w:tcPr>
            <w:tcW w:w="5042" w:type="dxa"/>
            <w:tcBorders>
              <w:left w:val="single" w:sz="12" w:space="0" w:color="000000"/>
            </w:tcBorders>
          </w:tcPr>
          <w:p>
            <w:pPr>
              <w:pStyle w:val="TableParagraph"/>
              <w:spacing w:before="44"/>
              <w:ind w:left="107"/>
              <w:rPr>
                <w:sz w:val="20"/>
              </w:rPr>
            </w:pPr>
            <w:r>
              <w:rPr>
                <w:sz w:val="20"/>
              </w:rPr>
              <w:t>Food</w:t>
            </w:r>
            <w:r>
              <w:rPr>
                <w:spacing w:val="-5"/>
                <w:sz w:val="20"/>
              </w:rPr>
              <w:t> </w:t>
            </w:r>
            <w:r>
              <w:rPr>
                <w:sz w:val="20"/>
              </w:rPr>
              <w:t>costs</w:t>
            </w:r>
            <w:r>
              <w:rPr>
                <w:spacing w:val="-4"/>
                <w:sz w:val="20"/>
              </w:rPr>
              <w:t> </w:t>
            </w:r>
            <w:r>
              <w:rPr>
                <w:sz w:val="20"/>
              </w:rPr>
              <w:t>-</w:t>
            </w:r>
            <w:r>
              <w:rPr>
                <w:spacing w:val="-2"/>
                <w:sz w:val="20"/>
              </w:rPr>
              <w:t> </w:t>
            </w:r>
            <w:r>
              <w:rPr>
                <w:sz w:val="20"/>
              </w:rPr>
              <w:t>meals</w:t>
            </w:r>
            <w:r>
              <w:rPr>
                <w:spacing w:val="-3"/>
                <w:sz w:val="20"/>
              </w:rPr>
              <w:t> </w:t>
            </w:r>
            <w:r>
              <w:rPr>
                <w:sz w:val="20"/>
              </w:rPr>
              <w:t>on</w:t>
            </w:r>
            <w:r>
              <w:rPr>
                <w:spacing w:val="-5"/>
                <w:sz w:val="20"/>
              </w:rPr>
              <w:t> </w:t>
            </w:r>
            <w:r>
              <w:rPr>
                <w:spacing w:val="-2"/>
                <w:sz w:val="20"/>
              </w:rPr>
              <w:t>wheels</w:t>
            </w:r>
          </w:p>
        </w:tc>
        <w:tc>
          <w:tcPr>
            <w:tcW w:w="1327" w:type="dxa"/>
          </w:tcPr>
          <w:p>
            <w:pPr>
              <w:pStyle w:val="TableParagraph"/>
              <w:spacing w:before="13"/>
              <w:ind w:right="93"/>
              <w:jc w:val="right"/>
              <w:rPr>
                <w:sz w:val="20"/>
              </w:rPr>
            </w:pPr>
            <w:r>
              <w:rPr>
                <w:spacing w:val="-5"/>
                <w:sz w:val="20"/>
              </w:rPr>
              <w:t>483</w:t>
            </w:r>
          </w:p>
        </w:tc>
        <w:tc>
          <w:tcPr>
            <w:tcW w:w="1325" w:type="dxa"/>
            <w:shd w:val="clear" w:color="auto" w:fill="DDEBF6"/>
          </w:tcPr>
          <w:p>
            <w:pPr>
              <w:pStyle w:val="TableParagraph"/>
              <w:spacing w:before="13"/>
              <w:ind w:right="91"/>
              <w:jc w:val="right"/>
              <w:rPr>
                <w:b/>
                <w:sz w:val="20"/>
              </w:rPr>
            </w:pPr>
            <w:r>
              <w:rPr>
                <w:b/>
                <w:spacing w:val="-5"/>
                <w:sz w:val="20"/>
              </w:rPr>
              <w:t>536</w:t>
            </w:r>
          </w:p>
        </w:tc>
        <w:tc>
          <w:tcPr>
            <w:tcW w:w="1799" w:type="dxa"/>
          </w:tcPr>
          <w:p>
            <w:pPr>
              <w:pStyle w:val="TableParagraph"/>
              <w:spacing w:before="13"/>
              <w:ind w:right="568"/>
              <w:jc w:val="right"/>
              <w:rPr>
                <w:sz w:val="20"/>
              </w:rPr>
            </w:pPr>
            <w:r>
              <w:rPr>
                <w:spacing w:val="-5"/>
                <w:sz w:val="20"/>
              </w:rPr>
              <w:t>53</w:t>
            </w:r>
          </w:p>
        </w:tc>
        <w:tc>
          <w:tcPr>
            <w:tcW w:w="1023" w:type="dxa"/>
            <w:tcBorders>
              <w:right w:val="single" w:sz="12" w:space="0" w:color="000000"/>
            </w:tcBorders>
          </w:tcPr>
          <w:p>
            <w:pPr>
              <w:pStyle w:val="TableParagraph"/>
              <w:spacing w:before="13"/>
              <w:ind w:right="78"/>
              <w:jc w:val="right"/>
              <w:rPr>
                <w:sz w:val="20"/>
              </w:rPr>
            </w:pPr>
            <w:r>
              <w:rPr>
                <w:spacing w:val="-2"/>
                <w:sz w:val="20"/>
              </w:rPr>
              <w:t>11.0%</w:t>
            </w:r>
          </w:p>
        </w:tc>
      </w:tr>
      <w:tr>
        <w:trPr>
          <w:trHeight w:val="295" w:hRule="atLeast"/>
        </w:trPr>
        <w:tc>
          <w:tcPr>
            <w:tcW w:w="5042" w:type="dxa"/>
            <w:tcBorders>
              <w:left w:val="single" w:sz="12" w:space="0" w:color="000000"/>
            </w:tcBorders>
          </w:tcPr>
          <w:p>
            <w:pPr>
              <w:pStyle w:val="TableParagraph"/>
              <w:spacing w:before="44"/>
              <w:ind w:left="107"/>
              <w:rPr>
                <w:sz w:val="20"/>
              </w:rPr>
            </w:pPr>
            <w:r>
              <w:rPr>
                <w:spacing w:val="-2"/>
                <w:sz w:val="20"/>
              </w:rPr>
              <w:t>Memberships/subscriptions</w:t>
            </w:r>
          </w:p>
        </w:tc>
        <w:tc>
          <w:tcPr>
            <w:tcW w:w="1327" w:type="dxa"/>
          </w:tcPr>
          <w:p>
            <w:pPr>
              <w:pStyle w:val="TableParagraph"/>
              <w:spacing w:before="13"/>
              <w:ind w:right="93"/>
              <w:jc w:val="right"/>
              <w:rPr>
                <w:sz w:val="20"/>
              </w:rPr>
            </w:pPr>
            <w:r>
              <w:rPr>
                <w:spacing w:val="-5"/>
                <w:sz w:val="20"/>
              </w:rPr>
              <w:t>494</w:t>
            </w:r>
          </w:p>
        </w:tc>
        <w:tc>
          <w:tcPr>
            <w:tcW w:w="1325" w:type="dxa"/>
            <w:shd w:val="clear" w:color="auto" w:fill="DDEBF6"/>
          </w:tcPr>
          <w:p>
            <w:pPr>
              <w:pStyle w:val="TableParagraph"/>
              <w:spacing w:before="13"/>
              <w:ind w:right="91"/>
              <w:jc w:val="right"/>
              <w:rPr>
                <w:b/>
                <w:sz w:val="20"/>
              </w:rPr>
            </w:pPr>
            <w:r>
              <w:rPr>
                <w:b/>
                <w:spacing w:val="-5"/>
                <w:sz w:val="20"/>
              </w:rPr>
              <w:t>524</w:t>
            </w:r>
          </w:p>
        </w:tc>
        <w:tc>
          <w:tcPr>
            <w:tcW w:w="1799" w:type="dxa"/>
          </w:tcPr>
          <w:p>
            <w:pPr>
              <w:pStyle w:val="TableParagraph"/>
              <w:spacing w:before="13"/>
              <w:ind w:right="568"/>
              <w:jc w:val="right"/>
              <w:rPr>
                <w:sz w:val="20"/>
              </w:rPr>
            </w:pPr>
            <w:r>
              <w:rPr>
                <w:spacing w:val="-5"/>
                <w:sz w:val="20"/>
              </w:rPr>
              <w:t>30</w:t>
            </w:r>
          </w:p>
        </w:tc>
        <w:tc>
          <w:tcPr>
            <w:tcW w:w="1023" w:type="dxa"/>
            <w:tcBorders>
              <w:right w:val="single" w:sz="12" w:space="0" w:color="000000"/>
            </w:tcBorders>
          </w:tcPr>
          <w:p>
            <w:pPr>
              <w:pStyle w:val="TableParagraph"/>
              <w:spacing w:before="13"/>
              <w:ind w:right="78"/>
              <w:jc w:val="right"/>
              <w:rPr>
                <w:sz w:val="20"/>
              </w:rPr>
            </w:pPr>
            <w:r>
              <w:rPr>
                <w:spacing w:val="-4"/>
                <w:sz w:val="20"/>
              </w:rPr>
              <w:t>6.1%</w:t>
            </w:r>
          </w:p>
        </w:tc>
      </w:tr>
      <w:tr>
        <w:trPr>
          <w:trHeight w:val="295" w:hRule="atLeast"/>
        </w:trPr>
        <w:tc>
          <w:tcPr>
            <w:tcW w:w="5042" w:type="dxa"/>
            <w:tcBorders>
              <w:left w:val="single" w:sz="12" w:space="0" w:color="000000"/>
            </w:tcBorders>
          </w:tcPr>
          <w:p>
            <w:pPr>
              <w:pStyle w:val="TableParagraph"/>
              <w:spacing w:before="44"/>
              <w:ind w:left="107"/>
              <w:rPr>
                <w:sz w:val="20"/>
              </w:rPr>
            </w:pPr>
            <w:r>
              <w:rPr>
                <w:spacing w:val="-2"/>
                <w:sz w:val="20"/>
              </w:rPr>
              <w:t>Security</w:t>
            </w:r>
          </w:p>
        </w:tc>
        <w:tc>
          <w:tcPr>
            <w:tcW w:w="1327" w:type="dxa"/>
          </w:tcPr>
          <w:p>
            <w:pPr>
              <w:pStyle w:val="TableParagraph"/>
              <w:spacing w:before="13"/>
              <w:ind w:right="93"/>
              <w:jc w:val="right"/>
              <w:rPr>
                <w:sz w:val="20"/>
              </w:rPr>
            </w:pPr>
            <w:r>
              <w:rPr>
                <w:spacing w:val="-5"/>
                <w:sz w:val="20"/>
              </w:rPr>
              <w:t>484</w:t>
            </w:r>
          </w:p>
        </w:tc>
        <w:tc>
          <w:tcPr>
            <w:tcW w:w="1325" w:type="dxa"/>
            <w:shd w:val="clear" w:color="auto" w:fill="DDEBF6"/>
          </w:tcPr>
          <w:p>
            <w:pPr>
              <w:pStyle w:val="TableParagraph"/>
              <w:spacing w:before="13"/>
              <w:ind w:right="91"/>
              <w:jc w:val="right"/>
              <w:rPr>
                <w:b/>
                <w:sz w:val="20"/>
              </w:rPr>
            </w:pPr>
            <w:r>
              <w:rPr>
                <w:b/>
                <w:spacing w:val="-5"/>
                <w:sz w:val="20"/>
              </w:rPr>
              <w:t>468</w:t>
            </w:r>
          </w:p>
        </w:tc>
        <w:tc>
          <w:tcPr>
            <w:tcW w:w="1799" w:type="dxa"/>
          </w:tcPr>
          <w:p>
            <w:pPr>
              <w:pStyle w:val="TableParagraph"/>
              <w:spacing w:before="13"/>
              <w:ind w:right="566"/>
              <w:jc w:val="right"/>
              <w:rPr>
                <w:sz w:val="20"/>
              </w:rPr>
            </w:pPr>
            <w:r>
              <w:rPr>
                <w:spacing w:val="-4"/>
                <w:sz w:val="20"/>
              </w:rPr>
              <w:t>(16)</w:t>
            </w:r>
          </w:p>
        </w:tc>
        <w:tc>
          <w:tcPr>
            <w:tcW w:w="1023" w:type="dxa"/>
            <w:tcBorders>
              <w:right w:val="single" w:sz="12" w:space="0" w:color="000000"/>
            </w:tcBorders>
          </w:tcPr>
          <w:p>
            <w:pPr>
              <w:pStyle w:val="TableParagraph"/>
              <w:spacing w:before="13"/>
              <w:ind w:right="76"/>
              <w:jc w:val="right"/>
              <w:rPr>
                <w:sz w:val="20"/>
              </w:rPr>
            </w:pPr>
            <w:r>
              <w:rPr>
                <w:spacing w:val="-2"/>
                <w:sz w:val="20"/>
              </w:rPr>
              <w:t>(3.3%)</w:t>
            </w:r>
          </w:p>
        </w:tc>
      </w:tr>
      <w:tr>
        <w:trPr>
          <w:trHeight w:val="295" w:hRule="atLeast"/>
        </w:trPr>
        <w:tc>
          <w:tcPr>
            <w:tcW w:w="5042" w:type="dxa"/>
            <w:tcBorders>
              <w:left w:val="single" w:sz="12" w:space="0" w:color="000000"/>
            </w:tcBorders>
          </w:tcPr>
          <w:p>
            <w:pPr>
              <w:pStyle w:val="TableParagraph"/>
              <w:spacing w:before="44"/>
              <w:ind w:left="107"/>
              <w:rPr>
                <w:sz w:val="20"/>
              </w:rPr>
            </w:pPr>
            <w:r>
              <w:rPr>
                <w:sz w:val="20"/>
              </w:rPr>
              <w:t>Legal</w:t>
            </w:r>
            <w:r>
              <w:rPr>
                <w:spacing w:val="-8"/>
                <w:sz w:val="20"/>
              </w:rPr>
              <w:t> </w:t>
            </w:r>
            <w:r>
              <w:rPr>
                <w:spacing w:val="-4"/>
                <w:sz w:val="20"/>
              </w:rPr>
              <w:t>fees</w:t>
            </w:r>
          </w:p>
        </w:tc>
        <w:tc>
          <w:tcPr>
            <w:tcW w:w="1327" w:type="dxa"/>
          </w:tcPr>
          <w:p>
            <w:pPr>
              <w:pStyle w:val="TableParagraph"/>
              <w:spacing w:before="13"/>
              <w:ind w:right="93"/>
              <w:jc w:val="right"/>
              <w:rPr>
                <w:sz w:val="20"/>
              </w:rPr>
            </w:pPr>
            <w:r>
              <w:rPr>
                <w:spacing w:val="-5"/>
                <w:sz w:val="20"/>
              </w:rPr>
              <w:t>409</w:t>
            </w:r>
          </w:p>
        </w:tc>
        <w:tc>
          <w:tcPr>
            <w:tcW w:w="1325" w:type="dxa"/>
            <w:shd w:val="clear" w:color="auto" w:fill="DDEBF6"/>
          </w:tcPr>
          <w:p>
            <w:pPr>
              <w:pStyle w:val="TableParagraph"/>
              <w:spacing w:before="13"/>
              <w:ind w:right="91"/>
              <w:jc w:val="right"/>
              <w:rPr>
                <w:b/>
                <w:sz w:val="20"/>
              </w:rPr>
            </w:pPr>
            <w:r>
              <w:rPr>
                <w:b/>
                <w:spacing w:val="-5"/>
                <w:sz w:val="20"/>
              </w:rPr>
              <w:t>414</w:t>
            </w:r>
          </w:p>
        </w:tc>
        <w:tc>
          <w:tcPr>
            <w:tcW w:w="1799" w:type="dxa"/>
          </w:tcPr>
          <w:p>
            <w:pPr>
              <w:pStyle w:val="TableParagraph"/>
              <w:spacing w:before="13"/>
              <w:ind w:right="565"/>
              <w:jc w:val="right"/>
              <w:rPr>
                <w:sz w:val="20"/>
              </w:rPr>
            </w:pPr>
            <w:r>
              <w:rPr>
                <w:spacing w:val="-10"/>
                <w:sz w:val="20"/>
              </w:rPr>
              <w:t>5</w:t>
            </w:r>
          </w:p>
        </w:tc>
        <w:tc>
          <w:tcPr>
            <w:tcW w:w="1023" w:type="dxa"/>
            <w:tcBorders>
              <w:right w:val="single" w:sz="12" w:space="0" w:color="000000"/>
            </w:tcBorders>
          </w:tcPr>
          <w:p>
            <w:pPr>
              <w:pStyle w:val="TableParagraph"/>
              <w:spacing w:before="13"/>
              <w:ind w:right="78"/>
              <w:jc w:val="right"/>
              <w:rPr>
                <w:sz w:val="20"/>
              </w:rPr>
            </w:pPr>
            <w:r>
              <w:rPr>
                <w:spacing w:val="-4"/>
                <w:sz w:val="20"/>
              </w:rPr>
              <w:t>1.2%</w:t>
            </w:r>
          </w:p>
        </w:tc>
      </w:tr>
      <w:tr>
        <w:trPr>
          <w:trHeight w:val="293" w:hRule="atLeast"/>
        </w:trPr>
        <w:tc>
          <w:tcPr>
            <w:tcW w:w="5042" w:type="dxa"/>
            <w:tcBorders>
              <w:left w:val="single" w:sz="12" w:space="0" w:color="000000"/>
            </w:tcBorders>
          </w:tcPr>
          <w:p>
            <w:pPr>
              <w:pStyle w:val="TableParagraph"/>
              <w:spacing w:line="229" w:lineRule="exact" w:before="44"/>
              <w:ind w:left="107"/>
              <w:rPr>
                <w:sz w:val="20"/>
              </w:rPr>
            </w:pPr>
            <w:r>
              <w:rPr>
                <w:sz w:val="20"/>
              </w:rPr>
              <w:t>Bank</w:t>
            </w:r>
            <w:r>
              <w:rPr>
                <w:spacing w:val="-8"/>
                <w:sz w:val="20"/>
              </w:rPr>
              <w:t> </w:t>
            </w:r>
            <w:r>
              <w:rPr>
                <w:spacing w:val="-2"/>
                <w:sz w:val="20"/>
              </w:rPr>
              <w:t>charges</w:t>
            </w:r>
          </w:p>
        </w:tc>
        <w:tc>
          <w:tcPr>
            <w:tcW w:w="1327" w:type="dxa"/>
          </w:tcPr>
          <w:p>
            <w:pPr>
              <w:pStyle w:val="TableParagraph"/>
              <w:spacing w:before="13"/>
              <w:ind w:right="93"/>
              <w:jc w:val="right"/>
              <w:rPr>
                <w:sz w:val="20"/>
              </w:rPr>
            </w:pPr>
            <w:r>
              <w:rPr>
                <w:spacing w:val="-5"/>
                <w:sz w:val="20"/>
              </w:rPr>
              <w:t>339</w:t>
            </w:r>
          </w:p>
        </w:tc>
        <w:tc>
          <w:tcPr>
            <w:tcW w:w="1325" w:type="dxa"/>
            <w:shd w:val="clear" w:color="auto" w:fill="DDEBF6"/>
          </w:tcPr>
          <w:p>
            <w:pPr>
              <w:pStyle w:val="TableParagraph"/>
              <w:spacing w:before="13"/>
              <w:ind w:right="91"/>
              <w:jc w:val="right"/>
              <w:rPr>
                <w:b/>
                <w:sz w:val="20"/>
              </w:rPr>
            </w:pPr>
            <w:r>
              <w:rPr>
                <w:b/>
                <w:spacing w:val="-5"/>
                <w:sz w:val="20"/>
              </w:rPr>
              <w:t>339</w:t>
            </w:r>
          </w:p>
        </w:tc>
        <w:tc>
          <w:tcPr>
            <w:tcW w:w="1799" w:type="dxa"/>
          </w:tcPr>
          <w:p>
            <w:pPr>
              <w:pStyle w:val="TableParagraph"/>
              <w:spacing w:before="13"/>
              <w:ind w:right="566"/>
              <w:jc w:val="right"/>
              <w:rPr>
                <w:sz w:val="20"/>
              </w:rPr>
            </w:pPr>
            <w:r>
              <w:rPr>
                <w:spacing w:val="-10"/>
                <w:sz w:val="20"/>
              </w:rPr>
              <w:t>-</w:t>
            </w:r>
          </w:p>
        </w:tc>
        <w:tc>
          <w:tcPr>
            <w:tcW w:w="1023" w:type="dxa"/>
            <w:tcBorders>
              <w:right w:val="single" w:sz="12" w:space="0" w:color="000000"/>
            </w:tcBorders>
          </w:tcPr>
          <w:p>
            <w:pPr>
              <w:pStyle w:val="TableParagraph"/>
              <w:spacing w:before="13"/>
              <w:ind w:right="78"/>
              <w:jc w:val="right"/>
              <w:rPr>
                <w:sz w:val="20"/>
              </w:rPr>
            </w:pPr>
            <w:r>
              <w:rPr>
                <w:spacing w:val="-4"/>
                <w:sz w:val="20"/>
              </w:rPr>
              <w:t>0.0%</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pacing w:val="-2"/>
                <w:sz w:val="20"/>
              </w:rPr>
              <w:t>Training</w:t>
            </w:r>
          </w:p>
        </w:tc>
        <w:tc>
          <w:tcPr>
            <w:tcW w:w="1327" w:type="dxa"/>
          </w:tcPr>
          <w:p>
            <w:pPr>
              <w:pStyle w:val="TableParagraph"/>
              <w:spacing w:before="12"/>
              <w:ind w:right="93"/>
              <w:jc w:val="right"/>
              <w:rPr>
                <w:sz w:val="20"/>
              </w:rPr>
            </w:pPr>
            <w:r>
              <w:rPr>
                <w:spacing w:val="-5"/>
                <w:sz w:val="20"/>
              </w:rPr>
              <w:t>352</w:t>
            </w:r>
          </w:p>
        </w:tc>
        <w:tc>
          <w:tcPr>
            <w:tcW w:w="1325" w:type="dxa"/>
            <w:shd w:val="clear" w:color="auto" w:fill="DDEBF6"/>
          </w:tcPr>
          <w:p>
            <w:pPr>
              <w:pStyle w:val="TableParagraph"/>
              <w:spacing w:before="12"/>
              <w:ind w:right="91"/>
              <w:jc w:val="right"/>
              <w:rPr>
                <w:b/>
                <w:sz w:val="20"/>
              </w:rPr>
            </w:pPr>
            <w:r>
              <w:rPr>
                <w:b/>
                <w:spacing w:val="-5"/>
                <w:sz w:val="20"/>
              </w:rPr>
              <w:t>328</w:t>
            </w:r>
          </w:p>
        </w:tc>
        <w:tc>
          <w:tcPr>
            <w:tcW w:w="1799" w:type="dxa"/>
          </w:tcPr>
          <w:p>
            <w:pPr>
              <w:pStyle w:val="TableParagraph"/>
              <w:spacing w:before="12"/>
              <w:ind w:right="566"/>
              <w:jc w:val="right"/>
              <w:rPr>
                <w:sz w:val="20"/>
              </w:rPr>
            </w:pPr>
            <w:r>
              <w:rPr>
                <w:spacing w:val="-4"/>
                <w:sz w:val="20"/>
              </w:rPr>
              <w:t>(24)</w:t>
            </w:r>
          </w:p>
        </w:tc>
        <w:tc>
          <w:tcPr>
            <w:tcW w:w="1023" w:type="dxa"/>
            <w:tcBorders>
              <w:right w:val="single" w:sz="12" w:space="0" w:color="000000"/>
            </w:tcBorders>
          </w:tcPr>
          <w:p>
            <w:pPr>
              <w:pStyle w:val="TableParagraph"/>
              <w:spacing w:before="12"/>
              <w:ind w:right="76"/>
              <w:jc w:val="right"/>
              <w:rPr>
                <w:sz w:val="20"/>
              </w:rPr>
            </w:pPr>
            <w:r>
              <w:rPr>
                <w:spacing w:val="-2"/>
                <w:sz w:val="20"/>
              </w:rPr>
              <w:t>(6.8%)</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Printing</w:t>
            </w:r>
            <w:r>
              <w:rPr>
                <w:spacing w:val="-8"/>
                <w:sz w:val="20"/>
              </w:rPr>
              <w:t> </w:t>
            </w:r>
            <w:r>
              <w:rPr>
                <w:sz w:val="20"/>
              </w:rPr>
              <w:t>and</w:t>
            </w:r>
            <w:r>
              <w:rPr>
                <w:spacing w:val="-8"/>
                <w:sz w:val="20"/>
              </w:rPr>
              <w:t> </w:t>
            </w:r>
            <w:r>
              <w:rPr>
                <w:spacing w:val="-2"/>
                <w:sz w:val="20"/>
              </w:rPr>
              <w:t>stationary</w:t>
            </w:r>
          </w:p>
        </w:tc>
        <w:tc>
          <w:tcPr>
            <w:tcW w:w="1327" w:type="dxa"/>
          </w:tcPr>
          <w:p>
            <w:pPr>
              <w:pStyle w:val="TableParagraph"/>
              <w:spacing w:before="12"/>
              <w:ind w:right="93"/>
              <w:jc w:val="right"/>
              <w:rPr>
                <w:sz w:val="20"/>
              </w:rPr>
            </w:pPr>
            <w:r>
              <w:rPr>
                <w:spacing w:val="-5"/>
                <w:sz w:val="20"/>
              </w:rPr>
              <w:t>354</w:t>
            </w:r>
          </w:p>
        </w:tc>
        <w:tc>
          <w:tcPr>
            <w:tcW w:w="1325" w:type="dxa"/>
            <w:shd w:val="clear" w:color="auto" w:fill="DDEBF6"/>
          </w:tcPr>
          <w:p>
            <w:pPr>
              <w:pStyle w:val="TableParagraph"/>
              <w:spacing w:before="12"/>
              <w:ind w:right="91"/>
              <w:jc w:val="right"/>
              <w:rPr>
                <w:b/>
                <w:sz w:val="20"/>
              </w:rPr>
            </w:pPr>
            <w:r>
              <w:rPr>
                <w:b/>
                <w:spacing w:val="-5"/>
                <w:sz w:val="20"/>
              </w:rPr>
              <w:t>303</w:t>
            </w:r>
          </w:p>
        </w:tc>
        <w:tc>
          <w:tcPr>
            <w:tcW w:w="1799" w:type="dxa"/>
          </w:tcPr>
          <w:p>
            <w:pPr>
              <w:pStyle w:val="TableParagraph"/>
              <w:spacing w:before="12"/>
              <w:ind w:right="566"/>
              <w:jc w:val="right"/>
              <w:rPr>
                <w:sz w:val="20"/>
              </w:rPr>
            </w:pPr>
            <w:r>
              <w:rPr>
                <w:spacing w:val="-4"/>
                <w:sz w:val="20"/>
              </w:rPr>
              <w:t>(51)</w:t>
            </w:r>
          </w:p>
        </w:tc>
        <w:tc>
          <w:tcPr>
            <w:tcW w:w="1023" w:type="dxa"/>
            <w:tcBorders>
              <w:right w:val="single" w:sz="12" w:space="0" w:color="000000"/>
            </w:tcBorders>
          </w:tcPr>
          <w:p>
            <w:pPr>
              <w:pStyle w:val="TableParagraph"/>
              <w:spacing w:before="12"/>
              <w:ind w:right="80"/>
              <w:jc w:val="right"/>
              <w:rPr>
                <w:sz w:val="20"/>
              </w:rPr>
            </w:pPr>
            <w:r>
              <w:rPr>
                <w:spacing w:val="-2"/>
                <w:sz w:val="20"/>
              </w:rPr>
              <w:t>(14.4%)</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Agency</w:t>
            </w:r>
            <w:r>
              <w:rPr>
                <w:spacing w:val="-8"/>
                <w:sz w:val="20"/>
              </w:rPr>
              <w:t> </w:t>
            </w:r>
            <w:r>
              <w:rPr>
                <w:spacing w:val="-2"/>
                <w:sz w:val="20"/>
              </w:rPr>
              <w:t>staff</w:t>
            </w:r>
          </w:p>
        </w:tc>
        <w:tc>
          <w:tcPr>
            <w:tcW w:w="1327" w:type="dxa"/>
          </w:tcPr>
          <w:p>
            <w:pPr>
              <w:pStyle w:val="TableParagraph"/>
              <w:spacing w:before="12"/>
              <w:ind w:right="93"/>
              <w:jc w:val="right"/>
              <w:rPr>
                <w:sz w:val="20"/>
              </w:rPr>
            </w:pPr>
            <w:r>
              <w:rPr>
                <w:spacing w:val="-5"/>
                <w:sz w:val="20"/>
              </w:rPr>
              <w:t>632</w:t>
            </w:r>
          </w:p>
        </w:tc>
        <w:tc>
          <w:tcPr>
            <w:tcW w:w="1325" w:type="dxa"/>
            <w:shd w:val="clear" w:color="auto" w:fill="DDEBF6"/>
          </w:tcPr>
          <w:p>
            <w:pPr>
              <w:pStyle w:val="TableParagraph"/>
              <w:spacing w:before="12"/>
              <w:ind w:right="91"/>
              <w:jc w:val="right"/>
              <w:rPr>
                <w:b/>
                <w:sz w:val="20"/>
              </w:rPr>
            </w:pPr>
            <w:r>
              <w:rPr>
                <w:b/>
                <w:spacing w:val="-5"/>
                <w:sz w:val="20"/>
              </w:rPr>
              <w:t>268</w:t>
            </w:r>
          </w:p>
        </w:tc>
        <w:tc>
          <w:tcPr>
            <w:tcW w:w="1799" w:type="dxa"/>
          </w:tcPr>
          <w:p>
            <w:pPr>
              <w:pStyle w:val="TableParagraph"/>
              <w:spacing w:before="12"/>
              <w:ind w:right="569"/>
              <w:jc w:val="right"/>
              <w:rPr>
                <w:sz w:val="20"/>
              </w:rPr>
            </w:pPr>
            <w:r>
              <w:rPr>
                <w:spacing w:val="-2"/>
                <w:sz w:val="20"/>
              </w:rPr>
              <w:t>(364)</w:t>
            </w:r>
          </w:p>
        </w:tc>
        <w:tc>
          <w:tcPr>
            <w:tcW w:w="1023" w:type="dxa"/>
            <w:tcBorders>
              <w:right w:val="single" w:sz="12" w:space="0" w:color="000000"/>
            </w:tcBorders>
          </w:tcPr>
          <w:p>
            <w:pPr>
              <w:pStyle w:val="TableParagraph"/>
              <w:spacing w:before="12"/>
              <w:ind w:right="80"/>
              <w:jc w:val="right"/>
              <w:rPr>
                <w:sz w:val="20"/>
              </w:rPr>
            </w:pPr>
            <w:r>
              <w:rPr>
                <w:spacing w:val="-2"/>
                <w:sz w:val="20"/>
              </w:rPr>
              <w:t>(57.6%)</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Marketing</w:t>
            </w:r>
            <w:r>
              <w:rPr>
                <w:spacing w:val="-8"/>
                <w:sz w:val="20"/>
              </w:rPr>
              <w:t> </w:t>
            </w:r>
            <w:r>
              <w:rPr>
                <w:sz w:val="20"/>
              </w:rPr>
              <w:t>and</w:t>
            </w:r>
            <w:r>
              <w:rPr>
                <w:spacing w:val="-8"/>
                <w:sz w:val="20"/>
              </w:rPr>
              <w:t> </w:t>
            </w:r>
            <w:r>
              <w:rPr>
                <w:spacing w:val="-2"/>
                <w:sz w:val="20"/>
              </w:rPr>
              <w:t>promotion</w:t>
            </w:r>
          </w:p>
        </w:tc>
        <w:tc>
          <w:tcPr>
            <w:tcW w:w="1327" w:type="dxa"/>
          </w:tcPr>
          <w:p>
            <w:pPr>
              <w:pStyle w:val="TableParagraph"/>
              <w:spacing w:before="12"/>
              <w:ind w:right="93"/>
              <w:jc w:val="right"/>
              <w:rPr>
                <w:sz w:val="20"/>
              </w:rPr>
            </w:pPr>
            <w:r>
              <w:rPr>
                <w:spacing w:val="-5"/>
                <w:sz w:val="20"/>
              </w:rPr>
              <w:t>184</w:t>
            </w:r>
          </w:p>
        </w:tc>
        <w:tc>
          <w:tcPr>
            <w:tcW w:w="1325" w:type="dxa"/>
            <w:shd w:val="clear" w:color="auto" w:fill="DDEBF6"/>
          </w:tcPr>
          <w:p>
            <w:pPr>
              <w:pStyle w:val="TableParagraph"/>
              <w:spacing w:before="12"/>
              <w:ind w:right="91"/>
              <w:jc w:val="right"/>
              <w:rPr>
                <w:b/>
                <w:sz w:val="20"/>
              </w:rPr>
            </w:pPr>
            <w:r>
              <w:rPr>
                <w:b/>
                <w:spacing w:val="-5"/>
                <w:sz w:val="20"/>
              </w:rPr>
              <w:t>187</w:t>
            </w:r>
          </w:p>
        </w:tc>
        <w:tc>
          <w:tcPr>
            <w:tcW w:w="1799" w:type="dxa"/>
          </w:tcPr>
          <w:p>
            <w:pPr>
              <w:pStyle w:val="TableParagraph"/>
              <w:spacing w:before="12"/>
              <w:ind w:right="565"/>
              <w:jc w:val="right"/>
              <w:rPr>
                <w:sz w:val="20"/>
              </w:rPr>
            </w:pPr>
            <w:r>
              <w:rPr>
                <w:spacing w:val="-10"/>
                <w:sz w:val="20"/>
              </w:rPr>
              <w:t>3</w:t>
            </w:r>
          </w:p>
        </w:tc>
        <w:tc>
          <w:tcPr>
            <w:tcW w:w="1023" w:type="dxa"/>
            <w:tcBorders>
              <w:right w:val="single" w:sz="12" w:space="0" w:color="000000"/>
            </w:tcBorders>
          </w:tcPr>
          <w:p>
            <w:pPr>
              <w:pStyle w:val="TableParagraph"/>
              <w:spacing w:before="12"/>
              <w:ind w:right="78"/>
              <w:jc w:val="right"/>
              <w:rPr>
                <w:sz w:val="20"/>
              </w:rPr>
            </w:pPr>
            <w:r>
              <w:rPr>
                <w:spacing w:val="-4"/>
                <w:sz w:val="20"/>
              </w:rPr>
              <w:t>1.6%</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pacing w:val="-2"/>
                <w:sz w:val="20"/>
              </w:rPr>
              <w:t>Uniforms</w:t>
            </w:r>
          </w:p>
        </w:tc>
        <w:tc>
          <w:tcPr>
            <w:tcW w:w="1327" w:type="dxa"/>
          </w:tcPr>
          <w:p>
            <w:pPr>
              <w:pStyle w:val="TableParagraph"/>
              <w:spacing w:before="12"/>
              <w:ind w:right="93"/>
              <w:jc w:val="right"/>
              <w:rPr>
                <w:sz w:val="20"/>
              </w:rPr>
            </w:pPr>
            <w:r>
              <w:rPr>
                <w:spacing w:val="-5"/>
                <w:sz w:val="20"/>
              </w:rPr>
              <w:t>158</w:t>
            </w:r>
          </w:p>
        </w:tc>
        <w:tc>
          <w:tcPr>
            <w:tcW w:w="1325" w:type="dxa"/>
            <w:shd w:val="clear" w:color="auto" w:fill="DDEBF6"/>
          </w:tcPr>
          <w:p>
            <w:pPr>
              <w:pStyle w:val="TableParagraph"/>
              <w:spacing w:before="12"/>
              <w:ind w:right="91"/>
              <w:jc w:val="right"/>
              <w:rPr>
                <w:b/>
                <w:sz w:val="20"/>
              </w:rPr>
            </w:pPr>
            <w:r>
              <w:rPr>
                <w:b/>
                <w:spacing w:val="-5"/>
                <w:sz w:val="20"/>
              </w:rPr>
              <w:t>153</w:t>
            </w:r>
          </w:p>
        </w:tc>
        <w:tc>
          <w:tcPr>
            <w:tcW w:w="1799" w:type="dxa"/>
          </w:tcPr>
          <w:p>
            <w:pPr>
              <w:pStyle w:val="TableParagraph"/>
              <w:spacing w:before="12"/>
              <w:ind w:right="566"/>
              <w:jc w:val="right"/>
              <w:rPr>
                <w:sz w:val="20"/>
              </w:rPr>
            </w:pPr>
            <w:r>
              <w:rPr>
                <w:spacing w:val="-5"/>
                <w:sz w:val="20"/>
              </w:rPr>
              <w:t>(5)</w:t>
            </w:r>
          </w:p>
        </w:tc>
        <w:tc>
          <w:tcPr>
            <w:tcW w:w="1023" w:type="dxa"/>
            <w:tcBorders>
              <w:right w:val="single" w:sz="12" w:space="0" w:color="000000"/>
            </w:tcBorders>
          </w:tcPr>
          <w:p>
            <w:pPr>
              <w:pStyle w:val="TableParagraph"/>
              <w:spacing w:before="12"/>
              <w:ind w:right="76"/>
              <w:jc w:val="right"/>
              <w:rPr>
                <w:sz w:val="20"/>
              </w:rPr>
            </w:pPr>
            <w:r>
              <w:rPr>
                <w:spacing w:val="-2"/>
                <w:sz w:val="20"/>
              </w:rPr>
              <w:t>(3.2%)</w:t>
            </w:r>
          </w:p>
        </w:tc>
      </w:tr>
      <w:tr>
        <w:trPr>
          <w:trHeight w:val="295" w:hRule="atLeast"/>
        </w:trPr>
        <w:tc>
          <w:tcPr>
            <w:tcW w:w="5042" w:type="dxa"/>
            <w:tcBorders>
              <w:left w:val="single" w:sz="12" w:space="0" w:color="000000"/>
            </w:tcBorders>
          </w:tcPr>
          <w:p>
            <w:pPr>
              <w:pStyle w:val="TableParagraph"/>
              <w:spacing w:line="229" w:lineRule="exact" w:before="46"/>
              <w:ind w:left="107"/>
              <w:rPr>
                <w:sz w:val="20"/>
              </w:rPr>
            </w:pPr>
            <w:r>
              <w:rPr>
                <w:sz w:val="20"/>
              </w:rPr>
              <w:t>Fire</w:t>
            </w:r>
            <w:r>
              <w:rPr>
                <w:spacing w:val="-7"/>
                <w:sz w:val="20"/>
              </w:rPr>
              <w:t> </w:t>
            </w:r>
            <w:r>
              <w:rPr>
                <w:sz w:val="20"/>
              </w:rPr>
              <w:t>services</w:t>
            </w:r>
            <w:r>
              <w:rPr>
                <w:spacing w:val="-4"/>
                <w:sz w:val="20"/>
              </w:rPr>
              <w:t> levy</w:t>
            </w:r>
          </w:p>
        </w:tc>
        <w:tc>
          <w:tcPr>
            <w:tcW w:w="1327" w:type="dxa"/>
          </w:tcPr>
          <w:p>
            <w:pPr>
              <w:pStyle w:val="TableParagraph"/>
              <w:spacing w:before="12"/>
              <w:ind w:right="93"/>
              <w:jc w:val="right"/>
              <w:rPr>
                <w:sz w:val="20"/>
              </w:rPr>
            </w:pPr>
            <w:r>
              <w:rPr>
                <w:spacing w:val="-5"/>
                <w:sz w:val="20"/>
              </w:rPr>
              <w:t>125</w:t>
            </w:r>
          </w:p>
        </w:tc>
        <w:tc>
          <w:tcPr>
            <w:tcW w:w="1325" w:type="dxa"/>
            <w:shd w:val="clear" w:color="auto" w:fill="DDEBF6"/>
          </w:tcPr>
          <w:p>
            <w:pPr>
              <w:pStyle w:val="TableParagraph"/>
              <w:spacing w:before="12"/>
              <w:ind w:right="91"/>
              <w:jc w:val="right"/>
              <w:rPr>
                <w:b/>
                <w:sz w:val="20"/>
              </w:rPr>
            </w:pPr>
            <w:r>
              <w:rPr>
                <w:b/>
                <w:spacing w:val="-5"/>
                <w:sz w:val="20"/>
              </w:rPr>
              <w:t>129</w:t>
            </w:r>
          </w:p>
        </w:tc>
        <w:tc>
          <w:tcPr>
            <w:tcW w:w="1799" w:type="dxa"/>
          </w:tcPr>
          <w:p>
            <w:pPr>
              <w:pStyle w:val="TableParagraph"/>
              <w:spacing w:before="12"/>
              <w:ind w:right="565"/>
              <w:jc w:val="right"/>
              <w:rPr>
                <w:sz w:val="20"/>
              </w:rPr>
            </w:pPr>
            <w:r>
              <w:rPr>
                <w:spacing w:val="-10"/>
                <w:sz w:val="20"/>
              </w:rPr>
              <w:t>4</w:t>
            </w:r>
          </w:p>
        </w:tc>
        <w:tc>
          <w:tcPr>
            <w:tcW w:w="1023" w:type="dxa"/>
            <w:tcBorders>
              <w:right w:val="single" w:sz="12" w:space="0" w:color="000000"/>
            </w:tcBorders>
          </w:tcPr>
          <w:p>
            <w:pPr>
              <w:pStyle w:val="TableParagraph"/>
              <w:spacing w:before="12"/>
              <w:ind w:right="78"/>
              <w:jc w:val="right"/>
              <w:rPr>
                <w:sz w:val="20"/>
              </w:rPr>
            </w:pPr>
            <w:r>
              <w:rPr>
                <w:spacing w:val="-4"/>
                <w:sz w:val="20"/>
              </w:rPr>
              <w:t>3.2%</w:t>
            </w:r>
          </w:p>
        </w:tc>
      </w:tr>
      <w:tr>
        <w:trPr>
          <w:trHeight w:val="294" w:hRule="atLeast"/>
        </w:trPr>
        <w:tc>
          <w:tcPr>
            <w:tcW w:w="5042" w:type="dxa"/>
            <w:tcBorders>
              <w:left w:val="single" w:sz="12" w:space="0" w:color="000000"/>
            </w:tcBorders>
          </w:tcPr>
          <w:p>
            <w:pPr>
              <w:pStyle w:val="TableParagraph"/>
              <w:spacing w:before="43"/>
              <w:ind w:left="107"/>
              <w:rPr>
                <w:sz w:val="20"/>
              </w:rPr>
            </w:pPr>
            <w:r>
              <w:rPr>
                <w:sz w:val="20"/>
              </w:rPr>
              <w:t>Contract</w:t>
            </w:r>
            <w:r>
              <w:rPr>
                <w:spacing w:val="-7"/>
                <w:sz w:val="20"/>
              </w:rPr>
              <w:t> </w:t>
            </w:r>
            <w:r>
              <w:rPr>
                <w:sz w:val="20"/>
              </w:rPr>
              <w:t>payments</w:t>
            </w:r>
            <w:r>
              <w:rPr>
                <w:spacing w:val="-5"/>
                <w:sz w:val="20"/>
              </w:rPr>
              <w:t> </w:t>
            </w:r>
            <w:r>
              <w:rPr>
                <w:sz w:val="20"/>
              </w:rPr>
              <w:t>-</w:t>
            </w:r>
            <w:r>
              <w:rPr>
                <w:spacing w:val="-4"/>
                <w:sz w:val="20"/>
              </w:rPr>
              <w:t> </w:t>
            </w:r>
            <w:r>
              <w:rPr>
                <w:spacing w:val="-2"/>
                <w:sz w:val="20"/>
              </w:rPr>
              <w:t>Valuations</w:t>
            </w:r>
          </w:p>
        </w:tc>
        <w:tc>
          <w:tcPr>
            <w:tcW w:w="1327" w:type="dxa"/>
          </w:tcPr>
          <w:p>
            <w:pPr>
              <w:pStyle w:val="TableParagraph"/>
              <w:spacing w:before="12"/>
              <w:ind w:right="93"/>
              <w:jc w:val="right"/>
              <w:rPr>
                <w:sz w:val="20"/>
              </w:rPr>
            </w:pPr>
            <w:r>
              <w:rPr>
                <w:spacing w:val="-5"/>
                <w:sz w:val="20"/>
              </w:rPr>
              <w:t>58</w:t>
            </w:r>
          </w:p>
        </w:tc>
        <w:tc>
          <w:tcPr>
            <w:tcW w:w="1325" w:type="dxa"/>
            <w:shd w:val="clear" w:color="auto" w:fill="DDEBF6"/>
          </w:tcPr>
          <w:p>
            <w:pPr>
              <w:pStyle w:val="TableParagraph"/>
              <w:spacing w:before="12"/>
              <w:ind w:right="91"/>
              <w:jc w:val="right"/>
              <w:rPr>
                <w:b/>
                <w:sz w:val="20"/>
              </w:rPr>
            </w:pPr>
            <w:r>
              <w:rPr>
                <w:b/>
                <w:spacing w:val="-5"/>
                <w:sz w:val="20"/>
              </w:rPr>
              <w:t>64</w:t>
            </w:r>
          </w:p>
        </w:tc>
        <w:tc>
          <w:tcPr>
            <w:tcW w:w="1799" w:type="dxa"/>
          </w:tcPr>
          <w:p>
            <w:pPr>
              <w:pStyle w:val="TableParagraph"/>
              <w:spacing w:before="12"/>
              <w:ind w:right="565"/>
              <w:jc w:val="right"/>
              <w:rPr>
                <w:sz w:val="20"/>
              </w:rPr>
            </w:pPr>
            <w:r>
              <w:rPr>
                <w:spacing w:val="-10"/>
                <w:sz w:val="20"/>
              </w:rPr>
              <w:t>6</w:t>
            </w:r>
          </w:p>
        </w:tc>
        <w:tc>
          <w:tcPr>
            <w:tcW w:w="1023" w:type="dxa"/>
            <w:tcBorders>
              <w:right w:val="single" w:sz="12" w:space="0" w:color="000000"/>
            </w:tcBorders>
          </w:tcPr>
          <w:p>
            <w:pPr>
              <w:pStyle w:val="TableParagraph"/>
              <w:spacing w:before="12"/>
              <w:ind w:right="78"/>
              <w:jc w:val="right"/>
              <w:rPr>
                <w:sz w:val="20"/>
              </w:rPr>
            </w:pPr>
            <w:r>
              <w:rPr>
                <w:spacing w:val="-2"/>
                <w:sz w:val="20"/>
              </w:rPr>
              <w:t>10.3%</w:t>
            </w:r>
          </w:p>
        </w:tc>
      </w:tr>
      <w:tr>
        <w:trPr>
          <w:trHeight w:val="298" w:hRule="atLeast"/>
        </w:trPr>
        <w:tc>
          <w:tcPr>
            <w:tcW w:w="5042" w:type="dxa"/>
            <w:tcBorders>
              <w:left w:val="single" w:sz="12" w:space="0" w:color="000000"/>
            </w:tcBorders>
          </w:tcPr>
          <w:p>
            <w:pPr>
              <w:pStyle w:val="TableParagraph"/>
              <w:spacing w:before="44"/>
              <w:ind w:left="107"/>
              <w:rPr>
                <w:sz w:val="20"/>
              </w:rPr>
            </w:pPr>
            <w:r>
              <w:rPr>
                <w:sz w:val="20"/>
              </w:rPr>
              <w:t>Contract</w:t>
            </w:r>
            <w:r>
              <w:rPr>
                <w:spacing w:val="-7"/>
                <w:sz w:val="20"/>
              </w:rPr>
              <w:t> </w:t>
            </w:r>
            <w:r>
              <w:rPr>
                <w:sz w:val="20"/>
              </w:rPr>
              <w:t>payments</w:t>
            </w:r>
            <w:r>
              <w:rPr>
                <w:spacing w:val="-5"/>
                <w:sz w:val="20"/>
              </w:rPr>
              <w:t> </w:t>
            </w:r>
            <w:r>
              <w:rPr>
                <w:sz w:val="20"/>
              </w:rPr>
              <w:t>-</w:t>
            </w:r>
            <w:r>
              <w:rPr>
                <w:spacing w:val="-4"/>
                <w:sz w:val="20"/>
              </w:rPr>
              <w:t> </w:t>
            </w:r>
            <w:r>
              <w:rPr>
                <w:spacing w:val="-2"/>
                <w:sz w:val="20"/>
              </w:rPr>
              <w:t>Election</w:t>
            </w:r>
          </w:p>
        </w:tc>
        <w:tc>
          <w:tcPr>
            <w:tcW w:w="1327" w:type="dxa"/>
          </w:tcPr>
          <w:p>
            <w:pPr>
              <w:pStyle w:val="TableParagraph"/>
              <w:spacing w:before="13"/>
              <w:ind w:right="93"/>
              <w:jc w:val="right"/>
              <w:rPr>
                <w:sz w:val="20"/>
              </w:rPr>
            </w:pPr>
            <w:r>
              <w:rPr>
                <w:spacing w:val="-5"/>
                <w:sz w:val="20"/>
              </w:rPr>
              <w:t>70</w:t>
            </w:r>
          </w:p>
        </w:tc>
        <w:tc>
          <w:tcPr>
            <w:tcW w:w="1325" w:type="dxa"/>
            <w:shd w:val="clear" w:color="auto" w:fill="DDEBF6"/>
          </w:tcPr>
          <w:p>
            <w:pPr>
              <w:pStyle w:val="TableParagraph"/>
              <w:spacing w:before="13"/>
              <w:ind w:right="89"/>
              <w:jc w:val="right"/>
              <w:rPr>
                <w:b/>
                <w:sz w:val="20"/>
              </w:rPr>
            </w:pPr>
            <w:r>
              <w:rPr>
                <w:b/>
                <w:spacing w:val="-10"/>
                <w:sz w:val="20"/>
              </w:rPr>
              <w:t>-</w:t>
            </w:r>
          </w:p>
        </w:tc>
        <w:tc>
          <w:tcPr>
            <w:tcW w:w="1799" w:type="dxa"/>
          </w:tcPr>
          <w:p>
            <w:pPr>
              <w:pStyle w:val="TableParagraph"/>
              <w:spacing w:before="13"/>
              <w:ind w:right="566"/>
              <w:jc w:val="right"/>
              <w:rPr>
                <w:sz w:val="20"/>
              </w:rPr>
            </w:pPr>
            <w:r>
              <w:rPr>
                <w:spacing w:val="-4"/>
                <w:sz w:val="20"/>
              </w:rPr>
              <w:t>(70)</w:t>
            </w:r>
          </w:p>
        </w:tc>
        <w:tc>
          <w:tcPr>
            <w:tcW w:w="1023" w:type="dxa"/>
            <w:tcBorders>
              <w:right w:val="single" w:sz="12" w:space="0" w:color="000000"/>
            </w:tcBorders>
          </w:tcPr>
          <w:p>
            <w:pPr>
              <w:pStyle w:val="TableParagraph"/>
              <w:spacing w:before="13"/>
              <w:ind w:right="79"/>
              <w:jc w:val="right"/>
              <w:rPr>
                <w:sz w:val="20"/>
              </w:rPr>
            </w:pPr>
            <w:r>
              <w:rPr>
                <w:spacing w:val="-2"/>
                <w:sz w:val="20"/>
              </w:rPr>
              <w:t>(100.0%)</w:t>
            </w:r>
          </w:p>
        </w:tc>
      </w:tr>
      <w:tr>
        <w:trPr>
          <w:trHeight w:val="281" w:hRule="atLeast"/>
        </w:trPr>
        <w:tc>
          <w:tcPr>
            <w:tcW w:w="5042" w:type="dxa"/>
            <w:tcBorders>
              <w:left w:val="single" w:sz="12" w:space="0" w:color="000000"/>
            </w:tcBorders>
          </w:tcPr>
          <w:p>
            <w:pPr>
              <w:pStyle w:val="TableParagraph"/>
              <w:spacing w:line="204" w:lineRule="exact" w:before="58"/>
              <w:ind w:left="107"/>
              <w:rPr>
                <w:sz w:val="20"/>
              </w:rPr>
            </w:pPr>
            <w:r>
              <w:rPr>
                <w:spacing w:val="-2"/>
                <w:sz w:val="20"/>
              </w:rPr>
              <w:t>Other</w:t>
            </w:r>
          </w:p>
        </w:tc>
        <w:tc>
          <w:tcPr>
            <w:tcW w:w="1327" w:type="dxa"/>
            <w:tcBorders>
              <w:bottom w:val="single" w:sz="12" w:space="0" w:color="000000"/>
            </w:tcBorders>
          </w:tcPr>
          <w:p>
            <w:pPr>
              <w:pStyle w:val="TableParagraph"/>
              <w:spacing w:before="17"/>
              <w:ind w:right="92"/>
              <w:jc w:val="right"/>
              <w:rPr>
                <w:sz w:val="20"/>
              </w:rPr>
            </w:pPr>
            <w:r>
              <w:rPr>
                <w:spacing w:val="-2"/>
                <w:sz w:val="20"/>
              </w:rPr>
              <w:t>7,247</w:t>
            </w:r>
          </w:p>
        </w:tc>
        <w:tc>
          <w:tcPr>
            <w:tcW w:w="1325" w:type="dxa"/>
            <w:tcBorders>
              <w:bottom w:val="single" w:sz="18" w:space="0" w:color="000000"/>
            </w:tcBorders>
            <w:shd w:val="clear" w:color="auto" w:fill="DDEBF6"/>
          </w:tcPr>
          <w:p>
            <w:pPr>
              <w:pStyle w:val="TableParagraph"/>
              <w:spacing w:before="17"/>
              <w:ind w:right="90"/>
              <w:jc w:val="right"/>
              <w:rPr>
                <w:b/>
                <w:sz w:val="20"/>
              </w:rPr>
            </w:pPr>
            <w:r>
              <w:rPr>
                <w:b/>
                <w:spacing w:val="-2"/>
                <w:sz w:val="20"/>
              </w:rPr>
              <w:t>5,622</w:t>
            </w:r>
          </w:p>
        </w:tc>
        <w:tc>
          <w:tcPr>
            <w:tcW w:w="1799" w:type="dxa"/>
            <w:tcBorders>
              <w:bottom w:val="single" w:sz="12" w:space="0" w:color="000000"/>
            </w:tcBorders>
          </w:tcPr>
          <w:p>
            <w:pPr>
              <w:pStyle w:val="TableParagraph"/>
              <w:spacing w:before="17"/>
              <w:ind w:right="568"/>
              <w:jc w:val="right"/>
              <w:rPr>
                <w:sz w:val="20"/>
              </w:rPr>
            </w:pPr>
            <w:r>
              <w:rPr>
                <w:spacing w:val="-2"/>
                <w:sz w:val="20"/>
              </w:rPr>
              <w:t>(1,624)</w:t>
            </w:r>
          </w:p>
        </w:tc>
        <w:tc>
          <w:tcPr>
            <w:tcW w:w="1023" w:type="dxa"/>
            <w:tcBorders>
              <w:bottom w:val="single" w:sz="12" w:space="0" w:color="000000"/>
              <w:right w:val="single" w:sz="12" w:space="0" w:color="000000"/>
            </w:tcBorders>
          </w:tcPr>
          <w:p>
            <w:pPr>
              <w:pStyle w:val="TableParagraph"/>
              <w:spacing w:before="17"/>
              <w:ind w:right="80"/>
              <w:jc w:val="right"/>
              <w:rPr>
                <w:sz w:val="20"/>
              </w:rPr>
            </w:pPr>
            <w:r>
              <w:rPr>
                <w:spacing w:val="-2"/>
                <w:sz w:val="20"/>
              </w:rPr>
              <w:t>(22.4%)</w:t>
            </w:r>
          </w:p>
        </w:tc>
      </w:tr>
      <w:tr>
        <w:trPr>
          <w:trHeight w:val="302" w:hRule="atLeast"/>
        </w:trPr>
        <w:tc>
          <w:tcPr>
            <w:tcW w:w="5042" w:type="dxa"/>
            <w:tcBorders>
              <w:left w:val="single" w:sz="12" w:space="0" w:color="000000"/>
              <w:bottom w:val="single" w:sz="12" w:space="0" w:color="000000"/>
            </w:tcBorders>
          </w:tcPr>
          <w:p>
            <w:pPr>
              <w:pStyle w:val="TableParagraph"/>
              <w:spacing w:line="213" w:lineRule="exact" w:before="69"/>
              <w:ind w:left="107"/>
              <w:rPr>
                <w:b/>
                <w:sz w:val="20"/>
              </w:rPr>
            </w:pPr>
            <w:r>
              <w:rPr>
                <w:b/>
                <w:sz w:val="20"/>
              </w:rPr>
              <w:t>Total</w:t>
            </w:r>
            <w:r>
              <w:rPr>
                <w:b/>
                <w:spacing w:val="-7"/>
                <w:sz w:val="20"/>
              </w:rPr>
              <w:t> </w:t>
            </w:r>
            <w:r>
              <w:rPr>
                <w:b/>
                <w:sz w:val="20"/>
              </w:rPr>
              <w:t>materials</w:t>
            </w:r>
            <w:r>
              <w:rPr>
                <w:b/>
                <w:spacing w:val="-6"/>
                <w:sz w:val="20"/>
              </w:rPr>
              <w:t> </w:t>
            </w:r>
            <w:r>
              <w:rPr>
                <w:b/>
                <w:sz w:val="20"/>
              </w:rPr>
              <w:t>and</w:t>
            </w:r>
            <w:r>
              <w:rPr>
                <w:b/>
                <w:spacing w:val="-6"/>
                <w:sz w:val="20"/>
              </w:rPr>
              <w:t> </w:t>
            </w:r>
            <w:r>
              <w:rPr>
                <w:b/>
                <w:spacing w:val="-2"/>
                <w:sz w:val="20"/>
              </w:rPr>
              <w:t>services</w:t>
            </w:r>
          </w:p>
        </w:tc>
        <w:tc>
          <w:tcPr>
            <w:tcW w:w="1327" w:type="dxa"/>
            <w:tcBorders>
              <w:top w:val="single" w:sz="12" w:space="0" w:color="000000"/>
              <w:bottom w:val="single" w:sz="12" w:space="0" w:color="000000"/>
            </w:tcBorders>
          </w:tcPr>
          <w:p>
            <w:pPr>
              <w:pStyle w:val="TableParagraph"/>
              <w:spacing w:before="31"/>
              <w:ind w:right="93"/>
              <w:jc w:val="right"/>
              <w:rPr>
                <w:b/>
                <w:sz w:val="20"/>
              </w:rPr>
            </w:pPr>
            <w:r>
              <w:rPr>
                <w:b/>
                <w:spacing w:val="-2"/>
                <w:sz w:val="20"/>
              </w:rPr>
              <w:t>70,515</w:t>
            </w:r>
          </w:p>
        </w:tc>
        <w:tc>
          <w:tcPr>
            <w:tcW w:w="1325" w:type="dxa"/>
            <w:tcBorders>
              <w:top w:val="single" w:sz="18" w:space="0" w:color="000000"/>
              <w:bottom w:val="single" w:sz="12" w:space="0" w:color="000000"/>
            </w:tcBorders>
            <w:shd w:val="clear" w:color="auto" w:fill="DDEBF6"/>
          </w:tcPr>
          <w:p>
            <w:pPr>
              <w:pStyle w:val="TableParagraph"/>
              <w:spacing w:before="31"/>
              <w:ind w:right="91"/>
              <w:jc w:val="right"/>
              <w:rPr>
                <w:b/>
                <w:sz w:val="20"/>
              </w:rPr>
            </w:pPr>
            <w:r>
              <w:rPr>
                <w:b/>
                <w:spacing w:val="-2"/>
                <w:sz w:val="20"/>
              </w:rPr>
              <w:t>68,982</w:t>
            </w:r>
          </w:p>
        </w:tc>
        <w:tc>
          <w:tcPr>
            <w:tcW w:w="1799" w:type="dxa"/>
            <w:tcBorders>
              <w:top w:val="single" w:sz="12" w:space="0" w:color="000000"/>
              <w:bottom w:val="single" w:sz="12" w:space="0" w:color="000000"/>
            </w:tcBorders>
          </w:tcPr>
          <w:p>
            <w:pPr>
              <w:pStyle w:val="TableParagraph"/>
              <w:spacing w:before="31"/>
              <w:ind w:right="568"/>
              <w:jc w:val="right"/>
              <w:rPr>
                <w:b/>
                <w:sz w:val="20"/>
              </w:rPr>
            </w:pPr>
            <w:r>
              <w:rPr>
                <w:b/>
                <w:spacing w:val="-2"/>
                <w:sz w:val="20"/>
              </w:rPr>
              <w:t>(1,532)</w:t>
            </w:r>
          </w:p>
        </w:tc>
        <w:tc>
          <w:tcPr>
            <w:tcW w:w="1023" w:type="dxa"/>
            <w:tcBorders>
              <w:top w:val="single" w:sz="12" w:space="0" w:color="000000"/>
              <w:bottom w:val="single" w:sz="12" w:space="0" w:color="000000"/>
              <w:right w:val="single" w:sz="12" w:space="0" w:color="000000"/>
            </w:tcBorders>
          </w:tcPr>
          <w:p>
            <w:pPr>
              <w:pStyle w:val="TableParagraph"/>
              <w:spacing w:before="31"/>
              <w:ind w:right="75"/>
              <w:jc w:val="right"/>
              <w:rPr>
                <w:b/>
                <w:sz w:val="20"/>
              </w:rPr>
            </w:pPr>
            <w:r>
              <w:rPr>
                <w:b/>
                <w:spacing w:val="-2"/>
                <w:sz w:val="20"/>
              </w:rPr>
              <w:t>(2.2%)</w:t>
            </w:r>
          </w:p>
        </w:tc>
      </w:tr>
    </w:tbl>
    <w:p>
      <w:pPr>
        <w:pStyle w:val="BodyText"/>
        <w:spacing w:before="255"/>
        <w:ind w:left="720" w:right="695"/>
        <w:jc w:val="both"/>
      </w:pPr>
      <w:r>
        <w:rPr>
          <w:b/>
        </w:rPr>
        <w:t>Materials</w:t>
      </w:r>
      <w:r>
        <w:rPr>
          <w:b/>
          <w:spacing w:val="-11"/>
        </w:rPr>
        <w:t> </w:t>
      </w:r>
      <w:r>
        <w:rPr>
          <w:b/>
        </w:rPr>
        <w:t>and</w:t>
      </w:r>
      <w:r>
        <w:rPr>
          <w:b/>
          <w:spacing w:val="-13"/>
        </w:rPr>
        <w:t> </w:t>
      </w:r>
      <w:r>
        <w:rPr>
          <w:b/>
        </w:rPr>
        <w:t>services</w:t>
      </w:r>
      <w:r>
        <w:rPr>
          <w:b/>
          <w:spacing w:val="-15"/>
        </w:rPr>
        <w:t> </w:t>
      </w:r>
      <w:r>
        <w:rPr/>
        <w:t>are</w:t>
      </w:r>
      <w:r>
        <w:rPr>
          <w:spacing w:val="-12"/>
        </w:rPr>
        <w:t> </w:t>
      </w:r>
      <w:r>
        <w:rPr/>
        <w:t>forecast</w:t>
      </w:r>
      <w:r>
        <w:rPr>
          <w:spacing w:val="-12"/>
        </w:rPr>
        <w:t> </w:t>
      </w:r>
      <w:r>
        <w:rPr/>
        <w:t>to</w:t>
      </w:r>
      <w:r>
        <w:rPr>
          <w:spacing w:val="-12"/>
        </w:rPr>
        <w:t> </w:t>
      </w:r>
      <w:r>
        <w:rPr/>
        <w:t>decrease</w:t>
      </w:r>
      <w:r>
        <w:rPr>
          <w:spacing w:val="-13"/>
        </w:rPr>
        <w:t> </w:t>
      </w:r>
      <w:r>
        <w:rPr/>
        <w:t>by</w:t>
      </w:r>
      <w:r>
        <w:rPr>
          <w:spacing w:val="-11"/>
        </w:rPr>
        <w:t> </w:t>
      </w:r>
      <w:r>
        <w:rPr/>
        <w:t>$1.53</w:t>
      </w:r>
      <w:r>
        <w:rPr>
          <w:spacing w:val="-14"/>
        </w:rPr>
        <w:t> </w:t>
      </w:r>
      <w:r>
        <w:rPr/>
        <w:t>million,</w:t>
      </w:r>
      <w:r>
        <w:rPr>
          <w:spacing w:val="-8"/>
        </w:rPr>
        <w:t> </w:t>
      </w:r>
      <w:r>
        <w:rPr/>
        <w:t>or</w:t>
      </w:r>
      <w:r>
        <w:rPr>
          <w:spacing w:val="-11"/>
        </w:rPr>
        <w:t> </w:t>
      </w:r>
      <w:r>
        <w:rPr/>
        <w:t>2.2%,</w:t>
      </w:r>
      <w:r>
        <w:rPr>
          <w:spacing w:val="-12"/>
        </w:rPr>
        <w:t> </w:t>
      </w:r>
      <w:r>
        <w:rPr/>
        <w:t>compared</w:t>
      </w:r>
      <w:r>
        <w:rPr>
          <w:spacing w:val="-14"/>
        </w:rPr>
        <w:t> </w:t>
      </w:r>
      <w:r>
        <w:rPr/>
        <w:t>to</w:t>
      </w:r>
      <w:r>
        <w:rPr>
          <w:spacing w:val="-11"/>
        </w:rPr>
        <w:t> </w:t>
      </w:r>
      <w:r>
        <w:rPr/>
        <w:t>2025/26</w:t>
      </w:r>
      <w:r>
        <w:rPr>
          <w:spacing w:val="-11"/>
        </w:rPr>
        <w:t> </w:t>
      </w:r>
      <w:r>
        <w:rPr/>
        <w:t>levels.</w:t>
      </w:r>
      <w:r>
        <w:rPr>
          <w:spacing w:val="-11"/>
        </w:rPr>
        <w:t> </w:t>
      </w:r>
      <w:r>
        <w:rPr/>
        <w:t>This category includes payments to contractors</w:t>
      </w:r>
      <w:r>
        <w:rPr>
          <w:spacing w:val="-2"/>
        </w:rPr>
        <w:t> </w:t>
      </w:r>
      <w:r>
        <w:rPr/>
        <w:t>for the</w:t>
      </w:r>
      <w:r>
        <w:rPr>
          <w:spacing w:val="-1"/>
        </w:rPr>
        <w:t> </w:t>
      </w:r>
      <w:r>
        <w:rPr/>
        <w:t>provision of services, utility costs, the annual contribution for</w:t>
      </w:r>
      <w:r>
        <w:rPr>
          <w:spacing w:val="-16"/>
        </w:rPr>
        <w:t> </w:t>
      </w:r>
      <w:r>
        <w:rPr/>
        <w:t>library</w:t>
      </w:r>
      <w:r>
        <w:rPr>
          <w:spacing w:val="-15"/>
        </w:rPr>
        <w:t> </w:t>
      </w:r>
      <w:r>
        <w:rPr/>
        <w:t>services</w:t>
      </w:r>
      <w:r>
        <w:rPr>
          <w:spacing w:val="-15"/>
        </w:rPr>
        <w:t> </w:t>
      </w:r>
      <w:r>
        <w:rPr/>
        <w:t>to</w:t>
      </w:r>
      <w:r>
        <w:rPr>
          <w:spacing w:val="-16"/>
        </w:rPr>
        <w:t> </w:t>
      </w:r>
      <w:r>
        <w:rPr/>
        <w:t>Your</w:t>
      </w:r>
      <w:r>
        <w:rPr>
          <w:spacing w:val="-15"/>
        </w:rPr>
        <w:t> </w:t>
      </w:r>
      <w:r>
        <w:rPr/>
        <w:t>Library</w:t>
      </w:r>
      <w:r>
        <w:rPr>
          <w:spacing w:val="-15"/>
        </w:rPr>
        <w:t> </w:t>
      </w:r>
      <w:r>
        <w:rPr/>
        <w:t>Ltd</w:t>
      </w:r>
      <w:r>
        <w:rPr>
          <w:spacing w:val="-15"/>
        </w:rPr>
        <w:t> </w:t>
      </w:r>
      <w:r>
        <w:rPr/>
        <w:t>(which</w:t>
      </w:r>
      <w:r>
        <w:rPr>
          <w:spacing w:val="-16"/>
        </w:rPr>
        <w:t> </w:t>
      </w:r>
      <w:r>
        <w:rPr/>
        <w:t>has</w:t>
      </w:r>
      <w:r>
        <w:rPr>
          <w:spacing w:val="-15"/>
        </w:rPr>
        <w:t> </w:t>
      </w:r>
      <w:r>
        <w:rPr/>
        <w:t>decreased</w:t>
      </w:r>
      <w:r>
        <w:rPr>
          <w:spacing w:val="-15"/>
        </w:rPr>
        <w:t> </w:t>
      </w:r>
      <w:r>
        <w:rPr/>
        <w:t>by</w:t>
      </w:r>
      <w:r>
        <w:rPr>
          <w:spacing w:val="-16"/>
        </w:rPr>
        <w:t> </w:t>
      </w:r>
      <w:r>
        <w:rPr/>
        <w:t>4.9%</w:t>
      </w:r>
      <w:r>
        <w:rPr>
          <w:spacing w:val="-15"/>
        </w:rPr>
        <w:t> </w:t>
      </w:r>
      <w:r>
        <w:rPr/>
        <w:t>for</w:t>
      </w:r>
      <w:r>
        <w:rPr>
          <w:spacing w:val="-15"/>
        </w:rPr>
        <w:t> </w:t>
      </w:r>
      <w:r>
        <w:rPr/>
        <w:t>2026/27),</w:t>
      </w:r>
      <w:r>
        <w:rPr>
          <w:spacing w:val="-15"/>
        </w:rPr>
        <w:t> </w:t>
      </w:r>
      <w:r>
        <w:rPr/>
        <w:t>contributions</w:t>
      </w:r>
      <w:r>
        <w:rPr>
          <w:spacing w:val="-16"/>
        </w:rPr>
        <w:t> </w:t>
      </w:r>
      <w:r>
        <w:rPr/>
        <w:t>to</w:t>
      </w:r>
      <w:r>
        <w:rPr>
          <w:spacing w:val="-15"/>
        </w:rPr>
        <w:t> </w:t>
      </w:r>
      <w:r>
        <w:rPr/>
        <w:t>community groups, maintenance costs, insurances, advertising, motor vehicle and plant running costs, and other miscellaneous expenditure items.</w:t>
      </w:r>
    </w:p>
    <w:p>
      <w:pPr>
        <w:spacing w:after="0"/>
        <w:jc w:val="both"/>
        <w:sectPr>
          <w:pgSz w:w="11910" w:h="16840"/>
          <w:pgMar w:header="0" w:footer="627" w:top="480" w:bottom="820" w:left="0" w:right="20"/>
        </w:sectPr>
      </w:pPr>
    </w:p>
    <w:p>
      <w:pPr>
        <w:pStyle w:val="BodyText"/>
        <w:spacing w:before="68"/>
        <w:ind w:left="720"/>
        <w:jc w:val="both"/>
      </w:pPr>
      <w:r>
        <w:rPr/>
        <w:t>Key</w:t>
      </w:r>
      <w:r>
        <w:rPr>
          <w:spacing w:val="-4"/>
        </w:rPr>
        <w:t> </w:t>
      </w:r>
      <w:r>
        <w:rPr/>
        <w:t>movements</w:t>
      </w:r>
      <w:r>
        <w:rPr>
          <w:spacing w:val="-3"/>
        </w:rPr>
        <w:t> </w:t>
      </w:r>
      <w:r>
        <w:rPr/>
        <w:t>within</w:t>
      </w:r>
      <w:r>
        <w:rPr>
          <w:spacing w:val="-6"/>
        </w:rPr>
        <w:t> </w:t>
      </w:r>
      <w:r>
        <w:rPr/>
        <w:t>materials</w:t>
      </w:r>
      <w:r>
        <w:rPr>
          <w:spacing w:val="-3"/>
        </w:rPr>
        <w:t> </w:t>
      </w:r>
      <w:r>
        <w:rPr/>
        <w:t>and</w:t>
      </w:r>
      <w:r>
        <w:rPr>
          <w:spacing w:val="-5"/>
        </w:rPr>
        <w:t> </w:t>
      </w:r>
      <w:r>
        <w:rPr/>
        <w:t>services</w:t>
      </w:r>
      <w:r>
        <w:rPr>
          <w:spacing w:val="-4"/>
        </w:rPr>
        <w:t> </w:t>
      </w:r>
      <w:r>
        <w:rPr>
          <w:spacing w:val="-2"/>
        </w:rPr>
        <w:t>include:</w:t>
      </w:r>
    </w:p>
    <w:p>
      <w:pPr>
        <w:pStyle w:val="ListParagraph"/>
        <w:numPr>
          <w:ilvl w:val="4"/>
          <w:numId w:val="11"/>
        </w:numPr>
        <w:tabs>
          <w:tab w:pos="1440" w:val="left" w:leader="none"/>
        </w:tabs>
        <w:spacing w:line="240" w:lineRule="auto" w:before="1" w:after="0"/>
        <w:ind w:left="1440" w:right="694" w:hanging="360"/>
        <w:jc w:val="both"/>
        <w:rPr>
          <w:rFonts w:ascii="Symbol" w:hAnsi="Symbol"/>
          <w:sz w:val="20"/>
        </w:rPr>
      </w:pPr>
      <w:r>
        <w:rPr>
          <w:sz w:val="22"/>
        </w:rPr>
        <w:t>A reduction in agency staff costs of $0.36 million (57.6%) and a decrease in consultant expenditure by $0.86 million (41.8%), reflecting a reduced reliance on external expertise.</w:t>
      </w:r>
    </w:p>
    <w:p>
      <w:pPr>
        <w:pStyle w:val="ListParagraph"/>
        <w:numPr>
          <w:ilvl w:val="4"/>
          <w:numId w:val="11"/>
        </w:numPr>
        <w:tabs>
          <w:tab w:pos="1440" w:val="left" w:leader="none"/>
        </w:tabs>
        <w:spacing w:line="240" w:lineRule="auto" w:before="0" w:after="0"/>
        <w:ind w:left="1440" w:right="694" w:hanging="360"/>
        <w:jc w:val="both"/>
        <w:rPr>
          <w:rFonts w:ascii="Symbol" w:hAnsi="Symbol"/>
          <w:sz w:val="20"/>
        </w:rPr>
      </w:pPr>
      <w:r>
        <w:rPr>
          <w:sz w:val="22"/>
        </w:rPr>
        <w:t>A reduction in other general expenditure of $1.62 million (22.4%) due to efficiency measures and reclassification of costs, partially offset by an increase in waste service contractor costs of $1.30 million (7.3%) mainly due to higher service costs.</w:t>
      </w:r>
    </w:p>
    <w:p>
      <w:pPr>
        <w:pStyle w:val="ListParagraph"/>
        <w:numPr>
          <w:ilvl w:val="4"/>
          <w:numId w:val="11"/>
        </w:numPr>
        <w:tabs>
          <w:tab w:pos="1439" w:val="left" w:leader="none"/>
        </w:tabs>
        <w:spacing w:line="252" w:lineRule="exact" w:before="0" w:after="0"/>
        <w:ind w:left="1439" w:right="0" w:hanging="359"/>
        <w:jc w:val="both"/>
        <w:rPr>
          <w:rFonts w:ascii="Symbol" w:hAnsi="Symbol"/>
          <w:sz w:val="20"/>
        </w:rPr>
      </w:pPr>
      <w:r>
        <w:rPr>
          <w:sz w:val="22"/>
        </w:rPr>
        <w:t>An</w:t>
      </w:r>
      <w:r>
        <w:rPr>
          <w:spacing w:val="-5"/>
          <w:sz w:val="22"/>
        </w:rPr>
        <w:t> </w:t>
      </w:r>
      <w:r>
        <w:rPr>
          <w:sz w:val="22"/>
        </w:rPr>
        <w:t>increase</w:t>
      </w:r>
      <w:r>
        <w:rPr>
          <w:spacing w:val="-1"/>
          <w:sz w:val="22"/>
        </w:rPr>
        <w:t> </w:t>
      </w:r>
      <w:r>
        <w:rPr>
          <w:sz w:val="22"/>
        </w:rPr>
        <w:t>in</w:t>
      </w:r>
      <w:r>
        <w:rPr>
          <w:spacing w:val="-4"/>
          <w:sz w:val="22"/>
        </w:rPr>
        <w:t> </w:t>
      </w:r>
      <w:r>
        <w:rPr>
          <w:sz w:val="22"/>
        </w:rPr>
        <w:t>insurance</w:t>
      </w:r>
      <w:r>
        <w:rPr>
          <w:spacing w:val="-5"/>
          <w:sz w:val="22"/>
        </w:rPr>
        <w:t> </w:t>
      </w:r>
      <w:r>
        <w:rPr>
          <w:sz w:val="22"/>
        </w:rPr>
        <w:t>premiums</w:t>
      </w:r>
      <w:r>
        <w:rPr>
          <w:spacing w:val="-4"/>
          <w:sz w:val="22"/>
        </w:rPr>
        <w:t> </w:t>
      </w:r>
      <w:r>
        <w:rPr>
          <w:sz w:val="22"/>
        </w:rPr>
        <w:t>of</w:t>
      </w:r>
      <w:r>
        <w:rPr>
          <w:spacing w:val="-2"/>
          <w:sz w:val="22"/>
        </w:rPr>
        <w:t> </w:t>
      </w:r>
      <w:r>
        <w:rPr>
          <w:sz w:val="22"/>
        </w:rPr>
        <w:t>$0.32</w:t>
      </w:r>
      <w:r>
        <w:rPr>
          <w:spacing w:val="-4"/>
          <w:sz w:val="22"/>
        </w:rPr>
        <w:t> </w:t>
      </w:r>
      <w:r>
        <w:rPr>
          <w:sz w:val="22"/>
        </w:rPr>
        <w:t>million</w:t>
      </w:r>
      <w:r>
        <w:rPr>
          <w:spacing w:val="-3"/>
          <w:sz w:val="22"/>
        </w:rPr>
        <w:t> </w:t>
      </w:r>
      <w:r>
        <w:rPr>
          <w:sz w:val="22"/>
        </w:rPr>
        <w:t>(13.6%)</w:t>
      </w:r>
      <w:r>
        <w:rPr>
          <w:spacing w:val="-1"/>
          <w:sz w:val="22"/>
        </w:rPr>
        <w:t> </w:t>
      </w:r>
      <w:r>
        <w:rPr>
          <w:sz w:val="22"/>
        </w:rPr>
        <w:t>as</w:t>
      </w:r>
      <w:r>
        <w:rPr>
          <w:spacing w:val="-4"/>
          <w:sz w:val="22"/>
        </w:rPr>
        <w:t> </w:t>
      </w:r>
      <w:r>
        <w:rPr>
          <w:sz w:val="22"/>
        </w:rPr>
        <w:t>a</w:t>
      </w:r>
      <w:r>
        <w:rPr>
          <w:spacing w:val="-3"/>
          <w:sz w:val="22"/>
        </w:rPr>
        <w:t> </w:t>
      </w:r>
      <w:r>
        <w:rPr>
          <w:sz w:val="22"/>
        </w:rPr>
        <w:t>result</w:t>
      </w:r>
      <w:r>
        <w:rPr>
          <w:spacing w:val="-4"/>
          <w:sz w:val="22"/>
        </w:rPr>
        <w:t> </w:t>
      </w:r>
      <w:r>
        <w:rPr>
          <w:sz w:val="22"/>
        </w:rPr>
        <w:t>of</w:t>
      </w:r>
      <w:r>
        <w:rPr>
          <w:spacing w:val="-4"/>
          <w:sz w:val="22"/>
        </w:rPr>
        <w:t> </w:t>
      </w:r>
      <w:r>
        <w:rPr>
          <w:sz w:val="22"/>
        </w:rPr>
        <w:t>market</w:t>
      </w:r>
      <w:r>
        <w:rPr>
          <w:spacing w:val="-2"/>
          <w:sz w:val="22"/>
        </w:rPr>
        <w:t> conditions.</w:t>
      </w:r>
    </w:p>
    <w:p>
      <w:pPr>
        <w:pStyle w:val="ListParagraph"/>
        <w:numPr>
          <w:ilvl w:val="4"/>
          <w:numId w:val="11"/>
        </w:numPr>
        <w:tabs>
          <w:tab w:pos="1439" w:val="left" w:leader="none"/>
        </w:tabs>
        <w:spacing w:line="240" w:lineRule="auto" w:before="0" w:after="0"/>
        <w:ind w:left="720" w:right="693" w:firstLine="360"/>
        <w:jc w:val="left"/>
        <w:rPr>
          <w:rFonts w:ascii="Symbol" w:hAnsi="Symbol"/>
          <w:sz w:val="20"/>
        </w:rPr>
      </w:pPr>
      <w:r>
        <w:rPr>
          <w:sz w:val="22"/>
        </w:rPr>
        <w:t>An increase in grants to community groups of $0.06 million (10.1%) to support expanded programs. Contract payments are included in materials and services and relate to the provision of services tendered under</w:t>
      </w:r>
      <w:r>
        <w:rPr>
          <w:spacing w:val="-12"/>
          <w:sz w:val="22"/>
        </w:rPr>
        <w:t> </w:t>
      </w:r>
      <w:r>
        <w:rPr>
          <w:sz w:val="22"/>
        </w:rPr>
        <w:t>section</w:t>
      </w:r>
      <w:r>
        <w:rPr>
          <w:spacing w:val="-13"/>
          <w:sz w:val="22"/>
        </w:rPr>
        <w:t> </w:t>
      </w:r>
      <w:r>
        <w:rPr>
          <w:sz w:val="22"/>
        </w:rPr>
        <w:t>108</w:t>
      </w:r>
      <w:r>
        <w:rPr>
          <w:spacing w:val="-11"/>
          <w:sz w:val="22"/>
        </w:rPr>
        <w:t> </w:t>
      </w:r>
      <w:r>
        <w:rPr>
          <w:sz w:val="22"/>
        </w:rPr>
        <w:t>of</w:t>
      </w:r>
      <w:r>
        <w:rPr>
          <w:spacing w:val="-12"/>
          <w:sz w:val="22"/>
        </w:rPr>
        <w:t> </w:t>
      </w:r>
      <w:r>
        <w:rPr>
          <w:sz w:val="22"/>
        </w:rPr>
        <w:t>the</w:t>
      </w:r>
      <w:r>
        <w:rPr>
          <w:spacing w:val="-16"/>
          <w:sz w:val="22"/>
        </w:rPr>
        <w:t> </w:t>
      </w:r>
      <w:r>
        <w:rPr>
          <w:sz w:val="22"/>
        </w:rPr>
        <w:t>Local</w:t>
      </w:r>
      <w:r>
        <w:rPr>
          <w:spacing w:val="-11"/>
          <w:sz w:val="22"/>
        </w:rPr>
        <w:t> </w:t>
      </w:r>
      <w:r>
        <w:rPr>
          <w:sz w:val="22"/>
        </w:rPr>
        <w:t>Government</w:t>
      </w:r>
      <w:r>
        <w:rPr>
          <w:spacing w:val="-11"/>
          <w:sz w:val="22"/>
        </w:rPr>
        <w:t> </w:t>
      </w:r>
      <w:r>
        <w:rPr>
          <w:sz w:val="22"/>
        </w:rPr>
        <w:t>Act</w:t>
      </w:r>
      <w:r>
        <w:rPr>
          <w:spacing w:val="-12"/>
          <w:sz w:val="22"/>
        </w:rPr>
        <w:t> </w:t>
      </w:r>
      <w:r>
        <w:rPr>
          <w:sz w:val="22"/>
        </w:rPr>
        <w:t>2020,</w:t>
      </w:r>
      <w:r>
        <w:rPr>
          <w:spacing w:val="-11"/>
          <w:sz w:val="22"/>
        </w:rPr>
        <w:t> </w:t>
      </w:r>
      <w:r>
        <w:rPr>
          <w:sz w:val="22"/>
        </w:rPr>
        <w:t>such</w:t>
      </w:r>
      <w:r>
        <w:rPr>
          <w:spacing w:val="-12"/>
          <w:sz w:val="22"/>
        </w:rPr>
        <w:t> </w:t>
      </w:r>
      <w:r>
        <w:rPr>
          <w:sz w:val="22"/>
        </w:rPr>
        <w:t>as</w:t>
      </w:r>
      <w:r>
        <w:rPr>
          <w:spacing w:val="-11"/>
          <w:sz w:val="22"/>
        </w:rPr>
        <w:t> </w:t>
      </w:r>
      <w:r>
        <w:rPr>
          <w:sz w:val="22"/>
        </w:rPr>
        <w:t>waste</w:t>
      </w:r>
      <w:r>
        <w:rPr>
          <w:spacing w:val="-14"/>
          <w:sz w:val="22"/>
        </w:rPr>
        <w:t> </w:t>
      </w:r>
      <w:r>
        <w:rPr>
          <w:sz w:val="22"/>
        </w:rPr>
        <w:t>collection,</w:t>
      </w:r>
      <w:r>
        <w:rPr>
          <w:spacing w:val="-13"/>
          <w:sz w:val="22"/>
        </w:rPr>
        <w:t> </w:t>
      </w:r>
      <w:r>
        <w:rPr>
          <w:sz w:val="22"/>
        </w:rPr>
        <w:t>road</w:t>
      </w:r>
      <w:r>
        <w:rPr>
          <w:spacing w:val="-13"/>
          <w:sz w:val="22"/>
        </w:rPr>
        <w:t> </w:t>
      </w:r>
      <w:r>
        <w:rPr>
          <w:sz w:val="22"/>
        </w:rPr>
        <w:t>maintenance,</w:t>
      </w:r>
      <w:r>
        <w:rPr>
          <w:spacing w:val="-12"/>
          <w:sz w:val="22"/>
        </w:rPr>
        <w:t> </w:t>
      </w:r>
      <w:r>
        <w:rPr>
          <w:sz w:val="22"/>
        </w:rPr>
        <w:t>and</w:t>
      </w:r>
      <w:r>
        <w:rPr>
          <w:spacing w:val="-11"/>
          <w:sz w:val="22"/>
        </w:rPr>
        <w:t> </w:t>
      </w:r>
      <w:r>
        <w:rPr>
          <w:sz w:val="22"/>
        </w:rPr>
        <w:t>street tree pruning.</w:t>
      </w:r>
    </w:p>
    <w:p>
      <w:pPr>
        <w:pStyle w:val="BodyText"/>
      </w:pPr>
    </w:p>
    <w:p>
      <w:pPr>
        <w:pStyle w:val="Heading4"/>
        <w:numPr>
          <w:ilvl w:val="3"/>
          <w:numId w:val="11"/>
        </w:numPr>
        <w:tabs>
          <w:tab w:pos="1321" w:val="left" w:leader="none"/>
        </w:tabs>
        <w:spacing w:line="240" w:lineRule="auto" w:before="0" w:after="0"/>
        <w:ind w:left="1321" w:right="0" w:hanging="601"/>
        <w:jc w:val="left"/>
      </w:pPr>
      <w:r>
        <w:rPr>
          <w:color w:val="4966AC"/>
          <w:spacing w:val="-2"/>
        </w:rPr>
        <w:t>Depreciation</w:t>
      </w:r>
    </w:p>
    <w:p>
      <w:pPr>
        <w:pStyle w:val="BodyText"/>
        <w:spacing w:before="33"/>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9"/>
        <w:gridCol w:w="1416"/>
        <w:gridCol w:w="1418"/>
        <w:gridCol w:w="1703"/>
        <w:gridCol w:w="951"/>
      </w:tblGrid>
      <w:tr>
        <w:trPr>
          <w:trHeight w:val="1073" w:hRule="atLeast"/>
        </w:trPr>
        <w:tc>
          <w:tcPr>
            <w:tcW w:w="4949" w:type="dxa"/>
            <w:tcBorders>
              <w:top w:val="single" w:sz="18" w:space="0" w:color="000000"/>
              <w:left w:val="single" w:sz="12" w:space="0" w:color="000000"/>
            </w:tcBorders>
            <w:shd w:val="clear" w:color="auto" w:fill="5B9AD4"/>
          </w:tcPr>
          <w:p>
            <w:pPr>
              <w:pStyle w:val="TableParagraph"/>
              <w:rPr>
                <w:rFonts w:ascii="Times New Roman"/>
                <w:sz w:val="20"/>
              </w:rPr>
            </w:pPr>
          </w:p>
        </w:tc>
        <w:tc>
          <w:tcPr>
            <w:tcW w:w="1416" w:type="dxa"/>
            <w:tcBorders>
              <w:top w:val="single" w:sz="18" w:space="0" w:color="000000"/>
            </w:tcBorders>
            <w:shd w:val="clear" w:color="auto" w:fill="5B9AD4"/>
          </w:tcPr>
          <w:p>
            <w:pPr>
              <w:pStyle w:val="TableParagraph"/>
              <w:spacing w:line="264" w:lineRule="auto" w:before="2"/>
              <w:ind w:left="87" w:right="60"/>
              <w:jc w:val="center"/>
              <w:rPr>
                <w:b/>
                <w:sz w:val="20"/>
              </w:rPr>
            </w:pPr>
            <w:r>
              <w:rPr>
                <w:b/>
                <w:color w:val="FFFFFF"/>
                <w:spacing w:val="-2"/>
                <w:sz w:val="20"/>
              </w:rPr>
              <w:t>Forecast Actual 2025/26</w:t>
            </w:r>
          </w:p>
          <w:p>
            <w:pPr>
              <w:pStyle w:val="TableParagraph"/>
              <w:spacing w:line="211" w:lineRule="exact" w:before="81"/>
              <w:ind w:left="87" w:right="63"/>
              <w:jc w:val="center"/>
              <w:rPr>
                <w:b/>
                <w:sz w:val="20"/>
              </w:rPr>
            </w:pPr>
            <w:r>
              <w:rPr>
                <w:b/>
                <w:color w:val="FFFFFF"/>
                <w:spacing w:val="-2"/>
                <w:sz w:val="20"/>
              </w:rPr>
              <w:t>$’000</w:t>
            </w:r>
          </w:p>
        </w:tc>
        <w:tc>
          <w:tcPr>
            <w:tcW w:w="1418" w:type="dxa"/>
            <w:tcBorders>
              <w:top w:val="single" w:sz="18" w:space="0" w:color="000000"/>
            </w:tcBorders>
            <w:shd w:val="clear" w:color="auto" w:fill="5B9AD4"/>
          </w:tcPr>
          <w:p>
            <w:pPr>
              <w:pStyle w:val="TableParagraph"/>
              <w:spacing w:line="405" w:lineRule="auto" w:before="117"/>
              <w:ind w:left="359" w:right="330" w:firstLine="16"/>
              <w:rPr>
                <w:b/>
                <w:sz w:val="20"/>
              </w:rPr>
            </w:pPr>
            <w:r>
              <w:rPr>
                <w:b/>
                <w:color w:val="FFFFFF"/>
                <w:spacing w:val="-2"/>
                <w:sz w:val="20"/>
              </w:rPr>
              <w:t>Budget 2026/27</w:t>
            </w:r>
          </w:p>
          <w:p>
            <w:pPr>
              <w:pStyle w:val="TableParagraph"/>
              <w:spacing w:line="158" w:lineRule="exact"/>
              <w:ind w:left="470"/>
              <w:rPr>
                <w:b/>
                <w:sz w:val="20"/>
              </w:rPr>
            </w:pPr>
            <w:r>
              <w:rPr>
                <w:b/>
                <w:color w:val="FFFFFF"/>
                <w:spacing w:val="-2"/>
                <w:sz w:val="20"/>
              </w:rPr>
              <w:t>$’000</w:t>
            </w:r>
          </w:p>
        </w:tc>
        <w:tc>
          <w:tcPr>
            <w:tcW w:w="1703" w:type="dxa"/>
            <w:tcBorders>
              <w:top w:val="single" w:sz="18" w:space="0" w:color="000000"/>
            </w:tcBorders>
            <w:shd w:val="clear" w:color="auto" w:fill="5B9AD4"/>
          </w:tcPr>
          <w:p>
            <w:pPr>
              <w:pStyle w:val="TableParagraph"/>
              <w:spacing w:before="36"/>
              <w:rPr>
                <w:b/>
                <w:sz w:val="20"/>
              </w:rPr>
            </w:pPr>
          </w:p>
          <w:p>
            <w:pPr>
              <w:pStyle w:val="TableParagraph"/>
              <w:ind w:left="974" w:right="-15"/>
              <w:rPr>
                <w:b/>
                <w:sz w:val="20"/>
              </w:rPr>
            </w:pPr>
            <w:r>
              <w:rPr>
                <w:b/>
                <w:color w:val="FFFFFF"/>
                <w:spacing w:val="-2"/>
                <w:sz w:val="20"/>
              </w:rPr>
              <w:t>Change</w:t>
            </w:r>
          </w:p>
          <w:p>
            <w:pPr>
              <w:pStyle w:val="TableParagraph"/>
              <w:spacing w:before="116"/>
              <w:rPr>
                <w:b/>
                <w:sz w:val="20"/>
              </w:rPr>
            </w:pPr>
          </w:p>
          <w:p>
            <w:pPr>
              <w:pStyle w:val="TableParagraph"/>
              <w:spacing w:line="211" w:lineRule="exact"/>
              <w:ind w:left="400"/>
              <w:rPr>
                <w:b/>
                <w:sz w:val="20"/>
              </w:rPr>
            </w:pPr>
            <w:r>
              <w:rPr>
                <w:b/>
                <w:color w:val="FFFFFF"/>
                <w:spacing w:val="-2"/>
                <w:sz w:val="20"/>
              </w:rPr>
              <w:t>$’000</w:t>
            </w:r>
          </w:p>
        </w:tc>
        <w:tc>
          <w:tcPr>
            <w:tcW w:w="951"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spacing w:before="152"/>
              <w:rPr>
                <w:b/>
                <w:sz w:val="20"/>
              </w:rPr>
            </w:pPr>
          </w:p>
          <w:p>
            <w:pPr>
              <w:pStyle w:val="TableParagraph"/>
              <w:spacing w:line="211" w:lineRule="exact"/>
              <w:ind w:left="25"/>
              <w:rPr>
                <w:b/>
                <w:sz w:val="20"/>
              </w:rPr>
            </w:pPr>
            <w:r>
              <w:rPr>
                <w:b/>
                <w:color w:val="FFFFFF"/>
                <w:spacing w:val="-2"/>
                <w:sz w:val="20"/>
              </w:rPr>
              <w:t>$’000</w:t>
            </w:r>
          </w:p>
        </w:tc>
      </w:tr>
      <w:tr>
        <w:trPr>
          <w:trHeight w:val="301" w:hRule="atLeast"/>
        </w:trPr>
        <w:tc>
          <w:tcPr>
            <w:tcW w:w="4949" w:type="dxa"/>
            <w:tcBorders>
              <w:left w:val="single" w:sz="12" w:space="0" w:color="000000"/>
            </w:tcBorders>
          </w:tcPr>
          <w:p>
            <w:pPr>
              <w:pStyle w:val="TableParagraph"/>
              <w:spacing w:before="33"/>
              <w:ind w:left="107"/>
              <w:rPr>
                <w:sz w:val="20"/>
              </w:rPr>
            </w:pPr>
            <w:r>
              <w:rPr>
                <w:spacing w:val="-2"/>
                <w:sz w:val="20"/>
              </w:rPr>
              <w:t>Infrastructure</w:t>
            </w:r>
          </w:p>
        </w:tc>
        <w:tc>
          <w:tcPr>
            <w:tcW w:w="1416" w:type="dxa"/>
          </w:tcPr>
          <w:p>
            <w:pPr>
              <w:pStyle w:val="TableParagraph"/>
              <w:spacing w:before="33"/>
              <w:ind w:right="93"/>
              <w:jc w:val="right"/>
              <w:rPr>
                <w:sz w:val="20"/>
              </w:rPr>
            </w:pPr>
            <w:r>
              <w:rPr>
                <w:spacing w:val="-2"/>
                <w:sz w:val="20"/>
              </w:rPr>
              <w:t>19,165</w:t>
            </w:r>
          </w:p>
        </w:tc>
        <w:tc>
          <w:tcPr>
            <w:tcW w:w="1418" w:type="dxa"/>
            <w:shd w:val="clear" w:color="auto" w:fill="DDEBF6"/>
          </w:tcPr>
          <w:p>
            <w:pPr>
              <w:pStyle w:val="TableParagraph"/>
              <w:spacing w:before="33"/>
              <w:ind w:right="96"/>
              <w:jc w:val="right"/>
              <w:rPr>
                <w:b/>
                <w:sz w:val="20"/>
              </w:rPr>
            </w:pPr>
            <w:r>
              <w:rPr>
                <w:b/>
                <w:spacing w:val="-2"/>
                <w:sz w:val="20"/>
              </w:rPr>
              <w:t>19,603</w:t>
            </w:r>
          </w:p>
        </w:tc>
        <w:tc>
          <w:tcPr>
            <w:tcW w:w="1703" w:type="dxa"/>
          </w:tcPr>
          <w:p>
            <w:pPr>
              <w:pStyle w:val="TableParagraph"/>
              <w:spacing w:before="33"/>
              <w:ind w:right="522"/>
              <w:jc w:val="right"/>
              <w:rPr>
                <w:sz w:val="20"/>
              </w:rPr>
            </w:pPr>
            <w:r>
              <w:rPr>
                <w:spacing w:val="-5"/>
                <w:sz w:val="20"/>
              </w:rPr>
              <w:t>438</w:t>
            </w:r>
          </w:p>
        </w:tc>
        <w:tc>
          <w:tcPr>
            <w:tcW w:w="951" w:type="dxa"/>
            <w:tcBorders>
              <w:right w:val="single" w:sz="12" w:space="0" w:color="000000"/>
            </w:tcBorders>
          </w:tcPr>
          <w:p>
            <w:pPr>
              <w:pStyle w:val="TableParagraph"/>
              <w:spacing w:before="33"/>
              <w:ind w:right="79"/>
              <w:jc w:val="right"/>
              <w:rPr>
                <w:sz w:val="20"/>
              </w:rPr>
            </w:pPr>
            <w:r>
              <w:rPr>
                <w:spacing w:val="-4"/>
                <w:sz w:val="20"/>
              </w:rPr>
              <w:t>2.3%</w:t>
            </w:r>
          </w:p>
        </w:tc>
      </w:tr>
      <w:tr>
        <w:trPr>
          <w:trHeight w:val="303" w:hRule="atLeast"/>
        </w:trPr>
        <w:tc>
          <w:tcPr>
            <w:tcW w:w="4949" w:type="dxa"/>
            <w:tcBorders>
              <w:left w:val="single" w:sz="12" w:space="0" w:color="000000"/>
            </w:tcBorders>
          </w:tcPr>
          <w:p>
            <w:pPr>
              <w:pStyle w:val="TableParagraph"/>
              <w:spacing w:before="31"/>
              <w:ind w:left="107"/>
              <w:rPr>
                <w:sz w:val="20"/>
              </w:rPr>
            </w:pPr>
            <w:r>
              <w:rPr>
                <w:spacing w:val="-2"/>
                <w:sz w:val="20"/>
              </w:rPr>
              <w:t>Property</w:t>
            </w:r>
          </w:p>
        </w:tc>
        <w:tc>
          <w:tcPr>
            <w:tcW w:w="1416" w:type="dxa"/>
          </w:tcPr>
          <w:p>
            <w:pPr>
              <w:pStyle w:val="TableParagraph"/>
              <w:spacing w:before="31"/>
              <w:ind w:right="94"/>
              <w:jc w:val="right"/>
              <w:rPr>
                <w:sz w:val="20"/>
              </w:rPr>
            </w:pPr>
            <w:r>
              <w:rPr>
                <w:spacing w:val="-2"/>
                <w:sz w:val="20"/>
              </w:rPr>
              <w:t>7,639</w:t>
            </w:r>
          </w:p>
        </w:tc>
        <w:tc>
          <w:tcPr>
            <w:tcW w:w="1418" w:type="dxa"/>
            <w:shd w:val="clear" w:color="auto" w:fill="DDEBF6"/>
          </w:tcPr>
          <w:p>
            <w:pPr>
              <w:pStyle w:val="TableParagraph"/>
              <w:spacing w:before="31"/>
              <w:ind w:right="95"/>
              <w:jc w:val="right"/>
              <w:rPr>
                <w:b/>
                <w:sz w:val="20"/>
              </w:rPr>
            </w:pPr>
            <w:r>
              <w:rPr>
                <w:b/>
                <w:spacing w:val="-2"/>
                <w:sz w:val="20"/>
              </w:rPr>
              <w:t>8,104</w:t>
            </w:r>
          </w:p>
        </w:tc>
        <w:tc>
          <w:tcPr>
            <w:tcW w:w="1703" w:type="dxa"/>
          </w:tcPr>
          <w:p>
            <w:pPr>
              <w:pStyle w:val="TableParagraph"/>
              <w:spacing w:before="31"/>
              <w:ind w:right="522"/>
              <w:jc w:val="right"/>
              <w:rPr>
                <w:sz w:val="20"/>
              </w:rPr>
            </w:pPr>
            <w:r>
              <w:rPr>
                <w:spacing w:val="-5"/>
                <w:sz w:val="20"/>
              </w:rPr>
              <w:t>465</w:t>
            </w:r>
          </w:p>
        </w:tc>
        <w:tc>
          <w:tcPr>
            <w:tcW w:w="951" w:type="dxa"/>
            <w:tcBorders>
              <w:right w:val="single" w:sz="12" w:space="0" w:color="000000"/>
            </w:tcBorders>
          </w:tcPr>
          <w:p>
            <w:pPr>
              <w:pStyle w:val="TableParagraph"/>
              <w:spacing w:before="31"/>
              <w:ind w:right="79"/>
              <w:jc w:val="right"/>
              <w:rPr>
                <w:sz w:val="20"/>
              </w:rPr>
            </w:pPr>
            <w:r>
              <w:rPr>
                <w:spacing w:val="-4"/>
                <w:sz w:val="20"/>
              </w:rPr>
              <w:t>6.1%</w:t>
            </w:r>
          </w:p>
        </w:tc>
      </w:tr>
      <w:tr>
        <w:trPr>
          <w:trHeight w:val="302" w:hRule="atLeast"/>
        </w:trPr>
        <w:tc>
          <w:tcPr>
            <w:tcW w:w="4949" w:type="dxa"/>
            <w:tcBorders>
              <w:left w:val="single" w:sz="12" w:space="0" w:color="000000"/>
            </w:tcBorders>
          </w:tcPr>
          <w:p>
            <w:pPr>
              <w:pStyle w:val="TableParagraph"/>
              <w:spacing w:before="35"/>
              <w:ind w:left="107"/>
              <w:rPr>
                <w:sz w:val="20"/>
              </w:rPr>
            </w:pPr>
            <w:r>
              <w:rPr>
                <w:sz w:val="20"/>
              </w:rPr>
              <w:t>Plant</w:t>
            </w:r>
            <w:r>
              <w:rPr>
                <w:spacing w:val="-3"/>
                <w:sz w:val="20"/>
              </w:rPr>
              <w:t> </w:t>
            </w:r>
            <w:r>
              <w:rPr>
                <w:sz w:val="20"/>
              </w:rPr>
              <w:t>&amp;</w:t>
            </w:r>
            <w:r>
              <w:rPr>
                <w:spacing w:val="-4"/>
                <w:sz w:val="20"/>
              </w:rPr>
              <w:t> </w:t>
            </w:r>
            <w:r>
              <w:rPr>
                <w:spacing w:val="-2"/>
                <w:sz w:val="20"/>
              </w:rPr>
              <w:t>equipment</w:t>
            </w:r>
          </w:p>
        </w:tc>
        <w:tc>
          <w:tcPr>
            <w:tcW w:w="1416" w:type="dxa"/>
            <w:tcBorders>
              <w:bottom w:val="single" w:sz="12" w:space="0" w:color="000000"/>
            </w:tcBorders>
          </w:tcPr>
          <w:p>
            <w:pPr>
              <w:pStyle w:val="TableParagraph"/>
              <w:spacing w:before="35"/>
              <w:ind w:right="94"/>
              <w:jc w:val="right"/>
              <w:rPr>
                <w:sz w:val="20"/>
              </w:rPr>
            </w:pPr>
            <w:r>
              <w:rPr>
                <w:spacing w:val="-2"/>
                <w:sz w:val="20"/>
              </w:rPr>
              <w:t>2,791</w:t>
            </w:r>
          </w:p>
        </w:tc>
        <w:tc>
          <w:tcPr>
            <w:tcW w:w="1418" w:type="dxa"/>
            <w:tcBorders>
              <w:bottom w:val="single" w:sz="18" w:space="0" w:color="000000"/>
            </w:tcBorders>
            <w:shd w:val="clear" w:color="auto" w:fill="DDEBF6"/>
          </w:tcPr>
          <w:p>
            <w:pPr>
              <w:pStyle w:val="TableParagraph"/>
              <w:spacing w:before="35"/>
              <w:ind w:right="95"/>
              <w:jc w:val="right"/>
              <w:rPr>
                <w:b/>
                <w:sz w:val="20"/>
              </w:rPr>
            </w:pPr>
            <w:r>
              <w:rPr>
                <w:b/>
                <w:spacing w:val="-2"/>
                <w:sz w:val="20"/>
              </w:rPr>
              <w:t>2,998</w:t>
            </w:r>
          </w:p>
        </w:tc>
        <w:tc>
          <w:tcPr>
            <w:tcW w:w="1703" w:type="dxa"/>
            <w:tcBorders>
              <w:bottom w:val="single" w:sz="12" w:space="0" w:color="000000"/>
            </w:tcBorders>
          </w:tcPr>
          <w:p>
            <w:pPr>
              <w:pStyle w:val="TableParagraph"/>
              <w:spacing w:before="35"/>
              <w:ind w:right="522"/>
              <w:jc w:val="right"/>
              <w:rPr>
                <w:sz w:val="20"/>
              </w:rPr>
            </w:pPr>
            <w:r>
              <w:rPr>
                <w:spacing w:val="-5"/>
                <w:sz w:val="20"/>
              </w:rPr>
              <w:t>207</w:t>
            </w:r>
          </w:p>
        </w:tc>
        <w:tc>
          <w:tcPr>
            <w:tcW w:w="951" w:type="dxa"/>
            <w:tcBorders>
              <w:bottom w:val="single" w:sz="12" w:space="0" w:color="000000"/>
              <w:right w:val="single" w:sz="12" w:space="0" w:color="000000"/>
            </w:tcBorders>
          </w:tcPr>
          <w:p>
            <w:pPr>
              <w:pStyle w:val="TableParagraph"/>
              <w:spacing w:before="35"/>
              <w:ind w:right="79"/>
              <w:jc w:val="right"/>
              <w:rPr>
                <w:sz w:val="20"/>
              </w:rPr>
            </w:pPr>
            <w:r>
              <w:rPr>
                <w:spacing w:val="-4"/>
                <w:sz w:val="20"/>
              </w:rPr>
              <w:t>7.4%</w:t>
            </w:r>
          </w:p>
        </w:tc>
      </w:tr>
      <w:tr>
        <w:trPr>
          <w:trHeight w:val="306" w:hRule="atLeast"/>
        </w:trPr>
        <w:tc>
          <w:tcPr>
            <w:tcW w:w="4949" w:type="dxa"/>
            <w:tcBorders>
              <w:left w:val="single" w:sz="12" w:space="0" w:color="000000"/>
              <w:bottom w:val="single" w:sz="12" w:space="0" w:color="000000"/>
            </w:tcBorders>
          </w:tcPr>
          <w:p>
            <w:pPr>
              <w:pStyle w:val="TableParagraph"/>
              <w:spacing w:before="33"/>
              <w:ind w:left="107"/>
              <w:rPr>
                <w:b/>
                <w:sz w:val="20"/>
              </w:rPr>
            </w:pPr>
            <w:r>
              <w:rPr>
                <w:b/>
                <w:sz w:val="20"/>
              </w:rPr>
              <w:t>Total</w:t>
            </w:r>
            <w:r>
              <w:rPr>
                <w:b/>
                <w:spacing w:val="-6"/>
                <w:sz w:val="20"/>
              </w:rPr>
              <w:t> </w:t>
            </w:r>
            <w:r>
              <w:rPr>
                <w:b/>
                <w:spacing w:val="-2"/>
                <w:sz w:val="20"/>
              </w:rPr>
              <w:t>depreciation</w:t>
            </w:r>
          </w:p>
        </w:tc>
        <w:tc>
          <w:tcPr>
            <w:tcW w:w="1416" w:type="dxa"/>
            <w:tcBorders>
              <w:top w:val="single" w:sz="12" w:space="0" w:color="000000"/>
              <w:bottom w:val="single" w:sz="12" w:space="0" w:color="000000"/>
            </w:tcBorders>
          </w:tcPr>
          <w:p>
            <w:pPr>
              <w:pStyle w:val="TableParagraph"/>
              <w:spacing w:before="33"/>
              <w:ind w:right="93"/>
              <w:jc w:val="right"/>
              <w:rPr>
                <w:b/>
                <w:sz w:val="20"/>
              </w:rPr>
            </w:pPr>
            <w:r>
              <w:rPr>
                <w:b/>
                <w:spacing w:val="-2"/>
                <w:sz w:val="20"/>
              </w:rPr>
              <w:t>29,595</w:t>
            </w:r>
          </w:p>
        </w:tc>
        <w:tc>
          <w:tcPr>
            <w:tcW w:w="1418" w:type="dxa"/>
            <w:tcBorders>
              <w:top w:val="single" w:sz="18" w:space="0" w:color="000000"/>
              <w:bottom w:val="single" w:sz="12" w:space="0" w:color="000000"/>
            </w:tcBorders>
            <w:shd w:val="clear" w:color="auto" w:fill="DDEBF6"/>
          </w:tcPr>
          <w:p>
            <w:pPr>
              <w:pStyle w:val="TableParagraph"/>
              <w:spacing w:before="33"/>
              <w:ind w:right="96"/>
              <w:jc w:val="right"/>
              <w:rPr>
                <w:b/>
                <w:sz w:val="20"/>
              </w:rPr>
            </w:pPr>
            <w:r>
              <w:rPr>
                <w:b/>
                <w:spacing w:val="-2"/>
                <w:sz w:val="20"/>
              </w:rPr>
              <w:t>30,705</w:t>
            </w:r>
          </w:p>
        </w:tc>
        <w:tc>
          <w:tcPr>
            <w:tcW w:w="1703" w:type="dxa"/>
            <w:tcBorders>
              <w:top w:val="single" w:sz="12" w:space="0" w:color="000000"/>
              <w:bottom w:val="single" w:sz="12" w:space="0" w:color="000000"/>
            </w:tcBorders>
          </w:tcPr>
          <w:p>
            <w:pPr>
              <w:pStyle w:val="TableParagraph"/>
              <w:spacing w:before="33"/>
              <w:ind w:right="521"/>
              <w:jc w:val="right"/>
              <w:rPr>
                <w:b/>
                <w:sz w:val="20"/>
              </w:rPr>
            </w:pPr>
            <w:r>
              <w:rPr>
                <w:b/>
                <w:spacing w:val="-2"/>
                <w:sz w:val="20"/>
              </w:rPr>
              <w:t>1,110</w:t>
            </w:r>
          </w:p>
        </w:tc>
        <w:tc>
          <w:tcPr>
            <w:tcW w:w="951" w:type="dxa"/>
            <w:tcBorders>
              <w:top w:val="single" w:sz="12" w:space="0" w:color="000000"/>
              <w:bottom w:val="single" w:sz="12" w:space="0" w:color="000000"/>
              <w:right w:val="single" w:sz="12" w:space="0" w:color="000000"/>
            </w:tcBorders>
          </w:tcPr>
          <w:p>
            <w:pPr>
              <w:pStyle w:val="TableParagraph"/>
              <w:spacing w:before="33"/>
              <w:ind w:right="76"/>
              <w:jc w:val="right"/>
              <w:rPr>
                <w:b/>
                <w:sz w:val="20"/>
              </w:rPr>
            </w:pPr>
            <w:r>
              <w:rPr>
                <w:b/>
                <w:spacing w:val="-4"/>
                <w:sz w:val="20"/>
              </w:rPr>
              <w:t>3.8%</w:t>
            </w:r>
          </w:p>
        </w:tc>
      </w:tr>
    </w:tbl>
    <w:p>
      <w:pPr>
        <w:pStyle w:val="BodyText"/>
        <w:spacing w:before="268"/>
        <w:ind w:left="720" w:right="692"/>
        <w:jc w:val="both"/>
      </w:pPr>
      <w:r>
        <w:rPr>
          <w:b/>
        </w:rPr>
        <w:t>Depreciation </w:t>
      </w:r>
      <w:r>
        <w:rPr/>
        <w:t>is an accounting measure which attempts to allocate the value of an asset over its useful life for Council’s property, plant and equipment including infrastructure assets such as roads, footpaths and </w:t>
      </w:r>
      <w:r>
        <w:rPr>
          <w:spacing w:val="-2"/>
        </w:rPr>
        <w:t>drains.</w:t>
      </w:r>
    </w:p>
    <w:p>
      <w:pPr>
        <w:pStyle w:val="BodyText"/>
        <w:spacing w:before="1"/>
      </w:pPr>
    </w:p>
    <w:p>
      <w:pPr>
        <w:pStyle w:val="BodyText"/>
        <w:ind w:left="720" w:right="692"/>
        <w:jc w:val="both"/>
      </w:pPr>
      <w:r>
        <w:rPr/>
        <w:t>The</w:t>
      </w:r>
      <w:r>
        <w:rPr>
          <w:spacing w:val="-4"/>
        </w:rPr>
        <w:t> </w:t>
      </w:r>
      <w:r>
        <w:rPr/>
        <w:t>increase</w:t>
      </w:r>
      <w:r>
        <w:rPr>
          <w:spacing w:val="-6"/>
        </w:rPr>
        <w:t> </w:t>
      </w:r>
      <w:r>
        <w:rPr/>
        <w:t>of</w:t>
      </w:r>
      <w:r>
        <w:rPr>
          <w:spacing w:val="-4"/>
        </w:rPr>
        <w:t> </w:t>
      </w:r>
      <w:r>
        <w:rPr/>
        <w:t>$1.11</w:t>
      </w:r>
      <w:r>
        <w:rPr>
          <w:spacing w:val="-8"/>
        </w:rPr>
        <w:t> </w:t>
      </w:r>
      <w:r>
        <w:rPr/>
        <w:t>million</w:t>
      </w:r>
      <w:r>
        <w:rPr>
          <w:spacing w:val="-5"/>
        </w:rPr>
        <w:t> </w:t>
      </w:r>
      <w:r>
        <w:rPr/>
        <w:t>or</w:t>
      </w:r>
      <w:r>
        <w:rPr>
          <w:spacing w:val="-2"/>
        </w:rPr>
        <w:t> </w:t>
      </w:r>
      <w:r>
        <w:rPr/>
        <w:t>3.8%</w:t>
      </w:r>
      <w:r>
        <w:rPr>
          <w:spacing w:val="-4"/>
        </w:rPr>
        <w:t> </w:t>
      </w:r>
      <w:r>
        <w:rPr/>
        <w:t>compared</w:t>
      </w:r>
      <w:r>
        <w:rPr>
          <w:spacing w:val="-8"/>
        </w:rPr>
        <w:t> </w:t>
      </w:r>
      <w:r>
        <w:rPr/>
        <w:t>to</w:t>
      </w:r>
      <w:r>
        <w:rPr>
          <w:spacing w:val="-5"/>
        </w:rPr>
        <w:t> </w:t>
      </w:r>
      <w:r>
        <w:rPr/>
        <w:t>2025/26</w:t>
      </w:r>
      <w:r>
        <w:rPr>
          <w:spacing w:val="-6"/>
        </w:rPr>
        <w:t> </w:t>
      </w:r>
      <w:r>
        <w:rPr/>
        <w:t>levels</w:t>
      </w:r>
      <w:r>
        <w:rPr>
          <w:spacing w:val="-6"/>
        </w:rPr>
        <w:t> </w:t>
      </w:r>
      <w:r>
        <w:rPr/>
        <w:t>reflects</w:t>
      </w:r>
      <w:r>
        <w:rPr>
          <w:spacing w:val="-8"/>
        </w:rPr>
        <w:t> </w:t>
      </w:r>
      <w:r>
        <w:rPr/>
        <w:t>the</w:t>
      </w:r>
      <w:r>
        <w:rPr>
          <w:spacing w:val="-4"/>
        </w:rPr>
        <w:t> </w:t>
      </w:r>
      <w:r>
        <w:rPr/>
        <w:t>depreciation</w:t>
      </w:r>
      <w:r>
        <w:rPr>
          <w:spacing w:val="-5"/>
        </w:rPr>
        <w:t> </w:t>
      </w:r>
      <w:r>
        <w:rPr/>
        <w:t>from</w:t>
      </w:r>
      <w:r>
        <w:rPr>
          <w:spacing w:val="-6"/>
        </w:rPr>
        <w:t> </w:t>
      </w:r>
      <w:r>
        <w:rPr/>
        <w:t>the</w:t>
      </w:r>
      <w:r>
        <w:rPr>
          <w:spacing w:val="-5"/>
        </w:rPr>
        <w:t> </w:t>
      </w:r>
      <w:r>
        <w:rPr/>
        <w:t>2026/27 capital works program, the full year effect of depreciation on the 2025/26 finalised capital works, as well as the increased depreciation due to indexed replacement costs from infrastructure revaluations.</w:t>
      </w:r>
    </w:p>
    <w:p>
      <w:pPr>
        <w:pStyle w:val="BodyText"/>
        <w:spacing w:before="21"/>
      </w:pPr>
    </w:p>
    <w:p>
      <w:pPr>
        <w:pStyle w:val="Heading4"/>
        <w:numPr>
          <w:ilvl w:val="3"/>
          <w:numId w:val="11"/>
        </w:numPr>
        <w:tabs>
          <w:tab w:pos="1454" w:val="left" w:leader="none"/>
        </w:tabs>
        <w:spacing w:line="240" w:lineRule="auto" w:before="0" w:after="0"/>
        <w:ind w:left="1454" w:right="0" w:hanging="734"/>
        <w:jc w:val="left"/>
      </w:pPr>
      <w:r>
        <w:rPr>
          <w:color w:val="4966AC"/>
        </w:rPr>
        <w:t>Amortisation</w:t>
      </w:r>
      <w:r>
        <w:rPr>
          <w:color w:val="4966AC"/>
          <w:spacing w:val="-1"/>
        </w:rPr>
        <w:t> </w:t>
      </w:r>
      <w:r>
        <w:rPr>
          <w:color w:val="4966AC"/>
        </w:rPr>
        <w:t>-</w:t>
      </w:r>
      <w:r>
        <w:rPr>
          <w:color w:val="4966AC"/>
          <w:spacing w:val="-3"/>
        </w:rPr>
        <w:t> </w:t>
      </w:r>
      <w:r>
        <w:rPr>
          <w:color w:val="4966AC"/>
        </w:rPr>
        <w:t>Intangible </w:t>
      </w:r>
      <w:r>
        <w:rPr>
          <w:color w:val="4966AC"/>
          <w:spacing w:val="-2"/>
        </w:rPr>
        <w:t>assets</w:t>
      </w:r>
    </w:p>
    <w:p>
      <w:pPr>
        <w:pStyle w:val="BodyText"/>
        <w:spacing w:before="33"/>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70"/>
        <w:gridCol w:w="1368"/>
        <w:gridCol w:w="1368"/>
        <w:gridCol w:w="1766"/>
        <w:gridCol w:w="966"/>
      </w:tblGrid>
      <w:tr>
        <w:trPr>
          <w:trHeight w:val="1070" w:hRule="atLeast"/>
        </w:trPr>
        <w:tc>
          <w:tcPr>
            <w:tcW w:w="4970" w:type="dxa"/>
            <w:tcBorders>
              <w:top w:val="single" w:sz="18" w:space="0" w:color="000000"/>
              <w:left w:val="single" w:sz="12" w:space="0" w:color="000000"/>
            </w:tcBorders>
            <w:shd w:val="clear" w:color="auto" w:fill="5B9AD4"/>
          </w:tcPr>
          <w:p>
            <w:pPr>
              <w:pStyle w:val="TableParagraph"/>
              <w:rPr>
                <w:rFonts w:ascii="Times New Roman"/>
                <w:sz w:val="20"/>
              </w:rPr>
            </w:pPr>
          </w:p>
        </w:tc>
        <w:tc>
          <w:tcPr>
            <w:tcW w:w="1368" w:type="dxa"/>
            <w:tcBorders>
              <w:top w:val="single" w:sz="18" w:space="0" w:color="000000"/>
            </w:tcBorders>
            <w:shd w:val="clear" w:color="auto" w:fill="5B9AD4"/>
          </w:tcPr>
          <w:p>
            <w:pPr>
              <w:pStyle w:val="TableParagraph"/>
              <w:spacing w:line="264" w:lineRule="auto"/>
              <w:ind w:left="64" w:right="35"/>
              <w:jc w:val="center"/>
              <w:rPr>
                <w:b/>
                <w:sz w:val="20"/>
              </w:rPr>
            </w:pPr>
            <w:r>
              <w:rPr>
                <w:b/>
                <w:color w:val="FFFFFF"/>
                <w:spacing w:val="-2"/>
                <w:sz w:val="20"/>
              </w:rPr>
              <w:t>Forecast Actual 2025/26</w:t>
            </w:r>
          </w:p>
          <w:p>
            <w:pPr>
              <w:pStyle w:val="TableParagraph"/>
              <w:spacing w:line="211" w:lineRule="exact" w:before="81"/>
              <w:ind w:left="25"/>
              <w:jc w:val="center"/>
              <w:rPr>
                <w:b/>
                <w:sz w:val="20"/>
              </w:rPr>
            </w:pPr>
            <w:r>
              <w:rPr>
                <w:b/>
                <w:color w:val="FFFFFF"/>
                <w:spacing w:val="-2"/>
                <w:sz w:val="20"/>
              </w:rPr>
              <w:t>$’000</w:t>
            </w:r>
          </w:p>
        </w:tc>
        <w:tc>
          <w:tcPr>
            <w:tcW w:w="1368" w:type="dxa"/>
            <w:tcBorders>
              <w:top w:val="single" w:sz="18" w:space="0" w:color="000000"/>
            </w:tcBorders>
            <w:shd w:val="clear" w:color="auto" w:fill="5B9AD4"/>
          </w:tcPr>
          <w:p>
            <w:pPr>
              <w:pStyle w:val="TableParagraph"/>
              <w:spacing w:line="405" w:lineRule="auto" w:before="115"/>
              <w:ind w:left="336" w:right="303" w:firstLine="16"/>
              <w:rPr>
                <w:b/>
                <w:sz w:val="20"/>
              </w:rPr>
            </w:pPr>
            <w:r>
              <w:rPr>
                <w:b/>
                <w:color w:val="FFFFFF"/>
                <w:spacing w:val="-2"/>
                <w:sz w:val="20"/>
              </w:rPr>
              <w:t>Budget 2026/27</w:t>
            </w:r>
          </w:p>
          <w:p>
            <w:pPr>
              <w:pStyle w:val="TableParagraph"/>
              <w:spacing w:line="158" w:lineRule="exact"/>
              <w:ind w:left="446"/>
              <w:rPr>
                <w:b/>
                <w:sz w:val="20"/>
              </w:rPr>
            </w:pPr>
            <w:r>
              <w:rPr>
                <w:b/>
                <w:color w:val="FFFFFF"/>
                <w:spacing w:val="-2"/>
                <w:sz w:val="20"/>
              </w:rPr>
              <w:t>$’000</w:t>
            </w:r>
          </w:p>
        </w:tc>
        <w:tc>
          <w:tcPr>
            <w:tcW w:w="1766" w:type="dxa"/>
            <w:tcBorders>
              <w:top w:val="single" w:sz="18" w:space="0" w:color="000000"/>
            </w:tcBorders>
            <w:shd w:val="clear" w:color="auto" w:fill="5B9AD4"/>
          </w:tcPr>
          <w:p>
            <w:pPr>
              <w:pStyle w:val="TableParagraph"/>
              <w:spacing w:before="33"/>
              <w:rPr>
                <w:b/>
                <w:sz w:val="20"/>
              </w:rPr>
            </w:pPr>
          </w:p>
          <w:p>
            <w:pPr>
              <w:pStyle w:val="TableParagraph"/>
              <w:spacing w:before="1"/>
              <w:ind w:left="1013"/>
              <w:rPr>
                <w:b/>
                <w:sz w:val="20"/>
              </w:rPr>
            </w:pPr>
            <w:r>
              <w:rPr>
                <w:b/>
                <w:color w:val="FFFFFF"/>
                <w:spacing w:val="-2"/>
                <w:sz w:val="20"/>
              </w:rPr>
              <w:t>Change</w:t>
            </w:r>
          </w:p>
          <w:p>
            <w:pPr>
              <w:pStyle w:val="TableParagraph"/>
              <w:spacing w:before="115"/>
              <w:rPr>
                <w:b/>
                <w:sz w:val="20"/>
              </w:rPr>
            </w:pPr>
          </w:p>
          <w:p>
            <w:pPr>
              <w:pStyle w:val="TableParagraph"/>
              <w:spacing w:line="211" w:lineRule="exact" w:before="1"/>
              <w:ind w:left="449"/>
              <w:rPr>
                <w:b/>
                <w:sz w:val="20"/>
              </w:rPr>
            </w:pPr>
            <w:r>
              <w:rPr>
                <w:b/>
                <w:color w:val="FFFFFF"/>
                <w:spacing w:val="-2"/>
                <w:sz w:val="20"/>
              </w:rPr>
              <w:t>$’000</w:t>
            </w:r>
          </w:p>
        </w:tc>
        <w:tc>
          <w:tcPr>
            <w:tcW w:w="966"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spacing w:before="149"/>
              <w:rPr>
                <w:b/>
                <w:sz w:val="20"/>
              </w:rPr>
            </w:pPr>
          </w:p>
          <w:p>
            <w:pPr>
              <w:pStyle w:val="TableParagraph"/>
              <w:spacing w:line="211" w:lineRule="exact" w:before="1"/>
              <w:ind w:left="48"/>
              <w:rPr>
                <w:b/>
                <w:sz w:val="20"/>
              </w:rPr>
            </w:pPr>
            <w:r>
              <w:rPr>
                <w:b/>
                <w:color w:val="FFFFFF"/>
                <w:spacing w:val="-2"/>
                <w:sz w:val="20"/>
              </w:rPr>
              <w:t>$’000</w:t>
            </w:r>
          </w:p>
        </w:tc>
      </w:tr>
      <w:tr>
        <w:trPr>
          <w:trHeight w:val="307" w:hRule="atLeast"/>
        </w:trPr>
        <w:tc>
          <w:tcPr>
            <w:tcW w:w="4970" w:type="dxa"/>
            <w:vMerge w:val="restart"/>
            <w:tcBorders>
              <w:left w:val="single" w:sz="12" w:space="0" w:color="000000"/>
              <w:bottom w:val="single" w:sz="12" w:space="0" w:color="000000"/>
            </w:tcBorders>
          </w:tcPr>
          <w:p>
            <w:pPr>
              <w:pStyle w:val="TableParagraph"/>
              <w:spacing w:before="43"/>
              <w:ind w:left="107"/>
              <w:rPr>
                <w:sz w:val="20"/>
              </w:rPr>
            </w:pPr>
            <w:r>
              <w:rPr>
                <w:spacing w:val="-2"/>
                <w:sz w:val="20"/>
              </w:rPr>
              <w:t>Software</w:t>
            </w:r>
          </w:p>
          <w:p>
            <w:pPr>
              <w:pStyle w:val="TableParagraph"/>
              <w:spacing w:before="113"/>
              <w:ind w:left="107"/>
              <w:rPr>
                <w:b/>
                <w:sz w:val="20"/>
              </w:rPr>
            </w:pPr>
            <w:r>
              <w:rPr>
                <w:b/>
                <w:sz w:val="20"/>
              </w:rPr>
              <w:t>Total</w:t>
            </w:r>
            <w:r>
              <w:rPr>
                <w:b/>
                <w:spacing w:val="-8"/>
                <w:sz w:val="20"/>
              </w:rPr>
              <w:t> </w:t>
            </w:r>
            <w:r>
              <w:rPr>
                <w:b/>
                <w:sz w:val="20"/>
              </w:rPr>
              <w:t>Amortisation</w:t>
            </w:r>
            <w:r>
              <w:rPr>
                <w:b/>
                <w:spacing w:val="-8"/>
                <w:sz w:val="20"/>
              </w:rPr>
              <w:t> </w:t>
            </w:r>
            <w:r>
              <w:rPr>
                <w:b/>
                <w:sz w:val="20"/>
              </w:rPr>
              <w:t>-</w:t>
            </w:r>
            <w:r>
              <w:rPr>
                <w:b/>
                <w:spacing w:val="-7"/>
                <w:sz w:val="20"/>
              </w:rPr>
              <w:t> </w:t>
            </w:r>
            <w:r>
              <w:rPr>
                <w:b/>
                <w:sz w:val="20"/>
              </w:rPr>
              <w:t>Intangible</w:t>
            </w:r>
            <w:r>
              <w:rPr>
                <w:b/>
                <w:spacing w:val="-8"/>
                <w:sz w:val="20"/>
              </w:rPr>
              <w:t> </w:t>
            </w:r>
            <w:r>
              <w:rPr>
                <w:b/>
                <w:spacing w:val="-2"/>
                <w:sz w:val="20"/>
              </w:rPr>
              <w:t>assets</w:t>
            </w:r>
          </w:p>
        </w:tc>
        <w:tc>
          <w:tcPr>
            <w:tcW w:w="1368" w:type="dxa"/>
            <w:tcBorders>
              <w:bottom w:val="single" w:sz="12" w:space="0" w:color="000000"/>
            </w:tcBorders>
          </w:tcPr>
          <w:p>
            <w:pPr>
              <w:pStyle w:val="TableParagraph"/>
              <w:spacing w:before="43"/>
              <w:ind w:right="93"/>
              <w:jc w:val="right"/>
              <w:rPr>
                <w:sz w:val="20"/>
              </w:rPr>
            </w:pPr>
            <w:r>
              <w:rPr>
                <w:spacing w:val="-5"/>
                <w:sz w:val="20"/>
              </w:rPr>
              <w:t>425</w:t>
            </w:r>
          </w:p>
        </w:tc>
        <w:tc>
          <w:tcPr>
            <w:tcW w:w="1368" w:type="dxa"/>
            <w:tcBorders>
              <w:bottom w:val="single" w:sz="18" w:space="0" w:color="000000"/>
            </w:tcBorders>
            <w:shd w:val="clear" w:color="auto" w:fill="DDEBF6"/>
          </w:tcPr>
          <w:p>
            <w:pPr>
              <w:pStyle w:val="TableParagraph"/>
              <w:spacing w:before="43"/>
              <w:ind w:right="93"/>
              <w:jc w:val="right"/>
              <w:rPr>
                <w:b/>
                <w:sz w:val="20"/>
              </w:rPr>
            </w:pPr>
            <w:r>
              <w:rPr>
                <w:b/>
                <w:spacing w:val="-5"/>
                <w:sz w:val="20"/>
              </w:rPr>
              <w:t>404</w:t>
            </w:r>
          </w:p>
        </w:tc>
        <w:tc>
          <w:tcPr>
            <w:tcW w:w="1766" w:type="dxa"/>
            <w:tcBorders>
              <w:bottom w:val="single" w:sz="12" w:space="0" w:color="000000"/>
            </w:tcBorders>
          </w:tcPr>
          <w:p>
            <w:pPr>
              <w:pStyle w:val="TableParagraph"/>
              <w:spacing w:before="43"/>
              <w:ind w:right="487"/>
              <w:jc w:val="right"/>
              <w:rPr>
                <w:sz w:val="20"/>
              </w:rPr>
            </w:pPr>
            <w:r>
              <w:rPr>
                <w:spacing w:val="-4"/>
                <w:sz w:val="20"/>
              </w:rPr>
              <w:t>(21)</w:t>
            </w:r>
          </w:p>
        </w:tc>
        <w:tc>
          <w:tcPr>
            <w:tcW w:w="966" w:type="dxa"/>
            <w:tcBorders>
              <w:bottom w:val="single" w:sz="12" w:space="0" w:color="000000"/>
              <w:right w:val="single" w:sz="12" w:space="0" w:color="000000"/>
            </w:tcBorders>
          </w:tcPr>
          <w:p>
            <w:pPr>
              <w:pStyle w:val="TableParagraph"/>
              <w:spacing w:before="43"/>
              <w:ind w:right="78"/>
              <w:jc w:val="right"/>
              <w:rPr>
                <w:sz w:val="20"/>
              </w:rPr>
            </w:pPr>
            <w:r>
              <w:rPr>
                <w:spacing w:val="-2"/>
                <w:sz w:val="20"/>
              </w:rPr>
              <w:t>(4.9%)</w:t>
            </w:r>
          </w:p>
        </w:tc>
      </w:tr>
      <w:tr>
        <w:trPr>
          <w:trHeight w:val="309" w:hRule="atLeast"/>
        </w:trPr>
        <w:tc>
          <w:tcPr>
            <w:tcW w:w="4970" w:type="dxa"/>
            <w:vMerge/>
            <w:tcBorders>
              <w:top w:val="nil"/>
              <w:left w:val="single" w:sz="12" w:space="0" w:color="000000"/>
              <w:bottom w:val="single" w:sz="12" w:space="0" w:color="000000"/>
            </w:tcBorders>
          </w:tcPr>
          <w:p>
            <w:pPr>
              <w:rPr>
                <w:sz w:val="2"/>
                <w:szCs w:val="2"/>
              </w:rPr>
            </w:pPr>
          </w:p>
        </w:tc>
        <w:tc>
          <w:tcPr>
            <w:tcW w:w="1368" w:type="dxa"/>
            <w:tcBorders>
              <w:top w:val="single" w:sz="12" w:space="0" w:color="000000"/>
              <w:bottom w:val="single" w:sz="12" w:space="0" w:color="000000"/>
            </w:tcBorders>
          </w:tcPr>
          <w:p>
            <w:pPr>
              <w:pStyle w:val="TableParagraph"/>
              <w:spacing w:before="33"/>
              <w:ind w:right="93"/>
              <w:jc w:val="right"/>
              <w:rPr>
                <w:b/>
                <w:sz w:val="20"/>
              </w:rPr>
            </w:pPr>
            <w:r>
              <w:rPr>
                <w:b/>
                <w:spacing w:val="-5"/>
                <w:sz w:val="20"/>
              </w:rPr>
              <w:t>425</w:t>
            </w:r>
          </w:p>
        </w:tc>
        <w:tc>
          <w:tcPr>
            <w:tcW w:w="1368" w:type="dxa"/>
            <w:tcBorders>
              <w:top w:val="single" w:sz="18" w:space="0" w:color="000000"/>
              <w:bottom w:val="single" w:sz="12" w:space="0" w:color="000000"/>
            </w:tcBorders>
            <w:shd w:val="clear" w:color="auto" w:fill="DDEBF6"/>
          </w:tcPr>
          <w:p>
            <w:pPr>
              <w:pStyle w:val="TableParagraph"/>
              <w:spacing w:before="33"/>
              <w:ind w:right="93"/>
              <w:jc w:val="right"/>
              <w:rPr>
                <w:b/>
                <w:sz w:val="20"/>
              </w:rPr>
            </w:pPr>
            <w:r>
              <w:rPr>
                <w:b/>
                <w:spacing w:val="-5"/>
                <w:sz w:val="20"/>
              </w:rPr>
              <w:t>404</w:t>
            </w:r>
          </w:p>
        </w:tc>
        <w:tc>
          <w:tcPr>
            <w:tcW w:w="1766" w:type="dxa"/>
            <w:tcBorders>
              <w:top w:val="single" w:sz="12" w:space="0" w:color="000000"/>
              <w:bottom w:val="single" w:sz="12" w:space="0" w:color="000000"/>
            </w:tcBorders>
          </w:tcPr>
          <w:p>
            <w:pPr>
              <w:pStyle w:val="TableParagraph"/>
              <w:spacing w:before="33"/>
              <w:ind w:right="487"/>
              <w:jc w:val="right"/>
              <w:rPr>
                <w:b/>
                <w:sz w:val="20"/>
              </w:rPr>
            </w:pPr>
            <w:r>
              <w:rPr>
                <w:b/>
                <w:spacing w:val="-4"/>
                <w:sz w:val="20"/>
              </w:rPr>
              <w:t>(21)</w:t>
            </w:r>
          </w:p>
        </w:tc>
        <w:tc>
          <w:tcPr>
            <w:tcW w:w="966" w:type="dxa"/>
            <w:tcBorders>
              <w:top w:val="single" w:sz="12" w:space="0" w:color="000000"/>
              <w:bottom w:val="single" w:sz="12" w:space="0" w:color="000000"/>
              <w:right w:val="single" w:sz="12" w:space="0" w:color="000000"/>
            </w:tcBorders>
          </w:tcPr>
          <w:p>
            <w:pPr>
              <w:pStyle w:val="TableParagraph"/>
              <w:spacing w:before="33"/>
              <w:ind w:right="77"/>
              <w:jc w:val="right"/>
              <w:rPr>
                <w:b/>
                <w:sz w:val="20"/>
              </w:rPr>
            </w:pPr>
            <w:r>
              <w:rPr>
                <w:b/>
                <w:spacing w:val="-2"/>
                <w:sz w:val="20"/>
              </w:rPr>
              <w:t>(4.9%)</w:t>
            </w:r>
          </w:p>
        </w:tc>
      </w:tr>
    </w:tbl>
    <w:p>
      <w:pPr>
        <w:pStyle w:val="BodyText"/>
        <w:spacing w:line="244" w:lineRule="auto" w:before="265"/>
        <w:ind w:left="720" w:right="694"/>
        <w:jc w:val="both"/>
      </w:pPr>
      <w:r>
        <w:rPr>
          <w:b/>
        </w:rPr>
        <w:t>Amortisation</w:t>
      </w:r>
      <w:r>
        <w:rPr>
          <w:b/>
          <w:spacing w:val="-1"/>
        </w:rPr>
        <w:t> </w:t>
      </w:r>
      <w:r>
        <w:rPr/>
        <w:t>is</w:t>
      </w:r>
      <w:r>
        <w:rPr>
          <w:spacing w:val="-2"/>
        </w:rPr>
        <w:t> </w:t>
      </w:r>
      <w:r>
        <w:rPr/>
        <w:t>an accounting measure</w:t>
      </w:r>
      <w:r>
        <w:rPr>
          <w:spacing w:val="-1"/>
        </w:rPr>
        <w:t> </w:t>
      </w:r>
      <w:r>
        <w:rPr/>
        <w:t>which attempts</w:t>
      </w:r>
      <w:r>
        <w:rPr>
          <w:spacing w:val="-4"/>
        </w:rPr>
        <w:t> </w:t>
      </w:r>
      <w:r>
        <w:rPr/>
        <w:t>to allocate</w:t>
      </w:r>
      <w:r>
        <w:rPr>
          <w:spacing w:val="-1"/>
        </w:rPr>
        <w:t> </w:t>
      </w:r>
      <w:r>
        <w:rPr/>
        <w:t>the</w:t>
      </w:r>
      <w:r>
        <w:rPr>
          <w:spacing w:val="-1"/>
        </w:rPr>
        <w:t> </w:t>
      </w:r>
      <w:r>
        <w:rPr/>
        <w:t>value of an</w:t>
      </w:r>
      <w:r>
        <w:rPr>
          <w:spacing w:val="-1"/>
        </w:rPr>
        <w:t> </w:t>
      </w:r>
      <w:r>
        <w:rPr/>
        <w:t>asset over its useful life. Intangible assets relate to Council’s information technology software assets.</w:t>
      </w:r>
    </w:p>
    <w:p>
      <w:pPr>
        <w:spacing w:after="0" w:line="244" w:lineRule="auto"/>
        <w:jc w:val="both"/>
        <w:sectPr>
          <w:pgSz w:w="11910" w:h="16840"/>
          <w:pgMar w:header="0" w:footer="627" w:top="480" w:bottom="820" w:left="0" w:right="20"/>
        </w:sectPr>
      </w:pPr>
    </w:p>
    <w:p>
      <w:pPr>
        <w:pStyle w:val="Heading4"/>
        <w:numPr>
          <w:ilvl w:val="3"/>
          <w:numId w:val="11"/>
        </w:numPr>
        <w:tabs>
          <w:tab w:pos="1454" w:val="left" w:leader="none"/>
        </w:tabs>
        <w:spacing w:line="240" w:lineRule="auto" w:before="68" w:after="0"/>
        <w:ind w:left="1454" w:right="0" w:hanging="734"/>
        <w:jc w:val="left"/>
      </w:pPr>
      <w:r>
        <w:rPr>
          <w:color w:val="4966AC"/>
        </w:rPr>
        <w:t>Depreciation</w:t>
      </w:r>
      <w:r>
        <w:rPr>
          <w:color w:val="4966AC"/>
          <w:spacing w:val="-1"/>
        </w:rPr>
        <w:t> </w:t>
      </w:r>
      <w:r>
        <w:rPr>
          <w:color w:val="4966AC"/>
        </w:rPr>
        <w:t>-</w:t>
      </w:r>
      <w:r>
        <w:rPr>
          <w:color w:val="4966AC"/>
          <w:spacing w:val="-2"/>
        </w:rPr>
        <w:t> </w:t>
      </w:r>
      <w:r>
        <w:rPr>
          <w:color w:val="4966AC"/>
        </w:rPr>
        <w:t>right</w:t>
      </w:r>
      <w:r>
        <w:rPr>
          <w:color w:val="4966AC"/>
          <w:spacing w:val="-1"/>
        </w:rPr>
        <w:t> </w:t>
      </w:r>
      <w:r>
        <w:rPr>
          <w:color w:val="4966AC"/>
        </w:rPr>
        <w:t>of use </w:t>
      </w:r>
      <w:r>
        <w:rPr>
          <w:color w:val="4966AC"/>
          <w:spacing w:val="-2"/>
        </w:rPr>
        <w:t>assets</w:t>
      </w:r>
    </w:p>
    <w:p>
      <w:pPr>
        <w:pStyle w:val="BodyText"/>
        <w:spacing w:before="34"/>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70"/>
        <w:gridCol w:w="1368"/>
        <w:gridCol w:w="1368"/>
        <w:gridCol w:w="1766"/>
        <w:gridCol w:w="966"/>
      </w:tblGrid>
      <w:tr>
        <w:trPr>
          <w:trHeight w:val="1073" w:hRule="atLeast"/>
        </w:trPr>
        <w:tc>
          <w:tcPr>
            <w:tcW w:w="4970" w:type="dxa"/>
            <w:tcBorders>
              <w:top w:val="single" w:sz="18" w:space="0" w:color="000000"/>
              <w:left w:val="single" w:sz="12" w:space="0" w:color="000000"/>
            </w:tcBorders>
            <w:shd w:val="clear" w:color="auto" w:fill="5B9AD4"/>
          </w:tcPr>
          <w:p>
            <w:pPr>
              <w:pStyle w:val="TableParagraph"/>
              <w:rPr>
                <w:rFonts w:ascii="Times New Roman"/>
                <w:sz w:val="20"/>
              </w:rPr>
            </w:pPr>
          </w:p>
        </w:tc>
        <w:tc>
          <w:tcPr>
            <w:tcW w:w="1368" w:type="dxa"/>
            <w:tcBorders>
              <w:top w:val="single" w:sz="18" w:space="0" w:color="000000"/>
            </w:tcBorders>
            <w:shd w:val="clear" w:color="auto" w:fill="5B9AD4"/>
          </w:tcPr>
          <w:p>
            <w:pPr>
              <w:pStyle w:val="TableParagraph"/>
              <w:spacing w:line="264" w:lineRule="auto" w:before="2"/>
              <w:ind w:left="64" w:right="35"/>
              <w:jc w:val="center"/>
              <w:rPr>
                <w:b/>
                <w:sz w:val="20"/>
              </w:rPr>
            </w:pPr>
            <w:r>
              <w:rPr>
                <w:b/>
                <w:color w:val="FFFFFF"/>
                <w:spacing w:val="-2"/>
                <w:sz w:val="20"/>
              </w:rPr>
              <w:t>Forecast Actual 2025/26</w:t>
            </w:r>
          </w:p>
          <w:p>
            <w:pPr>
              <w:pStyle w:val="TableParagraph"/>
              <w:spacing w:line="211" w:lineRule="exact" w:before="81"/>
              <w:ind w:left="25"/>
              <w:jc w:val="center"/>
              <w:rPr>
                <w:b/>
                <w:sz w:val="20"/>
              </w:rPr>
            </w:pPr>
            <w:r>
              <w:rPr>
                <w:b/>
                <w:color w:val="FFFFFF"/>
                <w:spacing w:val="-2"/>
                <w:sz w:val="20"/>
              </w:rPr>
              <w:t>$’000</w:t>
            </w:r>
          </w:p>
        </w:tc>
        <w:tc>
          <w:tcPr>
            <w:tcW w:w="1368" w:type="dxa"/>
            <w:tcBorders>
              <w:top w:val="single" w:sz="18" w:space="0" w:color="000000"/>
            </w:tcBorders>
            <w:shd w:val="clear" w:color="auto" w:fill="5B9AD4"/>
          </w:tcPr>
          <w:p>
            <w:pPr>
              <w:pStyle w:val="TableParagraph"/>
              <w:spacing w:line="405" w:lineRule="auto" w:before="117"/>
              <w:ind w:left="336" w:right="303" w:firstLine="16"/>
              <w:rPr>
                <w:b/>
                <w:sz w:val="20"/>
              </w:rPr>
            </w:pPr>
            <w:r>
              <w:rPr>
                <w:b/>
                <w:color w:val="FFFFFF"/>
                <w:spacing w:val="-2"/>
                <w:sz w:val="20"/>
              </w:rPr>
              <w:t>Budget 2026/27</w:t>
            </w:r>
          </w:p>
          <w:p>
            <w:pPr>
              <w:pStyle w:val="TableParagraph"/>
              <w:spacing w:line="158" w:lineRule="exact"/>
              <w:ind w:left="446"/>
              <w:rPr>
                <w:b/>
                <w:sz w:val="20"/>
              </w:rPr>
            </w:pPr>
            <w:r>
              <w:rPr>
                <w:b/>
                <w:color w:val="FFFFFF"/>
                <w:spacing w:val="-2"/>
                <w:sz w:val="20"/>
              </w:rPr>
              <w:t>$’000</w:t>
            </w:r>
          </w:p>
        </w:tc>
        <w:tc>
          <w:tcPr>
            <w:tcW w:w="1766" w:type="dxa"/>
            <w:tcBorders>
              <w:top w:val="single" w:sz="18" w:space="0" w:color="000000"/>
            </w:tcBorders>
            <w:shd w:val="clear" w:color="auto" w:fill="5B9AD4"/>
          </w:tcPr>
          <w:p>
            <w:pPr>
              <w:pStyle w:val="TableParagraph"/>
              <w:spacing w:before="36"/>
              <w:rPr>
                <w:b/>
                <w:sz w:val="20"/>
              </w:rPr>
            </w:pPr>
          </w:p>
          <w:p>
            <w:pPr>
              <w:pStyle w:val="TableParagraph"/>
              <w:ind w:left="1013"/>
              <w:rPr>
                <w:b/>
                <w:sz w:val="20"/>
              </w:rPr>
            </w:pPr>
            <w:r>
              <w:rPr>
                <w:b/>
                <w:color w:val="FFFFFF"/>
                <w:spacing w:val="-2"/>
                <w:sz w:val="20"/>
              </w:rPr>
              <w:t>Change</w:t>
            </w:r>
          </w:p>
          <w:p>
            <w:pPr>
              <w:pStyle w:val="TableParagraph"/>
              <w:spacing w:before="116"/>
              <w:rPr>
                <w:b/>
                <w:sz w:val="20"/>
              </w:rPr>
            </w:pPr>
          </w:p>
          <w:p>
            <w:pPr>
              <w:pStyle w:val="TableParagraph"/>
              <w:spacing w:line="211" w:lineRule="exact"/>
              <w:ind w:left="449"/>
              <w:rPr>
                <w:b/>
                <w:sz w:val="20"/>
              </w:rPr>
            </w:pPr>
            <w:r>
              <w:rPr>
                <w:b/>
                <w:color w:val="FFFFFF"/>
                <w:spacing w:val="-2"/>
                <w:sz w:val="20"/>
              </w:rPr>
              <w:t>$’000</w:t>
            </w:r>
          </w:p>
        </w:tc>
        <w:tc>
          <w:tcPr>
            <w:tcW w:w="966"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spacing w:before="152"/>
              <w:rPr>
                <w:b/>
                <w:sz w:val="20"/>
              </w:rPr>
            </w:pPr>
          </w:p>
          <w:p>
            <w:pPr>
              <w:pStyle w:val="TableParagraph"/>
              <w:spacing w:line="211" w:lineRule="exact"/>
              <w:ind w:left="48"/>
              <w:rPr>
                <w:b/>
                <w:sz w:val="20"/>
              </w:rPr>
            </w:pPr>
            <w:r>
              <w:rPr>
                <w:b/>
                <w:color w:val="FFFFFF"/>
                <w:spacing w:val="-2"/>
                <w:sz w:val="20"/>
              </w:rPr>
              <w:t>$’000</w:t>
            </w:r>
          </w:p>
        </w:tc>
      </w:tr>
      <w:tr>
        <w:trPr>
          <w:trHeight w:val="317" w:hRule="atLeast"/>
        </w:trPr>
        <w:tc>
          <w:tcPr>
            <w:tcW w:w="4970" w:type="dxa"/>
            <w:tcBorders>
              <w:left w:val="single" w:sz="12" w:space="0" w:color="000000"/>
            </w:tcBorders>
          </w:tcPr>
          <w:p>
            <w:pPr>
              <w:pStyle w:val="TableParagraph"/>
              <w:spacing w:before="40"/>
              <w:ind w:left="107"/>
              <w:rPr>
                <w:sz w:val="20"/>
              </w:rPr>
            </w:pPr>
            <w:r>
              <w:rPr>
                <w:sz w:val="20"/>
              </w:rPr>
              <w:t>IT</w:t>
            </w:r>
            <w:r>
              <w:rPr>
                <w:spacing w:val="-3"/>
                <w:sz w:val="20"/>
              </w:rPr>
              <w:t> </w:t>
            </w:r>
            <w:r>
              <w:rPr>
                <w:spacing w:val="-2"/>
                <w:sz w:val="20"/>
              </w:rPr>
              <w:t>Equipment</w:t>
            </w:r>
          </w:p>
        </w:tc>
        <w:tc>
          <w:tcPr>
            <w:tcW w:w="1368" w:type="dxa"/>
          </w:tcPr>
          <w:p>
            <w:pPr>
              <w:pStyle w:val="TableParagraph"/>
              <w:spacing w:before="40"/>
              <w:ind w:right="91"/>
              <w:jc w:val="right"/>
              <w:rPr>
                <w:sz w:val="20"/>
              </w:rPr>
            </w:pPr>
            <w:r>
              <w:rPr>
                <w:spacing w:val="-5"/>
                <w:sz w:val="20"/>
              </w:rPr>
              <w:t>300</w:t>
            </w:r>
          </w:p>
        </w:tc>
        <w:tc>
          <w:tcPr>
            <w:tcW w:w="1368" w:type="dxa"/>
            <w:shd w:val="clear" w:color="auto" w:fill="DDEBF6"/>
          </w:tcPr>
          <w:p>
            <w:pPr>
              <w:pStyle w:val="TableParagraph"/>
              <w:spacing w:before="40"/>
              <w:ind w:right="93"/>
              <w:jc w:val="right"/>
              <w:rPr>
                <w:b/>
                <w:sz w:val="20"/>
              </w:rPr>
            </w:pPr>
            <w:r>
              <w:rPr>
                <w:b/>
                <w:spacing w:val="-5"/>
                <w:sz w:val="20"/>
              </w:rPr>
              <w:t>793</w:t>
            </w:r>
          </w:p>
        </w:tc>
        <w:tc>
          <w:tcPr>
            <w:tcW w:w="1766" w:type="dxa"/>
          </w:tcPr>
          <w:p>
            <w:pPr>
              <w:pStyle w:val="TableParagraph"/>
              <w:spacing w:before="40"/>
              <w:ind w:right="489"/>
              <w:jc w:val="right"/>
              <w:rPr>
                <w:sz w:val="20"/>
              </w:rPr>
            </w:pPr>
            <w:r>
              <w:rPr>
                <w:spacing w:val="-5"/>
                <w:sz w:val="20"/>
              </w:rPr>
              <w:t>493</w:t>
            </w:r>
          </w:p>
        </w:tc>
        <w:tc>
          <w:tcPr>
            <w:tcW w:w="966" w:type="dxa"/>
            <w:tcBorders>
              <w:right w:val="single" w:sz="12" w:space="0" w:color="000000"/>
            </w:tcBorders>
          </w:tcPr>
          <w:p>
            <w:pPr>
              <w:pStyle w:val="TableParagraph"/>
              <w:spacing w:before="40"/>
              <w:ind w:right="80"/>
              <w:jc w:val="right"/>
              <w:rPr>
                <w:sz w:val="20"/>
              </w:rPr>
            </w:pPr>
            <w:r>
              <w:rPr>
                <w:spacing w:val="-2"/>
                <w:sz w:val="20"/>
              </w:rPr>
              <w:t>164.3%</w:t>
            </w:r>
          </w:p>
        </w:tc>
      </w:tr>
      <w:tr>
        <w:trPr>
          <w:trHeight w:val="315" w:hRule="atLeast"/>
        </w:trPr>
        <w:tc>
          <w:tcPr>
            <w:tcW w:w="4970" w:type="dxa"/>
            <w:tcBorders>
              <w:left w:val="single" w:sz="12" w:space="0" w:color="000000"/>
            </w:tcBorders>
          </w:tcPr>
          <w:p>
            <w:pPr>
              <w:pStyle w:val="TableParagraph"/>
              <w:spacing w:before="40"/>
              <w:ind w:left="107"/>
              <w:rPr>
                <w:sz w:val="20"/>
              </w:rPr>
            </w:pPr>
            <w:r>
              <w:rPr>
                <w:spacing w:val="-2"/>
                <w:sz w:val="20"/>
              </w:rPr>
              <w:t>Trucks</w:t>
            </w:r>
          </w:p>
        </w:tc>
        <w:tc>
          <w:tcPr>
            <w:tcW w:w="1368" w:type="dxa"/>
          </w:tcPr>
          <w:p>
            <w:pPr>
              <w:pStyle w:val="TableParagraph"/>
              <w:spacing w:before="40"/>
              <w:ind w:right="90"/>
              <w:jc w:val="right"/>
              <w:rPr>
                <w:sz w:val="20"/>
              </w:rPr>
            </w:pPr>
            <w:r>
              <w:rPr>
                <w:spacing w:val="-5"/>
                <w:sz w:val="20"/>
              </w:rPr>
              <w:t>619</w:t>
            </w:r>
          </w:p>
        </w:tc>
        <w:tc>
          <w:tcPr>
            <w:tcW w:w="1368" w:type="dxa"/>
            <w:shd w:val="clear" w:color="auto" w:fill="DDEBF6"/>
          </w:tcPr>
          <w:p>
            <w:pPr>
              <w:pStyle w:val="TableParagraph"/>
              <w:spacing w:before="40"/>
              <w:ind w:right="93"/>
              <w:jc w:val="right"/>
              <w:rPr>
                <w:b/>
                <w:sz w:val="20"/>
              </w:rPr>
            </w:pPr>
            <w:r>
              <w:rPr>
                <w:b/>
                <w:spacing w:val="-5"/>
                <w:sz w:val="20"/>
              </w:rPr>
              <w:t>636</w:t>
            </w:r>
          </w:p>
        </w:tc>
        <w:tc>
          <w:tcPr>
            <w:tcW w:w="1766" w:type="dxa"/>
          </w:tcPr>
          <w:p>
            <w:pPr>
              <w:pStyle w:val="TableParagraph"/>
              <w:spacing w:before="40"/>
              <w:ind w:right="489"/>
              <w:jc w:val="right"/>
              <w:rPr>
                <w:sz w:val="20"/>
              </w:rPr>
            </w:pPr>
            <w:r>
              <w:rPr>
                <w:spacing w:val="-5"/>
                <w:sz w:val="20"/>
              </w:rPr>
              <w:t>17</w:t>
            </w:r>
          </w:p>
        </w:tc>
        <w:tc>
          <w:tcPr>
            <w:tcW w:w="966" w:type="dxa"/>
            <w:tcBorders>
              <w:right w:val="single" w:sz="12" w:space="0" w:color="000000"/>
            </w:tcBorders>
          </w:tcPr>
          <w:p>
            <w:pPr>
              <w:pStyle w:val="TableParagraph"/>
              <w:spacing w:before="40"/>
              <w:ind w:right="80"/>
              <w:jc w:val="right"/>
              <w:rPr>
                <w:sz w:val="20"/>
              </w:rPr>
            </w:pPr>
            <w:r>
              <w:rPr>
                <w:spacing w:val="-4"/>
                <w:sz w:val="20"/>
              </w:rPr>
              <w:t>2.7%</w:t>
            </w:r>
          </w:p>
        </w:tc>
      </w:tr>
      <w:tr>
        <w:trPr>
          <w:trHeight w:val="314" w:hRule="atLeast"/>
        </w:trPr>
        <w:tc>
          <w:tcPr>
            <w:tcW w:w="4970" w:type="dxa"/>
            <w:tcBorders>
              <w:left w:val="single" w:sz="12" w:space="0" w:color="000000"/>
            </w:tcBorders>
          </w:tcPr>
          <w:p>
            <w:pPr>
              <w:pStyle w:val="TableParagraph"/>
              <w:spacing w:before="38"/>
              <w:ind w:left="107"/>
              <w:rPr>
                <w:sz w:val="20"/>
              </w:rPr>
            </w:pPr>
            <w:r>
              <w:rPr>
                <w:spacing w:val="-2"/>
                <w:sz w:val="20"/>
              </w:rPr>
              <w:t>Photocopiers</w:t>
            </w:r>
          </w:p>
        </w:tc>
        <w:tc>
          <w:tcPr>
            <w:tcW w:w="1368" w:type="dxa"/>
          </w:tcPr>
          <w:p>
            <w:pPr>
              <w:pStyle w:val="TableParagraph"/>
              <w:spacing w:before="38"/>
              <w:ind w:right="91"/>
              <w:jc w:val="right"/>
              <w:rPr>
                <w:sz w:val="20"/>
              </w:rPr>
            </w:pPr>
            <w:r>
              <w:rPr>
                <w:spacing w:val="-5"/>
                <w:sz w:val="20"/>
              </w:rPr>
              <w:t>52</w:t>
            </w:r>
          </w:p>
        </w:tc>
        <w:tc>
          <w:tcPr>
            <w:tcW w:w="1368" w:type="dxa"/>
            <w:shd w:val="clear" w:color="auto" w:fill="DDEBF6"/>
          </w:tcPr>
          <w:p>
            <w:pPr>
              <w:pStyle w:val="TableParagraph"/>
              <w:spacing w:before="38"/>
              <w:ind w:right="94"/>
              <w:jc w:val="right"/>
              <w:rPr>
                <w:b/>
                <w:sz w:val="20"/>
              </w:rPr>
            </w:pPr>
            <w:r>
              <w:rPr>
                <w:b/>
                <w:spacing w:val="-5"/>
                <w:sz w:val="20"/>
              </w:rPr>
              <w:t>53</w:t>
            </w:r>
          </w:p>
        </w:tc>
        <w:tc>
          <w:tcPr>
            <w:tcW w:w="1766" w:type="dxa"/>
          </w:tcPr>
          <w:p>
            <w:pPr>
              <w:pStyle w:val="TableParagraph"/>
              <w:spacing w:before="38"/>
              <w:ind w:right="486"/>
              <w:jc w:val="right"/>
              <w:rPr>
                <w:sz w:val="20"/>
              </w:rPr>
            </w:pPr>
            <w:r>
              <w:rPr>
                <w:spacing w:val="-10"/>
                <w:sz w:val="20"/>
              </w:rPr>
              <w:t>1</w:t>
            </w:r>
          </w:p>
        </w:tc>
        <w:tc>
          <w:tcPr>
            <w:tcW w:w="966" w:type="dxa"/>
            <w:tcBorders>
              <w:right w:val="single" w:sz="12" w:space="0" w:color="000000"/>
            </w:tcBorders>
          </w:tcPr>
          <w:p>
            <w:pPr>
              <w:pStyle w:val="TableParagraph"/>
              <w:spacing w:before="38"/>
              <w:ind w:right="80"/>
              <w:jc w:val="right"/>
              <w:rPr>
                <w:sz w:val="20"/>
              </w:rPr>
            </w:pPr>
            <w:r>
              <w:rPr>
                <w:spacing w:val="-4"/>
                <w:sz w:val="20"/>
              </w:rPr>
              <w:t>1.9%</w:t>
            </w:r>
          </w:p>
        </w:tc>
      </w:tr>
      <w:tr>
        <w:trPr>
          <w:trHeight w:val="314" w:hRule="atLeast"/>
        </w:trPr>
        <w:tc>
          <w:tcPr>
            <w:tcW w:w="4970" w:type="dxa"/>
            <w:tcBorders>
              <w:left w:val="single" w:sz="12" w:space="0" w:color="000000"/>
            </w:tcBorders>
          </w:tcPr>
          <w:p>
            <w:pPr>
              <w:pStyle w:val="TableParagraph"/>
              <w:spacing w:before="38"/>
              <w:ind w:left="107"/>
              <w:rPr>
                <w:sz w:val="20"/>
              </w:rPr>
            </w:pPr>
            <w:r>
              <w:rPr>
                <w:spacing w:val="-4"/>
                <w:sz w:val="20"/>
              </w:rPr>
              <w:t>Land</w:t>
            </w:r>
          </w:p>
        </w:tc>
        <w:tc>
          <w:tcPr>
            <w:tcW w:w="1368" w:type="dxa"/>
          </w:tcPr>
          <w:p>
            <w:pPr>
              <w:pStyle w:val="TableParagraph"/>
              <w:spacing w:before="38"/>
              <w:ind w:right="90"/>
              <w:jc w:val="right"/>
              <w:rPr>
                <w:sz w:val="20"/>
              </w:rPr>
            </w:pPr>
            <w:r>
              <w:rPr>
                <w:spacing w:val="-10"/>
                <w:sz w:val="20"/>
              </w:rPr>
              <w:t>5</w:t>
            </w:r>
          </w:p>
        </w:tc>
        <w:tc>
          <w:tcPr>
            <w:tcW w:w="1368" w:type="dxa"/>
            <w:shd w:val="clear" w:color="auto" w:fill="DDEBF6"/>
          </w:tcPr>
          <w:p>
            <w:pPr>
              <w:pStyle w:val="TableParagraph"/>
              <w:spacing w:before="38"/>
              <w:ind w:right="90"/>
              <w:jc w:val="right"/>
              <w:rPr>
                <w:b/>
                <w:sz w:val="20"/>
              </w:rPr>
            </w:pPr>
            <w:r>
              <w:rPr>
                <w:b/>
                <w:spacing w:val="-10"/>
                <w:sz w:val="20"/>
              </w:rPr>
              <w:t>5</w:t>
            </w:r>
          </w:p>
        </w:tc>
        <w:tc>
          <w:tcPr>
            <w:tcW w:w="1766" w:type="dxa"/>
          </w:tcPr>
          <w:p>
            <w:pPr>
              <w:pStyle w:val="TableParagraph"/>
              <w:spacing w:before="38"/>
              <w:ind w:right="487"/>
              <w:jc w:val="right"/>
              <w:rPr>
                <w:sz w:val="20"/>
              </w:rPr>
            </w:pPr>
            <w:r>
              <w:rPr>
                <w:spacing w:val="-10"/>
                <w:sz w:val="20"/>
              </w:rPr>
              <w:t>-</w:t>
            </w:r>
          </w:p>
        </w:tc>
        <w:tc>
          <w:tcPr>
            <w:tcW w:w="966" w:type="dxa"/>
            <w:tcBorders>
              <w:right w:val="single" w:sz="12" w:space="0" w:color="000000"/>
            </w:tcBorders>
          </w:tcPr>
          <w:p>
            <w:pPr>
              <w:pStyle w:val="TableParagraph"/>
              <w:spacing w:before="38"/>
              <w:ind w:right="80"/>
              <w:jc w:val="right"/>
              <w:rPr>
                <w:sz w:val="20"/>
              </w:rPr>
            </w:pPr>
            <w:r>
              <w:rPr>
                <w:spacing w:val="-4"/>
                <w:sz w:val="20"/>
              </w:rPr>
              <w:t>0.0%</w:t>
            </w:r>
          </w:p>
        </w:tc>
      </w:tr>
      <w:tr>
        <w:trPr>
          <w:trHeight w:val="305" w:hRule="atLeast"/>
        </w:trPr>
        <w:tc>
          <w:tcPr>
            <w:tcW w:w="4970" w:type="dxa"/>
            <w:tcBorders>
              <w:left w:val="single" w:sz="12" w:space="0" w:color="000000"/>
            </w:tcBorders>
          </w:tcPr>
          <w:p>
            <w:pPr>
              <w:pStyle w:val="TableParagraph"/>
              <w:spacing w:before="38"/>
              <w:ind w:left="107"/>
              <w:rPr>
                <w:sz w:val="20"/>
              </w:rPr>
            </w:pPr>
            <w:r>
              <w:rPr>
                <w:spacing w:val="-2"/>
                <w:sz w:val="20"/>
              </w:rPr>
              <w:t>Other</w:t>
            </w:r>
          </w:p>
        </w:tc>
        <w:tc>
          <w:tcPr>
            <w:tcW w:w="1368" w:type="dxa"/>
            <w:tcBorders>
              <w:bottom w:val="single" w:sz="12" w:space="0" w:color="000000"/>
            </w:tcBorders>
          </w:tcPr>
          <w:p>
            <w:pPr>
              <w:pStyle w:val="TableParagraph"/>
              <w:spacing w:before="38"/>
              <w:ind w:right="90"/>
              <w:jc w:val="right"/>
              <w:rPr>
                <w:sz w:val="20"/>
              </w:rPr>
            </w:pPr>
            <w:r>
              <w:rPr>
                <w:spacing w:val="-5"/>
                <w:sz w:val="20"/>
              </w:rPr>
              <w:t>241</w:t>
            </w:r>
          </w:p>
        </w:tc>
        <w:tc>
          <w:tcPr>
            <w:tcW w:w="1368" w:type="dxa"/>
            <w:tcBorders>
              <w:bottom w:val="single" w:sz="18" w:space="0" w:color="000000"/>
            </w:tcBorders>
            <w:shd w:val="clear" w:color="auto" w:fill="DDEBF6"/>
          </w:tcPr>
          <w:p>
            <w:pPr>
              <w:pStyle w:val="TableParagraph"/>
              <w:spacing w:before="38"/>
              <w:ind w:right="93"/>
              <w:jc w:val="right"/>
              <w:rPr>
                <w:b/>
                <w:sz w:val="20"/>
              </w:rPr>
            </w:pPr>
            <w:r>
              <w:rPr>
                <w:b/>
                <w:spacing w:val="-5"/>
                <w:sz w:val="20"/>
              </w:rPr>
              <w:t>248</w:t>
            </w:r>
          </w:p>
        </w:tc>
        <w:tc>
          <w:tcPr>
            <w:tcW w:w="1766" w:type="dxa"/>
            <w:tcBorders>
              <w:bottom w:val="single" w:sz="12" w:space="0" w:color="000000"/>
            </w:tcBorders>
          </w:tcPr>
          <w:p>
            <w:pPr>
              <w:pStyle w:val="TableParagraph"/>
              <w:spacing w:before="38"/>
              <w:ind w:right="486"/>
              <w:jc w:val="right"/>
              <w:rPr>
                <w:sz w:val="20"/>
              </w:rPr>
            </w:pPr>
            <w:r>
              <w:rPr>
                <w:spacing w:val="-10"/>
                <w:sz w:val="20"/>
              </w:rPr>
              <w:t>7</w:t>
            </w:r>
          </w:p>
        </w:tc>
        <w:tc>
          <w:tcPr>
            <w:tcW w:w="966" w:type="dxa"/>
            <w:tcBorders>
              <w:bottom w:val="single" w:sz="12" w:space="0" w:color="000000"/>
              <w:right w:val="single" w:sz="12" w:space="0" w:color="000000"/>
            </w:tcBorders>
          </w:tcPr>
          <w:p>
            <w:pPr>
              <w:pStyle w:val="TableParagraph"/>
              <w:spacing w:before="38"/>
              <w:ind w:right="80"/>
              <w:jc w:val="right"/>
              <w:rPr>
                <w:sz w:val="20"/>
              </w:rPr>
            </w:pPr>
            <w:r>
              <w:rPr>
                <w:spacing w:val="-4"/>
                <w:sz w:val="20"/>
              </w:rPr>
              <w:t>2.9%</w:t>
            </w:r>
          </w:p>
        </w:tc>
      </w:tr>
      <w:tr>
        <w:trPr>
          <w:trHeight w:val="306" w:hRule="atLeast"/>
        </w:trPr>
        <w:tc>
          <w:tcPr>
            <w:tcW w:w="4970" w:type="dxa"/>
            <w:tcBorders>
              <w:left w:val="single" w:sz="12" w:space="0" w:color="000000"/>
              <w:bottom w:val="single" w:sz="12" w:space="0" w:color="000000"/>
            </w:tcBorders>
          </w:tcPr>
          <w:p>
            <w:pPr>
              <w:pStyle w:val="TableParagraph"/>
              <w:spacing w:before="33"/>
              <w:ind w:left="107"/>
              <w:rPr>
                <w:b/>
                <w:sz w:val="20"/>
              </w:rPr>
            </w:pPr>
            <w:r>
              <w:rPr>
                <w:b/>
                <w:sz w:val="20"/>
              </w:rPr>
              <w:t>Total</w:t>
            </w:r>
            <w:r>
              <w:rPr>
                <w:b/>
                <w:spacing w:val="-6"/>
                <w:sz w:val="20"/>
              </w:rPr>
              <w:t> </w:t>
            </w:r>
            <w:r>
              <w:rPr>
                <w:b/>
                <w:sz w:val="20"/>
              </w:rPr>
              <w:t>Depreciation</w:t>
            </w:r>
            <w:r>
              <w:rPr>
                <w:b/>
                <w:spacing w:val="-5"/>
                <w:sz w:val="20"/>
              </w:rPr>
              <w:t> </w:t>
            </w:r>
            <w:r>
              <w:rPr>
                <w:b/>
                <w:sz w:val="20"/>
              </w:rPr>
              <w:t>-</w:t>
            </w:r>
            <w:r>
              <w:rPr>
                <w:b/>
                <w:spacing w:val="-3"/>
                <w:sz w:val="20"/>
              </w:rPr>
              <w:t> </w:t>
            </w:r>
            <w:r>
              <w:rPr>
                <w:b/>
                <w:sz w:val="20"/>
              </w:rPr>
              <w:t>right</w:t>
            </w:r>
            <w:r>
              <w:rPr>
                <w:b/>
                <w:spacing w:val="-4"/>
                <w:sz w:val="20"/>
              </w:rPr>
              <w:t> </w:t>
            </w:r>
            <w:r>
              <w:rPr>
                <w:b/>
                <w:sz w:val="20"/>
              </w:rPr>
              <w:t>of</w:t>
            </w:r>
            <w:r>
              <w:rPr>
                <w:b/>
                <w:spacing w:val="-4"/>
                <w:sz w:val="20"/>
              </w:rPr>
              <w:t> </w:t>
            </w:r>
            <w:r>
              <w:rPr>
                <w:b/>
                <w:sz w:val="20"/>
              </w:rPr>
              <w:t>use</w:t>
            </w:r>
            <w:r>
              <w:rPr>
                <w:b/>
                <w:spacing w:val="-7"/>
                <w:sz w:val="20"/>
              </w:rPr>
              <w:t> </w:t>
            </w:r>
            <w:r>
              <w:rPr>
                <w:b/>
                <w:spacing w:val="-2"/>
                <w:sz w:val="20"/>
              </w:rPr>
              <w:t>assets</w:t>
            </w:r>
          </w:p>
        </w:tc>
        <w:tc>
          <w:tcPr>
            <w:tcW w:w="1368" w:type="dxa"/>
            <w:tcBorders>
              <w:top w:val="single" w:sz="12" w:space="0" w:color="000000"/>
              <w:bottom w:val="single" w:sz="12" w:space="0" w:color="000000"/>
            </w:tcBorders>
          </w:tcPr>
          <w:p>
            <w:pPr>
              <w:pStyle w:val="TableParagraph"/>
              <w:spacing w:before="33"/>
              <w:ind w:right="93"/>
              <w:jc w:val="right"/>
              <w:rPr>
                <w:b/>
                <w:sz w:val="20"/>
              </w:rPr>
            </w:pPr>
            <w:r>
              <w:rPr>
                <w:b/>
                <w:spacing w:val="-2"/>
                <w:sz w:val="20"/>
              </w:rPr>
              <w:t>1,217</w:t>
            </w:r>
          </w:p>
        </w:tc>
        <w:tc>
          <w:tcPr>
            <w:tcW w:w="1368" w:type="dxa"/>
            <w:tcBorders>
              <w:top w:val="single" w:sz="18" w:space="0" w:color="000000"/>
              <w:bottom w:val="single" w:sz="12" w:space="0" w:color="000000"/>
            </w:tcBorders>
            <w:shd w:val="clear" w:color="auto" w:fill="DDEBF6"/>
          </w:tcPr>
          <w:p>
            <w:pPr>
              <w:pStyle w:val="TableParagraph"/>
              <w:spacing w:before="33"/>
              <w:ind w:right="92"/>
              <w:jc w:val="right"/>
              <w:rPr>
                <w:b/>
                <w:sz w:val="20"/>
              </w:rPr>
            </w:pPr>
            <w:r>
              <w:rPr>
                <w:b/>
                <w:spacing w:val="-2"/>
                <w:sz w:val="20"/>
              </w:rPr>
              <w:t>1,735</w:t>
            </w:r>
          </w:p>
        </w:tc>
        <w:tc>
          <w:tcPr>
            <w:tcW w:w="1766" w:type="dxa"/>
            <w:tcBorders>
              <w:top w:val="single" w:sz="12" w:space="0" w:color="000000"/>
              <w:bottom w:val="single" w:sz="12" w:space="0" w:color="000000"/>
            </w:tcBorders>
          </w:tcPr>
          <w:p>
            <w:pPr>
              <w:pStyle w:val="TableParagraph"/>
              <w:spacing w:before="33"/>
              <w:ind w:right="489"/>
              <w:jc w:val="right"/>
              <w:rPr>
                <w:b/>
                <w:sz w:val="20"/>
              </w:rPr>
            </w:pPr>
            <w:r>
              <w:rPr>
                <w:b/>
                <w:spacing w:val="-5"/>
                <w:sz w:val="20"/>
              </w:rPr>
              <w:t>518</w:t>
            </w:r>
          </w:p>
        </w:tc>
        <w:tc>
          <w:tcPr>
            <w:tcW w:w="966" w:type="dxa"/>
            <w:tcBorders>
              <w:top w:val="single" w:sz="12" w:space="0" w:color="000000"/>
              <w:bottom w:val="single" w:sz="12" w:space="0" w:color="000000"/>
              <w:right w:val="single" w:sz="12" w:space="0" w:color="000000"/>
            </w:tcBorders>
          </w:tcPr>
          <w:p>
            <w:pPr>
              <w:pStyle w:val="TableParagraph"/>
              <w:spacing w:before="33"/>
              <w:ind w:right="77"/>
              <w:jc w:val="right"/>
              <w:rPr>
                <w:b/>
                <w:sz w:val="20"/>
              </w:rPr>
            </w:pPr>
            <w:r>
              <w:rPr>
                <w:b/>
                <w:spacing w:val="-2"/>
                <w:sz w:val="20"/>
              </w:rPr>
              <w:t>42.6%</w:t>
            </w:r>
          </w:p>
        </w:tc>
      </w:tr>
    </w:tbl>
    <w:p>
      <w:pPr>
        <w:pStyle w:val="BodyText"/>
        <w:spacing w:before="269"/>
        <w:ind w:left="720" w:right="548"/>
      </w:pPr>
      <w:r>
        <w:rPr>
          <w:b/>
        </w:rPr>
        <w:t>Right of use assets </w:t>
      </w:r>
      <w:r>
        <w:rPr/>
        <w:t>relate to operating leases. The useful life of these assets is assessed and calculated </w:t>
      </w:r>
      <w:r>
        <w:rPr>
          <w:spacing w:val="-2"/>
        </w:rPr>
        <w:t>annually.</w:t>
      </w:r>
    </w:p>
    <w:p>
      <w:pPr>
        <w:pStyle w:val="BodyText"/>
        <w:spacing w:before="41"/>
      </w:pPr>
    </w:p>
    <w:p>
      <w:pPr>
        <w:pStyle w:val="Heading4"/>
        <w:numPr>
          <w:ilvl w:val="3"/>
          <w:numId w:val="11"/>
        </w:numPr>
        <w:tabs>
          <w:tab w:pos="1454" w:val="left" w:leader="none"/>
        </w:tabs>
        <w:spacing w:line="240" w:lineRule="auto" w:before="0" w:after="0"/>
        <w:ind w:left="1454" w:right="0" w:hanging="734"/>
        <w:jc w:val="left"/>
      </w:pPr>
      <w:r>
        <w:rPr>
          <w:color w:val="4966AC"/>
        </w:rPr>
        <w:t>Other</w:t>
      </w:r>
      <w:r>
        <w:rPr>
          <w:color w:val="4966AC"/>
          <w:spacing w:val="-1"/>
        </w:rPr>
        <w:t> </w:t>
      </w:r>
      <w:r>
        <w:rPr>
          <w:color w:val="4966AC"/>
          <w:spacing w:val="-2"/>
        </w:rPr>
        <w:t>expenses</w:t>
      </w:r>
    </w:p>
    <w:p>
      <w:pPr>
        <w:pStyle w:val="BodyText"/>
        <w:spacing w:before="43"/>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9"/>
        <w:gridCol w:w="1275"/>
        <w:gridCol w:w="1561"/>
        <w:gridCol w:w="934"/>
        <w:gridCol w:w="781"/>
        <w:gridCol w:w="943"/>
      </w:tblGrid>
      <w:tr>
        <w:trPr>
          <w:trHeight w:val="1070" w:hRule="atLeast"/>
        </w:trPr>
        <w:tc>
          <w:tcPr>
            <w:tcW w:w="4949" w:type="dxa"/>
            <w:tcBorders>
              <w:top w:val="single" w:sz="18" w:space="0" w:color="000000"/>
              <w:left w:val="single" w:sz="12" w:space="0" w:color="000000"/>
            </w:tcBorders>
            <w:shd w:val="clear" w:color="auto" w:fill="5B9AD4"/>
          </w:tcPr>
          <w:p>
            <w:pPr>
              <w:pStyle w:val="TableParagraph"/>
              <w:rPr>
                <w:rFonts w:ascii="Times New Roman"/>
                <w:sz w:val="20"/>
              </w:rPr>
            </w:pPr>
          </w:p>
        </w:tc>
        <w:tc>
          <w:tcPr>
            <w:tcW w:w="1275" w:type="dxa"/>
            <w:tcBorders>
              <w:top w:val="single" w:sz="18" w:space="0" w:color="000000"/>
            </w:tcBorders>
            <w:shd w:val="clear" w:color="auto" w:fill="5B9AD4"/>
          </w:tcPr>
          <w:p>
            <w:pPr>
              <w:pStyle w:val="TableParagraph"/>
              <w:spacing w:line="264" w:lineRule="auto"/>
              <w:ind w:left="29"/>
              <w:jc w:val="center"/>
              <w:rPr>
                <w:b/>
                <w:sz w:val="20"/>
              </w:rPr>
            </w:pPr>
            <w:r>
              <w:rPr>
                <w:b/>
                <w:color w:val="FFFFFF"/>
                <w:spacing w:val="-2"/>
                <w:sz w:val="20"/>
              </w:rPr>
              <w:t>Forecast Actual 2025/26</w:t>
            </w:r>
          </w:p>
          <w:p>
            <w:pPr>
              <w:pStyle w:val="TableParagraph"/>
              <w:spacing w:line="211" w:lineRule="exact" w:before="81"/>
              <w:ind w:left="29" w:right="3"/>
              <w:jc w:val="center"/>
              <w:rPr>
                <w:b/>
                <w:sz w:val="20"/>
              </w:rPr>
            </w:pPr>
            <w:r>
              <w:rPr>
                <w:b/>
                <w:color w:val="FFFFFF"/>
                <w:spacing w:val="-2"/>
                <w:sz w:val="20"/>
              </w:rPr>
              <w:t>$’000</w:t>
            </w:r>
          </w:p>
        </w:tc>
        <w:tc>
          <w:tcPr>
            <w:tcW w:w="1561" w:type="dxa"/>
            <w:tcBorders>
              <w:top w:val="single" w:sz="18" w:space="0" w:color="000000"/>
            </w:tcBorders>
            <w:shd w:val="clear" w:color="auto" w:fill="5B9AD4"/>
          </w:tcPr>
          <w:p>
            <w:pPr>
              <w:pStyle w:val="TableParagraph"/>
              <w:spacing w:before="115"/>
              <w:ind w:left="447"/>
              <w:rPr>
                <w:b/>
                <w:sz w:val="20"/>
              </w:rPr>
            </w:pPr>
            <w:r>
              <w:rPr>
                <w:b/>
                <w:color w:val="FFFFFF"/>
                <w:spacing w:val="-2"/>
                <w:sz w:val="20"/>
              </w:rPr>
              <w:t>Budget</w:t>
            </w:r>
          </w:p>
          <w:p>
            <w:pPr>
              <w:pStyle w:val="TableParagraph"/>
              <w:spacing w:before="161"/>
              <w:ind w:left="431"/>
              <w:rPr>
                <w:b/>
                <w:sz w:val="20"/>
              </w:rPr>
            </w:pPr>
            <w:r>
              <w:rPr>
                <w:b/>
                <w:color w:val="FFFFFF"/>
                <w:spacing w:val="-2"/>
                <w:sz w:val="20"/>
              </w:rPr>
              <w:t>2026/27</w:t>
            </w:r>
          </w:p>
          <w:p>
            <w:pPr>
              <w:pStyle w:val="TableParagraph"/>
              <w:spacing w:line="211" w:lineRule="exact" w:before="104"/>
              <w:ind w:left="541"/>
              <w:rPr>
                <w:b/>
                <w:sz w:val="20"/>
              </w:rPr>
            </w:pPr>
            <w:r>
              <w:rPr>
                <w:b/>
                <w:color w:val="FFFFFF"/>
                <w:spacing w:val="-2"/>
                <w:sz w:val="20"/>
              </w:rPr>
              <w:t>$’000</w:t>
            </w:r>
          </w:p>
        </w:tc>
        <w:tc>
          <w:tcPr>
            <w:tcW w:w="934" w:type="dxa"/>
            <w:tcBorders>
              <w:top w:val="single" w:sz="18" w:space="0" w:color="000000"/>
            </w:tcBorders>
            <w:shd w:val="clear" w:color="auto" w:fill="5B9AD4"/>
          </w:tcPr>
          <w:p>
            <w:pPr>
              <w:pStyle w:val="TableParagraph"/>
              <w:rPr>
                <w:b/>
                <w:sz w:val="20"/>
              </w:rPr>
            </w:pPr>
          </w:p>
          <w:p>
            <w:pPr>
              <w:pStyle w:val="TableParagraph"/>
              <w:rPr>
                <w:b/>
                <w:sz w:val="20"/>
              </w:rPr>
            </w:pPr>
          </w:p>
          <w:p>
            <w:pPr>
              <w:pStyle w:val="TableParagraph"/>
              <w:spacing w:before="149"/>
              <w:rPr>
                <w:b/>
                <w:sz w:val="20"/>
              </w:rPr>
            </w:pPr>
          </w:p>
          <w:p>
            <w:pPr>
              <w:pStyle w:val="TableParagraph"/>
              <w:spacing w:line="211" w:lineRule="exact" w:before="1"/>
              <w:ind w:left="418"/>
              <w:rPr>
                <w:b/>
                <w:sz w:val="20"/>
              </w:rPr>
            </w:pPr>
            <w:r>
              <w:rPr>
                <w:b/>
                <w:color w:val="FFFFFF"/>
                <w:spacing w:val="-2"/>
                <w:sz w:val="20"/>
              </w:rPr>
              <w:t>$’000</w:t>
            </w:r>
          </w:p>
        </w:tc>
        <w:tc>
          <w:tcPr>
            <w:tcW w:w="781" w:type="dxa"/>
            <w:tcBorders>
              <w:top w:val="single" w:sz="18" w:space="0" w:color="000000"/>
            </w:tcBorders>
            <w:shd w:val="clear" w:color="auto" w:fill="5B9AD4"/>
          </w:tcPr>
          <w:p>
            <w:pPr>
              <w:pStyle w:val="TableParagraph"/>
              <w:spacing w:before="36"/>
              <w:rPr>
                <w:b/>
                <w:sz w:val="20"/>
              </w:rPr>
            </w:pPr>
          </w:p>
          <w:p>
            <w:pPr>
              <w:pStyle w:val="TableParagraph"/>
              <w:ind w:left="38"/>
              <w:rPr>
                <w:b/>
                <w:sz w:val="20"/>
              </w:rPr>
            </w:pPr>
            <w:r>
              <w:rPr>
                <w:b/>
                <w:color w:val="FFFFFF"/>
                <w:spacing w:val="-2"/>
                <w:sz w:val="20"/>
              </w:rPr>
              <w:t>Change</w:t>
            </w:r>
          </w:p>
        </w:tc>
        <w:tc>
          <w:tcPr>
            <w:tcW w:w="943" w:type="dxa"/>
            <w:tcBorders>
              <w:top w:val="single" w:sz="18" w:space="0" w:color="000000"/>
              <w:right w:val="single" w:sz="12" w:space="0" w:color="000000"/>
            </w:tcBorders>
            <w:shd w:val="clear" w:color="auto" w:fill="5B9AD4"/>
          </w:tcPr>
          <w:p>
            <w:pPr>
              <w:pStyle w:val="TableParagraph"/>
              <w:rPr>
                <w:b/>
                <w:sz w:val="20"/>
              </w:rPr>
            </w:pPr>
          </w:p>
          <w:p>
            <w:pPr>
              <w:pStyle w:val="TableParagraph"/>
              <w:rPr>
                <w:b/>
                <w:sz w:val="20"/>
              </w:rPr>
            </w:pPr>
          </w:p>
          <w:p>
            <w:pPr>
              <w:pStyle w:val="TableParagraph"/>
              <w:spacing w:before="149"/>
              <w:rPr>
                <w:b/>
                <w:sz w:val="20"/>
              </w:rPr>
            </w:pPr>
          </w:p>
          <w:p>
            <w:pPr>
              <w:pStyle w:val="TableParagraph"/>
              <w:spacing w:line="211" w:lineRule="exact" w:before="1"/>
              <w:ind w:left="30"/>
              <w:rPr>
                <w:b/>
                <w:sz w:val="20"/>
              </w:rPr>
            </w:pPr>
            <w:r>
              <w:rPr>
                <w:b/>
                <w:color w:val="FFFFFF"/>
                <w:spacing w:val="-2"/>
                <w:sz w:val="20"/>
              </w:rPr>
              <w:t>$’000</w:t>
            </w:r>
          </w:p>
        </w:tc>
      </w:tr>
      <w:tr>
        <w:trPr>
          <w:trHeight w:val="322" w:hRule="atLeast"/>
        </w:trPr>
        <w:tc>
          <w:tcPr>
            <w:tcW w:w="4949" w:type="dxa"/>
            <w:tcBorders>
              <w:left w:val="single" w:sz="12" w:space="0" w:color="000000"/>
            </w:tcBorders>
          </w:tcPr>
          <w:p>
            <w:pPr>
              <w:pStyle w:val="TableParagraph"/>
              <w:spacing w:before="43"/>
              <w:ind w:left="107"/>
              <w:rPr>
                <w:sz w:val="20"/>
              </w:rPr>
            </w:pPr>
            <w:r>
              <w:rPr>
                <w:sz w:val="20"/>
              </w:rPr>
              <w:t>Councillors'</w:t>
            </w:r>
            <w:r>
              <w:rPr>
                <w:spacing w:val="-11"/>
                <w:sz w:val="20"/>
              </w:rPr>
              <w:t> </w:t>
            </w:r>
            <w:r>
              <w:rPr>
                <w:spacing w:val="-2"/>
                <w:sz w:val="20"/>
              </w:rPr>
              <w:t>allowances</w:t>
            </w:r>
          </w:p>
        </w:tc>
        <w:tc>
          <w:tcPr>
            <w:tcW w:w="1275" w:type="dxa"/>
          </w:tcPr>
          <w:p>
            <w:pPr>
              <w:pStyle w:val="TableParagraph"/>
              <w:spacing w:before="43"/>
              <w:ind w:right="94"/>
              <w:jc w:val="right"/>
              <w:rPr>
                <w:sz w:val="20"/>
              </w:rPr>
            </w:pPr>
            <w:r>
              <w:rPr>
                <w:spacing w:val="-5"/>
                <w:sz w:val="20"/>
              </w:rPr>
              <w:t>427</w:t>
            </w:r>
          </w:p>
        </w:tc>
        <w:tc>
          <w:tcPr>
            <w:tcW w:w="1561" w:type="dxa"/>
            <w:shd w:val="clear" w:color="auto" w:fill="DDEBF6"/>
          </w:tcPr>
          <w:p>
            <w:pPr>
              <w:pStyle w:val="TableParagraph"/>
              <w:spacing w:before="43"/>
              <w:ind w:right="95"/>
              <w:jc w:val="right"/>
              <w:rPr>
                <w:b/>
                <w:sz w:val="20"/>
              </w:rPr>
            </w:pPr>
            <w:r>
              <w:rPr>
                <w:b/>
                <w:spacing w:val="-5"/>
                <w:sz w:val="20"/>
              </w:rPr>
              <w:t>435</w:t>
            </w:r>
          </w:p>
        </w:tc>
        <w:tc>
          <w:tcPr>
            <w:tcW w:w="1715" w:type="dxa"/>
            <w:gridSpan w:val="2"/>
          </w:tcPr>
          <w:p>
            <w:pPr>
              <w:pStyle w:val="TableParagraph"/>
              <w:spacing w:before="43"/>
              <w:ind w:left="1109"/>
              <w:rPr>
                <w:sz w:val="20"/>
              </w:rPr>
            </w:pPr>
            <w:r>
              <w:rPr>
                <w:spacing w:val="-10"/>
                <w:sz w:val="20"/>
              </w:rPr>
              <w:t>8</w:t>
            </w:r>
          </w:p>
        </w:tc>
        <w:tc>
          <w:tcPr>
            <w:tcW w:w="943" w:type="dxa"/>
            <w:tcBorders>
              <w:right w:val="single" w:sz="12" w:space="0" w:color="000000"/>
            </w:tcBorders>
          </w:tcPr>
          <w:p>
            <w:pPr>
              <w:pStyle w:val="TableParagraph"/>
              <w:spacing w:before="43"/>
              <w:ind w:right="85"/>
              <w:jc w:val="right"/>
              <w:rPr>
                <w:sz w:val="20"/>
              </w:rPr>
            </w:pPr>
            <w:r>
              <w:rPr>
                <w:spacing w:val="-4"/>
                <w:sz w:val="20"/>
              </w:rPr>
              <w:t>1.9%</w:t>
            </w:r>
          </w:p>
        </w:tc>
      </w:tr>
      <w:tr>
        <w:trPr>
          <w:trHeight w:val="321" w:hRule="atLeast"/>
        </w:trPr>
        <w:tc>
          <w:tcPr>
            <w:tcW w:w="4949" w:type="dxa"/>
            <w:tcBorders>
              <w:left w:val="single" w:sz="12" w:space="0" w:color="000000"/>
            </w:tcBorders>
          </w:tcPr>
          <w:p>
            <w:pPr>
              <w:pStyle w:val="TableParagraph"/>
              <w:spacing w:before="42"/>
              <w:ind w:left="107"/>
              <w:rPr>
                <w:sz w:val="20"/>
              </w:rPr>
            </w:pPr>
            <w:r>
              <w:rPr>
                <w:sz w:val="20"/>
              </w:rPr>
              <w:t>Auditor's</w:t>
            </w:r>
            <w:r>
              <w:rPr>
                <w:spacing w:val="-8"/>
                <w:sz w:val="20"/>
              </w:rPr>
              <w:t> </w:t>
            </w:r>
            <w:r>
              <w:rPr>
                <w:sz w:val="20"/>
              </w:rPr>
              <w:t>remuneration</w:t>
            </w:r>
            <w:r>
              <w:rPr>
                <w:spacing w:val="-9"/>
                <w:sz w:val="20"/>
              </w:rPr>
              <w:t> </w:t>
            </w:r>
            <w:r>
              <w:rPr>
                <w:sz w:val="20"/>
              </w:rPr>
              <w:t>-</w:t>
            </w:r>
            <w:r>
              <w:rPr>
                <w:spacing w:val="-7"/>
                <w:sz w:val="20"/>
              </w:rPr>
              <w:t> </w:t>
            </w:r>
            <w:r>
              <w:rPr>
                <w:spacing w:val="-4"/>
                <w:sz w:val="20"/>
              </w:rPr>
              <w:t>Other</w:t>
            </w:r>
          </w:p>
        </w:tc>
        <w:tc>
          <w:tcPr>
            <w:tcW w:w="1275" w:type="dxa"/>
          </w:tcPr>
          <w:p>
            <w:pPr>
              <w:pStyle w:val="TableParagraph"/>
              <w:spacing w:before="42"/>
              <w:ind w:right="95"/>
              <w:jc w:val="right"/>
              <w:rPr>
                <w:sz w:val="20"/>
              </w:rPr>
            </w:pPr>
            <w:r>
              <w:rPr>
                <w:spacing w:val="-5"/>
                <w:sz w:val="20"/>
              </w:rPr>
              <w:t>131</w:t>
            </w:r>
          </w:p>
        </w:tc>
        <w:tc>
          <w:tcPr>
            <w:tcW w:w="1561" w:type="dxa"/>
            <w:shd w:val="clear" w:color="auto" w:fill="DDEBF6"/>
          </w:tcPr>
          <w:p>
            <w:pPr>
              <w:pStyle w:val="TableParagraph"/>
              <w:spacing w:before="42"/>
              <w:ind w:right="95"/>
              <w:jc w:val="right"/>
              <w:rPr>
                <w:b/>
                <w:sz w:val="20"/>
              </w:rPr>
            </w:pPr>
            <w:r>
              <w:rPr>
                <w:b/>
                <w:spacing w:val="-5"/>
                <w:sz w:val="20"/>
              </w:rPr>
              <w:t>151</w:t>
            </w:r>
          </w:p>
        </w:tc>
        <w:tc>
          <w:tcPr>
            <w:tcW w:w="1715" w:type="dxa"/>
            <w:gridSpan w:val="2"/>
          </w:tcPr>
          <w:p>
            <w:pPr>
              <w:pStyle w:val="TableParagraph"/>
              <w:spacing w:before="42"/>
              <w:ind w:left="996"/>
              <w:rPr>
                <w:sz w:val="20"/>
              </w:rPr>
            </w:pPr>
            <w:r>
              <w:rPr>
                <w:spacing w:val="-5"/>
                <w:sz w:val="20"/>
              </w:rPr>
              <w:t>20</w:t>
            </w:r>
          </w:p>
        </w:tc>
        <w:tc>
          <w:tcPr>
            <w:tcW w:w="943" w:type="dxa"/>
            <w:tcBorders>
              <w:right w:val="single" w:sz="12" w:space="0" w:color="000000"/>
            </w:tcBorders>
          </w:tcPr>
          <w:p>
            <w:pPr>
              <w:pStyle w:val="TableParagraph"/>
              <w:spacing w:before="42"/>
              <w:ind w:right="84"/>
              <w:jc w:val="right"/>
              <w:rPr>
                <w:sz w:val="20"/>
              </w:rPr>
            </w:pPr>
            <w:r>
              <w:rPr>
                <w:spacing w:val="-2"/>
                <w:sz w:val="20"/>
              </w:rPr>
              <w:t>15.3%</w:t>
            </w:r>
          </w:p>
        </w:tc>
      </w:tr>
      <w:tr>
        <w:trPr>
          <w:trHeight w:val="319" w:hRule="atLeast"/>
        </w:trPr>
        <w:tc>
          <w:tcPr>
            <w:tcW w:w="4949" w:type="dxa"/>
            <w:tcBorders>
              <w:left w:val="single" w:sz="12" w:space="0" w:color="000000"/>
            </w:tcBorders>
          </w:tcPr>
          <w:p>
            <w:pPr>
              <w:pStyle w:val="TableParagraph"/>
              <w:spacing w:before="42"/>
              <w:ind w:left="107"/>
              <w:rPr>
                <w:sz w:val="20"/>
              </w:rPr>
            </w:pPr>
            <w:r>
              <w:rPr>
                <w:sz w:val="20"/>
              </w:rPr>
              <w:t>Auditor's</w:t>
            </w:r>
            <w:r>
              <w:rPr>
                <w:spacing w:val="-8"/>
                <w:sz w:val="20"/>
              </w:rPr>
              <w:t> </w:t>
            </w:r>
            <w:r>
              <w:rPr>
                <w:sz w:val="20"/>
              </w:rPr>
              <w:t>remuneration</w:t>
            </w:r>
            <w:r>
              <w:rPr>
                <w:spacing w:val="-9"/>
                <w:sz w:val="20"/>
              </w:rPr>
              <w:t> </w:t>
            </w:r>
            <w:r>
              <w:rPr>
                <w:sz w:val="20"/>
              </w:rPr>
              <w:t>-</w:t>
            </w:r>
            <w:r>
              <w:rPr>
                <w:spacing w:val="-7"/>
                <w:sz w:val="20"/>
              </w:rPr>
              <w:t> </w:t>
            </w:r>
            <w:r>
              <w:rPr>
                <w:spacing w:val="-4"/>
                <w:sz w:val="20"/>
              </w:rPr>
              <w:t>VAGO</w:t>
            </w:r>
          </w:p>
        </w:tc>
        <w:tc>
          <w:tcPr>
            <w:tcW w:w="1275" w:type="dxa"/>
          </w:tcPr>
          <w:p>
            <w:pPr>
              <w:pStyle w:val="TableParagraph"/>
              <w:spacing w:before="42"/>
              <w:ind w:right="94"/>
              <w:jc w:val="right"/>
              <w:rPr>
                <w:sz w:val="20"/>
              </w:rPr>
            </w:pPr>
            <w:r>
              <w:rPr>
                <w:spacing w:val="-5"/>
                <w:sz w:val="20"/>
              </w:rPr>
              <w:t>95</w:t>
            </w:r>
          </w:p>
        </w:tc>
        <w:tc>
          <w:tcPr>
            <w:tcW w:w="1561" w:type="dxa"/>
            <w:shd w:val="clear" w:color="auto" w:fill="DDEBF6"/>
          </w:tcPr>
          <w:p>
            <w:pPr>
              <w:pStyle w:val="TableParagraph"/>
              <w:spacing w:before="42"/>
              <w:ind w:right="96"/>
              <w:jc w:val="right"/>
              <w:rPr>
                <w:b/>
                <w:sz w:val="20"/>
              </w:rPr>
            </w:pPr>
            <w:r>
              <w:rPr>
                <w:b/>
                <w:spacing w:val="-5"/>
                <w:sz w:val="20"/>
              </w:rPr>
              <w:t>97</w:t>
            </w:r>
          </w:p>
        </w:tc>
        <w:tc>
          <w:tcPr>
            <w:tcW w:w="1715" w:type="dxa"/>
            <w:gridSpan w:val="2"/>
          </w:tcPr>
          <w:p>
            <w:pPr>
              <w:pStyle w:val="TableParagraph"/>
              <w:spacing w:before="42"/>
              <w:ind w:left="1109"/>
              <w:rPr>
                <w:sz w:val="20"/>
              </w:rPr>
            </w:pPr>
            <w:r>
              <w:rPr>
                <w:spacing w:val="-10"/>
                <w:sz w:val="20"/>
              </w:rPr>
              <w:t>2</w:t>
            </w:r>
          </w:p>
        </w:tc>
        <w:tc>
          <w:tcPr>
            <w:tcW w:w="943" w:type="dxa"/>
            <w:tcBorders>
              <w:right w:val="single" w:sz="12" w:space="0" w:color="000000"/>
            </w:tcBorders>
          </w:tcPr>
          <w:p>
            <w:pPr>
              <w:pStyle w:val="TableParagraph"/>
              <w:spacing w:before="42"/>
              <w:ind w:right="85"/>
              <w:jc w:val="right"/>
              <w:rPr>
                <w:sz w:val="20"/>
              </w:rPr>
            </w:pPr>
            <w:r>
              <w:rPr>
                <w:spacing w:val="-4"/>
                <w:sz w:val="20"/>
              </w:rPr>
              <w:t>2.1%</w:t>
            </w:r>
          </w:p>
        </w:tc>
      </w:tr>
      <w:tr>
        <w:trPr>
          <w:trHeight w:val="304" w:hRule="atLeast"/>
        </w:trPr>
        <w:tc>
          <w:tcPr>
            <w:tcW w:w="4949" w:type="dxa"/>
            <w:tcBorders>
              <w:left w:val="single" w:sz="12" w:space="0" w:color="000000"/>
            </w:tcBorders>
          </w:tcPr>
          <w:p>
            <w:pPr>
              <w:pStyle w:val="TableParagraph"/>
              <w:spacing w:before="40"/>
              <w:ind w:left="107"/>
              <w:rPr>
                <w:sz w:val="20"/>
              </w:rPr>
            </w:pPr>
            <w:r>
              <w:rPr>
                <w:sz w:val="20"/>
              </w:rPr>
              <w:t>Operating</w:t>
            </w:r>
            <w:r>
              <w:rPr>
                <w:spacing w:val="-7"/>
                <w:sz w:val="20"/>
              </w:rPr>
              <w:t> </w:t>
            </w:r>
            <w:r>
              <w:rPr>
                <w:sz w:val="20"/>
              </w:rPr>
              <w:t>lease</w:t>
            </w:r>
            <w:r>
              <w:rPr>
                <w:spacing w:val="-8"/>
                <w:sz w:val="20"/>
              </w:rPr>
              <w:t> </w:t>
            </w:r>
            <w:r>
              <w:rPr>
                <w:spacing w:val="-2"/>
                <w:sz w:val="20"/>
              </w:rPr>
              <w:t>rentals</w:t>
            </w:r>
          </w:p>
        </w:tc>
        <w:tc>
          <w:tcPr>
            <w:tcW w:w="1275" w:type="dxa"/>
            <w:tcBorders>
              <w:bottom w:val="single" w:sz="12" w:space="0" w:color="000000"/>
            </w:tcBorders>
          </w:tcPr>
          <w:p>
            <w:pPr>
              <w:pStyle w:val="TableParagraph"/>
              <w:spacing w:before="40"/>
              <w:ind w:right="94"/>
              <w:jc w:val="right"/>
              <w:rPr>
                <w:sz w:val="20"/>
              </w:rPr>
            </w:pPr>
            <w:r>
              <w:rPr>
                <w:spacing w:val="-5"/>
                <w:sz w:val="20"/>
              </w:rPr>
              <w:t>33</w:t>
            </w:r>
          </w:p>
        </w:tc>
        <w:tc>
          <w:tcPr>
            <w:tcW w:w="1561" w:type="dxa"/>
            <w:tcBorders>
              <w:bottom w:val="single" w:sz="18" w:space="0" w:color="000000"/>
            </w:tcBorders>
            <w:shd w:val="clear" w:color="auto" w:fill="DDEBF6"/>
          </w:tcPr>
          <w:p>
            <w:pPr>
              <w:pStyle w:val="TableParagraph"/>
              <w:spacing w:before="40"/>
              <w:ind w:right="96"/>
              <w:jc w:val="right"/>
              <w:rPr>
                <w:b/>
                <w:sz w:val="20"/>
              </w:rPr>
            </w:pPr>
            <w:r>
              <w:rPr>
                <w:b/>
                <w:spacing w:val="-5"/>
                <w:sz w:val="20"/>
              </w:rPr>
              <w:t>80</w:t>
            </w:r>
          </w:p>
        </w:tc>
        <w:tc>
          <w:tcPr>
            <w:tcW w:w="1715" w:type="dxa"/>
            <w:gridSpan w:val="2"/>
            <w:tcBorders>
              <w:bottom w:val="single" w:sz="12" w:space="0" w:color="000000"/>
            </w:tcBorders>
          </w:tcPr>
          <w:p>
            <w:pPr>
              <w:pStyle w:val="TableParagraph"/>
              <w:spacing w:before="40"/>
              <w:ind w:left="996"/>
              <w:rPr>
                <w:sz w:val="20"/>
              </w:rPr>
            </w:pPr>
            <w:r>
              <w:rPr>
                <w:spacing w:val="-5"/>
                <w:sz w:val="20"/>
              </w:rPr>
              <w:t>47</w:t>
            </w:r>
          </w:p>
        </w:tc>
        <w:tc>
          <w:tcPr>
            <w:tcW w:w="943" w:type="dxa"/>
            <w:tcBorders>
              <w:bottom w:val="single" w:sz="12" w:space="0" w:color="000000"/>
              <w:right w:val="single" w:sz="12" w:space="0" w:color="000000"/>
            </w:tcBorders>
          </w:tcPr>
          <w:p>
            <w:pPr>
              <w:pStyle w:val="TableParagraph"/>
              <w:spacing w:before="40"/>
              <w:ind w:right="85"/>
              <w:jc w:val="right"/>
              <w:rPr>
                <w:sz w:val="20"/>
              </w:rPr>
            </w:pPr>
            <w:r>
              <w:rPr>
                <w:spacing w:val="-2"/>
                <w:sz w:val="20"/>
              </w:rPr>
              <w:t>142.4%</w:t>
            </w:r>
          </w:p>
        </w:tc>
      </w:tr>
      <w:tr>
        <w:trPr>
          <w:trHeight w:val="309" w:hRule="atLeast"/>
        </w:trPr>
        <w:tc>
          <w:tcPr>
            <w:tcW w:w="4949" w:type="dxa"/>
            <w:tcBorders>
              <w:left w:val="single" w:sz="12" w:space="0" w:color="000000"/>
              <w:bottom w:val="single" w:sz="12" w:space="0" w:color="000000"/>
            </w:tcBorders>
          </w:tcPr>
          <w:p>
            <w:pPr>
              <w:pStyle w:val="TableParagraph"/>
              <w:spacing w:before="33"/>
              <w:ind w:left="107"/>
              <w:rPr>
                <w:b/>
                <w:sz w:val="20"/>
              </w:rPr>
            </w:pPr>
            <w:r>
              <w:rPr>
                <w:b/>
                <w:sz w:val="20"/>
              </w:rPr>
              <w:t>Total</w:t>
            </w:r>
            <w:r>
              <w:rPr>
                <w:b/>
                <w:spacing w:val="-6"/>
                <w:sz w:val="20"/>
              </w:rPr>
              <w:t> </w:t>
            </w:r>
            <w:r>
              <w:rPr>
                <w:b/>
                <w:sz w:val="20"/>
              </w:rPr>
              <w:t>other</w:t>
            </w:r>
            <w:r>
              <w:rPr>
                <w:b/>
                <w:spacing w:val="-6"/>
                <w:sz w:val="20"/>
              </w:rPr>
              <w:t> </w:t>
            </w:r>
            <w:r>
              <w:rPr>
                <w:b/>
                <w:spacing w:val="-2"/>
                <w:sz w:val="20"/>
              </w:rPr>
              <w:t>expenses</w:t>
            </w:r>
          </w:p>
        </w:tc>
        <w:tc>
          <w:tcPr>
            <w:tcW w:w="1275" w:type="dxa"/>
            <w:tcBorders>
              <w:top w:val="single" w:sz="12" w:space="0" w:color="000000"/>
              <w:bottom w:val="single" w:sz="12" w:space="0" w:color="000000"/>
            </w:tcBorders>
          </w:tcPr>
          <w:p>
            <w:pPr>
              <w:pStyle w:val="TableParagraph"/>
              <w:spacing w:before="33"/>
              <w:ind w:right="92"/>
              <w:jc w:val="right"/>
              <w:rPr>
                <w:b/>
                <w:sz w:val="20"/>
              </w:rPr>
            </w:pPr>
            <w:r>
              <w:rPr>
                <w:b/>
                <w:spacing w:val="-5"/>
                <w:sz w:val="20"/>
              </w:rPr>
              <w:t>686</w:t>
            </w:r>
          </w:p>
        </w:tc>
        <w:tc>
          <w:tcPr>
            <w:tcW w:w="1561" w:type="dxa"/>
            <w:tcBorders>
              <w:top w:val="single" w:sz="18" w:space="0" w:color="000000"/>
              <w:bottom w:val="single" w:sz="12" w:space="0" w:color="000000"/>
            </w:tcBorders>
            <w:shd w:val="clear" w:color="auto" w:fill="DDEBF6"/>
          </w:tcPr>
          <w:p>
            <w:pPr>
              <w:pStyle w:val="TableParagraph"/>
              <w:spacing w:before="33"/>
              <w:ind w:right="92"/>
              <w:jc w:val="right"/>
              <w:rPr>
                <w:b/>
                <w:sz w:val="20"/>
              </w:rPr>
            </w:pPr>
            <w:r>
              <w:rPr>
                <w:b/>
                <w:spacing w:val="-5"/>
                <w:sz w:val="20"/>
              </w:rPr>
              <w:t>763</w:t>
            </w:r>
          </w:p>
        </w:tc>
        <w:tc>
          <w:tcPr>
            <w:tcW w:w="1715" w:type="dxa"/>
            <w:gridSpan w:val="2"/>
            <w:tcBorders>
              <w:top w:val="single" w:sz="12" w:space="0" w:color="000000"/>
              <w:bottom w:val="single" w:sz="12" w:space="0" w:color="000000"/>
            </w:tcBorders>
          </w:tcPr>
          <w:p>
            <w:pPr>
              <w:pStyle w:val="TableParagraph"/>
              <w:spacing w:before="33"/>
              <w:ind w:left="996"/>
              <w:rPr>
                <w:b/>
                <w:sz w:val="20"/>
              </w:rPr>
            </w:pPr>
            <w:r>
              <w:rPr>
                <w:b/>
                <w:spacing w:val="-5"/>
                <w:sz w:val="20"/>
              </w:rPr>
              <w:t>77</w:t>
            </w:r>
          </w:p>
        </w:tc>
        <w:tc>
          <w:tcPr>
            <w:tcW w:w="943" w:type="dxa"/>
            <w:tcBorders>
              <w:top w:val="single" w:sz="12" w:space="0" w:color="000000"/>
              <w:bottom w:val="single" w:sz="12" w:space="0" w:color="000000"/>
              <w:right w:val="single" w:sz="12" w:space="0" w:color="000000"/>
            </w:tcBorders>
          </w:tcPr>
          <w:p>
            <w:pPr>
              <w:pStyle w:val="TableParagraph"/>
              <w:spacing w:before="33"/>
              <w:ind w:right="82"/>
              <w:jc w:val="right"/>
              <w:rPr>
                <w:b/>
                <w:sz w:val="20"/>
              </w:rPr>
            </w:pPr>
            <w:r>
              <w:rPr>
                <w:b/>
                <w:spacing w:val="-2"/>
                <w:sz w:val="20"/>
              </w:rPr>
              <w:t>11.2%</w:t>
            </w:r>
          </w:p>
        </w:tc>
      </w:tr>
    </w:tbl>
    <w:p>
      <w:pPr>
        <w:pStyle w:val="ListParagraph"/>
        <w:numPr>
          <w:ilvl w:val="3"/>
          <w:numId w:val="11"/>
        </w:numPr>
        <w:tabs>
          <w:tab w:pos="1454" w:val="left" w:leader="none"/>
        </w:tabs>
        <w:spacing w:line="240" w:lineRule="auto" w:before="247" w:after="0"/>
        <w:ind w:left="1454" w:right="0" w:hanging="734"/>
        <w:jc w:val="left"/>
        <w:rPr>
          <w:b/>
          <w:sz w:val="24"/>
        </w:rPr>
      </w:pPr>
      <w:r>
        <w:rPr>
          <w:b/>
          <w:color w:val="4966AC"/>
          <w:spacing w:val="-2"/>
          <w:sz w:val="24"/>
        </w:rPr>
        <w:t>Leases</w:t>
      </w:r>
    </w:p>
    <w:p>
      <w:pPr>
        <w:pStyle w:val="BodyText"/>
        <w:spacing w:before="252"/>
        <w:ind w:left="720"/>
      </w:pPr>
      <w:r>
        <w:rPr/>
        <w:t>This</w:t>
      </w:r>
      <w:r>
        <w:rPr>
          <w:spacing w:val="38"/>
        </w:rPr>
        <w:t> </w:t>
      </w:r>
      <w:r>
        <w:rPr/>
        <w:t>section</w:t>
      </w:r>
      <w:r>
        <w:rPr>
          <w:spacing w:val="36"/>
        </w:rPr>
        <w:t> </w:t>
      </w:r>
      <w:r>
        <w:rPr/>
        <w:t>presents</w:t>
      </w:r>
      <w:r>
        <w:rPr>
          <w:spacing w:val="36"/>
        </w:rPr>
        <w:t> </w:t>
      </w:r>
      <w:r>
        <w:rPr/>
        <w:t>a</w:t>
      </w:r>
      <w:r>
        <w:rPr>
          <w:spacing w:val="36"/>
        </w:rPr>
        <w:t> </w:t>
      </w:r>
      <w:r>
        <w:rPr/>
        <w:t>summary</w:t>
      </w:r>
      <w:r>
        <w:rPr>
          <w:spacing w:val="40"/>
        </w:rPr>
        <w:t> </w:t>
      </w:r>
      <w:r>
        <w:rPr/>
        <w:t>of</w:t>
      </w:r>
      <w:r>
        <w:rPr>
          <w:spacing w:val="40"/>
        </w:rPr>
        <w:t> </w:t>
      </w:r>
      <w:r>
        <w:rPr/>
        <w:t>Council's</w:t>
      </w:r>
      <w:r>
        <w:rPr>
          <w:spacing w:val="33"/>
        </w:rPr>
        <w:t> </w:t>
      </w:r>
      <w:r>
        <w:rPr/>
        <w:t>existing</w:t>
      </w:r>
      <w:r>
        <w:rPr>
          <w:spacing w:val="40"/>
        </w:rPr>
        <w:t> </w:t>
      </w:r>
      <w:r>
        <w:rPr/>
        <w:t>and</w:t>
      </w:r>
      <w:r>
        <w:rPr>
          <w:spacing w:val="39"/>
        </w:rPr>
        <w:t> </w:t>
      </w:r>
      <w:r>
        <w:rPr/>
        <w:t>potential</w:t>
      </w:r>
      <w:r>
        <w:rPr>
          <w:spacing w:val="38"/>
        </w:rPr>
        <w:t> </w:t>
      </w:r>
      <w:r>
        <w:rPr/>
        <w:t>lease</w:t>
      </w:r>
      <w:r>
        <w:rPr>
          <w:spacing w:val="40"/>
        </w:rPr>
        <w:t> </w:t>
      </w:r>
      <w:r>
        <w:rPr/>
        <w:t>agreements</w:t>
      </w:r>
      <w:r>
        <w:rPr>
          <w:spacing w:val="38"/>
        </w:rPr>
        <w:t> </w:t>
      </w:r>
      <w:r>
        <w:rPr/>
        <w:t>for</w:t>
      </w:r>
      <w:r>
        <w:rPr>
          <w:spacing w:val="38"/>
        </w:rPr>
        <w:t> </w:t>
      </w:r>
      <w:r>
        <w:rPr/>
        <w:t>the</w:t>
      </w:r>
      <w:r>
        <w:rPr>
          <w:spacing w:val="39"/>
        </w:rPr>
        <w:t> </w:t>
      </w:r>
      <w:r>
        <w:rPr/>
        <w:t>2026/27 financial year.</w:t>
      </w:r>
    </w:p>
    <w:p>
      <w:pPr>
        <w:pStyle w:val="BodyText"/>
        <w:ind w:left="720" w:right="548"/>
      </w:pPr>
      <w:r>
        <w:rPr/>
        <w:t>Under</w:t>
      </w:r>
      <w:r>
        <w:rPr>
          <w:spacing w:val="-9"/>
        </w:rPr>
        <w:t> </w:t>
      </w:r>
      <w:r>
        <w:rPr/>
        <w:t>section</w:t>
      </w:r>
      <w:r>
        <w:rPr>
          <w:spacing w:val="-12"/>
        </w:rPr>
        <w:t> </w:t>
      </w:r>
      <w:r>
        <w:rPr/>
        <w:t>115</w:t>
      </w:r>
      <w:r>
        <w:rPr>
          <w:spacing w:val="-14"/>
        </w:rPr>
        <w:t> </w:t>
      </w:r>
      <w:r>
        <w:rPr/>
        <w:t>of</w:t>
      </w:r>
      <w:r>
        <w:rPr>
          <w:spacing w:val="-13"/>
        </w:rPr>
        <w:t> </w:t>
      </w:r>
      <w:r>
        <w:rPr/>
        <w:t>the</w:t>
      </w:r>
      <w:r>
        <w:rPr>
          <w:spacing w:val="-16"/>
        </w:rPr>
        <w:t> </w:t>
      </w:r>
      <w:r>
        <w:rPr/>
        <w:t>Local</w:t>
      </w:r>
      <w:r>
        <w:rPr>
          <w:spacing w:val="-10"/>
        </w:rPr>
        <w:t> </w:t>
      </w:r>
      <w:r>
        <w:rPr/>
        <w:t>Government</w:t>
      </w:r>
      <w:r>
        <w:rPr>
          <w:spacing w:val="-12"/>
        </w:rPr>
        <w:t> </w:t>
      </w:r>
      <w:r>
        <w:rPr/>
        <w:t>Act</w:t>
      </w:r>
      <w:r>
        <w:rPr>
          <w:spacing w:val="-12"/>
        </w:rPr>
        <w:t> </w:t>
      </w:r>
      <w:r>
        <w:rPr/>
        <w:t>2020,</w:t>
      </w:r>
      <w:r>
        <w:rPr>
          <w:spacing w:val="-11"/>
        </w:rPr>
        <w:t> </w:t>
      </w:r>
      <w:r>
        <w:rPr/>
        <w:t>Council</w:t>
      </w:r>
      <w:r>
        <w:rPr>
          <w:spacing w:val="-13"/>
        </w:rPr>
        <w:t> </w:t>
      </w:r>
      <w:r>
        <w:rPr/>
        <w:t>is</w:t>
      </w:r>
      <w:r>
        <w:rPr>
          <w:spacing w:val="-15"/>
        </w:rPr>
        <w:t> </w:t>
      </w:r>
      <w:r>
        <w:rPr/>
        <w:t>required</w:t>
      </w:r>
      <w:r>
        <w:rPr>
          <w:spacing w:val="-16"/>
        </w:rPr>
        <w:t> </w:t>
      </w:r>
      <w:r>
        <w:rPr/>
        <w:t>to</w:t>
      </w:r>
      <w:r>
        <w:rPr>
          <w:spacing w:val="-12"/>
        </w:rPr>
        <w:t> </w:t>
      </w:r>
      <w:r>
        <w:rPr/>
        <w:t>disclose</w:t>
      </w:r>
      <w:r>
        <w:rPr>
          <w:spacing w:val="-11"/>
        </w:rPr>
        <w:t> </w:t>
      </w:r>
      <w:r>
        <w:rPr/>
        <w:t>lease</w:t>
      </w:r>
      <w:r>
        <w:rPr>
          <w:spacing w:val="-11"/>
        </w:rPr>
        <w:t> </w:t>
      </w:r>
      <w:r>
        <w:rPr/>
        <w:t>agreements</w:t>
      </w:r>
      <w:r>
        <w:rPr>
          <w:spacing w:val="-13"/>
        </w:rPr>
        <w:t> </w:t>
      </w:r>
      <w:r>
        <w:rPr/>
        <w:t>when any one of the following criteria is met:</w:t>
      </w:r>
    </w:p>
    <w:p>
      <w:pPr>
        <w:pStyle w:val="BodyText"/>
        <w:spacing w:before="1"/>
      </w:pPr>
    </w:p>
    <w:p>
      <w:pPr>
        <w:pStyle w:val="ListParagraph"/>
        <w:numPr>
          <w:ilvl w:val="4"/>
          <w:numId w:val="11"/>
        </w:numPr>
        <w:tabs>
          <w:tab w:pos="1286" w:val="left" w:leader="none"/>
        </w:tabs>
        <w:spacing w:line="269" w:lineRule="exact" w:before="1" w:after="0"/>
        <w:ind w:left="1286" w:right="0" w:hanging="566"/>
        <w:jc w:val="left"/>
        <w:rPr>
          <w:rFonts w:ascii="Symbol" w:hAnsi="Symbol"/>
          <w:sz w:val="22"/>
        </w:rPr>
      </w:pPr>
      <w:r>
        <w:rPr>
          <w:sz w:val="22"/>
        </w:rPr>
        <w:t>The</w:t>
      </w:r>
      <w:r>
        <w:rPr>
          <w:spacing w:val="-1"/>
          <w:sz w:val="22"/>
        </w:rPr>
        <w:t> </w:t>
      </w:r>
      <w:r>
        <w:rPr>
          <w:sz w:val="22"/>
        </w:rPr>
        <w:t>life of</w:t>
      </w:r>
      <w:r>
        <w:rPr>
          <w:spacing w:val="-5"/>
          <w:sz w:val="22"/>
        </w:rPr>
        <w:t> </w:t>
      </w:r>
      <w:r>
        <w:rPr>
          <w:sz w:val="22"/>
        </w:rPr>
        <w:t>the lease</w:t>
      </w:r>
      <w:r>
        <w:rPr>
          <w:spacing w:val="-1"/>
          <w:sz w:val="22"/>
        </w:rPr>
        <w:t> </w:t>
      </w:r>
      <w:r>
        <w:rPr>
          <w:sz w:val="22"/>
        </w:rPr>
        <w:t>is</w:t>
      </w:r>
      <w:r>
        <w:rPr>
          <w:spacing w:val="-3"/>
          <w:sz w:val="22"/>
        </w:rPr>
        <w:t> </w:t>
      </w:r>
      <w:r>
        <w:rPr>
          <w:sz w:val="22"/>
        </w:rPr>
        <w:t>10</w:t>
      </w:r>
      <w:r>
        <w:rPr>
          <w:spacing w:val="-3"/>
          <w:sz w:val="22"/>
        </w:rPr>
        <w:t> </w:t>
      </w:r>
      <w:r>
        <w:rPr>
          <w:sz w:val="22"/>
        </w:rPr>
        <w:t>years</w:t>
      </w:r>
      <w:r>
        <w:rPr>
          <w:spacing w:val="-3"/>
          <w:sz w:val="22"/>
        </w:rPr>
        <w:t> </w:t>
      </w:r>
      <w:r>
        <w:rPr>
          <w:sz w:val="22"/>
        </w:rPr>
        <w:t>or</w:t>
      </w:r>
      <w:r>
        <w:rPr>
          <w:spacing w:val="-2"/>
          <w:sz w:val="22"/>
        </w:rPr>
        <w:t> </w:t>
      </w:r>
      <w:r>
        <w:rPr>
          <w:spacing w:val="-4"/>
          <w:sz w:val="22"/>
        </w:rPr>
        <w:t>more</w:t>
      </w:r>
    </w:p>
    <w:p>
      <w:pPr>
        <w:pStyle w:val="ListParagraph"/>
        <w:numPr>
          <w:ilvl w:val="4"/>
          <w:numId w:val="11"/>
        </w:numPr>
        <w:tabs>
          <w:tab w:pos="1286" w:val="left" w:leader="none"/>
        </w:tabs>
        <w:spacing w:line="268" w:lineRule="exact" w:before="0" w:after="0"/>
        <w:ind w:left="1286" w:right="0" w:hanging="566"/>
        <w:jc w:val="left"/>
        <w:rPr>
          <w:rFonts w:ascii="Symbol" w:hAnsi="Symbol"/>
          <w:sz w:val="22"/>
        </w:rPr>
      </w:pPr>
      <w:r>
        <w:rPr>
          <w:sz w:val="22"/>
        </w:rPr>
        <w:t>The</w:t>
      </w:r>
      <w:r>
        <w:rPr>
          <w:spacing w:val="-3"/>
          <w:sz w:val="22"/>
        </w:rPr>
        <w:t> </w:t>
      </w:r>
      <w:r>
        <w:rPr>
          <w:sz w:val="22"/>
        </w:rPr>
        <w:t>income</w:t>
      </w:r>
      <w:r>
        <w:rPr>
          <w:spacing w:val="-7"/>
          <w:sz w:val="22"/>
        </w:rPr>
        <w:t> </w:t>
      </w:r>
      <w:r>
        <w:rPr>
          <w:sz w:val="22"/>
        </w:rPr>
        <w:t>from</w:t>
      </w:r>
      <w:r>
        <w:rPr>
          <w:spacing w:val="-2"/>
          <w:sz w:val="22"/>
        </w:rPr>
        <w:t> </w:t>
      </w:r>
      <w:r>
        <w:rPr>
          <w:sz w:val="22"/>
        </w:rPr>
        <w:t>the</w:t>
      </w:r>
      <w:r>
        <w:rPr>
          <w:spacing w:val="-5"/>
          <w:sz w:val="22"/>
        </w:rPr>
        <w:t> </w:t>
      </w:r>
      <w:r>
        <w:rPr>
          <w:sz w:val="22"/>
        </w:rPr>
        <w:t>lease</w:t>
      </w:r>
      <w:r>
        <w:rPr>
          <w:spacing w:val="-2"/>
          <w:sz w:val="22"/>
        </w:rPr>
        <w:t> </w:t>
      </w:r>
      <w:r>
        <w:rPr>
          <w:sz w:val="22"/>
        </w:rPr>
        <w:t>is</w:t>
      </w:r>
      <w:r>
        <w:rPr>
          <w:spacing w:val="-3"/>
          <w:sz w:val="22"/>
        </w:rPr>
        <w:t> </w:t>
      </w:r>
      <w:r>
        <w:rPr>
          <w:sz w:val="22"/>
        </w:rPr>
        <w:t>$100,000</w:t>
      </w:r>
      <w:r>
        <w:rPr>
          <w:spacing w:val="-2"/>
          <w:sz w:val="22"/>
        </w:rPr>
        <w:t> </w:t>
      </w:r>
      <w:r>
        <w:rPr>
          <w:sz w:val="22"/>
        </w:rPr>
        <w:t>per</w:t>
      </w:r>
      <w:r>
        <w:rPr>
          <w:spacing w:val="-1"/>
          <w:sz w:val="22"/>
        </w:rPr>
        <w:t> </w:t>
      </w:r>
      <w:r>
        <w:rPr>
          <w:sz w:val="22"/>
        </w:rPr>
        <w:t>annum</w:t>
      </w:r>
      <w:r>
        <w:rPr>
          <w:spacing w:val="-2"/>
          <w:sz w:val="22"/>
        </w:rPr>
        <w:t> </w:t>
      </w:r>
      <w:r>
        <w:rPr>
          <w:sz w:val="22"/>
        </w:rPr>
        <w:t>or</w:t>
      </w:r>
      <w:r>
        <w:rPr>
          <w:spacing w:val="-2"/>
          <w:sz w:val="22"/>
        </w:rPr>
        <w:t> </w:t>
      </w:r>
      <w:r>
        <w:rPr>
          <w:spacing w:val="-4"/>
          <w:sz w:val="22"/>
        </w:rPr>
        <w:t>more</w:t>
      </w:r>
    </w:p>
    <w:p>
      <w:pPr>
        <w:pStyle w:val="ListParagraph"/>
        <w:numPr>
          <w:ilvl w:val="4"/>
          <w:numId w:val="11"/>
        </w:numPr>
        <w:tabs>
          <w:tab w:pos="1286" w:val="left" w:leader="none"/>
        </w:tabs>
        <w:spacing w:line="268" w:lineRule="exact" w:before="0" w:after="0"/>
        <w:ind w:left="1286" w:right="0" w:hanging="566"/>
        <w:jc w:val="left"/>
        <w:rPr>
          <w:rFonts w:ascii="Symbol" w:hAnsi="Symbol"/>
          <w:sz w:val="22"/>
        </w:rPr>
      </w:pPr>
      <w:r>
        <w:rPr>
          <w:sz w:val="22"/>
        </w:rPr>
        <w:t>The</w:t>
      </w:r>
      <w:r>
        <w:rPr>
          <w:spacing w:val="-4"/>
          <w:sz w:val="22"/>
        </w:rPr>
        <w:t> </w:t>
      </w:r>
      <w:r>
        <w:rPr>
          <w:sz w:val="22"/>
        </w:rPr>
        <w:t>market</w:t>
      </w:r>
      <w:r>
        <w:rPr>
          <w:spacing w:val="-5"/>
          <w:sz w:val="22"/>
        </w:rPr>
        <w:t> </w:t>
      </w:r>
      <w:r>
        <w:rPr>
          <w:sz w:val="22"/>
        </w:rPr>
        <w:t>value</w:t>
      </w:r>
      <w:r>
        <w:rPr>
          <w:spacing w:val="-2"/>
          <w:sz w:val="22"/>
        </w:rPr>
        <w:t> </w:t>
      </w:r>
      <w:r>
        <w:rPr>
          <w:sz w:val="22"/>
        </w:rPr>
        <w:t>of</w:t>
      </w:r>
      <w:r>
        <w:rPr>
          <w:spacing w:val="-3"/>
          <w:sz w:val="22"/>
        </w:rPr>
        <w:t> </w:t>
      </w:r>
      <w:r>
        <w:rPr>
          <w:sz w:val="22"/>
        </w:rPr>
        <w:t>the</w:t>
      </w:r>
      <w:r>
        <w:rPr>
          <w:spacing w:val="-3"/>
          <w:sz w:val="22"/>
        </w:rPr>
        <w:t> </w:t>
      </w:r>
      <w:r>
        <w:rPr>
          <w:sz w:val="22"/>
        </w:rPr>
        <w:t>land</w:t>
      </w:r>
      <w:r>
        <w:rPr>
          <w:spacing w:val="-3"/>
          <w:sz w:val="22"/>
        </w:rPr>
        <w:t> </w:t>
      </w:r>
      <w:r>
        <w:rPr>
          <w:sz w:val="22"/>
        </w:rPr>
        <w:t>or</w:t>
      </w:r>
      <w:r>
        <w:rPr>
          <w:spacing w:val="-3"/>
          <w:sz w:val="22"/>
        </w:rPr>
        <w:t> </w:t>
      </w:r>
      <w:r>
        <w:rPr>
          <w:sz w:val="22"/>
        </w:rPr>
        <w:t>property</w:t>
      </w:r>
      <w:r>
        <w:rPr>
          <w:spacing w:val="-3"/>
          <w:sz w:val="22"/>
        </w:rPr>
        <w:t> </w:t>
      </w:r>
      <w:r>
        <w:rPr>
          <w:sz w:val="22"/>
        </w:rPr>
        <w:t>is</w:t>
      </w:r>
      <w:r>
        <w:rPr>
          <w:spacing w:val="-1"/>
          <w:sz w:val="22"/>
        </w:rPr>
        <w:t> </w:t>
      </w:r>
      <w:r>
        <w:rPr>
          <w:sz w:val="22"/>
        </w:rPr>
        <w:t>$100,000</w:t>
      </w:r>
      <w:r>
        <w:rPr>
          <w:spacing w:val="-2"/>
          <w:sz w:val="22"/>
        </w:rPr>
        <w:t> </w:t>
      </w:r>
      <w:r>
        <w:rPr>
          <w:sz w:val="22"/>
        </w:rPr>
        <w:t>or</w:t>
      </w:r>
      <w:r>
        <w:rPr>
          <w:spacing w:val="-3"/>
          <w:sz w:val="22"/>
        </w:rPr>
        <w:t> </w:t>
      </w:r>
      <w:r>
        <w:rPr>
          <w:spacing w:val="-4"/>
          <w:sz w:val="22"/>
        </w:rPr>
        <w:t>more</w:t>
      </w:r>
    </w:p>
    <w:p>
      <w:pPr>
        <w:pStyle w:val="BodyText"/>
        <w:spacing w:before="21"/>
        <w:rPr>
          <w:sz w:val="20"/>
        </w:rPr>
      </w:pP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6"/>
        <w:gridCol w:w="5861"/>
      </w:tblGrid>
      <w:tr>
        <w:trPr>
          <w:trHeight w:val="489" w:hRule="atLeast"/>
        </w:trPr>
        <w:tc>
          <w:tcPr>
            <w:tcW w:w="4576" w:type="dxa"/>
            <w:tcBorders>
              <w:top w:val="single" w:sz="18" w:space="0" w:color="000000"/>
              <w:left w:val="single" w:sz="12" w:space="0" w:color="000000"/>
            </w:tcBorders>
            <w:shd w:val="clear" w:color="auto" w:fill="5B9AD4"/>
          </w:tcPr>
          <w:p>
            <w:pPr>
              <w:pStyle w:val="TableParagraph"/>
              <w:spacing w:before="136"/>
              <w:ind w:left="107"/>
              <w:rPr>
                <w:b/>
                <w:sz w:val="18"/>
              </w:rPr>
            </w:pPr>
            <w:r>
              <w:rPr>
                <w:b/>
                <w:color w:val="FFFFFF"/>
                <w:sz w:val="18"/>
              </w:rPr>
              <w:t>Community/Sporting</w:t>
            </w:r>
            <w:r>
              <w:rPr>
                <w:b/>
                <w:color w:val="FFFFFF"/>
                <w:spacing w:val="1"/>
                <w:sz w:val="18"/>
              </w:rPr>
              <w:t> </w:t>
            </w:r>
            <w:r>
              <w:rPr>
                <w:b/>
                <w:color w:val="FFFFFF"/>
                <w:spacing w:val="-5"/>
                <w:sz w:val="18"/>
              </w:rPr>
              <w:t>Use</w:t>
            </w:r>
          </w:p>
        </w:tc>
        <w:tc>
          <w:tcPr>
            <w:tcW w:w="5861" w:type="dxa"/>
            <w:tcBorders>
              <w:top w:val="single" w:sz="18" w:space="0" w:color="000000"/>
              <w:right w:val="single" w:sz="12" w:space="0" w:color="000000"/>
            </w:tcBorders>
            <w:shd w:val="clear" w:color="auto" w:fill="5B9AD4"/>
          </w:tcPr>
          <w:p>
            <w:pPr>
              <w:pStyle w:val="TableParagraph"/>
              <w:spacing w:before="136"/>
              <w:ind w:left="778"/>
              <w:rPr>
                <w:b/>
                <w:sz w:val="18"/>
              </w:rPr>
            </w:pPr>
            <w:r>
              <w:rPr>
                <w:b/>
                <w:color w:val="FFFFFF"/>
                <w:sz w:val="18"/>
              </w:rPr>
              <w:t>Commercial/Private</w:t>
            </w:r>
            <w:r>
              <w:rPr>
                <w:b/>
                <w:color w:val="FFFFFF"/>
                <w:spacing w:val="-4"/>
                <w:sz w:val="18"/>
              </w:rPr>
              <w:t> </w:t>
            </w:r>
            <w:r>
              <w:rPr>
                <w:b/>
                <w:color w:val="FFFFFF"/>
                <w:spacing w:val="-5"/>
                <w:sz w:val="18"/>
              </w:rPr>
              <w:t>Use</w:t>
            </w:r>
          </w:p>
        </w:tc>
      </w:tr>
      <w:tr>
        <w:trPr>
          <w:trHeight w:val="395" w:hRule="atLeast"/>
        </w:trPr>
        <w:tc>
          <w:tcPr>
            <w:tcW w:w="4576" w:type="dxa"/>
            <w:tcBorders>
              <w:left w:val="single" w:sz="12" w:space="0" w:color="000000"/>
            </w:tcBorders>
          </w:tcPr>
          <w:p>
            <w:pPr>
              <w:pStyle w:val="TableParagraph"/>
              <w:spacing w:before="107"/>
              <w:ind w:left="107"/>
              <w:rPr>
                <w:sz w:val="20"/>
              </w:rPr>
            </w:pPr>
            <w:r>
              <w:rPr>
                <w:sz w:val="20"/>
              </w:rPr>
              <w:t>11</w:t>
            </w:r>
            <w:r>
              <w:rPr>
                <w:spacing w:val="-7"/>
                <w:sz w:val="20"/>
              </w:rPr>
              <w:t> </w:t>
            </w:r>
            <w:r>
              <w:rPr>
                <w:sz w:val="20"/>
              </w:rPr>
              <w:t>Brentnall</w:t>
            </w:r>
            <w:r>
              <w:rPr>
                <w:spacing w:val="-7"/>
                <w:sz w:val="20"/>
              </w:rPr>
              <w:t> </w:t>
            </w:r>
            <w:r>
              <w:rPr>
                <w:sz w:val="20"/>
              </w:rPr>
              <w:t>Road,</w:t>
            </w:r>
            <w:r>
              <w:rPr>
                <w:spacing w:val="-3"/>
                <w:sz w:val="20"/>
              </w:rPr>
              <w:t> </w:t>
            </w:r>
            <w:r>
              <w:rPr>
                <w:spacing w:val="-2"/>
                <w:sz w:val="20"/>
              </w:rPr>
              <w:t>Croydon</w:t>
            </w:r>
          </w:p>
        </w:tc>
        <w:tc>
          <w:tcPr>
            <w:tcW w:w="5861" w:type="dxa"/>
            <w:tcBorders>
              <w:right w:val="single" w:sz="12" w:space="0" w:color="000000"/>
            </w:tcBorders>
          </w:tcPr>
          <w:p>
            <w:pPr>
              <w:pStyle w:val="TableParagraph"/>
              <w:spacing w:before="107"/>
              <w:ind w:left="778"/>
              <w:rPr>
                <w:sz w:val="13"/>
              </w:rPr>
            </w:pPr>
            <w:r>
              <w:rPr>
                <w:sz w:val="20"/>
              </w:rPr>
              <w:t>10</w:t>
            </w:r>
            <w:r>
              <w:rPr>
                <w:spacing w:val="-7"/>
                <w:sz w:val="20"/>
              </w:rPr>
              <w:t> </w:t>
            </w:r>
            <w:r>
              <w:rPr>
                <w:sz w:val="20"/>
              </w:rPr>
              <w:t>Sturt</w:t>
            </w:r>
            <w:r>
              <w:rPr>
                <w:spacing w:val="-3"/>
                <w:sz w:val="20"/>
              </w:rPr>
              <w:t> </w:t>
            </w:r>
            <w:r>
              <w:rPr>
                <w:sz w:val="20"/>
              </w:rPr>
              <w:t>Street,</w:t>
            </w:r>
            <w:r>
              <w:rPr>
                <w:spacing w:val="-7"/>
                <w:sz w:val="20"/>
              </w:rPr>
              <w:t> </w:t>
            </w:r>
            <w:r>
              <w:rPr>
                <w:spacing w:val="-2"/>
                <w:sz w:val="20"/>
              </w:rPr>
              <w:t>Croydon</w:t>
            </w:r>
            <w:r>
              <w:rPr>
                <w:spacing w:val="-2"/>
                <w:position w:val="6"/>
                <w:sz w:val="13"/>
              </w:rPr>
              <w:t>⌂</w:t>
            </w:r>
          </w:p>
        </w:tc>
      </w:tr>
      <w:tr>
        <w:trPr>
          <w:trHeight w:val="338" w:hRule="atLeast"/>
        </w:trPr>
        <w:tc>
          <w:tcPr>
            <w:tcW w:w="4576" w:type="dxa"/>
            <w:tcBorders>
              <w:left w:val="single" w:sz="12" w:space="0" w:color="000000"/>
            </w:tcBorders>
          </w:tcPr>
          <w:p>
            <w:pPr>
              <w:pStyle w:val="TableParagraph"/>
              <w:spacing w:before="50"/>
              <w:ind w:left="107"/>
              <w:rPr>
                <w:sz w:val="20"/>
              </w:rPr>
            </w:pPr>
            <w:r>
              <w:rPr>
                <w:sz w:val="20"/>
              </w:rPr>
              <w:t>119-131</w:t>
            </w:r>
            <w:r>
              <w:rPr>
                <w:spacing w:val="-6"/>
                <w:sz w:val="20"/>
              </w:rPr>
              <w:t> </w:t>
            </w:r>
            <w:r>
              <w:rPr>
                <w:sz w:val="20"/>
              </w:rPr>
              <w:t>Hull</w:t>
            </w:r>
            <w:r>
              <w:rPr>
                <w:spacing w:val="-7"/>
                <w:sz w:val="20"/>
              </w:rPr>
              <w:t> </w:t>
            </w:r>
            <w:r>
              <w:rPr>
                <w:sz w:val="20"/>
              </w:rPr>
              <w:t>Road,</w:t>
            </w:r>
            <w:r>
              <w:rPr>
                <w:spacing w:val="-6"/>
                <w:sz w:val="20"/>
              </w:rPr>
              <w:t> </w:t>
            </w:r>
            <w:r>
              <w:rPr>
                <w:spacing w:val="-2"/>
                <w:sz w:val="20"/>
              </w:rPr>
              <w:t>Croydon</w:t>
            </w:r>
          </w:p>
        </w:tc>
        <w:tc>
          <w:tcPr>
            <w:tcW w:w="5861" w:type="dxa"/>
            <w:tcBorders>
              <w:right w:val="single" w:sz="12" w:space="0" w:color="000000"/>
            </w:tcBorders>
          </w:tcPr>
          <w:p>
            <w:pPr>
              <w:pStyle w:val="TableParagraph"/>
              <w:spacing w:before="50"/>
              <w:ind w:left="778"/>
              <w:rPr>
                <w:sz w:val="13"/>
              </w:rPr>
            </w:pPr>
            <w:r>
              <w:rPr>
                <w:sz w:val="20"/>
              </w:rPr>
              <w:t>121</w:t>
            </w:r>
            <w:r>
              <w:rPr>
                <w:spacing w:val="-5"/>
                <w:sz w:val="20"/>
              </w:rPr>
              <w:t> </w:t>
            </w:r>
            <w:r>
              <w:rPr>
                <w:sz w:val="20"/>
              </w:rPr>
              <w:t>Loughnan</w:t>
            </w:r>
            <w:r>
              <w:rPr>
                <w:spacing w:val="-7"/>
                <w:sz w:val="20"/>
              </w:rPr>
              <w:t> </w:t>
            </w:r>
            <w:r>
              <w:rPr>
                <w:sz w:val="20"/>
              </w:rPr>
              <w:t>Road,</w:t>
            </w:r>
            <w:r>
              <w:rPr>
                <w:spacing w:val="-8"/>
                <w:sz w:val="20"/>
              </w:rPr>
              <w:t> </w:t>
            </w:r>
            <w:r>
              <w:rPr>
                <w:spacing w:val="-2"/>
                <w:sz w:val="20"/>
              </w:rPr>
              <w:t>Ringwood</w:t>
            </w:r>
            <w:r>
              <w:rPr>
                <w:spacing w:val="-2"/>
                <w:position w:val="6"/>
                <w:sz w:val="13"/>
              </w:rPr>
              <w:t>⌂</w:t>
            </w:r>
          </w:p>
        </w:tc>
      </w:tr>
      <w:tr>
        <w:trPr>
          <w:trHeight w:val="337" w:hRule="atLeast"/>
        </w:trPr>
        <w:tc>
          <w:tcPr>
            <w:tcW w:w="4576" w:type="dxa"/>
            <w:tcBorders>
              <w:left w:val="single" w:sz="12" w:space="0" w:color="000000"/>
            </w:tcBorders>
          </w:tcPr>
          <w:p>
            <w:pPr>
              <w:pStyle w:val="TableParagraph"/>
              <w:spacing w:before="50"/>
              <w:ind w:left="107"/>
              <w:rPr>
                <w:sz w:val="13"/>
              </w:rPr>
            </w:pPr>
            <w:r>
              <w:rPr>
                <w:sz w:val="20"/>
              </w:rPr>
              <w:t>125A</w:t>
            </w:r>
            <w:r>
              <w:rPr>
                <w:spacing w:val="-8"/>
                <w:sz w:val="20"/>
              </w:rPr>
              <w:t> </w:t>
            </w:r>
            <w:r>
              <w:rPr>
                <w:sz w:val="20"/>
              </w:rPr>
              <w:t>Warrandyte</w:t>
            </w:r>
            <w:r>
              <w:rPr>
                <w:spacing w:val="-8"/>
                <w:sz w:val="20"/>
              </w:rPr>
              <w:t> </w:t>
            </w:r>
            <w:r>
              <w:rPr>
                <w:sz w:val="20"/>
              </w:rPr>
              <w:t>Road,</w:t>
            </w:r>
            <w:r>
              <w:rPr>
                <w:spacing w:val="-8"/>
                <w:sz w:val="20"/>
              </w:rPr>
              <w:t> </w:t>
            </w:r>
            <w:r>
              <w:rPr>
                <w:sz w:val="20"/>
              </w:rPr>
              <w:t>Ringwood</w:t>
            </w:r>
            <w:r>
              <w:rPr>
                <w:spacing w:val="-7"/>
                <w:sz w:val="20"/>
              </w:rPr>
              <w:t> </w:t>
            </w:r>
            <w:r>
              <w:rPr>
                <w:spacing w:val="-2"/>
                <w:sz w:val="20"/>
              </w:rPr>
              <w:t>North</w:t>
            </w:r>
            <w:r>
              <w:rPr>
                <w:spacing w:val="-2"/>
                <w:position w:val="6"/>
                <w:sz w:val="13"/>
              </w:rPr>
              <w:t>#</w:t>
            </w:r>
          </w:p>
        </w:tc>
        <w:tc>
          <w:tcPr>
            <w:tcW w:w="5861" w:type="dxa"/>
            <w:tcBorders>
              <w:right w:val="single" w:sz="12" w:space="0" w:color="000000"/>
            </w:tcBorders>
          </w:tcPr>
          <w:p>
            <w:pPr>
              <w:pStyle w:val="TableParagraph"/>
              <w:spacing w:before="50"/>
              <w:ind w:left="778"/>
              <w:rPr>
                <w:sz w:val="13"/>
              </w:rPr>
            </w:pPr>
            <w:r>
              <w:rPr>
                <w:sz w:val="20"/>
              </w:rPr>
              <w:t>1-3</w:t>
            </w:r>
            <w:r>
              <w:rPr>
                <w:spacing w:val="-7"/>
                <w:sz w:val="20"/>
              </w:rPr>
              <w:t> </w:t>
            </w:r>
            <w:r>
              <w:rPr>
                <w:sz w:val="20"/>
              </w:rPr>
              <w:t>Trawalla</w:t>
            </w:r>
            <w:r>
              <w:rPr>
                <w:spacing w:val="-7"/>
                <w:sz w:val="20"/>
              </w:rPr>
              <w:t> </w:t>
            </w:r>
            <w:r>
              <w:rPr>
                <w:sz w:val="20"/>
              </w:rPr>
              <w:t>Road,</w:t>
            </w:r>
            <w:r>
              <w:rPr>
                <w:spacing w:val="-7"/>
                <w:sz w:val="20"/>
              </w:rPr>
              <w:t> </w:t>
            </w:r>
            <w:r>
              <w:rPr>
                <w:spacing w:val="-2"/>
                <w:sz w:val="20"/>
              </w:rPr>
              <w:t>Croydon</w:t>
            </w:r>
            <w:r>
              <w:rPr>
                <w:spacing w:val="-2"/>
                <w:position w:val="6"/>
                <w:sz w:val="13"/>
              </w:rPr>
              <w:t>⌂</w:t>
            </w:r>
          </w:p>
        </w:tc>
      </w:tr>
      <w:tr>
        <w:trPr>
          <w:trHeight w:val="337" w:hRule="atLeast"/>
        </w:trPr>
        <w:tc>
          <w:tcPr>
            <w:tcW w:w="4576" w:type="dxa"/>
            <w:tcBorders>
              <w:left w:val="single" w:sz="12" w:space="0" w:color="000000"/>
            </w:tcBorders>
          </w:tcPr>
          <w:p>
            <w:pPr>
              <w:pStyle w:val="TableParagraph"/>
              <w:spacing w:before="49"/>
              <w:ind w:left="107"/>
              <w:rPr>
                <w:sz w:val="13"/>
              </w:rPr>
            </w:pPr>
            <w:r>
              <w:rPr>
                <w:sz w:val="20"/>
              </w:rPr>
              <w:t>14-16</w:t>
            </w:r>
            <w:r>
              <w:rPr>
                <w:spacing w:val="-6"/>
                <w:sz w:val="20"/>
              </w:rPr>
              <w:t> </w:t>
            </w:r>
            <w:r>
              <w:rPr>
                <w:sz w:val="20"/>
              </w:rPr>
              <w:t>Evon</w:t>
            </w:r>
            <w:r>
              <w:rPr>
                <w:spacing w:val="-6"/>
                <w:sz w:val="20"/>
              </w:rPr>
              <w:t> </w:t>
            </w:r>
            <w:r>
              <w:rPr>
                <w:sz w:val="20"/>
              </w:rPr>
              <w:t>Avenue,</w:t>
            </w:r>
            <w:r>
              <w:rPr>
                <w:spacing w:val="-6"/>
                <w:sz w:val="20"/>
              </w:rPr>
              <w:t> </w:t>
            </w:r>
            <w:r>
              <w:rPr>
                <w:sz w:val="20"/>
              </w:rPr>
              <w:t>Ringwood</w:t>
            </w:r>
            <w:r>
              <w:rPr>
                <w:spacing w:val="-6"/>
                <w:sz w:val="20"/>
              </w:rPr>
              <w:t> </w:t>
            </w:r>
            <w:r>
              <w:rPr>
                <w:spacing w:val="-4"/>
                <w:sz w:val="20"/>
              </w:rPr>
              <w:t>East</w:t>
            </w:r>
            <w:r>
              <w:rPr>
                <w:spacing w:val="-4"/>
                <w:position w:val="6"/>
                <w:sz w:val="13"/>
              </w:rPr>
              <w:t>#</w:t>
            </w:r>
          </w:p>
        </w:tc>
        <w:tc>
          <w:tcPr>
            <w:tcW w:w="5861" w:type="dxa"/>
            <w:tcBorders>
              <w:right w:val="single" w:sz="12" w:space="0" w:color="000000"/>
            </w:tcBorders>
          </w:tcPr>
          <w:p>
            <w:pPr>
              <w:pStyle w:val="TableParagraph"/>
              <w:spacing w:before="49"/>
              <w:ind w:left="778"/>
              <w:rPr>
                <w:sz w:val="20"/>
              </w:rPr>
            </w:pPr>
            <w:r>
              <w:rPr>
                <w:sz w:val="20"/>
              </w:rPr>
              <w:t>13-23</w:t>
            </w:r>
            <w:r>
              <w:rPr>
                <w:spacing w:val="-7"/>
                <w:sz w:val="20"/>
              </w:rPr>
              <w:t> </w:t>
            </w:r>
            <w:r>
              <w:rPr>
                <w:sz w:val="20"/>
              </w:rPr>
              <w:t>Hull</w:t>
            </w:r>
            <w:r>
              <w:rPr>
                <w:spacing w:val="-7"/>
                <w:sz w:val="20"/>
              </w:rPr>
              <w:t> </w:t>
            </w:r>
            <w:r>
              <w:rPr>
                <w:sz w:val="20"/>
              </w:rPr>
              <w:t>Road,</w:t>
            </w:r>
            <w:r>
              <w:rPr>
                <w:spacing w:val="-3"/>
                <w:sz w:val="20"/>
              </w:rPr>
              <w:t> </w:t>
            </w:r>
            <w:r>
              <w:rPr>
                <w:spacing w:val="-2"/>
                <w:sz w:val="20"/>
              </w:rPr>
              <w:t>Croydon*</w:t>
            </w:r>
          </w:p>
        </w:tc>
      </w:tr>
      <w:tr>
        <w:trPr>
          <w:trHeight w:val="338" w:hRule="atLeast"/>
        </w:trPr>
        <w:tc>
          <w:tcPr>
            <w:tcW w:w="4576" w:type="dxa"/>
            <w:tcBorders>
              <w:left w:val="single" w:sz="12" w:space="0" w:color="000000"/>
            </w:tcBorders>
          </w:tcPr>
          <w:p>
            <w:pPr>
              <w:pStyle w:val="TableParagraph"/>
              <w:spacing w:before="50"/>
              <w:ind w:left="107"/>
              <w:rPr>
                <w:sz w:val="20"/>
              </w:rPr>
            </w:pPr>
            <w:r>
              <w:rPr>
                <w:sz w:val="20"/>
              </w:rPr>
              <w:t>15</w:t>
            </w:r>
            <w:r>
              <w:rPr>
                <w:spacing w:val="-6"/>
                <w:sz w:val="20"/>
              </w:rPr>
              <w:t> </w:t>
            </w:r>
            <w:r>
              <w:rPr>
                <w:sz w:val="20"/>
              </w:rPr>
              <w:t>Lusher</w:t>
            </w:r>
            <w:r>
              <w:rPr>
                <w:spacing w:val="-6"/>
                <w:sz w:val="20"/>
              </w:rPr>
              <w:t> </w:t>
            </w:r>
            <w:r>
              <w:rPr>
                <w:sz w:val="20"/>
              </w:rPr>
              <w:t>Road,</w:t>
            </w:r>
            <w:r>
              <w:rPr>
                <w:spacing w:val="-3"/>
                <w:sz w:val="20"/>
              </w:rPr>
              <w:t> </w:t>
            </w:r>
            <w:r>
              <w:rPr>
                <w:spacing w:val="-2"/>
                <w:sz w:val="20"/>
              </w:rPr>
              <w:t>Croydon</w:t>
            </w:r>
          </w:p>
        </w:tc>
        <w:tc>
          <w:tcPr>
            <w:tcW w:w="5861" w:type="dxa"/>
            <w:tcBorders>
              <w:right w:val="single" w:sz="12" w:space="0" w:color="000000"/>
            </w:tcBorders>
          </w:tcPr>
          <w:p>
            <w:pPr>
              <w:pStyle w:val="TableParagraph"/>
              <w:spacing w:before="50"/>
              <w:ind w:left="778"/>
              <w:rPr>
                <w:sz w:val="20"/>
              </w:rPr>
            </w:pPr>
            <w:r>
              <w:rPr>
                <w:sz w:val="20"/>
              </w:rPr>
              <w:t>165A</w:t>
            </w:r>
            <w:r>
              <w:rPr>
                <w:spacing w:val="-9"/>
                <w:sz w:val="20"/>
              </w:rPr>
              <w:t> </w:t>
            </w:r>
            <w:r>
              <w:rPr>
                <w:sz w:val="20"/>
              </w:rPr>
              <w:t>Wonga</w:t>
            </w:r>
            <w:r>
              <w:rPr>
                <w:spacing w:val="-8"/>
                <w:sz w:val="20"/>
              </w:rPr>
              <w:t> </w:t>
            </w:r>
            <w:r>
              <w:rPr>
                <w:sz w:val="20"/>
              </w:rPr>
              <w:t>Road,</w:t>
            </w:r>
            <w:r>
              <w:rPr>
                <w:spacing w:val="-4"/>
                <w:sz w:val="20"/>
              </w:rPr>
              <w:t> </w:t>
            </w:r>
            <w:r>
              <w:rPr>
                <w:sz w:val="20"/>
              </w:rPr>
              <w:t>Ringwood</w:t>
            </w:r>
            <w:r>
              <w:rPr>
                <w:spacing w:val="-8"/>
                <w:sz w:val="20"/>
              </w:rPr>
              <w:t> </w:t>
            </w:r>
            <w:r>
              <w:rPr>
                <w:spacing w:val="-2"/>
                <w:sz w:val="20"/>
              </w:rPr>
              <w:t>North^</w:t>
            </w:r>
          </w:p>
        </w:tc>
      </w:tr>
      <w:tr>
        <w:trPr>
          <w:trHeight w:val="338" w:hRule="atLeast"/>
        </w:trPr>
        <w:tc>
          <w:tcPr>
            <w:tcW w:w="4576" w:type="dxa"/>
            <w:tcBorders>
              <w:left w:val="single" w:sz="12" w:space="0" w:color="000000"/>
            </w:tcBorders>
          </w:tcPr>
          <w:p>
            <w:pPr>
              <w:pStyle w:val="TableParagraph"/>
              <w:spacing w:before="50"/>
              <w:ind w:left="107"/>
              <w:rPr>
                <w:sz w:val="20"/>
              </w:rPr>
            </w:pPr>
            <w:r>
              <w:rPr>
                <w:sz w:val="20"/>
              </w:rPr>
              <w:t>154</w:t>
            </w:r>
            <w:r>
              <w:rPr>
                <w:spacing w:val="-8"/>
                <w:sz w:val="20"/>
              </w:rPr>
              <w:t> </w:t>
            </w:r>
            <w:r>
              <w:rPr>
                <w:sz w:val="20"/>
              </w:rPr>
              <w:t>Heathmont</w:t>
            </w:r>
            <w:r>
              <w:rPr>
                <w:spacing w:val="-7"/>
                <w:sz w:val="20"/>
              </w:rPr>
              <w:t> </w:t>
            </w:r>
            <w:r>
              <w:rPr>
                <w:sz w:val="20"/>
              </w:rPr>
              <w:t>Road,</w:t>
            </w:r>
            <w:r>
              <w:rPr>
                <w:spacing w:val="-5"/>
                <w:sz w:val="20"/>
              </w:rPr>
              <w:t> </w:t>
            </w:r>
            <w:r>
              <w:rPr>
                <w:spacing w:val="-2"/>
                <w:sz w:val="20"/>
              </w:rPr>
              <w:t>Heathmont*</w:t>
            </w:r>
          </w:p>
        </w:tc>
        <w:tc>
          <w:tcPr>
            <w:tcW w:w="5861" w:type="dxa"/>
            <w:tcBorders>
              <w:right w:val="single" w:sz="12" w:space="0" w:color="000000"/>
            </w:tcBorders>
          </w:tcPr>
          <w:p>
            <w:pPr>
              <w:pStyle w:val="TableParagraph"/>
              <w:spacing w:before="50"/>
              <w:ind w:left="778"/>
              <w:rPr>
                <w:sz w:val="13"/>
              </w:rPr>
            </w:pPr>
            <w:r>
              <w:rPr>
                <w:sz w:val="20"/>
              </w:rPr>
              <w:t>179C</w:t>
            </w:r>
            <w:r>
              <w:rPr>
                <w:spacing w:val="-7"/>
                <w:sz w:val="20"/>
              </w:rPr>
              <w:t> </w:t>
            </w:r>
            <w:r>
              <w:rPr>
                <w:sz w:val="20"/>
              </w:rPr>
              <w:t>Maroondah</w:t>
            </w:r>
            <w:r>
              <w:rPr>
                <w:spacing w:val="-9"/>
                <w:sz w:val="20"/>
              </w:rPr>
              <w:t> </w:t>
            </w:r>
            <w:r>
              <w:rPr>
                <w:sz w:val="20"/>
              </w:rPr>
              <w:t>Highway,</w:t>
            </w:r>
            <w:r>
              <w:rPr>
                <w:spacing w:val="-7"/>
                <w:sz w:val="20"/>
              </w:rPr>
              <w:t> </w:t>
            </w:r>
            <w:r>
              <w:rPr>
                <w:spacing w:val="-2"/>
                <w:sz w:val="20"/>
              </w:rPr>
              <w:t>Ringwood</w:t>
            </w:r>
            <w:r>
              <w:rPr>
                <w:spacing w:val="-2"/>
                <w:position w:val="6"/>
                <w:sz w:val="13"/>
              </w:rPr>
              <w:t>⌂</w:t>
            </w:r>
          </w:p>
        </w:tc>
      </w:tr>
      <w:tr>
        <w:trPr>
          <w:trHeight w:val="338" w:hRule="atLeast"/>
        </w:trPr>
        <w:tc>
          <w:tcPr>
            <w:tcW w:w="4576" w:type="dxa"/>
            <w:tcBorders>
              <w:left w:val="single" w:sz="12" w:space="0" w:color="000000"/>
            </w:tcBorders>
          </w:tcPr>
          <w:p>
            <w:pPr>
              <w:pStyle w:val="TableParagraph"/>
              <w:spacing w:before="50"/>
              <w:ind w:left="107"/>
              <w:rPr>
                <w:sz w:val="13"/>
              </w:rPr>
            </w:pPr>
            <w:r>
              <w:rPr>
                <w:sz w:val="20"/>
              </w:rPr>
              <w:t>165A</w:t>
            </w:r>
            <w:r>
              <w:rPr>
                <w:spacing w:val="-8"/>
                <w:sz w:val="20"/>
              </w:rPr>
              <w:t> </w:t>
            </w:r>
            <w:r>
              <w:rPr>
                <w:sz w:val="20"/>
              </w:rPr>
              <w:t>Wonga</w:t>
            </w:r>
            <w:r>
              <w:rPr>
                <w:spacing w:val="-8"/>
                <w:sz w:val="20"/>
              </w:rPr>
              <w:t> </w:t>
            </w:r>
            <w:r>
              <w:rPr>
                <w:sz w:val="20"/>
              </w:rPr>
              <w:t>Road,</w:t>
            </w:r>
            <w:r>
              <w:rPr>
                <w:spacing w:val="-4"/>
                <w:sz w:val="20"/>
              </w:rPr>
              <w:t> </w:t>
            </w:r>
            <w:r>
              <w:rPr>
                <w:sz w:val="20"/>
              </w:rPr>
              <w:t>Ringwood</w:t>
            </w:r>
            <w:r>
              <w:rPr>
                <w:spacing w:val="-8"/>
                <w:sz w:val="20"/>
              </w:rPr>
              <w:t> </w:t>
            </w:r>
            <w:r>
              <w:rPr>
                <w:spacing w:val="-2"/>
                <w:sz w:val="20"/>
              </w:rPr>
              <w:t>North</w:t>
            </w:r>
            <w:r>
              <w:rPr>
                <w:spacing w:val="-2"/>
                <w:position w:val="6"/>
                <w:sz w:val="13"/>
              </w:rPr>
              <w:t>#</w:t>
            </w:r>
          </w:p>
        </w:tc>
        <w:tc>
          <w:tcPr>
            <w:tcW w:w="5861" w:type="dxa"/>
            <w:tcBorders>
              <w:right w:val="single" w:sz="12" w:space="0" w:color="000000"/>
            </w:tcBorders>
          </w:tcPr>
          <w:p>
            <w:pPr>
              <w:pStyle w:val="TableParagraph"/>
              <w:spacing w:before="50"/>
              <w:ind w:left="777"/>
              <w:rPr>
                <w:sz w:val="20"/>
              </w:rPr>
            </w:pPr>
            <w:r>
              <w:rPr>
                <w:sz w:val="20"/>
              </w:rPr>
              <w:t>19-21</w:t>
            </w:r>
            <w:r>
              <w:rPr>
                <w:spacing w:val="-8"/>
                <w:sz w:val="20"/>
              </w:rPr>
              <w:t> </w:t>
            </w:r>
            <w:r>
              <w:rPr>
                <w:sz w:val="20"/>
              </w:rPr>
              <w:t>Devon</w:t>
            </w:r>
            <w:r>
              <w:rPr>
                <w:spacing w:val="-4"/>
                <w:sz w:val="20"/>
              </w:rPr>
              <w:t> </w:t>
            </w:r>
            <w:r>
              <w:rPr>
                <w:sz w:val="20"/>
              </w:rPr>
              <w:t>Street,</w:t>
            </w:r>
            <w:r>
              <w:rPr>
                <w:spacing w:val="-7"/>
                <w:sz w:val="20"/>
              </w:rPr>
              <w:t> </w:t>
            </w:r>
            <w:r>
              <w:rPr>
                <w:spacing w:val="-2"/>
                <w:sz w:val="20"/>
              </w:rPr>
              <w:t>Croydon</w:t>
            </w:r>
          </w:p>
        </w:tc>
      </w:tr>
      <w:tr>
        <w:trPr>
          <w:trHeight w:val="338" w:hRule="atLeast"/>
        </w:trPr>
        <w:tc>
          <w:tcPr>
            <w:tcW w:w="4576" w:type="dxa"/>
            <w:tcBorders>
              <w:left w:val="single" w:sz="12" w:space="0" w:color="000000"/>
            </w:tcBorders>
          </w:tcPr>
          <w:p>
            <w:pPr>
              <w:pStyle w:val="TableParagraph"/>
              <w:spacing w:before="50"/>
              <w:ind w:left="107"/>
              <w:rPr>
                <w:sz w:val="20"/>
              </w:rPr>
            </w:pPr>
            <w:r>
              <w:rPr>
                <w:sz w:val="20"/>
              </w:rPr>
              <w:t>1A</w:t>
            </w:r>
            <w:r>
              <w:rPr>
                <w:spacing w:val="-5"/>
                <w:sz w:val="20"/>
              </w:rPr>
              <w:t> </w:t>
            </w:r>
            <w:r>
              <w:rPr>
                <w:sz w:val="20"/>
              </w:rPr>
              <w:t>Waterloo</w:t>
            </w:r>
            <w:r>
              <w:rPr>
                <w:spacing w:val="-7"/>
                <w:sz w:val="20"/>
              </w:rPr>
              <w:t> </w:t>
            </w:r>
            <w:r>
              <w:rPr>
                <w:sz w:val="20"/>
              </w:rPr>
              <w:t>Street,</w:t>
            </w:r>
            <w:r>
              <w:rPr>
                <w:spacing w:val="-4"/>
                <w:sz w:val="20"/>
              </w:rPr>
              <w:t> </w:t>
            </w:r>
            <w:r>
              <w:rPr>
                <w:spacing w:val="-2"/>
                <w:sz w:val="20"/>
              </w:rPr>
              <w:t>Heathmont</w:t>
            </w:r>
          </w:p>
        </w:tc>
        <w:tc>
          <w:tcPr>
            <w:tcW w:w="5861" w:type="dxa"/>
            <w:tcBorders>
              <w:right w:val="single" w:sz="12" w:space="0" w:color="000000"/>
            </w:tcBorders>
          </w:tcPr>
          <w:p>
            <w:pPr>
              <w:pStyle w:val="TableParagraph"/>
              <w:spacing w:before="50"/>
              <w:ind w:left="779"/>
              <w:rPr>
                <w:sz w:val="20"/>
              </w:rPr>
            </w:pPr>
            <w:r>
              <w:rPr>
                <w:sz w:val="20"/>
              </w:rPr>
              <w:t>210</w:t>
            </w:r>
            <w:r>
              <w:rPr>
                <w:spacing w:val="-5"/>
                <w:sz w:val="20"/>
              </w:rPr>
              <w:t> </w:t>
            </w:r>
            <w:r>
              <w:rPr>
                <w:sz w:val="20"/>
              </w:rPr>
              <w:t>Wantirna</w:t>
            </w:r>
            <w:r>
              <w:rPr>
                <w:spacing w:val="-7"/>
                <w:sz w:val="20"/>
              </w:rPr>
              <w:t> </w:t>
            </w:r>
            <w:r>
              <w:rPr>
                <w:sz w:val="20"/>
              </w:rPr>
              <w:t>Road,</w:t>
            </w:r>
            <w:r>
              <w:rPr>
                <w:spacing w:val="-4"/>
                <w:sz w:val="20"/>
              </w:rPr>
              <w:t> </w:t>
            </w:r>
            <w:r>
              <w:rPr>
                <w:spacing w:val="-2"/>
                <w:sz w:val="20"/>
              </w:rPr>
              <w:t>Ringwood</w:t>
            </w:r>
          </w:p>
        </w:tc>
      </w:tr>
      <w:tr>
        <w:trPr>
          <w:trHeight w:val="337" w:hRule="atLeast"/>
        </w:trPr>
        <w:tc>
          <w:tcPr>
            <w:tcW w:w="4576" w:type="dxa"/>
            <w:tcBorders>
              <w:left w:val="single" w:sz="12" w:space="0" w:color="000000"/>
            </w:tcBorders>
          </w:tcPr>
          <w:p>
            <w:pPr>
              <w:pStyle w:val="TableParagraph"/>
              <w:spacing w:before="50"/>
              <w:ind w:left="107"/>
              <w:rPr>
                <w:sz w:val="20"/>
              </w:rPr>
            </w:pPr>
            <w:r>
              <w:rPr>
                <w:sz w:val="20"/>
              </w:rPr>
              <w:t>2</w:t>
            </w:r>
            <w:r>
              <w:rPr>
                <w:spacing w:val="-7"/>
                <w:sz w:val="20"/>
              </w:rPr>
              <w:t> </w:t>
            </w:r>
            <w:r>
              <w:rPr>
                <w:sz w:val="20"/>
              </w:rPr>
              <w:t>Gardini</w:t>
            </w:r>
            <w:r>
              <w:rPr>
                <w:spacing w:val="-6"/>
                <w:sz w:val="20"/>
              </w:rPr>
              <w:t> </w:t>
            </w:r>
            <w:r>
              <w:rPr>
                <w:sz w:val="20"/>
              </w:rPr>
              <w:t>Avenue</w:t>
            </w:r>
            <w:r>
              <w:rPr>
                <w:spacing w:val="-6"/>
                <w:sz w:val="20"/>
              </w:rPr>
              <w:t> </w:t>
            </w:r>
            <w:r>
              <w:rPr>
                <w:spacing w:val="-2"/>
                <w:sz w:val="20"/>
              </w:rPr>
              <w:t>Ringwood*</w:t>
            </w:r>
          </w:p>
        </w:tc>
        <w:tc>
          <w:tcPr>
            <w:tcW w:w="5861" w:type="dxa"/>
            <w:tcBorders>
              <w:right w:val="single" w:sz="12" w:space="0" w:color="000000"/>
            </w:tcBorders>
          </w:tcPr>
          <w:p>
            <w:pPr>
              <w:pStyle w:val="TableParagraph"/>
              <w:spacing w:before="50"/>
              <w:ind w:left="777"/>
              <w:rPr>
                <w:sz w:val="20"/>
              </w:rPr>
            </w:pPr>
            <w:r>
              <w:rPr>
                <w:sz w:val="20"/>
              </w:rPr>
              <w:t>213-215</w:t>
            </w:r>
            <w:r>
              <w:rPr>
                <w:spacing w:val="-7"/>
                <w:sz w:val="20"/>
              </w:rPr>
              <w:t> </w:t>
            </w:r>
            <w:r>
              <w:rPr>
                <w:sz w:val="20"/>
              </w:rPr>
              <w:t>Mt</w:t>
            </w:r>
            <w:r>
              <w:rPr>
                <w:spacing w:val="-7"/>
                <w:sz w:val="20"/>
              </w:rPr>
              <w:t> </w:t>
            </w:r>
            <w:r>
              <w:rPr>
                <w:sz w:val="20"/>
              </w:rPr>
              <w:t>Dandenong</w:t>
            </w:r>
            <w:r>
              <w:rPr>
                <w:spacing w:val="-7"/>
                <w:sz w:val="20"/>
              </w:rPr>
              <w:t> </w:t>
            </w:r>
            <w:r>
              <w:rPr>
                <w:sz w:val="20"/>
              </w:rPr>
              <w:t>Road,</w:t>
            </w:r>
            <w:r>
              <w:rPr>
                <w:spacing w:val="-7"/>
                <w:sz w:val="20"/>
              </w:rPr>
              <w:t> </w:t>
            </w:r>
            <w:r>
              <w:rPr>
                <w:spacing w:val="-2"/>
                <w:sz w:val="20"/>
              </w:rPr>
              <w:t>Croydon^</w:t>
            </w:r>
          </w:p>
        </w:tc>
      </w:tr>
      <w:tr>
        <w:trPr>
          <w:trHeight w:val="337" w:hRule="atLeast"/>
        </w:trPr>
        <w:tc>
          <w:tcPr>
            <w:tcW w:w="4576" w:type="dxa"/>
            <w:tcBorders>
              <w:left w:val="single" w:sz="12" w:space="0" w:color="000000"/>
            </w:tcBorders>
          </w:tcPr>
          <w:p>
            <w:pPr>
              <w:pStyle w:val="TableParagraph"/>
              <w:spacing w:before="49"/>
              <w:ind w:left="107"/>
              <w:rPr>
                <w:sz w:val="20"/>
              </w:rPr>
            </w:pPr>
            <w:r>
              <w:rPr>
                <w:sz w:val="20"/>
              </w:rPr>
              <w:t>2-12</w:t>
            </w:r>
            <w:r>
              <w:rPr>
                <w:spacing w:val="-9"/>
                <w:sz w:val="20"/>
              </w:rPr>
              <w:t> </w:t>
            </w:r>
            <w:r>
              <w:rPr>
                <w:sz w:val="20"/>
              </w:rPr>
              <w:t>Loughnan</w:t>
            </w:r>
            <w:r>
              <w:rPr>
                <w:spacing w:val="-9"/>
                <w:sz w:val="20"/>
              </w:rPr>
              <w:t> </w:t>
            </w:r>
            <w:r>
              <w:rPr>
                <w:sz w:val="20"/>
              </w:rPr>
              <w:t>Road,</w:t>
            </w:r>
            <w:r>
              <w:rPr>
                <w:spacing w:val="-5"/>
                <w:sz w:val="20"/>
              </w:rPr>
              <w:t> </w:t>
            </w:r>
            <w:r>
              <w:rPr>
                <w:sz w:val="20"/>
              </w:rPr>
              <w:t>Ringwood</w:t>
            </w:r>
            <w:r>
              <w:rPr>
                <w:spacing w:val="-7"/>
                <w:sz w:val="20"/>
              </w:rPr>
              <w:t> </w:t>
            </w:r>
            <w:r>
              <w:rPr>
                <w:spacing w:val="-4"/>
                <w:sz w:val="20"/>
              </w:rPr>
              <w:t>North</w:t>
            </w:r>
          </w:p>
        </w:tc>
        <w:tc>
          <w:tcPr>
            <w:tcW w:w="5861" w:type="dxa"/>
            <w:tcBorders>
              <w:right w:val="single" w:sz="12" w:space="0" w:color="000000"/>
            </w:tcBorders>
          </w:tcPr>
          <w:p>
            <w:pPr>
              <w:pStyle w:val="TableParagraph"/>
              <w:spacing w:before="49"/>
              <w:ind w:left="778"/>
              <w:rPr>
                <w:sz w:val="20"/>
              </w:rPr>
            </w:pPr>
            <w:r>
              <w:rPr>
                <w:sz w:val="20"/>
              </w:rPr>
              <w:t>217-283</w:t>
            </w:r>
            <w:r>
              <w:rPr>
                <w:spacing w:val="-7"/>
                <w:sz w:val="20"/>
              </w:rPr>
              <w:t> </w:t>
            </w:r>
            <w:r>
              <w:rPr>
                <w:sz w:val="20"/>
              </w:rPr>
              <w:t>Mt</w:t>
            </w:r>
            <w:r>
              <w:rPr>
                <w:spacing w:val="-7"/>
                <w:sz w:val="20"/>
              </w:rPr>
              <w:t> </w:t>
            </w:r>
            <w:r>
              <w:rPr>
                <w:sz w:val="20"/>
              </w:rPr>
              <w:t>Dandenong</w:t>
            </w:r>
            <w:r>
              <w:rPr>
                <w:spacing w:val="-7"/>
                <w:sz w:val="20"/>
              </w:rPr>
              <w:t> </w:t>
            </w:r>
            <w:r>
              <w:rPr>
                <w:sz w:val="20"/>
              </w:rPr>
              <w:t>Road,</w:t>
            </w:r>
            <w:r>
              <w:rPr>
                <w:spacing w:val="-6"/>
                <w:sz w:val="20"/>
              </w:rPr>
              <w:t> </w:t>
            </w:r>
            <w:r>
              <w:rPr>
                <w:spacing w:val="-2"/>
                <w:sz w:val="20"/>
              </w:rPr>
              <w:t>Croydon</w:t>
            </w:r>
          </w:p>
        </w:tc>
      </w:tr>
      <w:tr>
        <w:trPr>
          <w:trHeight w:val="283" w:hRule="atLeast"/>
        </w:trPr>
        <w:tc>
          <w:tcPr>
            <w:tcW w:w="4576" w:type="dxa"/>
            <w:tcBorders>
              <w:left w:val="single" w:sz="12" w:space="0" w:color="000000"/>
              <w:bottom w:val="single" w:sz="12" w:space="0" w:color="000000"/>
            </w:tcBorders>
          </w:tcPr>
          <w:p>
            <w:pPr>
              <w:pStyle w:val="TableParagraph"/>
              <w:spacing w:line="213" w:lineRule="exact" w:before="50"/>
              <w:ind w:left="107"/>
              <w:rPr>
                <w:sz w:val="20"/>
              </w:rPr>
            </w:pPr>
            <w:r>
              <w:rPr>
                <w:sz w:val="20"/>
              </w:rPr>
              <w:t>213-215</w:t>
            </w:r>
            <w:r>
              <w:rPr>
                <w:spacing w:val="-7"/>
                <w:sz w:val="20"/>
              </w:rPr>
              <w:t> </w:t>
            </w:r>
            <w:r>
              <w:rPr>
                <w:sz w:val="20"/>
              </w:rPr>
              <w:t>Mt</w:t>
            </w:r>
            <w:r>
              <w:rPr>
                <w:spacing w:val="-7"/>
                <w:sz w:val="20"/>
              </w:rPr>
              <w:t> </w:t>
            </w:r>
            <w:r>
              <w:rPr>
                <w:sz w:val="20"/>
              </w:rPr>
              <w:t>Dandenong</w:t>
            </w:r>
            <w:r>
              <w:rPr>
                <w:spacing w:val="-7"/>
                <w:sz w:val="20"/>
              </w:rPr>
              <w:t> </w:t>
            </w:r>
            <w:r>
              <w:rPr>
                <w:sz w:val="20"/>
              </w:rPr>
              <w:t>Road,</w:t>
            </w:r>
            <w:r>
              <w:rPr>
                <w:spacing w:val="-6"/>
                <w:sz w:val="20"/>
              </w:rPr>
              <w:t> </w:t>
            </w:r>
            <w:r>
              <w:rPr>
                <w:spacing w:val="-2"/>
                <w:sz w:val="20"/>
              </w:rPr>
              <w:t>Croydon</w:t>
            </w:r>
          </w:p>
        </w:tc>
        <w:tc>
          <w:tcPr>
            <w:tcW w:w="5861" w:type="dxa"/>
            <w:tcBorders>
              <w:bottom w:val="single" w:sz="12" w:space="0" w:color="000000"/>
              <w:right w:val="single" w:sz="12" w:space="0" w:color="000000"/>
            </w:tcBorders>
          </w:tcPr>
          <w:p>
            <w:pPr>
              <w:pStyle w:val="TableParagraph"/>
              <w:spacing w:line="213" w:lineRule="exact" w:before="50"/>
              <w:ind w:left="778"/>
              <w:rPr>
                <w:sz w:val="20"/>
              </w:rPr>
            </w:pPr>
            <w:r>
              <w:rPr>
                <w:sz w:val="20"/>
              </w:rPr>
              <w:t>25A</w:t>
            </w:r>
            <w:r>
              <w:rPr>
                <w:spacing w:val="-7"/>
                <w:sz w:val="20"/>
              </w:rPr>
              <w:t> </w:t>
            </w:r>
            <w:r>
              <w:rPr>
                <w:sz w:val="20"/>
              </w:rPr>
              <w:t>Jenkins</w:t>
            </w:r>
            <w:r>
              <w:rPr>
                <w:spacing w:val="-5"/>
                <w:sz w:val="20"/>
              </w:rPr>
              <w:t> </w:t>
            </w:r>
            <w:r>
              <w:rPr>
                <w:sz w:val="20"/>
              </w:rPr>
              <w:t>Lane,</w:t>
            </w:r>
            <w:r>
              <w:rPr>
                <w:spacing w:val="-7"/>
                <w:sz w:val="20"/>
              </w:rPr>
              <w:t> </w:t>
            </w:r>
            <w:r>
              <w:rPr>
                <w:spacing w:val="-2"/>
                <w:sz w:val="20"/>
              </w:rPr>
              <w:t>Croydon</w:t>
            </w:r>
          </w:p>
        </w:tc>
      </w:tr>
    </w:tbl>
    <w:p>
      <w:pPr>
        <w:spacing w:after="0" w:line="213" w:lineRule="exact"/>
        <w:rPr>
          <w:sz w:val="20"/>
        </w:rPr>
        <w:sectPr>
          <w:pgSz w:w="11910" w:h="16840"/>
          <w:pgMar w:header="0" w:footer="627" w:top="480" w:bottom="820" w:left="0" w:right="20"/>
        </w:sectPr>
      </w:pPr>
    </w:p>
    <w:p>
      <w:pPr>
        <w:tabs>
          <w:tab w:pos="6074" w:val="left" w:leader="none"/>
        </w:tabs>
        <w:spacing w:before="103"/>
        <w:ind w:left="842" w:right="0" w:firstLine="0"/>
        <w:jc w:val="left"/>
        <w:rPr>
          <w:b/>
          <w:sz w:val="18"/>
        </w:rPr>
      </w:pPr>
      <w:r>
        <w:rPr/>
        <mc:AlternateContent>
          <mc:Choice Requires="wps">
            <w:drawing>
              <wp:anchor distT="0" distB="0" distL="0" distR="0" allowOverlap="1" layoutInCell="1" locked="0" behindDoc="1" simplePos="0" relativeHeight="477157888">
                <wp:simplePos x="0" y="0"/>
                <wp:positionH relativeFrom="page">
                  <wp:posOffset>457200</wp:posOffset>
                </wp:positionH>
                <wp:positionV relativeFrom="paragraph">
                  <wp:posOffset>5079</wp:posOffset>
                </wp:positionV>
                <wp:extent cx="6646545" cy="596646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6646545" cy="5966460"/>
                          <a:chExt cx="6646545" cy="5966460"/>
                        </a:xfrm>
                      </wpg:grpSpPr>
                      <wps:wsp>
                        <wps:cNvPr id="40" name="Graphic 40"/>
                        <wps:cNvSpPr/>
                        <wps:spPr>
                          <a:xfrm>
                            <a:off x="19812" y="19812"/>
                            <a:ext cx="6608445" cy="215265"/>
                          </a:xfrm>
                          <a:custGeom>
                            <a:avLst/>
                            <a:gdLst/>
                            <a:ahLst/>
                            <a:cxnLst/>
                            <a:rect l="l" t="t" r="r" b="b"/>
                            <a:pathLst>
                              <a:path w="6608445" h="215265">
                                <a:moveTo>
                                  <a:pt x="6608064" y="0"/>
                                </a:moveTo>
                                <a:lnTo>
                                  <a:pt x="3311652" y="0"/>
                                </a:lnTo>
                                <a:lnTo>
                                  <a:pt x="0" y="0"/>
                                </a:lnTo>
                                <a:lnTo>
                                  <a:pt x="0" y="214884"/>
                                </a:lnTo>
                                <a:lnTo>
                                  <a:pt x="3311652" y="214884"/>
                                </a:lnTo>
                                <a:lnTo>
                                  <a:pt x="6608064" y="214884"/>
                                </a:lnTo>
                                <a:lnTo>
                                  <a:pt x="6608064" y="0"/>
                                </a:lnTo>
                                <a:close/>
                              </a:path>
                            </a:pathLst>
                          </a:custGeom>
                          <a:solidFill>
                            <a:srgbClr val="5B9AD4"/>
                          </a:solidFill>
                        </wps:spPr>
                        <wps:bodyPr wrap="square" lIns="0" tIns="0" rIns="0" bIns="0" rtlCol="0">
                          <a:prstTxWarp prst="textNoShape">
                            <a:avLst/>
                          </a:prstTxWarp>
                          <a:noAutofit/>
                        </wps:bodyPr>
                      </wps:wsp>
                      <wps:wsp>
                        <wps:cNvPr id="41" name="Graphic 41"/>
                        <wps:cNvSpPr/>
                        <wps:spPr>
                          <a:xfrm>
                            <a:off x="0" y="0"/>
                            <a:ext cx="18415" cy="20320"/>
                          </a:xfrm>
                          <a:custGeom>
                            <a:avLst/>
                            <a:gdLst/>
                            <a:ahLst/>
                            <a:cxnLst/>
                            <a:rect l="l" t="t" r="r" b="b"/>
                            <a:pathLst>
                              <a:path w="18415" h="20320">
                                <a:moveTo>
                                  <a:pt x="18287" y="19812"/>
                                </a:moveTo>
                                <a:lnTo>
                                  <a:pt x="0" y="19812"/>
                                </a:lnTo>
                                <a:lnTo>
                                  <a:pt x="0" y="0"/>
                                </a:lnTo>
                                <a:lnTo>
                                  <a:pt x="18287" y="0"/>
                                </a:lnTo>
                                <a:lnTo>
                                  <a:pt x="18287" y="19812"/>
                                </a:lnTo>
                                <a:close/>
                              </a:path>
                            </a:pathLst>
                          </a:custGeom>
                          <a:solidFill>
                            <a:srgbClr val="000000"/>
                          </a:solidFill>
                        </wps:spPr>
                        <wps:bodyPr wrap="square" lIns="0" tIns="0" rIns="0" bIns="0" rtlCol="0">
                          <a:prstTxWarp prst="textNoShape">
                            <a:avLst/>
                          </a:prstTxWarp>
                          <a:noAutofit/>
                        </wps:bodyPr>
                      </wps:wsp>
                      <pic:pic>
                        <pic:nvPicPr>
                          <pic:cNvPr id="42" name="Image 42"/>
                          <pic:cNvPicPr/>
                        </pic:nvPicPr>
                        <pic:blipFill>
                          <a:blip r:embed="rId13" cstate="print"/>
                          <a:stretch>
                            <a:fillRect/>
                          </a:stretch>
                        </pic:blipFill>
                        <pic:spPr>
                          <a:xfrm>
                            <a:off x="18287" y="0"/>
                            <a:ext cx="6609588" cy="19812"/>
                          </a:xfrm>
                          <a:prstGeom prst="rect">
                            <a:avLst/>
                          </a:prstGeom>
                        </pic:spPr>
                      </pic:pic>
                      <wps:wsp>
                        <wps:cNvPr id="43" name="Graphic 43"/>
                        <wps:cNvSpPr/>
                        <wps:spPr>
                          <a:xfrm>
                            <a:off x="0" y="0"/>
                            <a:ext cx="6646545" cy="5966460"/>
                          </a:xfrm>
                          <a:custGeom>
                            <a:avLst/>
                            <a:gdLst/>
                            <a:ahLst/>
                            <a:cxnLst/>
                            <a:rect l="l" t="t" r="r" b="b"/>
                            <a:pathLst>
                              <a:path w="6646545" h="5966460">
                                <a:moveTo>
                                  <a:pt x="6646164" y="0"/>
                                </a:moveTo>
                                <a:lnTo>
                                  <a:pt x="6627876" y="0"/>
                                </a:lnTo>
                                <a:lnTo>
                                  <a:pt x="6627876" y="19812"/>
                                </a:lnTo>
                                <a:lnTo>
                                  <a:pt x="6627876" y="234696"/>
                                </a:lnTo>
                                <a:lnTo>
                                  <a:pt x="6627876" y="5948172"/>
                                </a:lnTo>
                                <a:lnTo>
                                  <a:pt x="18275" y="5948172"/>
                                </a:lnTo>
                                <a:lnTo>
                                  <a:pt x="18275" y="19812"/>
                                </a:lnTo>
                                <a:lnTo>
                                  <a:pt x="0" y="19812"/>
                                </a:lnTo>
                                <a:lnTo>
                                  <a:pt x="0" y="5966460"/>
                                </a:lnTo>
                                <a:lnTo>
                                  <a:pt x="18275" y="5966460"/>
                                </a:lnTo>
                                <a:lnTo>
                                  <a:pt x="6627876" y="5966460"/>
                                </a:lnTo>
                                <a:lnTo>
                                  <a:pt x="6646164" y="5966460"/>
                                </a:lnTo>
                                <a:lnTo>
                                  <a:pt x="6646164" y="5948172"/>
                                </a:lnTo>
                                <a:lnTo>
                                  <a:pt x="6646164" y="19812"/>
                                </a:lnTo>
                                <a:lnTo>
                                  <a:pt x="66461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pt;margin-top:.399954pt;width:523.35pt;height:469.8pt;mso-position-horizontal-relative:page;mso-position-vertical-relative:paragraph;z-index:-26158592" id="docshapegroup34" coordorigin="720,8" coordsize="10467,9396">
                <v:shape style="position:absolute;left:751;top:39;width:10407;height:339" id="docshape35" coordorigin="751,39" coordsize="10407,339" path="m11158,39l5966,39,751,39,751,378,5966,378,11158,378,11158,39xe" filled="true" fillcolor="#5b9ad4" stroked="false">
                  <v:path arrowok="t"/>
                  <v:fill type="solid"/>
                </v:shape>
                <v:rect style="position:absolute;left:720;top:8;width:29;height:32" id="docshape36" filled="true" fillcolor="#000000" stroked="false">
                  <v:fill type="solid"/>
                </v:rect>
                <v:shape style="position:absolute;left:748;top:8;width:10409;height:32" type="#_x0000_t75" id="docshape37" stroked="false">
                  <v:imagedata r:id="rId13" o:title=""/>
                </v:shape>
                <v:shape style="position:absolute;left:720;top:8;width:10467;height:9396" id="docshape38" coordorigin="720,8" coordsize="10467,9396" path="m11186,8l11158,8,11158,39,11158,378,11158,9375,749,9375,749,39,720,39,720,9404,749,9404,11158,9404,11186,9404,11186,9375,11186,39,11186,8xe" filled="true" fillcolor="#000000" stroked="false">
                  <v:path arrowok="t"/>
                  <v:fill type="solid"/>
                </v:shape>
                <w10:wrap type="none"/>
              </v:group>
            </w:pict>
          </mc:Fallback>
        </mc:AlternateContent>
      </w:r>
      <w:r>
        <w:rPr>
          <w:b/>
          <w:color w:val="FFFFFF"/>
          <w:sz w:val="18"/>
        </w:rPr>
        <w:t>Community/Sporting</w:t>
      </w:r>
      <w:r>
        <w:rPr>
          <w:b/>
          <w:color w:val="FFFFFF"/>
          <w:spacing w:val="1"/>
          <w:sz w:val="18"/>
        </w:rPr>
        <w:t> </w:t>
      </w:r>
      <w:r>
        <w:rPr>
          <w:b/>
          <w:color w:val="FFFFFF"/>
          <w:spacing w:val="-5"/>
          <w:sz w:val="18"/>
        </w:rPr>
        <w:t>Use</w:t>
      </w:r>
      <w:r>
        <w:rPr>
          <w:b/>
          <w:color w:val="FFFFFF"/>
          <w:sz w:val="18"/>
        </w:rPr>
        <w:tab/>
        <w:t>Commercial/Private</w:t>
      </w:r>
      <w:r>
        <w:rPr>
          <w:b/>
          <w:color w:val="FFFFFF"/>
          <w:spacing w:val="-2"/>
          <w:sz w:val="18"/>
        </w:rPr>
        <w:t> </w:t>
      </w:r>
      <w:r>
        <w:rPr>
          <w:b/>
          <w:color w:val="FFFFFF"/>
          <w:spacing w:val="-5"/>
          <w:sz w:val="18"/>
        </w:rPr>
        <w:t>Use</w:t>
      </w:r>
    </w:p>
    <w:p>
      <w:pPr>
        <w:tabs>
          <w:tab w:pos="6073" w:val="left" w:leader="none"/>
        </w:tabs>
        <w:spacing w:line="352" w:lineRule="auto" w:before="173"/>
        <w:ind w:left="842" w:right="2621" w:firstLine="0"/>
        <w:jc w:val="left"/>
        <w:rPr>
          <w:sz w:val="20"/>
        </w:rPr>
      </w:pPr>
      <w:r>
        <w:rPr>
          <w:sz w:val="20"/>
        </w:rPr>
        <w:t>240-248 Warrandyte Road, Ringwood North</w:t>
      </w:r>
      <w:r>
        <w:rPr>
          <w:position w:val="6"/>
          <w:sz w:val="13"/>
        </w:rPr>
        <w:t>#</w:t>
        <w:tab/>
      </w:r>
      <w:r>
        <w:rPr>
          <w:sz w:val="20"/>
        </w:rPr>
        <w:t>28-30</w:t>
      </w:r>
      <w:r>
        <w:rPr>
          <w:spacing w:val="-11"/>
          <w:sz w:val="20"/>
        </w:rPr>
        <w:t> </w:t>
      </w:r>
      <w:r>
        <w:rPr>
          <w:sz w:val="20"/>
        </w:rPr>
        <w:t>Jull</w:t>
      </w:r>
      <w:r>
        <w:rPr>
          <w:spacing w:val="-9"/>
          <w:sz w:val="20"/>
        </w:rPr>
        <w:t> </w:t>
      </w:r>
      <w:r>
        <w:rPr>
          <w:sz w:val="20"/>
        </w:rPr>
        <w:t>Parade,</w:t>
      </w:r>
      <w:r>
        <w:rPr>
          <w:spacing w:val="-8"/>
          <w:sz w:val="20"/>
        </w:rPr>
        <w:t> </w:t>
      </w:r>
      <w:r>
        <w:rPr>
          <w:sz w:val="20"/>
        </w:rPr>
        <w:t>Ringwood</w:t>
      </w:r>
      <w:r>
        <w:rPr>
          <w:spacing w:val="-10"/>
          <w:sz w:val="20"/>
        </w:rPr>
        <w:t> </w:t>
      </w:r>
      <w:r>
        <w:rPr>
          <w:sz w:val="20"/>
        </w:rPr>
        <w:t>North</w:t>
      </w:r>
      <w:r>
        <w:rPr>
          <w:position w:val="6"/>
          <w:sz w:val="13"/>
        </w:rPr>
        <w:t>⌂</w:t>
      </w:r>
      <w:r>
        <w:rPr>
          <w:spacing w:val="40"/>
          <w:position w:val="6"/>
          <w:sz w:val="13"/>
        </w:rPr>
        <w:t> </w:t>
      </w:r>
      <w:r>
        <w:rPr>
          <w:sz w:val="20"/>
        </w:rPr>
        <w:t>25 Mandowie Crescent, Croydon</w:t>
      </w:r>
      <w:r>
        <w:rPr>
          <w:position w:val="6"/>
          <w:sz w:val="13"/>
        </w:rPr>
        <w:t>#</w:t>
        <w:tab/>
      </w:r>
      <w:r>
        <w:rPr>
          <w:spacing w:val="-36"/>
          <w:position w:val="6"/>
          <w:sz w:val="13"/>
        </w:rPr>
        <w:t> </w:t>
      </w:r>
      <w:r>
        <w:rPr>
          <w:sz w:val="20"/>
        </w:rPr>
        <w:t>31A Greenwood Avenue Ringwood</w:t>
      </w:r>
    </w:p>
    <w:p>
      <w:pPr>
        <w:tabs>
          <w:tab w:pos="6074" w:val="left" w:leader="none"/>
        </w:tabs>
        <w:spacing w:before="0"/>
        <w:ind w:left="842" w:right="0" w:firstLine="0"/>
        <w:jc w:val="left"/>
        <w:rPr>
          <w:sz w:val="20"/>
        </w:rPr>
      </w:pPr>
      <w:r>
        <w:rPr>
          <w:sz w:val="20"/>
        </w:rPr>
        <w:t>29</w:t>
      </w:r>
      <w:r>
        <w:rPr>
          <w:spacing w:val="-8"/>
          <w:sz w:val="20"/>
        </w:rPr>
        <w:t> </w:t>
      </w:r>
      <w:r>
        <w:rPr>
          <w:sz w:val="20"/>
        </w:rPr>
        <w:t>Hygeia</w:t>
      </w:r>
      <w:r>
        <w:rPr>
          <w:spacing w:val="-8"/>
          <w:sz w:val="20"/>
        </w:rPr>
        <w:t> </w:t>
      </w:r>
      <w:r>
        <w:rPr>
          <w:sz w:val="20"/>
        </w:rPr>
        <w:t>Parade,</w:t>
      </w:r>
      <w:r>
        <w:rPr>
          <w:spacing w:val="-5"/>
          <w:sz w:val="20"/>
        </w:rPr>
        <w:t> </w:t>
      </w:r>
      <w:r>
        <w:rPr>
          <w:sz w:val="20"/>
        </w:rPr>
        <w:t>Ringwood</w:t>
      </w:r>
      <w:r>
        <w:rPr>
          <w:spacing w:val="-8"/>
          <w:sz w:val="20"/>
        </w:rPr>
        <w:t> </w:t>
      </w:r>
      <w:r>
        <w:rPr>
          <w:spacing w:val="-2"/>
          <w:sz w:val="20"/>
        </w:rPr>
        <w:t>North</w:t>
      </w:r>
      <w:r>
        <w:rPr>
          <w:spacing w:val="-2"/>
          <w:position w:val="6"/>
          <w:sz w:val="13"/>
        </w:rPr>
        <w:t>#</w:t>
      </w:r>
      <w:r>
        <w:rPr>
          <w:position w:val="6"/>
          <w:sz w:val="13"/>
        </w:rPr>
        <w:tab/>
      </w:r>
      <w:r>
        <w:rPr>
          <w:sz w:val="20"/>
        </w:rPr>
        <w:t>352</w:t>
      </w:r>
      <w:r>
        <w:rPr>
          <w:spacing w:val="-9"/>
          <w:sz w:val="20"/>
        </w:rPr>
        <w:t> </w:t>
      </w:r>
      <w:r>
        <w:rPr>
          <w:sz w:val="20"/>
        </w:rPr>
        <w:t>Canterbury</w:t>
      </w:r>
      <w:r>
        <w:rPr>
          <w:spacing w:val="-6"/>
          <w:sz w:val="20"/>
        </w:rPr>
        <w:t> </w:t>
      </w:r>
      <w:r>
        <w:rPr>
          <w:sz w:val="20"/>
        </w:rPr>
        <w:t>Road,</w:t>
      </w:r>
      <w:r>
        <w:rPr>
          <w:spacing w:val="-7"/>
          <w:sz w:val="20"/>
        </w:rPr>
        <w:t> </w:t>
      </w:r>
      <w:r>
        <w:rPr>
          <w:spacing w:val="-2"/>
          <w:sz w:val="20"/>
        </w:rPr>
        <w:t>Ringwood</w:t>
      </w:r>
    </w:p>
    <w:p>
      <w:pPr>
        <w:tabs>
          <w:tab w:pos="6074" w:val="left" w:leader="none"/>
        </w:tabs>
        <w:spacing w:before="109"/>
        <w:ind w:left="842" w:right="0" w:firstLine="0"/>
        <w:jc w:val="left"/>
        <w:rPr>
          <w:sz w:val="20"/>
        </w:rPr>
      </w:pPr>
      <w:r>
        <w:rPr>
          <w:sz w:val="20"/>
        </w:rPr>
        <w:t>30</w:t>
      </w:r>
      <w:r>
        <w:rPr>
          <w:spacing w:val="-7"/>
          <w:sz w:val="20"/>
        </w:rPr>
        <w:t> </w:t>
      </w:r>
      <w:r>
        <w:rPr>
          <w:sz w:val="20"/>
        </w:rPr>
        <w:t>Tortice</w:t>
      </w:r>
      <w:r>
        <w:rPr>
          <w:spacing w:val="-8"/>
          <w:sz w:val="20"/>
        </w:rPr>
        <w:t> </w:t>
      </w:r>
      <w:r>
        <w:rPr>
          <w:sz w:val="20"/>
        </w:rPr>
        <w:t>Drive,</w:t>
      </w:r>
      <w:r>
        <w:rPr>
          <w:spacing w:val="-4"/>
          <w:sz w:val="20"/>
        </w:rPr>
        <w:t> </w:t>
      </w:r>
      <w:r>
        <w:rPr>
          <w:sz w:val="20"/>
        </w:rPr>
        <w:t>Ringwood</w:t>
      </w:r>
      <w:r>
        <w:rPr>
          <w:spacing w:val="-6"/>
          <w:sz w:val="20"/>
        </w:rPr>
        <w:t> </w:t>
      </w:r>
      <w:r>
        <w:rPr>
          <w:spacing w:val="-2"/>
          <w:sz w:val="20"/>
        </w:rPr>
        <w:t>North</w:t>
      </w:r>
      <w:r>
        <w:rPr>
          <w:spacing w:val="-2"/>
          <w:position w:val="6"/>
          <w:sz w:val="13"/>
        </w:rPr>
        <w:t>#</w:t>
      </w:r>
      <w:r>
        <w:rPr>
          <w:position w:val="6"/>
          <w:sz w:val="13"/>
        </w:rPr>
        <w:tab/>
      </w:r>
      <w:r>
        <w:rPr>
          <w:sz w:val="20"/>
        </w:rPr>
        <w:t>38A</w:t>
      </w:r>
      <w:r>
        <w:rPr>
          <w:spacing w:val="-7"/>
          <w:sz w:val="20"/>
        </w:rPr>
        <w:t> </w:t>
      </w:r>
      <w:r>
        <w:rPr>
          <w:sz w:val="20"/>
        </w:rPr>
        <w:t>Bambra</w:t>
      </w:r>
      <w:r>
        <w:rPr>
          <w:spacing w:val="-6"/>
          <w:sz w:val="20"/>
        </w:rPr>
        <w:t> </w:t>
      </w:r>
      <w:r>
        <w:rPr>
          <w:sz w:val="20"/>
        </w:rPr>
        <w:t>Street,</w:t>
      </w:r>
      <w:r>
        <w:rPr>
          <w:spacing w:val="-7"/>
          <w:sz w:val="20"/>
        </w:rPr>
        <w:t> </w:t>
      </w:r>
      <w:r>
        <w:rPr>
          <w:spacing w:val="-2"/>
          <w:sz w:val="20"/>
        </w:rPr>
        <w:t>Croydon</w:t>
      </w:r>
    </w:p>
    <w:p>
      <w:pPr>
        <w:tabs>
          <w:tab w:pos="6074" w:val="left" w:leader="none"/>
        </w:tabs>
        <w:spacing w:before="108"/>
        <w:ind w:left="842" w:right="0" w:firstLine="0"/>
        <w:jc w:val="left"/>
        <w:rPr>
          <w:sz w:val="13"/>
        </w:rPr>
      </w:pPr>
      <w:r>
        <w:rPr>
          <w:sz w:val="20"/>
        </w:rPr>
        <w:t>30-48</w:t>
      </w:r>
      <w:r>
        <w:rPr>
          <w:spacing w:val="-8"/>
          <w:sz w:val="20"/>
        </w:rPr>
        <w:t> </w:t>
      </w:r>
      <w:r>
        <w:rPr>
          <w:sz w:val="20"/>
        </w:rPr>
        <w:t>Glen</w:t>
      </w:r>
      <w:r>
        <w:rPr>
          <w:spacing w:val="-5"/>
          <w:sz w:val="20"/>
        </w:rPr>
        <w:t> </w:t>
      </w:r>
      <w:r>
        <w:rPr>
          <w:sz w:val="20"/>
        </w:rPr>
        <w:t>Park</w:t>
      </w:r>
      <w:r>
        <w:rPr>
          <w:spacing w:val="-7"/>
          <w:sz w:val="20"/>
        </w:rPr>
        <w:t> </w:t>
      </w:r>
      <w:r>
        <w:rPr>
          <w:sz w:val="20"/>
        </w:rPr>
        <w:t>Road,</w:t>
      </w:r>
      <w:r>
        <w:rPr>
          <w:spacing w:val="-5"/>
          <w:sz w:val="20"/>
        </w:rPr>
        <w:t> </w:t>
      </w:r>
      <w:r>
        <w:rPr>
          <w:sz w:val="20"/>
        </w:rPr>
        <w:t>Bayswater</w:t>
      </w:r>
      <w:r>
        <w:rPr>
          <w:spacing w:val="-6"/>
          <w:sz w:val="20"/>
        </w:rPr>
        <w:t> </w:t>
      </w:r>
      <w:r>
        <w:rPr>
          <w:spacing w:val="-4"/>
          <w:sz w:val="20"/>
        </w:rPr>
        <w:t>North</w:t>
      </w:r>
      <w:r>
        <w:rPr>
          <w:sz w:val="20"/>
        </w:rPr>
        <w:tab/>
        <w:t>41</w:t>
      </w:r>
      <w:r>
        <w:rPr>
          <w:spacing w:val="-6"/>
          <w:sz w:val="20"/>
        </w:rPr>
        <w:t> </w:t>
      </w:r>
      <w:r>
        <w:rPr>
          <w:sz w:val="20"/>
        </w:rPr>
        <w:t>Reilly</w:t>
      </w:r>
      <w:r>
        <w:rPr>
          <w:spacing w:val="-4"/>
          <w:sz w:val="20"/>
        </w:rPr>
        <w:t> </w:t>
      </w:r>
      <w:r>
        <w:rPr>
          <w:sz w:val="20"/>
        </w:rPr>
        <w:t>Street</w:t>
      </w:r>
      <w:r>
        <w:rPr>
          <w:spacing w:val="-4"/>
          <w:sz w:val="20"/>
        </w:rPr>
        <w:t> </w:t>
      </w:r>
      <w:r>
        <w:rPr>
          <w:spacing w:val="-2"/>
          <w:sz w:val="20"/>
        </w:rPr>
        <w:t>Ringwood</w:t>
      </w:r>
      <w:r>
        <w:rPr>
          <w:spacing w:val="-2"/>
          <w:position w:val="6"/>
          <w:sz w:val="13"/>
        </w:rPr>
        <w:t>⌂</w:t>
      </w:r>
    </w:p>
    <w:p>
      <w:pPr>
        <w:tabs>
          <w:tab w:pos="6074" w:val="left" w:leader="none"/>
        </w:tabs>
        <w:spacing w:before="108"/>
        <w:ind w:left="842" w:right="0" w:firstLine="0"/>
        <w:jc w:val="left"/>
        <w:rPr>
          <w:sz w:val="20"/>
        </w:rPr>
      </w:pPr>
      <w:r>
        <w:rPr>
          <w:sz w:val="20"/>
        </w:rPr>
        <w:t>33A</w:t>
      </w:r>
      <w:r>
        <w:rPr>
          <w:spacing w:val="-7"/>
          <w:sz w:val="20"/>
        </w:rPr>
        <w:t> </w:t>
      </w:r>
      <w:r>
        <w:rPr>
          <w:sz w:val="20"/>
        </w:rPr>
        <w:t>Wonga</w:t>
      </w:r>
      <w:r>
        <w:rPr>
          <w:spacing w:val="-5"/>
          <w:sz w:val="20"/>
        </w:rPr>
        <w:t> </w:t>
      </w:r>
      <w:r>
        <w:rPr>
          <w:sz w:val="20"/>
        </w:rPr>
        <w:t>Road,</w:t>
      </w:r>
      <w:r>
        <w:rPr>
          <w:spacing w:val="-7"/>
          <w:sz w:val="20"/>
        </w:rPr>
        <w:t> </w:t>
      </w:r>
      <w:r>
        <w:rPr>
          <w:sz w:val="20"/>
        </w:rPr>
        <w:t>Ringwood</w:t>
      </w:r>
      <w:r>
        <w:rPr>
          <w:spacing w:val="-8"/>
          <w:sz w:val="20"/>
        </w:rPr>
        <w:t> </w:t>
      </w:r>
      <w:r>
        <w:rPr>
          <w:spacing w:val="-4"/>
          <w:sz w:val="20"/>
        </w:rPr>
        <w:t>North</w:t>
      </w:r>
      <w:r>
        <w:rPr>
          <w:sz w:val="20"/>
        </w:rPr>
        <w:tab/>
        <w:t>4-16</w:t>
      </w:r>
      <w:r>
        <w:rPr>
          <w:spacing w:val="-7"/>
          <w:sz w:val="20"/>
        </w:rPr>
        <w:t> </w:t>
      </w:r>
      <w:r>
        <w:rPr>
          <w:sz w:val="20"/>
        </w:rPr>
        <w:t>Devon</w:t>
      </w:r>
      <w:r>
        <w:rPr>
          <w:spacing w:val="-6"/>
          <w:sz w:val="20"/>
        </w:rPr>
        <w:t> </w:t>
      </w:r>
      <w:r>
        <w:rPr>
          <w:sz w:val="20"/>
        </w:rPr>
        <w:t>Street,</w:t>
      </w:r>
      <w:r>
        <w:rPr>
          <w:spacing w:val="-6"/>
          <w:sz w:val="20"/>
        </w:rPr>
        <w:t> </w:t>
      </w:r>
      <w:r>
        <w:rPr>
          <w:spacing w:val="-2"/>
          <w:sz w:val="20"/>
        </w:rPr>
        <w:t>Croydon</w:t>
      </w:r>
    </w:p>
    <w:p>
      <w:pPr>
        <w:tabs>
          <w:tab w:pos="6074" w:val="left" w:leader="none"/>
        </w:tabs>
        <w:spacing w:before="106"/>
        <w:ind w:left="842" w:right="0" w:firstLine="0"/>
        <w:jc w:val="left"/>
        <w:rPr>
          <w:sz w:val="20"/>
        </w:rPr>
      </w:pPr>
      <w:r>
        <w:rPr>
          <w:sz w:val="20"/>
        </w:rPr>
        <w:t>38</w:t>
      </w:r>
      <w:r>
        <w:rPr>
          <w:spacing w:val="-9"/>
          <w:sz w:val="20"/>
        </w:rPr>
        <w:t> </w:t>
      </w:r>
      <w:r>
        <w:rPr>
          <w:sz w:val="20"/>
        </w:rPr>
        <w:t>Gracedale</w:t>
      </w:r>
      <w:r>
        <w:rPr>
          <w:spacing w:val="-5"/>
          <w:sz w:val="20"/>
        </w:rPr>
        <w:t> </w:t>
      </w:r>
      <w:r>
        <w:rPr>
          <w:sz w:val="20"/>
        </w:rPr>
        <w:t>Avenue,</w:t>
      </w:r>
      <w:r>
        <w:rPr>
          <w:spacing w:val="-6"/>
          <w:sz w:val="20"/>
        </w:rPr>
        <w:t> </w:t>
      </w:r>
      <w:r>
        <w:rPr>
          <w:sz w:val="20"/>
        </w:rPr>
        <w:t>Ringwood</w:t>
      </w:r>
      <w:r>
        <w:rPr>
          <w:spacing w:val="-9"/>
          <w:sz w:val="20"/>
        </w:rPr>
        <w:t> </w:t>
      </w:r>
      <w:r>
        <w:rPr>
          <w:spacing w:val="-4"/>
          <w:sz w:val="20"/>
        </w:rPr>
        <w:t>East</w:t>
      </w:r>
      <w:r>
        <w:rPr>
          <w:sz w:val="20"/>
        </w:rPr>
        <w:tab/>
        <w:t>42-78</w:t>
      </w:r>
      <w:r>
        <w:rPr>
          <w:spacing w:val="-7"/>
          <w:sz w:val="20"/>
        </w:rPr>
        <w:t> </w:t>
      </w:r>
      <w:r>
        <w:rPr>
          <w:sz w:val="20"/>
        </w:rPr>
        <w:t>Allambanan</w:t>
      </w:r>
      <w:r>
        <w:rPr>
          <w:spacing w:val="-9"/>
          <w:sz w:val="20"/>
        </w:rPr>
        <w:t> </w:t>
      </w:r>
      <w:r>
        <w:rPr>
          <w:sz w:val="20"/>
        </w:rPr>
        <w:t>Drive,</w:t>
      </w:r>
      <w:r>
        <w:rPr>
          <w:spacing w:val="-6"/>
          <w:sz w:val="20"/>
        </w:rPr>
        <w:t> </w:t>
      </w:r>
      <w:r>
        <w:rPr>
          <w:sz w:val="20"/>
        </w:rPr>
        <w:t>Bayswater</w:t>
      </w:r>
      <w:r>
        <w:rPr>
          <w:spacing w:val="-8"/>
          <w:sz w:val="20"/>
        </w:rPr>
        <w:t> </w:t>
      </w:r>
      <w:r>
        <w:rPr>
          <w:spacing w:val="-2"/>
          <w:sz w:val="20"/>
        </w:rPr>
        <w:t>North^</w:t>
      </w:r>
    </w:p>
    <w:p>
      <w:pPr>
        <w:tabs>
          <w:tab w:pos="6073" w:val="left" w:leader="none"/>
        </w:tabs>
        <w:spacing w:line="352" w:lineRule="auto" w:before="109"/>
        <w:ind w:left="842" w:right="2096" w:firstLine="0"/>
        <w:jc w:val="left"/>
        <w:rPr>
          <w:sz w:val="20"/>
        </w:rPr>
      </w:pPr>
      <w:r>
        <w:rPr>
          <w:sz w:val="20"/>
        </w:rPr>
        <w:t>39 Tortice Drive, Ringwood North*</w:t>
      </w:r>
      <w:r>
        <w:rPr>
          <w:position w:val="6"/>
          <w:sz w:val="13"/>
        </w:rPr>
        <w:t>#</w:t>
        <w:tab/>
      </w:r>
      <w:r>
        <w:rPr>
          <w:sz w:val="20"/>
        </w:rPr>
        <w:t>49A</w:t>
      </w:r>
      <w:r>
        <w:rPr>
          <w:spacing w:val="-5"/>
          <w:sz w:val="20"/>
        </w:rPr>
        <w:t> </w:t>
      </w:r>
      <w:r>
        <w:rPr>
          <w:sz w:val="20"/>
        </w:rPr>
        <w:t>Mt</w:t>
      </w:r>
      <w:r>
        <w:rPr>
          <w:spacing w:val="-8"/>
          <w:sz w:val="20"/>
        </w:rPr>
        <w:t> </w:t>
      </w:r>
      <w:r>
        <w:rPr>
          <w:sz w:val="20"/>
        </w:rPr>
        <w:t>Dandenong</w:t>
      </w:r>
      <w:r>
        <w:rPr>
          <w:spacing w:val="-8"/>
          <w:sz w:val="20"/>
        </w:rPr>
        <w:t> </w:t>
      </w:r>
      <w:r>
        <w:rPr>
          <w:sz w:val="20"/>
        </w:rPr>
        <w:t>Road,</w:t>
      </w:r>
      <w:r>
        <w:rPr>
          <w:spacing w:val="-5"/>
          <w:sz w:val="20"/>
        </w:rPr>
        <w:t> </w:t>
      </w:r>
      <w:r>
        <w:rPr>
          <w:sz w:val="20"/>
        </w:rPr>
        <w:t>Ringwood</w:t>
      </w:r>
      <w:r>
        <w:rPr>
          <w:spacing w:val="-8"/>
          <w:sz w:val="20"/>
        </w:rPr>
        <w:t> </w:t>
      </w:r>
      <w:r>
        <w:rPr>
          <w:sz w:val="20"/>
        </w:rPr>
        <w:t>East 42-78 Allambanan Drive, Bayswater North*</w:t>
      </w:r>
      <w:r>
        <w:rPr>
          <w:position w:val="6"/>
          <w:sz w:val="13"/>
        </w:rPr>
        <w:t>#</w:t>
      </w:r>
      <w:r>
        <w:rPr>
          <w:sz w:val="20"/>
        </w:rPr>
        <w:t>^</w:t>
        <w:tab/>
      </w:r>
      <w:r>
        <w:rPr>
          <w:spacing w:val="-55"/>
          <w:sz w:val="20"/>
        </w:rPr>
        <w:t> </w:t>
      </w:r>
      <w:r>
        <w:rPr>
          <w:sz w:val="20"/>
        </w:rPr>
        <w:t>53C Bedford Road, Croydon</w:t>
      </w:r>
    </w:p>
    <w:p>
      <w:pPr>
        <w:tabs>
          <w:tab w:pos="6074" w:val="left" w:leader="none"/>
        </w:tabs>
        <w:spacing w:line="352" w:lineRule="auto" w:before="1"/>
        <w:ind w:left="842" w:right="3329" w:firstLine="0"/>
        <w:jc w:val="left"/>
        <w:rPr>
          <w:sz w:val="20"/>
        </w:rPr>
      </w:pPr>
      <w:r>
        <w:rPr>
          <w:sz w:val="20"/>
        </w:rPr>
        <w:t>437 Maroondah Highway, Croydon North^</w:t>
        <w:tab/>
      </w:r>
      <w:r>
        <w:rPr>
          <w:spacing w:val="-56"/>
          <w:sz w:val="20"/>
        </w:rPr>
        <w:t> </w:t>
      </w:r>
      <w:r>
        <w:rPr>
          <w:sz w:val="20"/>
        </w:rPr>
        <w:t>56</w:t>
      </w:r>
      <w:r>
        <w:rPr>
          <w:spacing w:val="-12"/>
          <w:sz w:val="20"/>
        </w:rPr>
        <w:t> </w:t>
      </w:r>
      <w:r>
        <w:rPr>
          <w:sz w:val="20"/>
        </w:rPr>
        <w:t>Vinter</w:t>
      </w:r>
      <w:r>
        <w:rPr>
          <w:spacing w:val="-10"/>
          <w:sz w:val="20"/>
        </w:rPr>
        <w:t> </w:t>
      </w:r>
      <w:r>
        <w:rPr>
          <w:sz w:val="20"/>
        </w:rPr>
        <w:t>Avenue,</w:t>
      </w:r>
      <w:r>
        <w:rPr>
          <w:spacing w:val="-12"/>
          <w:sz w:val="20"/>
        </w:rPr>
        <w:t> </w:t>
      </w:r>
      <w:r>
        <w:rPr>
          <w:sz w:val="20"/>
        </w:rPr>
        <w:t>Croydon</w:t>
      </w:r>
      <w:r>
        <w:rPr>
          <w:position w:val="6"/>
          <w:sz w:val="13"/>
        </w:rPr>
        <w:t>⌂</w:t>
      </w:r>
      <w:r>
        <w:rPr>
          <w:spacing w:val="40"/>
          <w:position w:val="6"/>
          <w:sz w:val="13"/>
        </w:rPr>
        <w:t> </w:t>
      </w:r>
      <w:r>
        <w:rPr>
          <w:sz w:val="20"/>
        </w:rPr>
        <w:t>44 Binbrook Drive, Croydon</w:t>
      </w:r>
      <w:r>
        <w:rPr>
          <w:position w:val="6"/>
          <w:sz w:val="13"/>
        </w:rPr>
        <w:t>#</w:t>
        <w:tab/>
      </w:r>
      <w:r>
        <w:rPr>
          <w:sz w:val="20"/>
        </w:rPr>
        <w:t>72 Lincoln Road, Croydon 48 Gracedale Avenue, Ringwood East</w:t>
      </w:r>
    </w:p>
    <w:p>
      <w:pPr>
        <w:spacing w:line="229" w:lineRule="exact" w:before="0"/>
        <w:ind w:left="842" w:right="0" w:firstLine="0"/>
        <w:jc w:val="left"/>
        <w:rPr>
          <w:sz w:val="20"/>
        </w:rPr>
      </w:pPr>
      <w:r>
        <w:rPr>
          <w:sz w:val="20"/>
        </w:rPr>
        <w:t>49-51</w:t>
      </w:r>
      <w:r>
        <w:rPr>
          <w:spacing w:val="-6"/>
          <w:sz w:val="20"/>
        </w:rPr>
        <w:t> </w:t>
      </w:r>
      <w:r>
        <w:rPr>
          <w:sz w:val="20"/>
        </w:rPr>
        <w:t>Evelyn</w:t>
      </w:r>
      <w:r>
        <w:rPr>
          <w:spacing w:val="-5"/>
          <w:sz w:val="20"/>
        </w:rPr>
        <w:t> </w:t>
      </w:r>
      <w:r>
        <w:rPr>
          <w:sz w:val="20"/>
        </w:rPr>
        <w:t>Road,</w:t>
      </w:r>
      <w:r>
        <w:rPr>
          <w:spacing w:val="-8"/>
          <w:sz w:val="20"/>
        </w:rPr>
        <w:t> </w:t>
      </w:r>
      <w:r>
        <w:rPr>
          <w:sz w:val="20"/>
        </w:rPr>
        <w:t>Ringwood</w:t>
      </w:r>
      <w:r>
        <w:rPr>
          <w:spacing w:val="-8"/>
          <w:sz w:val="20"/>
        </w:rPr>
        <w:t> </w:t>
      </w:r>
      <w:r>
        <w:rPr>
          <w:spacing w:val="-4"/>
          <w:sz w:val="20"/>
        </w:rPr>
        <w:t>North</w:t>
      </w:r>
    </w:p>
    <w:p>
      <w:pPr>
        <w:spacing w:line="352" w:lineRule="auto" w:before="108"/>
        <w:ind w:left="842" w:right="7129" w:firstLine="0"/>
        <w:jc w:val="left"/>
        <w:rPr>
          <w:sz w:val="13"/>
        </w:rPr>
      </w:pPr>
      <w:r>
        <w:rPr>
          <w:sz w:val="20"/>
        </w:rPr>
        <w:t>49B</w:t>
      </w:r>
      <w:r>
        <w:rPr>
          <w:spacing w:val="-7"/>
          <w:sz w:val="20"/>
        </w:rPr>
        <w:t> </w:t>
      </w:r>
      <w:r>
        <w:rPr>
          <w:sz w:val="20"/>
        </w:rPr>
        <w:t>Mt</w:t>
      </w:r>
      <w:r>
        <w:rPr>
          <w:spacing w:val="-9"/>
          <w:sz w:val="20"/>
        </w:rPr>
        <w:t> </w:t>
      </w:r>
      <w:r>
        <w:rPr>
          <w:sz w:val="20"/>
        </w:rPr>
        <w:t>Dandenong</w:t>
      </w:r>
      <w:r>
        <w:rPr>
          <w:spacing w:val="-8"/>
          <w:sz w:val="20"/>
        </w:rPr>
        <w:t> </w:t>
      </w:r>
      <w:r>
        <w:rPr>
          <w:sz w:val="20"/>
        </w:rPr>
        <w:t>Road,</w:t>
      </w:r>
      <w:r>
        <w:rPr>
          <w:spacing w:val="-5"/>
          <w:sz w:val="20"/>
        </w:rPr>
        <w:t> </w:t>
      </w:r>
      <w:r>
        <w:rPr>
          <w:sz w:val="20"/>
        </w:rPr>
        <w:t>Ringwood</w:t>
      </w:r>
      <w:r>
        <w:rPr>
          <w:spacing w:val="-9"/>
          <w:sz w:val="20"/>
        </w:rPr>
        <w:t> </w:t>
      </w:r>
      <w:r>
        <w:rPr>
          <w:sz w:val="20"/>
        </w:rPr>
        <w:t>East</w:t>
      </w:r>
      <w:r>
        <w:rPr>
          <w:position w:val="6"/>
          <w:sz w:val="13"/>
        </w:rPr>
        <w:t>#</w:t>
      </w:r>
      <w:r>
        <w:rPr>
          <w:spacing w:val="40"/>
          <w:position w:val="6"/>
          <w:sz w:val="13"/>
        </w:rPr>
        <w:t> </w:t>
      </w:r>
      <w:r>
        <w:rPr>
          <w:sz w:val="20"/>
        </w:rPr>
        <w:t>4A Pleasant Drive, Heathmont</w:t>
      </w:r>
      <w:r>
        <w:rPr>
          <w:position w:val="6"/>
          <w:sz w:val="13"/>
        </w:rPr>
        <w:t>#</w:t>
      </w:r>
    </w:p>
    <w:p>
      <w:pPr>
        <w:spacing w:line="223" w:lineRule="exact" w:before="0"/>
        <w:ind w:left="842" w:right="0" w:firstLine="0"/>
        <w:jc w:val="left"/>
        <w:rPr>
          <w:sz w:val="20"/>
        </w:rPr>
      </w:pPr>
      <w:r>
        <w:rPr>
          <w:sz w:val="20"/>
        </w:rPr>
        <w:t>50</w:t>
      </w:r>
      <w:r>
        <w:rPr>
          <w:spacing w:val="-7"/>
          <w:sz w:val="20"/>
        </w:rPr>
        <w:t> </w:t>
      </w:r>
      <w:r>
        <w:rPr>
          <w:sz w:val="20"/>
        </w:rPr>
        <w:t>Bambra</w:t>
      </w:r>
      <w:r>
        <w:rPr>
          <w:spacing w:val="-7"/>
          <w:sz w:val="20"/>
        </w:rPr>
        <w:t> </w:t>
      </w:r>
      <w:r>
        <w:rPr>
          <w:sz w:val="20"/>
        </w:rPr>
        <w:t>Street,</w:t>
      </w:r>
      <w:r>
        <w:rPr>
          <w:spacing w:val="-4"/>
          <w:sz w:val="20"/>
        </w:rPr>
        <w:t> </w:t>
      </w:r>
      <w:r>
        <w:rPr>
          <w:spacing w:val="-2"/>
          <w:sz w:val="20"/>
        </w:rPr>
        <w:t>Croydon</w:t>
      </w:r>
    </w:p>
    <w:p>
      <w:pPr>
        <w:spacing w:line="340" w:lineRule="auto" w:before="96"/>
        <w:ind w:left="842" w:right="7548" w:firstLine="0"/>
        <w:jc w:val="left"/>
        <w:rPr>
          <w:sz w:val="20"/>
        </w:rPr>
      </w:pPr>
      <w:r>
        <w:rPr>
          <w:sz w:val="20"/>
        </w:rPr>
        <w:t>537</w:t>
      </w:r>
      <w:r>
        <w:rPr>
          <w:spacing w:val="-11"/>
          <w:sz w:val="20"/>
        </w:rPr>
        <w:t> </w:t>
      </w:r>
      <w:r>
        <w:rPr>
          <w:sz w:val="20"/>
        </w:rPr>
        <w:t>Maroondah</w:t>
      </w:r>
      <w:r>
        <w:rPr>
          <w:spacing w:val="-14"/>
          <w:sz w:val="20"/>
        </w:rPr>
        <w:t> </w:t>
      </w:r>
      <w:r>
        <w:rPr>
          <w:sz w:val="20"/>
        </w:rPr>
        <w:t>Highway,</w:t>
      </w:r>
      <w:r>
        <w:rPr>
          <w:spacing w:val="-11"/>
          <w:sz w:val="20"/>
        </w:rPr>
        <w:t> </w:t>
      </w:r>
      <w:r>
        <w:rPr>
          <w:sz w:val="20"/>
        </w:rPr>
        <w:t>Ringwood 53B Bedford Road, Ringwood*</w:t>
      </w:r>
    </w:p>
    <w:p>
      <w:pPr>
        <w:spacing w:line="343" w:lineRule="auto" w:before="0"/>
        <w:ind w:left="842" w:right="7548" w:firstLine="0"/>
        <w:jc w:val="left"/>
        <w:rPr>
          <w:sz w:val="20"/>
        </w:rPr>
      </w:pPr>
      <w:r>
        <w:rPr>
          <w:sz w:val="20"/>
        </w:rPr>
        <w:t>58-60</w:t>
      </w:r>
      <w:r>
        <w:rPr>
          <w:spacing w:val="-8"/>
          <w:sz w:val="20"/>
        </w:rPr>
        <w:t> </w:t>
      </w:r>
      <w:r>
        <w:rPr>
          <w:sz w:val="20"/>
        </w:rPr>
        <w:t>Mullum</w:t>
      </w:r>
      <w:r>
        <w:rPr>
          <w:spacing w:val="-9"/>
          <w:sz w:val="20"/>
        </w:rPr>
        <w:t> </w:t>
      </w:r>
      <w:r>
        <w:rPr>
          <w:sz w:val="20"/>
        </w:rPr>
        <w:t>Mullum</w:t>
      </w:r>
      <w:r>
        <w:rPr>
          <w:spacing w:val="-10"/>
          <w:sz w:val="20"/>
        </w:rPr>
        <w:t> </w:t>
      </w:r>
      <w:r>
        <w:rPr>
          <w:sz w:val="20"/>
        </w:rPr>
        <w:t>Road,</w:t>
      </w:r>
      <w:r>
        <w:rPr>
          <w:spacing w:val="-11"/>
          <w:sz w:val="20"/>
        </w:rPr>
        <w:t> </w:t>
      </w:r>
      <w:r>
        <w:rPr>
          <w:sz w:val="20"/>
        </w:rPr>
        <w:t>Ringwood 7 Civic Square, Croydon</w:t>
      </w:r>
    </w:p>
    <w:p>
      <w:pPr>
        <w:spacing w:line="340" w:lineRule="auto" w:before="0"/>
        <w:ind w:left="842" w:right="7625" w:firstLine="0"/>
        <w:jc w:val="left"/>
        <w:rPr>
          <w:sz w:val="13"/>
        </w:rPr>
      </w:pPr>
      <w:r>
        <w:rPr>
          <w:sz w:val="20"/>
        </w:rPr>
        <w:t>70</w:t>
      </w:r>
      <w:r>
        <w:rPr>
          <w:spacing w:val="-9"/>
          <w:sz w:val="20"/>
        </w:rPr>
        <w:t> </w:t>
      </w:r>
      <w:r>
        <w:rPr>
          <w:sz w:val="20"/>
        </w:rPr>
        <w:t>Lockhart</w:t>
      </w:r>
      <w:r>
        <w:rPr>
          <w:spacing w:val="-10"/>
          <w:sz w:val="20"/>
        </w:rPr>
        <w:t> </w:t>
      </w:r>
      <w:r>
        <w:rPr>
          <w:sz w:val="20"/>
        </w:rPr>
        <w:t>Road,</w:t>
      </w:r>
      <w:r>
        <w:rPr>
          <w:spacing w:val="-9"/>
          <w:sz w:val="20"/>
        </w:rPr>
        <w:t> </w:t>
      </w:r>
      <w:r>
        <w:rPr>
          <w:sz w:val="20"/>
        </w:rPr>
        <w:t>Ringwood</w:t>
      </w:r>
      <w:r>
        <w:rPr>
          <w:spacing w:val="-9"/>
          <w:sz w:val="20"/>
        </w:rPr>
        <w:t> </w:t>
      </w:r>
      <w:r>
        <w:rPr>
          <w:sz w:val="20"/>
        </w:rPr>
        <w:t>North 75A</w:t>
      </w:r>
      <w:r>
        <w:rPr>
          <w:spacing w:val="-6"/>
          <w:sz w:val="20"/>
        </w:rPr>
        <w:t> </w:t>
      </w:r>
      <w:r>
        <w:rPr>
          <w:sz w:val="20"/>
        </w:rPr>
        <w:t>Bemboka</w:t>
      </w:r>
      <w:r>
        <w:rPr>
          <w:spacing w:val="-8"/>
          <w:sz w:val="20"/>
        </w:rPr>
        <w:t> </w:t>
      </w:r>
      <w:r>
        <w:rPr>
          <w:sz w:val="20"/>
        </w:rPr>
        <w:t>Road,</w:t>
      </w:r>
      <w:r>
        <w:rPr>
          <w:spacing w:val="-4"/>
          <w:sz w:val="20"/>
        </w:rPr>
        <w:t> </w:t>
      </w:r>
      <w:r>
        <w:rPr>
          <w:spacing w:val="-2"/>
          <w:sz w:val="20"/>
        </w:rPr>
        <w:t>Warranwood</w:t>
      </w:r>
      <w:r>
        <w:rPr>
          <w:spacing w:val="-2"/>
          <w:position w:val="6"/>
          <w:sz w:val="13"/>
        </w:rPr>
        <w:t>#</w:t>
      </w:r>
    </w:p>
    <w:p>
      <w:pPr>
        <w:spacing w:line="343" w:lineRule="auto" w:before="0"/>
        <w:ind w:left="842" w:right="7304" w:firstLine="0"/>
        <w:jc w:val="left"/>
        <w:rPr>
          <w:sz w:val="20"/>
        </w:rPr>
      </w:pPr>
      <w:r>
        <w:rPr>
          <w:sz w:val="20"/>
        </w:rPr>
        <w:t>76-86</w:t>
      </w:r>
      <w:r>
        <w:rPr>
          <w:spacing w:val="-9"/>
          <w:sz w:val="20"/>
        </w:rPr>
        <w:t> </w:t>
      </w:r>
      <w:r>
        <w:rPr>
          <w:sz w:val="20"/>
        </w:rPr>
        <w:t>Croydon</w:t>
      </w:r>
      <w:r>
        <w:rPr>
          <w:spacing w:val="-6"/>
          <w:sz w:val="20"/>
        </w:rPr>
        <w:t> </w:t>
      </w:r>
      <w:r>
        <w:rPr>
          <w:sz w:val="20"/>
        </w:rPr>
        <w:t>Hills</w:t>
      </w:r>
      <w:r>
        <w:rPr>
          <w:spacing w:val="-7"/>
          <w:sz w:val="20"/>
        </w:rPr>
        <w:t> </w:t>
      </w:r>
      <w:r>
        <w:rPr>
          <w:sz w:val="20"/>
        </w:rPr>
        <w:t>Drive,</w:t>
      </w:r>
      <w:r>
        <w:rPr>
          <w:spacing w:val="-6"/>
          <w:sz w:val="20"/>
        </w:rPr>
        <w:t> </w:t>
      </w:r>
      <w:r>
        <w:rPr>
          <w:sz w:val="20"/>
        </w:rPr>
        <w:t>Croydon</w:t>
      </w:r>
      <w:r>
        <w:rPr>
          <w:spacing w:val="-10"/>
          <w:sz w:val="20"/>
        </w:rPr>
        <w:t> </w:t>
      </w:r>
      <w:r>
        <w:rPr>
          <w:sz w:val="20"/>
        </w:rPr>
        <w:t>Hills 83 Eastfield Road, Croydon</w:t>
      </w:r>
    </w:p>
    <w:p>
      <w:pPr>
        <w:spacing w:line="340" w:lineRule="auto" w:before="0"/>
        <w:ind w:left="842" w:right="7129" w:firstLine="0"/>
        <w:jc w:val="left"/>
        <w:rPr>
          <w:sz w:val="13"/>
        </w:rPr>
      </w:pPr>
      <w:r>
        <w:rPr>
          <w:sz w:val="20"/>
        </w:rPr>
        <w:t>90</w:t>
      </w:r>
      <w:r>
        <w:rPr>
          <w:spacing w:val="-7"/>
          <w:sz w:val="20"/>
        </w:rPr>
        <w:t> </w:t>
      </w:r>
      <w:r>
        <w:rPr>
          <w:sz w:val="20"/>
        </w:rPr>
        <w:t>Bonnie</w:t>
      </w:r>
      <w:r>
        <w:rPr>
          <w:spacing w:val="-7"/>
          <w:sz w:val="20"/>
        </w:rPr>
        <w:t> </w:t>
      </w:r>
      <w:r>
        <w:rPr>
          <w:sz w:val="20"/>
        </w:rPr>
        <w:t>View</w:t>
      </w:r>
      <w:r>
        <w:rPr>
          <w:spacing w:val="-7"/>
          <w:sz w:val="20"/>
        </w:rPr>
        <w:t> </w:t>
      </w:r>
      <w:r>
        <w:rPr>
          <w:sz w:val="20"/>
        </w:rPr>
        <w:t>Road,</w:t>
      </w:r>
      <w:r>
        <w:rPr>
          <w:spacing w:val="-7"/>
          <w:sz w:val="20"/>
        </w:rPr>
        <w:t> </w:t>
      </w:r>
      <w:r>
        <w:rPr>
          <w:sz w:val="20"/>
        </w:rPr>
        <w:t>Croydon</w:t>
      </w:r>
      <w:r>
        <w:rPr>
          <w:spacing w:val="-8"/>
          <w:sz w:val="20"/>
        </w:rPr>
        <w:t> </w:t>
      </w:r>
      <w:r>
        <w:rPr>
          <w:sz w:val="20"/>
        </w:rPr>
        <w:t>North</w:t>
      </w:r>
      <w:r>
        <w:rPr>
          <w:position w:val="6"/>
          <w:sz w:val="13"/>
        </w:rPr>
        <w:t>#</w:t>
      </w:r>
      <w:r>
        <w:rPr>
          <w:spacing w:val="40"/>
          <w:position w:val="6"/>
          <w:sz w:val="13"/>
        </w:rPr>
        <w:t> </w:t>
      </w:r>
      <w:r>
        <w:rPr>
          <w:sz w:val="20"/>
        </w:rPr>
        <w:t>Knaith Road, Ringwood East*</w:t>
      </w:r>
      <w:r>
        <w:rPr>
          <w:position w:val="6"/>
          <w:sz w:val="13"/>
        </w:rPr>
        <w:t>#</w:t>
      </w:r>
    </w:p>
    <w:p>
      <w:pPr>
        <w:spacing w:line="230" w:lineRule="exact" w:before="0"/>
        <w:ind w:left="842" w:right="0" w:firstLine="0"/>
        <w:jc w:val="left"/>
        <w:rPr>
          <w:sz w:val="20"/>
        </w:rPr>
      </w:pPr>
      <w:r>
        <w:rPr>
          <w:sz w:val="20"/>
        </w:rPr>
        <w:t>Selkirk</w:t>
      </w:r>
      <w:r>
        <w:rPr>
          <w:spacing w:val="-8"/>
          <w:sz w:val="20"/>
        </w:rPr>
        <w:t> </w:t>
      </w:r>
      <w:r>
        <w:rPr>
          <w:sz w:val="20"/>
        </w:rPr>
        <w:t>Avenue</w:t>
      </w:r>
      <w:r>
        <w:rPr>
          <w:spacing w:val="-5"/>
          <w:sz w:val="20"/>
        </w:rPr>
        <w:t> </w:t>
      </w:r>
      <w:r>
        <w:rPr>
          <w:spacing w:val="-2"/>
          <w:sz w:val="20"/>
        </w:rPr>
        <w:t>Wantirna</w:t>
      </w:r>
    </w:p>
    <w:p>
      <w:pPr>
        <w:pStyle w:val="BodyText"/>
        <w:spacing w:before="24"/>
        <w:rPr>
          <w:sz w:val="20"/>
        </w:rPr>
      </w:pPr>
      <w:r>
        <w:rPr/>
        <mc:AlternateContent>
          <mc:Choice Requires="wps">
            <w:drawing>
              <wp:anchor distT="0" distB="0" distL="0" distR="0" allowOverlap="1" layoutInCell="1" locked="0" behindDoc="1" simplePos="0" relativeHeight="487596032">
                <wp:simplePos x="0" y="0"/>
                <wp:positionH relativeFrom="page">
                  <wp:posOffset>466344</wp:posOffset>
                </wp:positionH>
                <wp:positionV relativeFrom="paragraph">
                  <wp:posOffset>186042</wp:posOffset>
                </wp:positionV>
                <wp:extent cx="2357755" cy="715010"/>
                <wp:effectExtent l="0" t="0" r="0" b="0"/>
                <wp:wrapTopAndBottom/>
                <wp:docPr id="44" name="Textbox 44"/>
                <wp:cNvGraphicFramePr>
                  <a:graphicFrameLocks/>
                </wp:cNvGraphicFramePr>
                <a:graphic>
                  <a:graphicData uri="http://schemas.microsoft.com/office/word/2010/wordprocessingShape">
                    <wps:wsp>
                      <wps:cNvPr id="44" name="Textbox 44"/>
                      <wps:cNvSpPr txBox="1"/>
                      <wps:spPr>
                        <a:xfrm>
                          <a:off x="0" y="0"/>
                          <a:ext cx="2357755" cy="715010"/>
                        </a:xfrm>
                        <a:prstGeom prst="rect">
                          <a:avLst/>
                        </a:prstGeom>
                        <a:ln w="18288">
                          <a:solidFill>
                            <a:srgbClr val="000000"/>
                          </a:solidFill>
                          <a:prstDash val="solid"/>
                        </a:ln>
                      </wps:spPr>
                      <wps:txbx>
                        <w:txbxContent>
                          <w:p>
                            <w:pPr>
                              <w:spacing w:before="2"/>
                              <w:ind w:left="93" w:right="0" w:firstLine="0"/>
                              <w:jc w:val="left"/>
                              <w:rPr>
                                <w:sz w:val="20"/>
                              </w:rPr>
                            </w:pPr>
                            <w:r>
                              <w:rPr>
                                <w:sz w:val="20"/>
                              </w:rPr>
                              <w:t>#</w:t>
                            </w:r>
                            <w:r>
                              <w:rPr>
                                <w:spacing w:val="-4"/>
                                <w:sz w:val="20"/>
                              </w:rPr>
                              <w:t> </w:t>
                            </w:r>
                            <w:r>
                              <w:rPr>
                                <w:spacing w:val="-2"/>
                                <w:sz w:val="20"/>
                              </w:rPr>
                              <w:t>Overholding</w:t>
                            </w:r>
                          </w:p>
                          <w:p>
                            <w:pPr>
                              <w:spacing w:before="34"/>
                              <w:ind w:left="93" w:right="0" w:firstLine="0"/>
                              <w:jc w:val="left"/>
                              <w:rPr>
                                <w:sz w:val="20"/>
                              </w:rPr>
                            </w:pPr>
                            <w:r>
                              <w:rPr>
                                <w:sz w:val="20"/>
                              </w:rPr>
                              <w:t>*</w:t>
                            </w:r>
                            <w:r>
                              <w:rPr>
                                <w:spacing w:val="-7"/>
                                <w:sz w:val="20"/>
                              </w:rPr>
                              <w:t> </w:t>
                            </w:r>
                            <w:r>
                              <w:rPr>
                                <w:sz w:val="20"/>
                              </w:rPr>
                              <w:t>Multiple</w:t>
                            </w:r>
                            <w:r>
                              <w:rPr>
                                <w:spacing w:val="-5"/>
                                <w:sz w:val="20"/>
                              </w:rPr>
                              <w:t> </w:t>
                            </w:r>
                            <w:r>
                              <w:rPr>
                                <w:sz w:val="20"/>
                              </w:rPr>
                              <w:t>Leases</w:t>
                            </w:r>
                            <w:r>
                              <w:rPr>
                                <w:spacing w:val="-3"/>
                                <w:sz w:val="20"/>
                              </w:rPr>
                              <w:t> </w:t>
                            </w:r>
                            <w:r>
                              <w:rPr>
                                <w:sz w:val="20"/>
                              </w:rPr>
                              <w:t>on</w:t>
                            </w:r>
                            <w:r>
                              <w:rPr>
                                <w:spacing w:val="-6"/>
                                <w:sz w:val="20"/>
                              </w:rPr>
                              <w:t> </w:t>
                            </w:r>
                            <w:r>
                              <w:rPr>
                                <w:spacing w:val="-4"/>
                                <w:sz w:val="20"/>
                              </w:rPr>
                              <w:t>site</w:t>
                            </w:r>
                          </w:p>
                          <w:p>
                            <w:pPr>
                              <w:spacing w:before="36"/>
                              <w:ind w:left="93" w:right="0" w:firstLine="0"/>
                              <w:jc w:val="left"/>
                              <w:rPr>
                                <w:sz w:val="20"/>
                              </w:rPr>
                            </w:pPr>
                            <w:r>
                              <w:rPr>
                                <w:sz w:val="20"/>
                              </w:rPr>
                              <w:t>^</w:t>
                            </w:r>
                            <w:r>
                              <w:rPr>
                                <w:spacing w:val="-12"/>
                                <w:sz w:val="20"/>
                              </w:rPr>
                              <w:t> </w:t>
                            </w:r>
                            <w:r>
                              <w:rPr>
                                <w:sz w:val="20"/>
                              </w:rPr>
                              <w:t>Commercial/Community</w:t>
                            </w:r>
                            <w:r>
                              <w:rPr>
                                <w:spacing w:val="-11"/>
                                <w:sz w:val="20"/>
                              </w:rPr>
                              <w:t> </w:t>
                            </w:r>
                            <w:r>
                              <w:rPr>
                                <w:spacing w:val="-2"/>
                                <w:sz w:val="20"/>
                              </w:rPr>
                              <w:t>overlap</w:t>
                            </w:r>
                          </w:p>
                          <w:p>
                            <w:pPr>
                              <w:spacing w:before="37"/>
                              <w:ind w:left="93" w:right="0" w:firstLine="0"/>
                              <w:jc w:val="left"/>
                              <w:rPr>
                                <w:sz w:val="20"/>
                              </w:rPr>
                            </w:pPr>
                            <w:r>
                              <w:rPr>
                                <w:position w:val="6"/>
                                <w:sz w:val="13"/>
                              </w:rPr>
                              <w:t>⌂</w:t>
                            </w:r>
                            <w:r>
                              <w:rPr>
                                <w:spacing w:val="13"/>
                                <w:position w:val="6"/>
                                <w:sz w:val="13"/>
                              </w:rPr>
                              <w:t> </w:t>
                            </w:r>
                            <w:r>
                              <w:rPr>
                                <w:sz w:val="20"/>
                              </w:rPr>
                              <w:t>Peppercorn</w:t>
                            </w:r>
                            <w:r>
                              <w:rPr>
                                <w:spacing w:val="-9"/>
                                <w:sz w:val="20"/>
                              </w:rPr>
                              <w:t> </w:t>
                            </w:r>
                            <w:r>
                              <w:rPr>
                                <w:spacing w:val="-2"/>
                                <w:sz w:val="20"/>
                              </w:rPr>
                              <w:t>Leases</w:t>
                            </w:r>
                          </w:p>
                        </w:txbxContent>
                      </wps:txbx>
                      <wps:bodyPr wrap="square" lIns="0" tIns="0" rIns="0" bIns="0" rtlCol="0">
                        <a:noAutofit/>
                      </wps:bodyPr>
                    </wps:wsp>
                  </a:graphicData>
                </a:graphic>
              </wp:anchor>
            </w:drawing>
          </mc:Choice>
          <mc:Fallback>
            <w:pict>
              <v:shape style="position:absolute;margin-left:36.720001pt;margin-top:14.649023pt;width:185.65pt;height:56.3pt;mso-position-horizontal-relative:page;mso-position-vertical-relative:paragraph;z-index:-15720448;mso-wrap-distance-left:0;mso-wrap-distance-right:0" type="#_x0000_t202" id="docshape39" filled="false" stroked="true" strokeweight="1.440016pt" strokecolor="#000000">
                <v:textbox inset="0,0,0,0">
                  <w:txbxContent>
                    <w:p>
                      <w:pPr>
                        <w:spacing w:before="2"/>
                        <w:ind w:left="93" w:right="0" w:firstLine="0"/>
                        <w:jc w:val="left"/>
                        <w:rPr>
                          <w:sz w:val="20"/>
                        </w:rPr>
                      </w:pPr>
                      <w:r>
                        <w:rPr>
                          <w:sz w:val="20"/>
                        </w:rPr>
                        <w:t>#</w:t>
                      </w:r>
                      <w:r>
                        <w:rPr>
                          <w:spacing w:val="-4"/>
                          <w:sz w:val="20"/>
                        </w:rPr>
                        <w:t> </w:t>
                      </w:r>
                      <w:r>
                        <w:rPr>
                          <w:spacing w:val="-2"/>
                          <w:sz w:val="20"/>
                        </w:rPr>
                        <w:t>Overholding</w:t>
                      </w:r>
                    </w:p>
                    <w:p>
                      <w:pPr>
                        <w:spacing w:before="34"/>
                        <w:ind w:left="93" w:right="0" w:firstLine="0"/>
                        <w:jc w:val="left"/>
                        <w:rPr>
                          <w:sz w:val="20"/>
                        </w:rPr>
                      </w:pPr>
                      <w:r>
                        <w:rPr>
                          <w:sz w:val="20"/>
                        </w:rPr>
                        <w:t>*</w:t>
                      </w:r>
                      <w:r>
                        <w:rPr>
                          <w:spacing w:val="-7"/>
                          <w:sz w:val="20"/>
                        </w:rPr>
                        <w:t> </w:t>
                      </w:r>
                      <w:r>
                        <w:rPr>
                          <w:sz w:val="20"/>
                        </w:rPr>
                        <w:t>Multiple</w:t>
                      </w:r>
                      <w:r>
                        <w:rPr>
                          <w:spacing w:val="-5"/>
                          <w:sz w:val="20"/>
                        </w:rPr>
                        <w:t> </w:t>
                      </w:r>
                      <w:r>
                        <w:rPr>
                          <w:sz w:val="20"/>
                        </w:rPr>
                        <w:t>Leases</w:t>
                      </w:r>
                      <w:r>
                        <w:rPr>
                          <w:spacing w:val="-3"/>
                          <w:sz w:val="20"/>
                        </w:rPr>
                        <w:t> </w:t>
                      </w:r>
                      <w:r>
                        <w:rPr>
                          <w:sz w:val="20"/>
                        </w:rPr>
                        <w:t>on</w:t>
                      </w:r>
                      <w:r>
                        <w:rPr>
                          <w:spacing w:val="-6"/>
                          <w:sz w:val="20"/>
                        </w:rPr>
                        <w:t> </w:t>
                      </w:r>
                      <w:r>
                        <w:rPr>
                          <w:spacing w:val="-4"/>
                          <w:sz w:val="20"/>
                        </w:rPr>
                        <w:t>site</w:t>
                      </w:r>
                    </w:p>
                    <w:p>
                      <w:pPr>
                        <w:spacing w:before="36"/>
                        <w:ind w:left="93" w:right="0" w:firstLine="0"/>
                        <w:jc w:val="left"/>
                        <w:rPr>
                          <w:sz w:val="20"/>
                        </w:rPr>
                      </w:pPr>
                      <w:r>
                        <w:rPr>
                          <w:sz w:val="20"/>
                        </w:rPr>
                        <w:t>^</w:t>
                      </w:r>
                      <w:r>
                        <w:rPr>
                          <w:spacing w:val="-12"/>
                          <w:sz w:val="20"/>
                        </w:rPr>
                        <w:t> </w:t>
                      </w:r>
                      <w:r>
                        <w:rPr>
                          <w:sz w:val="20"/>
                        </w:rPr>
                        <w:t>Commercial/Community</w:t>
                      </w:r>
                      <w:r>
                        <w:rPr>
                          <w:spacing w:val="-11"/>
                          <w:sz w:val="20"/>
                        </w:rPr>
                        <w:t> </w:t>
                      </w:r>
                      <w:r>
                        <w:rPr>
                          <w:spacing w:val="-2"/>
                          <w:sz w:val="20"/>
                        </w:rPr>
                        <w:t>overlap</w:t>
                      </w:r>
                    </w:p>
                    <w:p>
                      <w:pPr>
                        <w:spacing w:before="37"/>
                        <w:ind w:left="93" w:right="0" w:firstLine="0"/>
                        <w:jc w:val="left"/>
                        <w:rPr>
                          <w:sz w:val="20"/>
                        </w:rPr>
                      </w:pPr>
                      <w:r>
                        <w:rPr>
                          <w:position w:val="6"/>
                          <w:sz w:val="13"/>
                        </w:rPr>
                        <w:t>⌂</w:t>
                      </w:r>
                      <w:r>
                        <w:rPr>
                          <w:spacing w:val="13"/>
                          <w:position w:val="6"/>
                          <w:sz w:val="13"/>
                        </w:rPr>
                        <w:t> </w:t>
                      </w:r>
                      <w:r>
                        <w:rPr>
                          <w:sz w:val="20"/>
                        </w:rPr>
                        <w:t>Peppercorn</w:t>
                      </w:r>
                      <w:r>
                        <w:rPr>
                          <w:spacing w:val="-9"/>
                          <w:sz w:val="20"/>
                        </w:rPr>
                        <w:t> </w:t>
                      </w:r>
                      <w:r>
                        <w:rPr>
                          <w:spacing w:val="-2"/>
                          <w:sz w:val="20"/>
                        </w:rPr>
                        <w:t>Leases</w:t>
                      </w:r>
                    </w:p>
                  </w:txbxContent>
                </v:textbox>
                <v:stroke dashstyle="solid"/>
                <w10:wrap type="topAndBottom"/>
              </v:shape>
            </w:pict>
          </mc:Fallback>
        </mc:AlternateContent>
      </w:r>
    </w:p>
    <w:p>
      <w:pPr>
        <w:spacing w:after="0"/>
        <w:rPr>
          <w:sz w:val="20"/>
        </w:rPr>
        <w:sectPr>
          <w:pgSz w:w="11910" w:h="16840"/>
          <w:pgMar w:header="0" w:footer="627" w:top="540" w:bottom="820" w:left="0" w:right="20"/>
        </w:sectPr>
      </w:pPr>
    </w:p>
    <w:p>
      <w:pPr>
        <w:pStyle w:val="Heading2"/>
        <w:numPr>
          <w:ilvl w:val="2"/>
          <w:numId w:val="11"/>
        </w:numPr>
        <w:tabs>
          <w:tab w:pos="1188" w:val="left" w:leader="none"/>
        </w:tabs>
        <w:spacing w:line="240" w:lineRule="auto" w:before="69" w:after="0"/>
        <w:ind w:left="1188" w:right="0" w:hanging="468"/>
        <w:jc w:val="left"/>
      </w:pPr>
      <w:bookmarkStart w:name="_TOC_250008" w:id="42"/>
      <w:r>
        <w:rPr>
          <w:color w:val="4966AC"/>
        </w:rPr>
        <w:t>Balance</w:t>
      </w:r>
      <w:r>
        <w:rPr>
          <w:color w:val="4966AC"/>
          <w:spacing w:val="-5"/>
        </w:rPr>
        <w:t> </w:t>
      </w:r>
      <w:bookmarkEnd w:id="42"/>
      <w:r>
        <w:rPr>
          <w:color w:val="4966AC"/>
          <w:spacing w:val="-2"/>
        </w:rPr>
        <w:t>Sheet</w:t>
      </w:r>
    </w:p>
    <w:p>
      <w:pPr>
        <w:pStyle w:val="BodyText"/>
        <w:spacing w:before="272"/>
        <w:ind w:left="720" w:right="691"/>
        <w:jc w:val="both"/>
      </w:pPr>
      <w:r>
        <w:rPr/>
        <w:t>This</w:t>
      </w:r>
      <w:r>
        <w:rPr>
          <w:spacing w:val="-16"/>
        </w:rPr>
        <w:t> </w:t>
      </w:r>
      <w:r>
        <w:rPr/>
        <w:t>section</w:t>
      </w:r>
      <w:r>
        <w:rPr>
          <w:spacing w:val="-15"/>
        </w:rPr>
        <w:t> </w:t>
      </w:r>
      <w:r>
        <w:rPr/>
        <w:t>provides</w:t>
      </w:r>
      <w:r>
        <w:rPr>
          <w:spacing w:val="-15"/>
        </w:rPr>
        <w:t> </w:t>
      </w:r>
      <w:r>
        <w:rPr/>
        <w:t>an</w:t>
      </w:r>
      <w:r>
        <w:rPr>
          <w:spacing w:val="-16"/>
        </w:rPr>
        <w:t> </w:t>
      </w:r>
      <w:r>
        <w:rPr/>
        <w:t>overview</w:t>
      </w:r>
      <w:r>
        <w:rPr>
          <w:spacing w:val="-15"/>
        </w:rPr>
        <w:t> </w:t>
      </w:r>
      <w:r>
        <w:rPr/>
        <w:t>of</w:t>
      </w:r>
      <w:r>
        <w:rPr>
          <w:spacing w:val="-15"/>
        </w:rPr>
        <w:t> </w:t>
      </w:r>
      <w:r>
        <w:rPr/>
        <w:t>the</w:t>
      </w:r>
      <w:r>
        <w:rPr>
          <w:spacing w:val="-15"/>
        </w:rPr>
        <w:t> </w:t>
      </w:r>
      <w:r>
        <w:rPr/>
        <w:t>Council’s</w:t>
      </w:r>
      <w:r>
        <w:rPr>
          <w:spacing w:val="-16"/>
        </w:rPr>
        <w:t> </w:t>
      </w:r>
      <w:r>
        <w:rPr/>
        <w:t>financial</w:t>
      </w:r>
      <w:r>
        <w:rPr>
          <w:spacing w:val="-15"/>
        </w:rPr>
        <w:t> </w:t>
      </w:r>
      <w:r>
        <w:rPr/>
        <w:t>position</w:t>
      </w:r>
      <w:r>
        <w:rPr>
          <w:spacing w:val="-15"/>
        </w:rPr>
        <w:t> </w:t>
      </w:r>
      <w:r>
        <w:rPr/>
        <w:t>by</w:t>
      </w:r>
      <w:r>
        <w:rPr>
          <w:spacing w:val="-16"/>
        </w:rPr>
        <w:t> </w:t>
      </w:r>
      <w:r>
        <w:rPr/>
        <w:t>analysing</w:t>
      </w:r>
      <w:r>
        <w:rPr>
          <w:spacing w:val="-15"/>
        </w:rPr>
        <w:t> </w:t>
      </w:r>
      <w:r>
        <w:rPr/>
        <w:t>changes</w:t>
      </w:r>
      <w:r>
        <w:rPr>
          <w:spacing w:val="-15"/>
        </w:rPr>
        <w:t> </w:t>
      </w:r>
      <w:r>
        <w:rPr/>
        <w:t>in</w:t>
      </w:r>
      <w:r>
        <w:rPr>
          <w:spacing w:val="-15"/>
        </w:rPr>
        <w:t> </w:t>
      </w:r>
      <w:r>
        <w:rPr/>
        <w:t>assets,</w:t>
      </w:r>
      <w:r>
        <w:rPr>
          <w:spacing w:val="-16"/>
        </w:rPr>
        <w:t> </w:t>
      </w:r>
      <w:r>
        <w:rPr/>
        <w:t>liabilities, and equity between the 2025/26 and 2026/27 financial years. Key financial performance indicators are also considered to ensure transparency and accountability.</w:t>
      </w:r>
    </w:p>
    <w:p>
      <w:pPr>
        <w:pStyle w:val="BodyText"/>
        <w:spacing w:before="40"/>
      </w:pPr>
    </w:p>
    <w:p>
      <w:pPr>
        <w:pStyle w:val="Heading4"/>
        <w:numPr>
          <w:ilvl w:val="3"/>
          <w:numId w:val="11"/>
        </w:numPr>
        <w:tabs>
          <w:tab w:pos="1321" w:val="left" w:leader="none"/>
        </w:tabs>
        <w:spacing w:line="240" w:lineRule="auto" w:before="0" w:after="0"/>
        <w:ind w:left="1321" w:right="0" w:hanging="601"/>
        <w:jc w:val="left"/>
      </w:pPr>
      <w:r>
        <w:rPr>
          <w:color w:val="4966AC"/>
          <w:spacing w:val="-2"/>
        </w:rPr>
        <w:t>Assets</w:t>
      </w:r>
    </w:p>
    <w:p>
      <w:pPr>
        <w:pStyle w:val="BodyText"/>
        <w:spacing w:before="43"/>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02"/>
        <w:gridCol w:w="1340"/>
        <w:gridCol w:w="1340"/>
        <w:gridCol w:w="1342"/>
      </w:tblGrid>
      <w:tr>
        <w:trPr>
          <w:trHeight w:val="1193" w:hRule="atLeast"/>
        </w:trPr>
        <w:tc>
          <w:tcPr>
            <w:tcW w:w="5602" w:type="dxa"/>
            <w:tcBorders>
              <w:top w:val="single" w:sz="18" w:space="0" w:color="000000"/>
              <w:left w:val="single" w:sz="12" w:space="0" w:color="000000"/>
            </w:tcBorders>
            <w:shd w:val="clear" w:color="auto" w:fill="629CD1"/>
          </w:tcPr>
          <w:p>
            <w:pPr>
              <w:pStyle w:val="TableParagraph"/>
              <w:rPr>
                <w:rFonts w:ascii="Times New Roman"/>
                <w:sz w:val="20"/>
              </w:rPr>
            </w:pPr>
          </w:p>
        </w:tc>
        <w:tc>
          <w:tcPr>
            <w:tcW w:w="1340" w:type="dxa"/>
            <w:tcBorders>
              <w:top w:val="single" w:sz="18" w:space="0" w:color="000000"/>
            </w:tcBorders>
            <w:shd w:val="clear" w:color="auto" w:fill="629CD1"/>
          </w:tcPr>
          <w:p>
            <w:pPr>
              <w:pStyle w:val="TableParagraph"/>
              <w:spacing w:line="312" w:lineRule="auto" w:before="26"/>
              <w:ind w:left="48" w:right="22"/>
              <w:jc w:val="center"/>
              <w:rPr>
                <w:b/>
                <w:sz w:val="20"/>
              </w:rPr>
            </w:pPr>
            <w:r>
              <w:rPr>
                <w:b/>
                <w:color w:val="FFFFFF"/>
                <w:spacing w:val="-2"/>
                <w:sz w:val="20"/>
              </w:rPr>
              <w:t>Forecast Actual 2025/26</w:t>
            </w:r>
          </w:p>
          <w:p>
            <w:pPr>
              <w:pStyle w:val="TableParagraph"/>
              <w:spacing w:before="3"/>
              <w:ind w:left="48" w:right="25"/>
              <w:jc w:val="center"/>
              <w:rPr>
                <w:b/>
                <w:sz w:val="20"/>
              </w:rPr>
            </w:pPr>
            <w:r>
              <w:rPr>
                <w:b/>
                <w:color w:val="FFFFFF"/>
                <w:spacing w:val="-2"/>
                <w:sz w:val="20"/>
              </w:rPr>
              <w:t>$’000</w:t>
            </w:r>
          </w:p>
        </w:tc>
        <w:tc>
          <w:tcPr>
            <w:tcW w:w="1340" w:type="dxa"/>
            <w:tcBorders>
              <w:top w:val="single" w:sz="18" w:space="0" w:color="000000"/>
            </w:tcBorders>
            <w:shd w:val="clear" w:color="auto" w:fill="629CD1"/>
          </w:tcPr>
          <w:p>
            <w:pPr>
              <w:pStyle w:val="TableParagraph"/>
              <w:spacing w:before="96"/>
              <w:rPr>
                <w:b/>
                <w:sz w:val="20"/>
              </w:rPr>
            </w:pPr>
          </w:p>
          <w:p>
            <w:pPr>
              <w:pStyle w:val="TableParagraph"/>
              <w:spacing w:line="312" w:lineRule="auto"/>
              <w:ind w:left="320" w:right="291" w:firstLine="16"/>
              <w:rPr>
                <w:b/>
                <w:sz w:val="20"/>
              </w:rPr>
            </w:pPr>
            <w:r>
              <w:rPr>
                <w:b/>
                <w:color w:val="FFFFFF"/>
                <w:spacing w:val="-2"/>
                <w:sz w:val="20"/>
              </w:rPr>
              <w:t>Budget 2026/27</w:t>
            </w:r>
          </w:p>
          <w:p>
            <w:pPr>
              <w:pStyle w:val="TableParagraph"/>
              <w:spacing w:before="2"/>
              <w:ind w:left="430"/>
              <w:rPr>
                <w:b/>
                <w:sz w:val="20"/>
              </w:rPr>
            </w:pPr>
            <w:r>
              <w:rPr>
                <w:b/>
                <w:color w:val="FFFFFF"/>
                <w:spacing w:val="-2"/>
                <w:sz w:val="20"/>
              </w:rPr>
              <w:t>$’000</w:t>
            </w:r>
          </w:p>
        </w:tc>
        <w:tc>
          <w:tcPr>
            <w:tcW w:w="1342" w:type="dxa"/>
            <w:tcBorders>
              <w:top w:val="single" w:sz="18" w:space="0" w:color="000000"/>
              <w:right w:val="single" w:sz="12" w:space="0" w:color="000000"/>
            </w:tcBorders>
            <w:shd w:val="clear" w:color="auto" w:fill="629CD1"/>
          </w:tcPr>
          <w:p>
            <w:pPr>
              <w:pStyle w:val="TableParagraph"/>
              <w:spacing w:before="96"/>
              <w:rPr>
                <w:b/>
                <w:sz w:val="20"/>
              </w:rPr>
            </w:pPr>
          </w:p>
          <w:p>
            <w:pPr>
              <w:pStyle w:val="TableParagraph"/>
              <w:ind w:left="48" w:right="13"/>
              <w:jc w:val="center"/>
              <w:rPr>
                <w:b/>
                <w:sz w:val="20"/>
              </w:rPr>
            </w:pPr>
            <w:r>
              <w:rPr>
                <w:b/>
                <w:color w:val="FFFFFF"/>
                <w:spacing w:val="-2"/>
                <w:sz w:val="20"/>
              </w:rPr>
              <w:t>Change</w:t>
            </w:r>
          </w:p>
          <w:p>
            <w:pPr>
              <w:pStyle w:val="TableParagraph"/>
              <w:spacing w:before="140"/>
              <w:rPr>
                <w:b/>
                <w:sz w:val="20"/>
              </w:rPr>
            </w:pPr>
          </w:p>
          <w:p>
            <w:pPr>
              <w:pStyle w:val="TableParagraph"/>
              <w:ind w:left="46" w:right="13"/>
              <w:jc w:val="center"/>
              <w:rPr>
                <w:b/>
                <w:sz w:val="20"/>
              </w:rPr>
            </w:pPr>
            <w:r>
              <w:rPr>
                <w:b/>
                <w:color w:val="FFFFFF"/>
                <w:spacing w:val="-2"/>
                <w:sz w:val="20"/>
              </w:rPr>
              <w:t>$’000</w:t>
            </w:r>
          </w:p>
        </w:tc>
      </w:tr>
      <w:tr>
        <w:trPr>
          <w:trHeight w:val="268" w:hRule="atLeast"/>
        </w:trPr>
        <w:tc>
          <w:tcPr>
            <w:tcW w:w="5602" w:type="dxa"/>
            <w:tcBorders>
              <w:left w:val="single" w:sz="12" w:space="0" w:color="000000"/>
            </w:tcBorders>
          </w:tcPr>
          <w:p>
            <w:pPr>
              <w:pStyle w:val="TableParagraph"/>
              <w:spacing w:line="230" w:lineRule="exact"/>
              <w:ind w:left="107"/>
              <w:rPr>
                <w:b/>
                <w:sz w:val="20"/>
              </w:rPr>
            </w:pPr>
            <w:r>
              <w:rPr>
                <w:b/>
                <w:spacing w:val="-2"/>
                <w:sz w:val="20"/>
              </w:rPr>
              <w:t>Assets</w:t>
            </w:r>
          </w:p>
        </w:tc>
        <w:tc>
          <w:tcPr>
            <w:tcW w:w="1340" w:type="dxa"/>
          </w:tcPr>
          <w:p>
            <w:pPr>
              <w:pStyle w:val="TableParagraph"/>
              <w:rPr>
                <w:rFonts w:ascii="Times New Roman"/>
                <w:sz w:val="18"/>
              </w:rPr>
            </w:pPr>
          </w:p>
        </w:tc>
        <w:tc>
          <w:tcPr>
            <w:tcW w:w="1340" w:type="dxa"/>
            <w:shd w:val="clear" w:color="auto" w:fill="DDEBF6"/>
          </w:tcPr>
          <w:p>
            <w:pPr>
              <w:pStyle w:val="TableParagraph"/>
              <w:rPr>
                <w:rFonts w:ascii="Times New Roman"/>
                <w:sz w:val="18"/>
              </w:rPr>
            </w:pPr>
          </w:p>
        </w:tc>
        <w:tc>
          <w:tcPr>
            <w:tcW w:w="1342" w:type="dxa"/>
            <w:tcBorders>
              <w:right w:val="single" w:sz="12" w:space="0" w:color="000000"/>
            </w:tcBorders>
          </w:tcPr>
          <w:p>
            <w:pPr>
              <w:pStyle w:val="TableParagraph"/>
              <w:rPr>
                <w:rFonts w:ascii="Times New Roman"/>
                <w:sz w:val="18"/>
              </w:rPr>
            </w:pPr>
          </w:p>
        </w:tc>
      </w:tr>
      <w:tr>
        <w:trPr>
          <w:trHeight w:val="300" w:hRule="atLeast"/>
        </w:trPr>
        <w:tc>
          <w:tcPr>
            <w:tcW w:w="5602" w:type="dxa"/>
            <w:tcBorders>
              <w:left w:val="single" w:sz="12" w:space="0" w:color="000000"/>
            </w:tcBorders>
          </w:tcPr>
          <w:p>
            <w:pPr>
              <w:pStyle w:val="TableParagraph"/>
              <w:spacing w:before="31"/>
              <w:ind w:left="107"/>
              <w:rPr>
                <w:b/>
                <w:sz w:val="20"/>
              </w:rPr>
            </w:pPr>
            <w:r>
              <w:rPr>
                <w:b/>
                <w:sz w:val="20"/>
              </w:rPr>
              <w:t>Current</w:t>
            </w:r>
            <w:r>
              <w:rPr>
                <w:b/>
                <w:spacing w:val="-11"/>
                <w:sz w:val="20"/>
              </w:rPr>
              <w:t> </w:t>
            </w:r>
            <w:r>
              <w:rPr>
                <w:b/>
                <w:spacing w:val="-2"/>
                <w:sz w:val="20"/>
              </w:rPr>
              <w:t>assets</w:t>
            </w:r>
          </w:p>
        </w:tc>
        <w:tc>
          <w:tcPr>
            <w:tcW w:w="1340" w:type="dxa"/>
          </w:tcPr>
          <w:p>
            <w:pPr>
              <w:pStyle w:val="TableParagraph"/>
              <w:rPr>
                <w:rFonts w:ascii="Times New Roman"/>
                <w:sz w:val="20"/>
              </w:rPr>
            </w:pPr>
          </w:p>
        </w:tc>
        <w:tc>
          <w:tcPr>
            <w:tcW w:w="1340" w:type="dxa"/>
            <w:shd w:val="clear" w:color="auto" w:fill="DDEBF6"/>
          </w:tcPr>
          <w:p>
            <w:pPr>
              <w:pStyle w:val="TableParagraph"/>
              <w:rPr>
                <w:rFonts w:ascii="Times New Roman"/>
                <w:sz w:val="20"/>
              </w:rPr>
            </w:pPr>
          </w:p>
        </w:tc>
        <w:tc>
          <w:tcPr>
            <w:tcW w:w="1342" w:type="dxa"/>
            <w:tcBorders>
              <w:right w:val="single" w:sz="12" w:space="0" w:color="000000"/>
            </w:tcBorders>
          </w:tcPr>
          <w:p>
            <w:pPr>
              <w:pStyle w:val="TableParagraph"/>
              <w:rPr>
                <w:rFonts w:ascii="Times New Roman"/>
                <w:sz w:val="20"/>
              </w:rPr>
            </w:pPr>
          </w:p>
        </w:tc>
      </w:tr>
      <w:tr>
        <w:trPr>
          <w:trHeight w:val="334" w:hRule="atLeast"/>
        </w:trPr>
        <w:tc>
          <w:tcPr>
            <w:tcW w:w="5602" w:type="dxa"/>
            <w:tcBorders>
              <w:left w:val="single" w:sz="12" w:space="0" w:color="000000"/>
            </w:tcBorders>
          </w:tcPr>
          <w:p>
            <w:pPr>
              <w:pStyle w:val="TableParagraph"/>
              <w:spacing w:before="31"/>
              <w:ind w:left="107"/>
              <w:rPr>
                <w:sz w:val="20"/>
              </w:rPr>
            </w:pPr>
            <w:r>
              <w:rPr>
                <w:sz w:val="20"/>
              </w:rPr>
              <w:t>Cash</w:t>
            </w:r>
            <w:r>
              <w:rPr>
                <w:spacing w:val="-5"/>
                <w:sz w:val="20"/>
              </w:rPr>
              <w:t> </w:t>
            </w:r>
            <w:r>
              <w:rPr>
                <w:sz w:val="20"/>
              </w:rPr>
              <w:t>and</w:t>
            </w:r>
            <w:r>
              <w:rPr>
                <w:spacing w:val="-5"/>
                <w:sz w:val="20"/>
              </w:rPr>
              <w:t> </w:t>
            </w:r>
            <w:r>
              <w:rPr>
                <w:sz w:val="20"/>
              </w:rPr>
              <w:t>cash</w:t>
            </w:r>
            <w:r>
              <w:rPr>
                <w:spacing w:val="-6"/>
                <w:sz w:val="20"/>
              </w:rPr>
              <w:t> </w:t>
            </w:r>
            <w:r>
              <w:rPr>
                <w:spacing w:val="-2"/>
                <w:sz w:val="20"/>
              </w:rPr>
              <w:t>equivalents</w:t>
            </w:r>
          </w:p>
        </w:tc>
        <w:tc>
          <w:tcPr>
            <w:tcW w:w="1340" w:type="dxa"/>
          </w:tcPr>
          <w:p>
            <w:pPr>
              <w:pStyle w:val="TableParagraph"/>
              <w:spacing w:line="214" w:lineRule="exact" w:before="101"/>
              <w:ind w:right="95"/>
              <w:jc w:val="right"/>
              <w:rPr>
                <w:sz w:val="20"/>
              </w:rPr>
            </w:pPr>
            <w:r>
              <w:rPr>
                <w:spacing w:val="-2"/>
                <w:sz w:val="20"/>
              </w:rPr>
              <w:t>25,063</w:t>
            </w:r>
          </w:p>
        </w:tc>
        <w:tc>
          <w:tcPr>
            <w:tcW w:w="1340" w:type="dxa"/>
            <w:shd w:val="clear" w:color="auto" w:fill="DDEBF6"/>
          </w:tcPr>
          <w:p>
            <w:pPr>
              <w:pStyle w:val="TableParagraph"/>
              <w:spacing w:line="214" w:lineRule="exact" w:before="101"/>
              <w:ind w:right="97"/>
              <w:jc w:val="right"/>
              <w:rPr>
                <w:b/>
                <w:sz w:val="20"/>
              </w:rPr>
            </w:pPr>
            <w:r>
              <w:rPr>
                <w:b/>
                <w:spacing w:val="-2"/>
                <w:sz w:val="20"/>
              </w:rPr>
              <w:t>26,664</w:t>
            </w:r>
          </w:p>
        </w:tc>
        <w:tc>
          <w:tcPr>
            <w:tcW w:w="1342" w:type="dxa"/>
            <w:tcBorders>
              <w:right w:val="single" w:sz="12" w:space="0" w:color="000000"/>
            </w:tcBorders>
          </w:tcPr>
          <w:p>
            <w:pPr>
              <w:pStyle w:val="TableParagraph"/>
              <w:spacing w:line="214" w:lineRule="exact" w:before="101"/>
              <w:ind w:right="82"/>
              <w:jc w:val="right"/>
              <w:rPr>
                <w:sz w:val="20"/>
              </w:rPr>
            </w:pPr>
            <w:r>
              <w:rPr>
                <w:spacing w:val="-2"/>
                <w:sz w:val="20"/>
              </w:rPr>
              <w:t>1,601</w:t>
            </w:r>
          </w:p>
        </w:tc>
      </w:tr>
      <w:tr>
        <w:trPr>
          <w:trHeight w:val="300" w:hRule="atLeast"/>
        </w:trPr>
        <w:tc>
          <w:tcPr>
            <w:tcW w:w="5602" w:type="dxa"/>
            <w:tcBorders>
              <w:left w:val="single" w:sz="12" w:space="0" w:color="000000"/>
            </w:tcBorders>
          </w:tcPr>
          <w:p>
            <w:pPr>
              <w:pStyle w:val="TableParagraph"/>
              <w:spacing w:line="227" w:lineRule="exact"/>
              <w:ind w:left="107"/>
              <w:rPr>
                <w:sz w:val="20"/>
              </w:rPr>
            </w:pPr>
            <w:r>
              <w:rPr>
                <w:sz w:val="20"/>
              </w:rPr>
              <w:t>Trade</w:t>
            </w:r>
            <w:r>
              <w:rPr>
                <w:spacing w:val="-7"/>
                <w:sz w:val="20"/>
              </w:rPr>
              <w:t> </w:t>
            </w:r>
            <w:r>
              <w:rPr>
                <w:sz w:val="20"/>
              </w:rPr>
              <w:t>and</w:t>
            </w:r>
            <w:r>
              <w:rPr>
                <w:spacing w:val="-6"/>
                <w:sz w:val="20"/>
              </w:rPr>
              <w:t> </w:t>
            </w:r>
            <w:r>
              <w:rPr>
                <w:sz w:val="20"/>
              </w:rPr>
              <w:t>other</w:t>
            </w:r>
            <w:r>
              <w:rPr>
                <w:spacing w:val="-5"/>
                <w:sz w:val="20"/>
              </w:rPr>
              <w:t> </w:t>
            </w:r>
            <w:r>
              <w:rPr>
                <w:spacing w:val="-2"/>
                <w:sz w:val="20"/>
              </w:rPr>
              <w:t>receivables</w:t>
            </w:r>
          </w:p>
        </w:tc>
        <w:tc>
          <w:tcPr>
            <w:tcW w:w="1340" w:type="dxa"/>
          </w:tcPr>
          <w:p>
            <w:pPr>
              <w:pStyle w:val="TableParagraph"/>
              <w:spacing w:line="214" w:lineRule="exact" w:before="66"/>
              <w:ind w:right="95"/>
              <w:jc w:val="right"/>
              <w:rPr>
                <w:sz w:val="20"/>
              </w:rPr>
            </w:pPr>
            <w:r>
              <w:rPr>
                <w:spacing w:val="-2"/>
                <w:sz w:val="20"/>
              </w:rPr>
              <w:t>13,580</w:t>
            </w:r>
          </w:p>
        </w:tc>
        <w:tc>
          <w:tcPr>
            <w:tcW w:w="1340" w:type="dxa"/>
            <w:shd w:val="clear" w:color="auto" w:fill="DDEBF6"/>
          </w:tcPr>
          <w:p>
            <w:pPr>
              <w:pStyle w:val="TableParagraph"/>
              <w:spacing w:line="214" w:lineRule="exact" w:before="66"/>
              <w:ind w:right="97"/>
              <w:jc w:val="right"/>
              <w:rPr>
                <w:b/>
                <w:sz w:val="20"/>
              </w:rPr>
            </w:pPr>
            <w:r>
              <w:rPr>
                <w:b/>
                <w:spacing w:val="-2"/>
                <w:sz w:val="20"/>
              </w:rPr>
              <w:t>13,445</w:t>
            </w:r>
          </w:p>
        </w:tc>
        <w:tc>
          <w:tcPr>
            <w:tcW w:w="1342" w:type="dxa"/>
            <w:tcBorders>
              <w:right w:val="single" w:sz="12" w:space="0" w:color="000000"/>
            </w:tcBorders>
          </w:tcPr>
          <w:p>
            <w:pPr>
              <w:pStyle w:val="TableParagraph"/>
              <w:spacing w:line="214" w:lineRule="exact" w:before="66"/>
              <w:ind w:right="85"/>
              <w:jc w:val="right"/>
              <w:rPr>
                <w:sz w:val="20"/>
              </w:rPr>
            </w:pPr>
            <w:r>
              <w:rPr>
                <w:spacing w:val="-2"/>
                <w:sz w:val="20"/>
              </w:rPr>
              <w:t>(135)</w:t>
            </w:r>
          </w:p>
        </w:tc>
      </w:tr>
      <w:tr>
        <w:trPr>
          <w:trHeight w:val="300" w:hRule="atLeast"/>
        </w:trPr>
        <w:tc>
          <w:tcPr>
            <w:tcW w:w="5602" w:type="dxa"/>
            <w:tcBorders>
              <w:left w:val="single" w:sz="12" w:space="0" w:color="000000"/>
            </w:tcBorders>
          </w:tcPr>
          <w:p>
            <w:pPr>
              <w:pStyle w:val="TableParagraph"/>
              <w:spacing w:line="227" w:lineRule="exact"/>
              <w:ind w:left="107"/>
              <w:rPr>
                <w:sz w:val="20"/>
              </w:rPr>
            </w:pPr>
            <w:r>
              <w:rPr>
                <w:sz w:val="20"/>
              </w:rPr>
              <w:t>Other</w:t>
            </w:r>
            <w:r>
              <w:rPr>
                <w:spacing w:val="-7"/>
                <w:sz w:val="20"/>
              </w:rPr>
              <w:t> </w:t>
            </w:r>
            <w:r>
              <w:rPr>
                <w:sz w:val="20"/>
              </w:rPr>
              <w:t>financial</w:t>
            </w:r>
            <w:r>
              <w:rPr>
                <w:spacing w:val="-6"/>
                <w:sz w:val="20"/>
              </w:rPr>
              <w:t> </w:t>
            </w:r>
            <w:r>
              <w:rPr>
                <w:spacing w:val="-2"/>
                <w:sz w:val="20"/>
              </w:rPr>
              <w:t>assets</w:t>
            </w:r>
          </w:p>
        </w:tc>
        <w:tc>
          <w:tcPr>
            <w:tcW w:w="1340" w:type="dxa"/>
          </w:tcPr>
          <w:p>
            <w:pPr>
              <w:pStyle w:val="TableParagraph"/>
              <w:spacing w:line="214" w:lineRule="exact" w:before="66"/>
              <w:ind w:right="95"/>
              <w:jc w:val="right"/>
              <w:rPr>
                <w:sz w:val="20"/>
              </w:rPr>
            </w:pPr>
            <w:r>
              <w:rPr>
                <w:spacing w:val="-2"/>
                <w:sz w:val="20"/>
              </w:rPr>
              <w:t>17,106</w:t>
            </w:r>
          </w:p>
        </w:tc>
        <w:tc>
          <w:tcPr>
            <w:tcW w:w="1340" w:type="dxa"/>
            <w:shd w:val="clear" w:color="auto" w:fill="DDEBF6"/>
          </w:tcPr>
          <w:p>
            <w:pPr>
              <w:pStyle w:val="TableParagraph"/>
              <w:spacing w:line="214" w:lineRule="exact" w:before="66"/>
              <w:ind w:right="97"/>
              <w:jc w:val="right"/>
              <w:rPr>
                <w:b/>
                <w:sz w:val="20"/>
              </w:rPr>
            </w:pPr>
            <w:r>
              <w:rPr>
                <w:b/>
                <w:spacing w:val="-2"/>
                <w:sz w:val="20"/>
              </w:rPr>
              <w:t>18,167</w:t>
            </w:r>
          </w:p>
        </w:tc>
        <w:tc>
          <w:tcPr>
            <w:tcW w:w="1342" w:type="dxa"/>
            <w:tcBorders>
              <w:right w:val="single" w:sz="12" w:space="0" w:color="000000"/>
            </w:tcBorders>
          </w:tcPr>
          <w:p>
            <w:pPr>
              <w:pStyle w:val="TableParagraph"/>
              <w:spacing w:line="214" w:lineRule="exact" w:before="66"/>
              <w:ind w:right="82"/>
              <w:jc w:val="right"/>
              <w:rPr>
                <w:sz w:val="20"/>
              </w:rPr>
            </w:pPr>
            <w:r>
              <w:rPr>
                <w:spacing w:val="-2"/>
                <w:sz w:val="20"/>
              </w:rPr>
              <w:t>1,061</w:t>
            </w:r>
          </w:p>
        </w:tc>
      </w:tr>
      <w:tr>
        <w:trPr>
          <w:trHeight w:val="300" w:hRule="atLeast"/>
        </w:trPr>
        <w:tc>
          <w:tcPr>
            <w:tcW w:w="5602" w:type="dxa"/>
            <w:tcBorders>
              <w:left w:val="single" w:sz="12" w:space="0" w:color="000000"/>
            </w:tcBorders>
          </w:tcPr>
          <w:p>
            <w:pPr>
              <w:pStyle w:val="TableParagraph"/>
              <w:spacing w:line="227" w:lineRule="exact"/>
              <w:ind w:left="107"/>
              <w:rPr>
                <w:sz w:val="20"/>
              </w:rPr>
            </w:pPr>
            <w:r>
              <w:rPr>
                <w:spacing w:val="-2"/>
                <w:sz w:val="20"/>
              </w:rPr>
              <w:t>Inventories</w:t>
            </w:r>
          </w:p>
        </w:tc>
        <w:tc>
          <w:tcPr>
            <w:tcW w:w="1340" w:type="dxa"/>
          </w:tcPr>
          <w:p>
            <w:pPr>
              <w:pStyle w:val="TableParagraph"/>
              <w:spacing w:line="214" w:lineRule="exact" w:before="66"/>
              <w:ind w:right="95"/>
              <w:jc w:val="right"/>
              <w:rPr>
                <w:sz w:val="20"/>
              </w:rPr>
            </w:pPr>
            <w:r>
              <w:rPr>
                <w:spacing w:val="-5"/>
                <w:sz w:val="20"/>
              </w:rPr>
              <w:t>587</w:t>
            </w:r>
          </w:p>
        </w:tc>
        <w:tc>
          <w:tcPr>
            <w:tcW w:w="1340" w:type="dxa"/>
            <w:shd w:val="clear" w:color="auto" w:fill="DDEBF6"/>
          </w:tcPr>
          <w:p>
            <w:pPr>
              <w:pStyle w:val="TableParagraph"/>
              <w:spacing w:line="214" w:lineRule="exact" w:before="66"/>
              <w:ind w:right="96"/>
              <w:jc w:val="right"/>
              <w:rPr>
                <w:b/>
                <w:sz w:val="20"/>
              </w:rPr>
            </w:pPr>
            <w:r>
              <w:rPr>
                <w:b/>
                <w:spacing w:val="-5"/>
                <w:sz w:val="20"/>
              </w:rPr>
              <w:t>603</w:t>
            </w:r>
          </w:p>
        </w:tc>
        <w:tc>
          <w:tcPr>
            <w:tcW w:w="1342" w:type="dxa"/>
            <w:tcBorders>
              <w:right w:val="single" w:sz="12" w:space="0" w:color="000000"/>
            </w:tcBorders>
          </w:tcPr>
          <w:p>
            <w:pPr>
              <w:pStyle w:val="TableParagraph"/>
              <w:spacing w:line="214" w:lineRule="exact" w:before="66"/>
              <w:ind w:right="84"/>
              <w:jc w:val="right"/>
              <w:rPr>
                <w:sz w:val="20"/>
              </w:rPr>
            </w:pPr>
            <w:r>
              <w:rPr>
                <w:spacing w:val="-5"/>
                <w:sz w:val="20"/>
              </w:rPr>
              <w:t>16</w:t>
            </w:r>
          </w:p>
        </w:tc>
      </w:tr>
      <w:tr>
        <w:trPr>
          <w:trHeight w:val="296" w:hRule="atLeast"/>
        </w:trPr>
        <w:tc>
          <w:tcPr>
            <w:tcW w:w="5602" w:type="dxa"/>
            <w:tcBorders>
              <w:left w:val="single" w:sz="12" w:space="0" w:color="000000"/>
            </w:tcBorders>
          </w:tcPr>
          <w:p>
            <w:pPr>
              <w:pStyle w:val="TableParagraph"/>
              <w:spacing w:line="227" w:lineRule="exact"/>
              <w:ind w:left="107"/>
              <w:rPr>
                <w:sz w:val="20"/>
              </w:rPr>
            </w:pPr>
            <w:r>
              <w:rPr>
                <w:spacing w:val="-2"/>
                <w:sz w:val="20"/>
              </w:rPr>
              <w:t>Prepayments</w:t>
            </w:r>
          </w:p>
        </w:tc>
        <w:tc>
          <w:tcPr>
            <w:tcW w:w="1340" w:type="dxa"/>
            <w:tcBorders>
              <w:bottom w:val="single" w:sz="4" w:space="0" w:color="000000"/>
            </w:tcBorders>
          </w:tcPr>
          <w:p>
            <w:pPr>
              <w:pStyle w:val="TableParagraph"/>
              <w:spacing w:line="211" w:lineRule="exact" w:before="66"/>
              <w:ind w:right="94"/>
              <w:jc w:val="right"/>
              <w:rPr>
                <w:sz w:val="20"/>
              </w:rPr>
            </w:pPr>
            <w:r>
              <w:rPr>
                <w:spacing w:val="-2"/>
                <w:sz w:val="20"/>
              </w:rPr>
              <w:t>2,069</w:t>
            </w:r>
          </w:p>
        </w:tc>
        <w:tc>
          <w:tcPr>
            <w:tcW w:w="1340" w:type="dxa"/>
            <w:tcBorders>
              <w:bottom w:val="single" w:sz="4" w:space="0" w:color="000000"/>
            </w:tcBorders>
            <w:shd w:val="clear" w:color="auto" w:fill="DDEBF6"/>
          </w:tcPr>
          <w:p>
            <w:pPr>
              <w:pStyle w:val="TableParagraph"/>
              <w:spacing w:line="211" w:lineRule="exact" w:before="66"/>
              <w:ind w:right="95"/>
              <w:jc w:val="right"/>
              <w:rPr>
                <w:b/>
                <w:sz w:val="20"/>
              </w:rPr>
            </w:pPr>
            <w:r>
              <w:rPr>
                <w:b/>
                <w:spacing w:val="-2"/>
                <w:sz w:val="20"/>
              </w:rPr>
              <w:t>2,126</w:t>
            </w:r>
          </w:p>
        </w:tc>
        <w:tc>
          <w:tcPr>
            <w:tcW w:w="1342" w:type="dxa"/>
            <w:tcBorders>
              <w:bottom w:val="single" w:sz="4" w:space="0" w:color="000000"/>
              <w:right w:val="single" w:sz="12" w:space="0" w:color="000000"/>
            </w:tcBorders>
          </w:tcPr>
          <w:p>
            <w:pPr>
              <w:pStyle w:val="TableParagraph"/>
              <w:spacing w:line="211" w:lineRule="exact" w:before="66"/>
              <w:ind w:right="84"/>
              <w:jc w:val="right"/>
              <w:rPr>
                <w:sz w:val="20"/>
              </w:rPr>
            </w:pPr>
            <w:r>
              <w:rPr>
                <w:spacing w:val="-5"/>
                <w:sz w:val="20"/>
              </w:rPr>
              <w:t>57</w:t>
            </w:r>
          </w:p>
        </w:tc>
      </w:tr>
      <w:tr>
        <w:trPr>
          <w:trHeight w:val="299" w:hRule="atLeast"/>
        </w:trPr>
        <w:tc>
          <w:tcPr>
            <w:tcW w:w="5602" w:type="dxa"/>
            <w:tcBorders>
              <w:left w:val="single" w:sz="12" w:space="0" w:color="000000"/>
            </w:tcBorders>
          </w:tcPr>
          <w:p>
            <w:pPr>
              <w:pStyle w:val="TableParagraph"/>
              <w:spacing w:line="229" w:lineRule="exact"/>
              <w:ind w:left="107"/>
              <w:rPr>
                <w:b/>
                <w:sz w:val="20"/>
              </w:rPr>
            </w:pPr>
            <w:r>
              <w:rPr>
                <w:b/>
                <w:sz w:val="20"/>
              </w:rPr>
              <w:t>Total</w:t>
            </w:r>
            <w:r>
              <w:rPr>
                <w:b/>
                <w:spacing w:val="-8"/>
                <w:sz w:val="20"/>
              </w:rPr>
              <w:t> </w:t>
            </w:r>
            <w:r>
              <w:rPr>
                <w:b/>
                <w:sz w:val="20"/>
              </w:rPr>
              <w:t>current</w:t>
            </w:r>
            <w:r>
              <w:rPr>
                <w:b/>
                <w:spacing w:val="-8"/>
                <w:sz w:val="20"/>
              </w:rPr>
              <w:t> </w:t>
            </w:r>
            <w:r>
              <w:rPr>
                <w:b/>
                <w:spacing w:val="-2"/>
                <w:sz w:val="20"/>
              </w:rPr>
              <w:t>assets</w:t>
            </w:r>
          </w:p>
        </w:tc>
        <w:tc>
          <w:tcPr>
            <w:tcW w:w="1340" w:type="dxa"/>
            <w:tcBorders>
              <w:top w:val="single" w:sz="4" w:space="0" w:color="000000"/>
              <w:bottom w:val="single" w:sz="4" w:space="0" w:color="000000"/>
            </w:tcBorders>
          </w:tcPr>
          <w:p>
            <w:pPr>
              <w:pStyle w:val="TableParagraph"/>
              <w:spacing w:line="211" w:lineRule="exact" w:before="69"/>
              <w:ind w:right="95"/>
              <w:jc w:val="right"/>
              <w:rPr>
                <w:b/>
                <w:sz w:val="20"/>
              </w:rPr>
            </w:pPr>
            <w:r>
              <w:rPr>
                <w:b/>
                <w:spacing w:val="-2"/>
                <w:sz w:val="20"/>
              </w:rPr>
              <w:t>58,405</w:t>
            </w:r>
          </w:p>
        </w:tc>
        <w:tc>
          <w:tcPr>
            <w:tcW w:w="1340" w:type="dxa"/>
            <w:tcBorders>
              <w:top w:val="single" w:sz="4" w:space="0" w:color="000000"/>
              <w:bottom w:val="single" w:sz="4" w:space="0" w:color="000000"/>
            </w:tcBorders>
            <w:shd w:val="clear" w:color="auto" w:fill="DDEBF6"/>
          </w:tcPr>
          <w:p>
            <w:pPr>
              <w:pStyle w:val="TableParagraph"/>
              <w:spacing w:line="211" w:lineRule="exact" w:before="69"/>
              <w:ind w:right="97"/>
              <w:jc w:val="right"/>
              <w:rPr>
                <w:b/>
                <w:sz w:val="20"/>
              </w:rPr>
            </w:pPr>
            <w:r>
              <w:rPr>
                <w:b/>
                <w:spacing w:val="-2"/>
                <w:sz w:val="20"/>
              </w:rPr>
              <w:t>61,005</w:t>
            </w:r>
          </w:p>
        </w:tc>
        <w:tc>
          <w:tcPr>
            <w:tcW w:w="1342" w:type="dxa"/>
            <w:tcBorders>
              <w:top w:val="single" w:sz="4" w:space="0" w:color="000000"/>
              <w:bottom w:val="single" w:sz="4" w:space="0" w:color="000000"/>
              <w:right w:val="single" w:sz="12" w:space="0" w:color="000000"/>
            </w:tcBorders>
          </w:tcPr>
          <w:p>
            <w:pPr>
              <w:pStyle w:val="TableParagraph"/>
              <w:spacing w:line="211" w:lineRule="exact" w:before="69"/>
              <w:ind w:right="82"/>
              <w:jc w:val="right"/>
              <w:rPr>
                <w:b/>
                <w:sz w:val="20"/>
              </w:rPr>
            </w:pPr>
            <w:r>
              <w:rPr>
                <w:b/>
                <w:spacing w:val="-2"/>
                <w:sz w:val="20"/>
              </w:rPr>
              <w:t>2,600</w:t>
            </w:r>
          </w:p>
        </w:tc>
      </w:tr>
      <w:tr>
        <w:trPr>
          <w:trHeight w:val="567" w:hRule="atLeast"/>
        </w:trPr>
        <w:tc>
          <w:tcPr>
            <w:tcW w:w="5602" w:type="dxa"/>
            <w:tcBorders>
              <w:left w:val="single" w:sz="12" w:space="0" w:color="000000"/>
            </w:tcBorders>
          </w:tcPr>
          <w:p>
            <w:pPr>
              <w:pStyle w:val="TableParagraph"/>
              <w:spacing w:before="69"/>
              <w:rPr>
                <w:b/>
                <w:sz w:val="20"/>
              </w:rPr>
            </w:pPr>
          </w:p>
          <w:p>
            <w:pPr>
              <w:pStyle w:val="TableParagraph"/>
              <w:ind w:left="107"/>
              <w:rPr>
                <w:b/>
                <w:sz w:val="20"/>
              </w:rPr>
            </w:pPr>
            <w:r>
              <w:rPr>
                <w:b/>
                <w:sz w:val="20"/>
              </w:rPr>
              <w:t>Non-current</w:t>
            </w:r>
            <w:r>
              <w:rPr>
                <w:b/>
                <w:spacing w:val="-14"/>
                <w:sz w:val="20"/>
              </w:rPr>
              <w:t> </w:t>
            </w:r>
            <w:r>
              <w:rPr>
                <w:b/>
                <w:spacing w:val="-2"/>
                <w:sz w:val="20"/>
              </w:rPr>
              <w:t>assets</w:t>
            </w:r>
          </w:p>
        </w:tc>
        <w:tc>
          <w:tcPr>
            <w:tcW w:w="1340" w:type="dxa"/>
            <w:tcBorders>
              <w:top w:val="single" w:sz="4" w:space="0" w:color="000000"/>
            </w:tcBorders>
          </w:tcPr>
          <w:p>
            <w:pPr>
              <w:pStyle w:val="TableParagraph"/>
              <w:rPr>
                <w:rFonts w:ascii="Times New Roman"/>
                <w:sz w:val="20"/>
              </w:rPr>
            </w:pPr>
          </w:p>
        </w:tc>
        <w:tc>
          <w:tcPr>
            <w:tcW w:w="1340" w:type="dxa"/>
            <w:tcBorders>
              <w:top w:val="single" w:sz="4" w:space="0" w:color="000000"/>
            </w:tcBorders>
          </w:tcPr>
          <w:p>
            <w:pPr>
              <w:pStyle w:val="TableParagraph"/>
              <w:rPr>
                <w:rFonts w:ascii="Times New Roman"/>
                <w:sz w:val="20"/>
              </w:rPr>
            </w:pPr>
          </w:p>
        </w:tc>
        <w:tc>
          <w:tcPr>
            <w:tcW w:w="1342" w:type="dxa"/>
            <w:tcBorders>
              <w:top w:val="single" w:sz="4" w:space="0" w:color="000000"/>
              <w:right w:val="single" w:sz="12" w:space="0" w:color="000000"/>
            </w:tcBorders>
          </w:tcPr>
          <w:p>
            <w:pPr>
              <w:pStyle w:val="TableParagraph"/>
              <w:rPr>
                <w:rFonts w:ascii="Times New Roman"/>
                <w:sz w:val="20"/>
              </w:rPr>
            </w:pPr>
          </w:p>
        </w:tc>
      </w:tr>
      <w:tr>
        <w:trPr>
          <w:trHeight w:val="334" w:hRule="atLeast"/>
        </w:trPr>
        <w:tc>
          <w:tcPr>
            <w:tcW w:w="5602" w:type="dxa"/>
            <w:tcBorders>
              <w:left w:val="single" w:sz="12" w:space="0" w:color="000000"/>
            </w:tcBorders>
          </w:tcPr>
          <w:p>
            <w:pPr>
              <w:pStyle w:val="TableParagraph"/>
              <w:spacing w:before="31"/>
              <w:ind w:left="107"/>
              <w:rPr>
                <w:sz w:val="20"/>
              </w:rPr>
            </w:pPr>
            <w:r>
              <w:rPr>
                <w:sz w:val="20"/>
              </w:rPr>
              <w:t>Trade</w:t>
            </w:r>
            <w:r>
              <w:rPr>
                <w:spacing w:val="-7"/>
                <w:sz w:val="20"/>
              </w:rPr>
              <w:t> </w:t>
            </w:r>
            <w:r>
              <w:rPr>
                <w:sz w:val="20"/>
              </w:rPr>
              <w:t>and</w:t>
            </w:r>
            <w:r>
              <w:rPr>
                <w:spacing w:val="-6"/>
                <w:sz w:val="20"/>
              </w:rPr>
              <w:t> </w:t>
            </w:r>
            <w:r>
              <w:rPr>
                <w:sz w:val="20"/>
              </w:rPr>
              <w:t>other</w:t>
            </w:r>
            <w:r>
              <w:rPr>
                <w:spacing w:val="-5"/>
                <w:sz w:val="20"/>
              </w:rPr>
              <w:t> </w:t>
            </w:r>
            <w:r>
              <w:rPr>
                <w:spacing w:val="-2"/>
                <w:sz w:val="20"/>
              </w:rPr>
              <w:t>receivables</w:t>
            </w:r>
          </w:p>
        </w:tc>
        <w:tc>
          <w:tcPr>
            <w:tcW w:w="1340" w:type="dxa"/>
          </w:tcPr>
          <w:p>
            <w:pPr>
              <w:pStyle w:val="TableParagraph"/>
              <w:spacing w:line="214" w:lineRule="exact" w:before="101"/>
              <w:ind w:right="95"/>
              <w:jc w:val="right"/>
              <w:rPr>
                <w:sz w:val="20"/>
              </w:rPr>
            </w:pPr>
            <w:r>
              <w:rPr/>
              <mc:AlternateContent>
                <mc:Choice Requires="wps">
                  <w:drawing>
                    <wp:anchor distT="0" distB="0" distL="0" distR="0" allowOverlap="1" layoutInCell="1" locked="0" behindDoc="1" simplePos="0" relativeHeight="477158400">
                      <wp:simplePos x="0" y="0"/>
                      <wp:positionH relativeFrom="column">
                        <wp:posOffset>850391</wp:posOffset>
                      </wp:positionH>
                      <wp:positionV relativeFrom="paragraph">
                        <wp:posOffset>20191</wp:posOffset>
                      </wp:positionV>
                      <wp:extent cx="850900" cy="145097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850900" cy="1450975"/>
                                <a:chExt cx="850900" cy="1450975"/>
                              </a:xfrm>
                            </wpg:grpSpPr>
                            <wps:wsp>
                              <wps:cNvPr id="46" name="Graphic 46"/>
                              <wps:cNvSpPr/>
                              <wps:spPr>
                                <a:xfrm>
                                  <a:off x="-12" y="0"/>
                                  <a:ext cx="850900" cy="1450975"/>
                                </a:xfrm>
                                <a:custGeom>
                                  <a:avLst/>
                                  <a:gdLst/>
                                  <a:ahLst/>
                                  <a:cxnLst/>
                                  <a:rect l="l" t="t" r="r" b="b"/>
                                  <a:pathLst>
                                    <a:path w="850900" h="1450975">
                                      <a:moveTo>
                                        <a:pt x="850404" y="1251204"/>
                                      </a:moveTo>
                                      <a:lnTo>
                                        <a:pt x="0" y="1251204"/>
                                      </a:lnTo>
                                      <a:lnTo>
                                        <a:pt x="0" y="1450848"/>
                                      </a:lnTo>
                                      <a:lnTo>
                                        <a:pt x="850404" y="1450848"/>
                                      </a:lnTo>
                                      <a:lnTo>
                                        <a:pt x="850404" y="1251204"/>
                                      </a:lnTo>
                                      <a:close/>
                                    </a:path>
                                    <a:path w="850900" h="1450975">
                                      <a:moveTo>
                                        <a:pt x="850404" y="0"/>
                                      </a:moveTo>
                                      <a:lnTo>
                                        <a:pt x="0" y="0"/>
                                      </a:lnTo>
                                      <a:lnTo>
                                        <a:pt x="0" y="190500"/>
                                      </a:lnTo>
                                      <a:lnTo>
                                        <a:pt x="0" y="483108"/>
                                      </a:lnTo>
                                      <a:lnTo>
                                        <a:pt x="0" y="673608"/>
                                      </a:lnTo>
                                      <a:lnTo>
                                        <a:pt x="0" y="864108"/>
                                      </a:lnTo>
                                      <a:lnTo>
                                        <a:pt x="0" y="1054608"/>
                                      </a:lnTo>
                                      <a:lnTo>
                                        <a:pt x="0" y="1245108"/>
                                      </a:lnTo>
                                      <a:lnTo>
                                        <a:pt x="850404" y="1245108"/>
                                      </a:lnTo>
                                      <a:lnTo>
                                        <a:pt x="850404" y="190500"/>
                                      </a:lnTo>
                                      <a:lnTo>
                                        <a:pt x="850404" y="0"/>
                                      </a:lnTo>
                                      <a:close/>
                                    </a:path>
                                  </a:pathLst>
                                </a:custGeom>
                                <a:solidFill>
                                  <a:srgbClr val="DDEBF6"/>
                                </a:solidFill>
                              </wps:spPr>
                              <wps:bodyPr wrap="square" lIns="0" tIns="0" rIns="0" bIns="0" rtlCol="0">
                                <a:prstTxWarp prst="textNoShape">
                                  <a:avLst/>
                                </a:prstTxWarp>
                                <a:noAutofit/>
                              </wps:bodyPr>
                            </wps:wsp>
                          </wpg:wgp>
                        </a:graphicData>
                      </a:graphic>
                    </wp:anchor>
                  </w:drawing>
                </mc:Choice>
                <mc:Fallback>
                  <w:pict>
                    <v:group style="position:absolute;margin-left:66.959999pt;margin-top:1.589864pt;width:67pt;height:114.25pt;mso-position-horizontal-relative:column;mso-position-vertical-relative:paragraph;z-index:-26158080" id="docshapegroup40" coordorigin="1339,32" coordsize="1340,2285">
                      <v:shape style="position:absolute;left:1339;top:31;width:1340;height:2285" id="docshape41" coordorigin="1339,32" coordsize="1340,2285" path="m2678,2002l1339,2002,1339,2317,2678,2317,2678,2002xm2678,32l1339,32,1339,332,1339,793,1339,1093,1339,1393,1339,1693,1339,1993,2678,1993,2678,1693,2678,1393,2678,1093,2678,793,2678,332,2678,32xe" filled="true" fillcolor="#ddebf6" stroked="false">
                        <v:path arrowok="t"/>
                        <v:fill type="solid"/>
                      </v:shape>
                      <w10:wrap type="none"/>
                    </v:group>
                  </w:pict>
                </mc:Fallback>
              </mc:AlternateContent>
            </w:r>
            <w:r>
              <w:rPr>
                <w:spacing w:val="-5"/>
                <w:sz w:val="20"/>
              </w:rPr>
              <w:t>124</w:t>
            </w:r>
          </w:p>
        </w:tc>
        <w:tc>
          <w:tcPr>
            <w:tcW w:w="1340" w:type="dxa"/>
          </w:tcPr>
          <w:p>
            <w:pPr>
              <w:pStyle w:val="TableParagraph"/>
              <w:spacing w:line="214" w:lineRule="exact" w:before="101"/>
              <w:ind w:right="96"/>
              <w:jc w:val="right"/>
              <w:rPr>
                <w:b/>
                <w:sz w:val="20"/>
              </w:rPr>
            </w:pPr>
            <w:r>
              <w:rPr>
                <w:b/>
                <w:spacing w:val="-5"/>
                <w:sz w:val="20"/>
              </w:rPr>
              <w:t>124</w:t>
            </w:r>
          </w:p>
        </w:tc>
        <w:tc>
          <w:tcPr>
            <w:tcW w:w="1342" w:type="dxa"/>
            <w:tcBorders>
              <w:right w:val="single" w:sz="12" w:space="0" w:color="000000"/>
            </w:tcBorders>
          </w:tcPr>
          <w:p>
            <w:pPr>
              <w:pStyle w:val="TableParagraph"/>
              <w:spacing w:line="214" w:lineRule="exact" w:before="101"/>
              <w:ind w:right="82"/>
              <w:jc w:val="right"/>
              <w:rPr>
                <w:sz w:val="20"/>
              </w:rPr>
            </w:pPr>
            <w:r>
              <w:rPr>
                <w:spacing w:val="-10"/>
                <w:sz w:val="20"/>
              </w:rPr>
              <w:t>-</w:t>
            </w:r>
          </w:p>
        </w:tc>
      </w:tr>
      <w:tr>
        <w:trPr>
          <w:trHeight w:val="230" w:hRule="atLeast"/>
        </w:trPr>
        <w:tc>
          <w:tcPr>
            <w:tcW w:w="5602" w:type="dxa"/>
            <w:tcBorders>
              <w:left w:val="single" w:sz="12" w:space="0" w:color="000000"/>
            </w:tcBorders>
          </w:tcPr>
          <w:p>
            <w:pPr>
              <w:pStyle w:val="TableParagraph"/>
              <w:spacing w:line="210" w:lineRule="exact"/>
              <w:ind w:left="107"/>
              <w:rPr>
                <w:sz w:val="20"/>
              </w:rPr>
            </w:pPr>
            <w:r>
              <w:rPr>
                <w:sz w:val="20"/>
              </w:rPr>
              <w:t>Investments</w:t>
            </w:r>
            <w:r>
              <w:rPr>
                <w:spacing w:val="-8"/>
                <w:sz w:val="20"/>
              </w:rPr>
              <w:t> </w:t>
            </w:r>
            <w:r>
              <w:rPr>
                <w:sz w:val="20"/>
              </w:rPr>
              <w:t>in</w:t>
            </w:r>
            <w:r>
              <w:rPr>
                <w:spacing w:val="-8"/>
                <w:sz w:val="20"/>
              </w:rPr>
              <w:t> </w:t>
            </w:r>
            <w:r>
              <w:rPr>
                <w:sz w:val="20"/>
              </w:rPr>
              <w:t>associates,</w:t>
            </w:r>
            <w:r>
              <w:rPr>
                <w:spacing w:val="-10"/>
                <w:sz w:val="20"/>
              </w:rPr>
              <w:t> </w:t>
            </w:r>
            <w:r>
              <w:rPr>
                <w:sz w:val="20"/>
              </w:rPr>
              <w:t>joint</w:t>
            </w:r>
            <w:r>
              <w:rPr>
                <w:spacing w:val="-6"/>
                <w:sz w:val="20"/>
              </w:rPr>
              <w:t> </w:t>
            </w:r>
            <w:r>
              <w:rPr>
                <w:sz w:val="20"/>
              </w:rPr>
              <w:t>arrangement</w:t>
            </w:r>
            <w:r>
              <w:rPr>
                <w:spacing w:val="-7"/>
                <w:sz w:val="20"/>
              </w:rPr>
              <w:t> </w:t>
            </w:r>
            <w:r>
              <w:rPr>
                <w:spacing w:val="-5"/>
                <w:sz w:val="20"/>
              </w:rPr>
              <w:t>and</w:t>
            </w:r>
          </w:p>
        </w:tc>
        <w:tc>
          <w:tcPr>
            <w:tcW w:w="1340" w:type="dxa"/>
          </w:tcPr>
          <w:p>
            <w:pPr>
              <w:pStyle w:val="TableParagraph"/>
              <w:rPr>
                <w:rFonts w:ascii="Times New Roman"/>
                <w:sz w:val="16"/>
              </w:rPr>
            </w:pPr>
          </w:p>
        </w:tc>
        <w:tc>
          <w:tcPr>
            <w:tcW w:w="1340" w:type="dxa"/>
          </w:tcPr>
          <w:p>
            <w:pPr>
              <w:pStyle w:val="TableParagraph"/>
              <w:rPr>
                <w:rFonts w:ascii="Times New Roman"/>
                <w:sz w:val="16"/>
              </w:rPr>
            </w:pPr>
          </w:p>
        </w:tc>
        <w:tc>
          <w:tcPr>
            <w:tcW w:w="1342" w:type="dxa"/>
            <w:tcBorders>
              <w:right w:val="single" w:sz="12" w:space="0" w:color="000000"/>
            </w:tcBorders>
          </w:tcPr>
          <w:p>
            <w:pPr>
              <w:pStyle w:val="TableParagraph"/>
              <w:rPr>
                <w:rFonts w:ascii="Times New Roman"/>
                <w:sz w:val="16"/>
              </w:rPr>
            </w:pPr>
          </w:p>
        </w:tc>
      </w:tr>
      <w:tr>
        <w:trPr>
          <w:trHeight w:val="229" w:hRule="atLeast"/>
        </w:trPr>
        <w:tc>
          <w:tcPr>
            <w:tcW w:w="5602" w:type="dxa"/>
            <w:tcBorders>
              <w:left w:val="single" w:sz="12" w:space="0" w:color="000000"/>
            </w:tcBorders>
          </w:tcPr>
          <w:p>
            <w:pPr>
              <w:pStyle w:val="TableParagraph"/>
              <w:spacing w:line="209" w:lineRule="exact"/>
              <w:ind w:left="107"/>
              <w:rPr>
                <w:sz w:val="20"/>
              </w:rPr>
            </w:pPr>
            <w:r>
              <w:rPr>
                <w:spacing w:val="-2"/>
                <w:sz w:val="20"/>
              </w:rPr>
              <w:t>subsidiaries</w:t>
            </w:r>
          </w:p>
        </w:tc>
        <w:tc>
          <w:tcPr>
            <w:tcW w:w="1340" w:type="dxa"/>
          </w:tcPr>
          <w:p>
            <w:pPr>
              <w:pStyle w:val="TableParagraph"/>
              <w:spacing w:line="209" w:lineRule="exact"/>
              <w:ind w:right="94"/>
              <w:jc w:val="right"/>
              <w:rPr>
                <w:sz w:val="20"/>
              </w:rPr>
            </w:pPr>
            <w:r>
              <w:rPr>
                <w:spacing w:val="-2"/>
                <w:sz w:val="20"/>
              </w:rPr>
              <w:t>2,254</w:t>
            </w:r>
          </w:p>
        </w:tc>
        <w:tc>
          <w:tcPr>
            <w:tcW w:w="1340" w:type="dxa"/>
          </w:tcPr>
          <w:p>
            <w:pPr>
              <w:pStyle w:val="TableParagraph"/>
              <w:spacing w:line="209" w:lineRule="exact"/>
              <w:ind w:right="95"/>
              <w:jc w:val="right"/>
              <w:rPr>
                <w:b/>
                <w:sz w:val="20"/>
              </w:rPr>
            </w:pPr>
            <w:r>
              <w:rPr>
                <w:b/>
                <w:spacing w:val="-2"/>
                <w:sz w:val="20"/>
              </w:rPr>
              <w:t>2,254</w:t>
            </w:r>
          </w:p>
        </w:tc>
        <w:tc>
          <w:tcPr>
            <w:tcW w:w="1342" w:type="dxa"/>
            <w:tcBorders>
              <w:right w:val="single" w:sz="12" w:space="0" w:color="000000"/>
            </w:tcBorders>
          </w:tcPr>
          <w:p>
            <w:pPr>
              <w:pStyle w:val="TableParagraph"/>
              <w:spacing w:line="209" w:lineRule="exact"/>
              <w:ind w:right="82"/>
              <w:jc w:val="right"/>
              <w:rPr>
                <w:sz w:val="20"/>
              </w:rPr>
            </w:pPr>
            <w:r>
              <w:rPr>
                <w:spacing w:val="-10"/>
                <w:sz w:val="20"/>
              </w:rPr>
              <w:t>-</w:t>
            </w:r>
          </w:p>
        </w:tc>
      </w:tr>
      <w:tr>
        <w:trPr>
          <w:trHeight w:val="300" w:hRule="atLeast"/>
        </w:trPr>
        <w:tc>
          <w:tcPr>
            <w:tcW w:w="5602" w:type="dxa"/>
            <w:tcBorders>
              <w:left w:val="single" w:sz="12" w:space="0" w:color="000000"/>
            </w:tcBorders>
          </w:tcPr>
          <w:p>
            <w:pPr>
              <w:pStyle w:val="TableParagraph"/>
              <w:spacing w:line="225" w:lineRule="exact"/>
              <w:ind w:left="107"/>
              <w:rPr>
                <w:sz w:val="20"/>
              </w:rPr>
            </w:pPr>
            <w:r>
              <w:rPr>
                <w:sz w:val="20"/>
              </w:rPr>
              <w:t>Property,</w:t>
            </w:r>
            <w:r>
              <w:rPr>
                <w:spacing w:val="-6"/>
                <w:sz w:val="20"/>
              </w:rPr>
              <w:t> </w:t>
            </w:r>
            <w:r>
              <w:rPr>
                <w:sz w:val="20"/>
              </w:rPr>
              <w:t>infrastructure,</w:t>
            </w:r>
            <w:r>
              <w:rPr>
                <w:spacing w:val="-8"/>
                <w:sz w:val="20"/>
              </w:rPr>
              <w:t> </w:t>
            </w:r>
            <w:r>
              <w:rPr>
                <w:sz w:val="20"/>
              </w:rPr>
              <w:t>plant</w:t>
            </w:r>
            <w:r>
              <w:rPr>
                <w:spacing w:val="-8"/>
                <w:sz w:val="20"/>
              </w:rPr>
              <w:t> </w:t>
            </w:r>
            <w:r>
              <w:rPr>
                <w:sz w:val="20"/>
              </w:rPr>
              <w:t>&amp;</w:t>
            </w:r>
            <w:r>
              <w:rPr>
                <w:spacing w:val="-8"/>
                <w:sz w:val="20"/>
              </w:rPr>
              <w:t> </w:t>
            </w:r>
            <w:r>
              <w:rPr>
                <w:spacing w:val="-2"/>
                <w:sz w:val="20"/>
              </w:rPr>
              <w:t>equipment</w:t>
            </w:r>
          </w:p>
        </w:tc>
        <w:tc>
          <w:tcPr>
            <w:tcW w:w="1340" w:type="dxa"/>
          </w:tcPr>
          <w:p>
            <w:pPr>
              <w:pStyle w:val="TableParagraph"/>
              <w:spacing w:line="213" w:lineRule="exact" w:before="67"/>
              <w:ind w:right="93"/>
              <w:jc w:val="right"/>
              <w:rPr>
                <w:sz w:val="20"/>
              </w:rPr>
            </w:pPr>
            <w:r>
              <w:rPr>
                <w:spacing w:val="-2"/>
                <w:sz w:val="20"/>
              </w:rPr>
              <w:t>2,986,365</w:t>
            </w:r>
          </w:p>
        </w:tc>
        <w:tc>
          <w:tcPr>
            <w:tcW w:w="1340" w:type="dxa"/>
          </w:tcPr>
          <w:p>
            <w:pPr>
              <w:pStyle w:val="TableParagraph"/>
              <w:spacing w:line="213" w:lineRule="exact" w:before="67"/>
              <w:ind w:right="94"/>
              <w:jc w:val="right"/>
              <w:rPr>
                <w:b/>
                <w:sz w:val="20"/>
              </w:rPr>
            </w:pPr>
            <w:r>
              <w:rPr>
                <w:b/>
                <w:spacing w:val="-2"/>
                <w:sz w:val="20"/>
              </w:rPr>
              <w:t>3,023,019</w:t>
            </w:r>
          </w:p>
        </w:tc>
        <w:tc>
          <w:tcPr>
            <w:tcW w:w="1342" w:type="dxa"/>
            <w:tcBorders>
              <w:right w:val="single" w:sz="12" w:space="0" w:color="000000"/>
            </w:tcBorders>
          </w:tcPr>
          <w:p>
            <w:pPr>
              <w:pStyle w:val="TableParagraph"/>
              <w:spacing w:line="213" w:lineRule="exact" w:before="67"/>
              <w:ind w:right="83"/>
              <w:jc w:val="right"/>
              <w:rPr>
                <w:sz w:val="20"/>
              </w:rPr>
            </w:pPr>
            <w:r>
              <w:rPr>
                <w:spacing w:val="-2"/>
                <w:sz w:val="20"/>
              </w:rPr>
              <w:t>36,654</w:t>
            </w:r>
          </w:p>
        </w:tc>
      </w:tr>
      <w:tr>
        <w:trPr>
          <w:trHeight w:val="300" w:hRule="atLeast"/>
        </w:trPr>
        <w:tc>
          <w:tcPr>
            <w:tcW w:w="5602" w:type="dxa"/>
            <w:tcBorders>
              <w:left w:val="single" w:sz="12" w:space="0" w:color="000000"/>
            </w:tcBorders>
          </w:tcPr>
          <w:p>
            <w:pPr>
              <w:pStyle w:val="TableParagraph"/>
              <w:spacing w:line="225" w:lineRule="exact"/>
              <w:ind w:left="107"/>
              <w:rPr>
                <w:sz w:val="20"/>
              </w:rPr>
            </w:pPr>
            <w:r>
              <w:rPr>
                <w:sz w:val="20"/>
              </w:rPr>
              <w:t>Right-of-use</w:t>
            </w:r>
            <w:r>
              <w:rPr>
                <w:spacing w:val="-13"/>
                <w:sz w:val="20"/>
              </w:rPr>
              <w:t> </w:t>
            </w:r>
            <w:r>
              <w:rPr>
                <w:spacing w:val="-2"/>
                <w:sz w:val="20"/>
              </w:rPr>
              <w:t>assets</w:t>
            </w:r>
          </w:p>
        </w:tc>
        <w:tc>
          <w:tcPr>
            <w:tcW w:w="1340" w:type="dxa"/>
          </w:tcPr>
          <w:p>
            <w:pPr>
              <w:pStyle w:val="TableParagraph"/>
              <w:spacing w:line="213" w:lineRule="exact" w:before="67"/>
              <w:ind w:right="94"/>
              <w:jc w:val="right"/>
              <w:rPr>
                <w:sz w:val="20"/>
              </w:rPr>
            </w:pPr>
            <w:r>
              <w:rPr>
                <w:spacing w:val="-2"/>
                <w:sz w:val="20"/>
              </w:rPr>
              <w:t>7,625</w:t>
            </w:r>
          </w:p>
        </w:tc>
        <w:tc>
          <w:tcPr>
            <w:tcW w:w="1340" w:type="dxa"/>
          </w:tcPr>
          <w:p>
            <w:pPr>
              <w:pStyle w:val="TableParagraph"/>
              <w:spacing w:line="213" w:lineRule="exact" w:before="67"/>
              <w:ind w:right="95"/>
              <w:jc w:val="right"/>
              <w:rPr>
                <w:b/>
                <w:sz w:val="20"/>
              </w:rPr>
            </w:pPr>
            <w:r>
              <w:rPr>
                <w:b/>
                <w:spacing w:val="-2"/>
                <w:sz w:val="20"/>
              </w:rPr>
              <w:t>5,999</w:t>
            </w:r>
          </w:p>
        </w:tc>
        <w:tc>
          <w:tcPr>
            <w:tcW w:w="1342" w:type="dxa"/>
            <w:tcBorders>
              <w:right w:val="single" w:sz="12" w:space="0" w:color="000000"/>
            </w:tcBorders>
          </w:tcPr>
          <w:p>
            <w:pPr>
              <w:pStyle w:val="TableParagraph"/>
              <w:spacing w:line="213" w:lineRule="exact" w:before="67"/>
              <w:ind w:right="84"/>
              <w:jc w:val="right"/>
              <w:rPr>
                <w:sz w:val="20"/>
              </w:rPr>
            </w:pPr>
            <w:r>
              <w:rPr>
                <w:spacing w:val="-2"/>
                <w:sz w:val="20"/>
              </w:rPr>
              <w:t>(1,626)</w:t>
            </w:r>
          </w:p>
        </w:tc>
      </w:tr>
      <w:tr>
        <w:trPr>
          <w:trHeight w:val="300" w:hRule="atLeast"/>
        </w:trPr>
        <w:tc>
          <w:tcPr>
            <w:tcW w:w="5602" w:type="dxa"/>
            <w:tcBorders>
              <w:left w:val="single" w:sz="12" w:space="0" w:color="000000"/>
            </w:tcBorders>
          </w:tcPr>
          <w:p>
            <w:pPr>
              <w:pStyle w:val="TableParagraph"/>
              <w:spacing w:line="225" w:lineRule="exact"/>
              <w:ind w:left="107"/>
              <w:rPr>
                <w:sz w:val="20"/>
              </w:rPr>
            </w:pPr>
            <w:r>
              <w:rPr>
                <w:sz w:val="20"/>
              </w:rPr>
              <w:t>Intangible</w:t>
            </w:r>
            <w:r>
              <w:rPr>
                <w:spacing w:val="-12"/>
                <w:sz w:val="20"/>
              </w:rPr>
              <w:t> </w:t>
            </w:r>
            <w:r>
              <w:rPr>
                <w:spacing w:val="-2"/>
                <w:sz w:val="20"/>
              </w:rPr>
              <w:t>assets</w:t>
            </w:r>
          </w:p>
        </w:tc>
        <w:tc>
          <w:tcPr>
            <w:tcW w:w="1340" w:type="dxa"/>
          </w:tcPr>
          <w:p>
            <w:pPr>
              <w:pStyle w:val="TableParagraph"/>
              <w:spacing w:line="213" w:lineRule="exact" w:before="67"/>
              <w:ind w:right="95"/>
              <w:jc w:val="right"/>
              <w:rPr>
                <w:sz w:val="20"/>
              </w:rPr>
            </w:pPr>
            <w:r>
              <w:rPr>
                <w:spacing w:val="-5"/>
                <w:sz w:val="20"/>
              </w:rPr>
              <w:t>820</w:t>
            </w:r>
          </w:p>
        </w:tc>
        <w:tc>
          <w:tcPr>
            <w:tcW w:w="1340" w:type="dxa"/>
          </w:tcPr>
          <w:p>
            <w:pPr>
              <w:pStyle w:val="TableParagraph"/>
              <w:spacing w:line="213" w:lineRule="exact" w:before="67"/>
              <w:ind w:right="96"/>
              <w:jc w:val="right"/>
              <w:rPr>
                <w:b/>
                <w:sz w:val="20"/>
              </w:rPr>
            </w:pPr>
            <w:r>
              <w:rPr>
                <w:b/>
                <w:spacing w:val="-5"/>
                <w:sz w:val="20"/>
              </w:rPr>
              <w:t>820</w:t>
            </w:r>
          </w:p>
        </w:tc>
        <w:tc>
          <w:tcPr>
            <w:tcW w:w="1342" w:type="dxa"/>
            <w:tcBorders>
              <w:right w:val="single" w:sz="12" w:space="0" w:color="000000"/>
            </w:tcBorders>
          </w:tcPr>
          <w:p>
            <w:pPr>
              <w:pStyle w:val="TableParagraph"/>
              <w:spacing w:line="213" w:lineRule="exact" w:before="67"/>
              <w:ind w:right="82"/>
              <w:jc w:val="right"/>
              <w:rPr>
                <w:sz w:val="20"/>
              </w:rPr>
            </w:pPr>
            <w:r>
              <w:rPr>
                <w:spacing w:val="-10"/>
                <w:sz w:val="20"/>
              </w:rPr>
              <w:t>-</w:t>
            </w:r>
          </w:p>
        </w:tc>
      </w:tr>
      <w:tr>
        <w:trPr>
          <w:trHeight w:val="298" w:hRule="atLeast"/>
        </w:trPr>
        <w:tc>
          <w:tcPr>
            <w:tcW w:w="5602" w:type="dxa"/>
            <w:tcBorders>
              <w:left w:val="single" w:sz="12" w:space="0" w:color="000000"/>
            </w:tcBorders>
          </w:tcPr>
          <w:p>
            <w:pPr>
              <w:pStyle w:val="TableParagraph"/>
              <w:spacing w:line="225" w:lineRule="exact"/>
              <w:ind w:left="107"/>
              <w:rPr>
                <w:b/>
                <w:sz w:val="20"/>
              </w:rPr>
            </w:pPr>
            <w:r>
              <w:rPr>
                <w:b/>
                <w:sz w:val="20"/>
              </w:rPr>
              <w:t>Total</w:t>
            </w:r>
            <w:r>
              <w:rPr>
                <w:b/>
                <w:spacing w:val="-10"/>
                <w:sz w:val="20"/>
              </w:rPr>
              <w:t> </w:t>
            </w:r>
            <w:r>
              <w:rPr>
                <w:b/>
                <w:sz w:val="20"/>
              </w:rPr>
              <w:t>non-current</w:t>
            </w:r>
            <w:r>
              <w:rPr>
                <w:b/>
                <w:spacing w:val="-10"/>
                <w:sz w:val="20"/>
              </w:rPr>
              <w:t> </w:t>
            </w:r>
            <w:r>
              <w:rPr>
                <w:b/>
                <w:spacing w:val="-2"/>
                <w:sz w:val="20"/>
              </w:rPr>
              <w:t>assets</w:t>
            </w:r>
          </w:p>
        </w:tc>
        <w:tc>
          <w:tcPr>
            <w:tcW w:w="1340" w:type="dxa"/>
            <w:tcBorders>
              <w:bottom w:val="single" w:sz="4" w:space="0" w:color="000000"/>
            </w:tcBorders>
          </w:tcPr>
          <w:p>
            <w:pPr>
              <w:pStyle w:val="TableParagraph"/>
              <w:spacing w:line="211" w:lineRule="exact" w:before="67"/>
              <w:ind w:right="94"/>
              <w:jc w:val="right"/>
              <w:rPr>
                <w:b/>
                <w:sz w:val="20"/>
              </w:rPr>
            </w:pPr>
            <w:r>
              <w:rPr>
                <w:b/>
                <w:spacing w:val="-2"/>
                <w:sz w:val="20"/>
              </w:rPr>
              <w:t>2,997,188</w:t>
            </w:r>
          </w:p>
        </w:tc>
        <w:tc>
          <w:tcPr>
            <w:tcW w:w="1340" w:type="dxa"/>
            <w:tcBorders>
              <w:bottom w:val="single" w:sz="4" w:space="0" w:color="000000"/>
            </w:tcBorders>
          </w:tcPr>
          <w:p>
            <w:pPr>
              <w:pStyle w:val="TableParagraph"/>
              <w:spacing w:line="211" w:lineRule="exact" w:before="67"/>
              <w:ind w:right="94"/>
              <w:jc w:val="right"/>
              <w:rPr>
                <w:b/>
                <w:sz w:val="20"/>
              </w:rPr>
            </w:pPr>
            <w:r>
              <w:rPr>
                <w:b/>
                <w:spacing w:val="-2"/>
                <w:sz w:val="20"/>
              </w:rPr>
              <w:t>3,032,216</w:t>
            </w:r>
          </w:p>
        </w:tc>
        <w:tc>
          <w:tcPr>
            <w:tcW w:w="1342" w:type="dxa"/>
            <w:tcBorders>
              <w:bottom w:val="single" w:sz="4" w:space="0" w:color="000000"/>
              <w:right w:val="single" w:sz="12" w:space="0" w:color="000000"/>
            </w:tcBorders>
          </w:tcPr>
          <w:p>
            <w:pPr>
              <w:pStyle w:val="TableParagraph"/>
              <w:spacing w:line="211" w:lineRule="exact" w:before="67"/>
              <w:ind w:right="83"/>
              <w:jc w:val="right"/>
              <w:rPr>
                <w:b/>
                <w:sz w:val="20"/>
              </w:rPr>
            </w:pPr>
            <w:r>
              <w:rPr>
                <w:b/>
                <w:spacing w:val="-2"/>
                <w:sz w:val="20"/>
              </w:rPr>
              <w:t>35,028</w:t>
            </w:r>
          </w:p>
        </w:tc>
      </w:tr>
      <w:tr>
        <w:trPr>
          <w:trHeight w:val="315" w:hRule="atLeast"/>
        </w:trPr>
        <w:tc>
          <w:tcPr>
            <w:tcW w:w="5602" w:type="dxa"/>
            <w:tcBorders>
              <w:left w:val="single" w:sz="12" w:space="0" w:color="000000"/>
              <w:bottom w:val="single" w:sz="12" w:space="0" w:color="000000"/>
            </w:tcBorders>
          </w:tcPr>
          <w:p>
            <w:pPr>
              <w:pStyle w:val="TableParagraph"/>
              <w:spacing w:line="229" w:lineRule="exact"/>
              <w:ind w:left="107"/>
              <w:rPr>
                <w:b/>
                <w:sz w:val="20"/>
              </w:rPr>
            </w:pPr>
            <w:r>
              <w:rPr>
                <w:b/>
                <w:sz w:val="20"/>
              </w:rPr>
              <w:t>Total</w:t>
            </w:r>
            <w:r>
              <w:rPr>
                <w:b/>
                <w:spacing w:val="-6"/>
                <w:sz w:val="20"/>
              </w:rPr>
              <w:t> </w:t>
            </w:r>
            <w:r>
              <w:rPr>
                <w:b/>
                <w:spacing w:val="-2"/>
                <w:sz w:val="20"/>
              </w:rPr>
              <w:t>assets</w:t>
            </w:r>
          </w:p>
        </w:tc>
        <w:tc>
          <w:tcPr>
            <w:tcW w:w="1340" w:type="dxa"/>
            <w:tcBorders>
              <w:top w:val="single" w:sz="4" w:space="0" w:color="000000"/>
              <w:bottom w:val="single" w:sz="12" w:space="0" w:color="000000"/>
            </w:tcBorders>
          </w:tcPr>
          <w:p>
            <w:pPr>
              <w:pStyle w:val="TableParagraph"/>
              <w:spacing w:line="213" w:lineRule="exact" w:before="83"/>
              <w:ind w:right="94"/>
              <w:jc w:val="right"/>
              <w:rPr>
                <w:b/>
                <w:sz w:val="20"/>
              </w:rPr>
            </w:pPr>
            <w:r>
              <w:rPr>
                <w:b/>
                <w:spacing w:val="-2"/>
                <w:sz w:val="20"/>
              </w:rPr>
              <w:t>3,055,593</w:t>
            </w:r>
          </w:p>
        </w:tc>
        <w:tc>
          <w:tcPr>
            <w:tcW w:w="1340" w:type="dxa"/>
            <w:tcBorders>
              <w:top w:val="single" w:sz="4" w:space="0" w:color="000000"/>
              <w:bottom w:val="single" w:sz="12" w:space="0" w:color="000000"/>
            </w:tcBorders>
          </w:tcPr>
          <w:p>
            <w:pPr>
              <w:pStyle w:val="TableParagraph"/>
              <w:spacing w:line="213" w:lineRule="exact" w:before="83"/>
              <w:ind w:right="94"/>
              <w:jc w:val="right"/>
              <w:rPr>
                <w:b/>
                <w:sz w:val="20"/>
              </w:rPr>
            </w:pPr>
            <w:r>
              <w:rPr>
                <w:b/>
                <w:spacing w:val="-2"/>
                <w:sz w:val="20"/>
              </w:rPr>
              <w:t>3,093,221</w:t>
            </w:r>
          </w:p>
        </w:tc>
        <w:tc>
          <w:tcPr>
            <w:tcW w:w="1342" w:type="dxa"/>
            <w:tcBorders>
              <w:top w:val="single" w:sz="4" w:space="0" w:color="000000"/>
              <w:bottom w:val="single" w:sz="12" w:space="0" w:color="000000"/>
              <w:right w:val="single" w:sz="12" w:space="0" w:color="000000"/>
            </w:tcBorders>
          </w:tcPr>
          <w:p>
            <w:pPr>
              <w:pStyle w:val="TableParagraph"/>
              <w:spacing w:line="213" w:lineRule="exact" w:before="83"/>
              <w:ind w:right="83"/>
              <w:jc w:val="right"/>
              <w:rPr>
                <w:b/>
                <w:sz w:val="20"/>
              </w:rPr>
            </w:pPr>
            <w:r>
              <w:rPr>
                <w:b/>
                <w:spacing w:val="-2"/>
                <w:sz w:val="20"/>
              </w:rPr>
              <w:t>37,628</w:t>
            </w:r>
          </w:p>
        </w:tc>
      </w:tr>
    </w:tbl>
    <w:p>
      <w:pPr>
        <w:pStyle w:val="Heading5"/>
        <w:spacing w:before="269"/>
        <w:ind w:left="720"/>
        <w:jc w:val="both"/>
      </w:pPr>
      <w:r>
        <w:rPr/>
        <w:t>Current</w:t>
      </w:r>
      <w:r>
        <w:rPr>
          <w:spacing w:val="-5"/>
        </w:rPr>
        <w:t> </w:t>
      </w:r>
      <w:r>
        <w:rPr/>
        <w:t>assets</w:t>
      </w:r>
      <w:r>
        <w:rPr>
          <w:spacing w:val="-6"/>
        </w:rPr>
        <w:t> </w:t>
      </w:r>
      <w:r>
        <w:rPr/>
        <w:t>($2.60</w:t>
      </w:r>
      <w:r>
        <w:rPr>
          <w:spacing w:val="-5"/>
        </w:rPr>
        <w:t> </w:t>
      </w:r>
      <w:r>
        <w:rPr/>
        <w:t>million</w:t>
      </w:r>
      <w:r>
        <w:rPr>
          <w:spacing w:val="-5"/>
        </w:rPr>
        <w:t> </w:t>
      </w:r>
      <w:r>
        <w:rPr/>
        <w:t>increase)</w:t>
      </w:r>
      <w:r>
        <w:rPr>
          <w:spacing w:val="-3"/>
        </w:rPr>
        <w:t> </w:t>
      </w:r>
      <w:r>
        <w:rPr/>
        <w:t>and</w:t>
      </w:r>
      <w:r>
        <w:rPr>
          <w:spacing w:val="-5"/>
        </w:rPr>
        <w:t> </w:t>
      </w:r>
      <w:r>
        <w:rPr/>
        <w:t>Non-current</w:t>
      </w:r>
      <w:r>
        <w:rPr>
          <w:spacing w:val="-3"/>
        </w:rPr>
        <w:t> </w:t>
      </w:r>
      <w:r>
        <w:rPr/>
        <w:t>assets</w:t>
      </w:r>
      <w:r>
        <w:rPr>
          <w:spacing w:val="-5"/>
        </w:rPr>
        <w:t> </w:t>
      </w:r>
      <w:r>
        <w:rPr/>
        <w:t>($35.03</w:t>
      </w:r>
      <w:r>
        <w:rPr>
          <w:spacing w:val="-3"/>
        </w:rPr>
        <w:t> </w:t>
      </w:r>
      <w:r>
        <w:rPr/>
        <w:t>million</w:t>
      </w:r>
      <w:r>
        <w:rPr>
          <w:spacing w:val="-5"/>
        </w:rPr>
        <w:t> </w:t>
      </w:r>
      <w:r>
        <w:rPr>
          <w:spacing w:val="-2"/>
        </w:rPr>
        <w:t>increase)</w:t>
      </w:r>
    </w:p>
    <w:p>
      <w:pPr>
        <w:pStyle w:val="BodyText"/>
        <w:spacing w:before="1"/>
        <w:rPr>
          <w:b/>
        </w:rPr>
      </w:pPr>
    </w:p>
    <w:p>
      <w:pPr>
        <w:pStyle w:val="BodyText"/>
        <w:ind w:left="720" w:right="693"/>
        <w:jc w:val="both"/>
      </w:pPr>
      <w:r>
        <w:rPr/>
        <w:t>Overall Council expects an increase in cash and cash equivalents of $2.66 million which demonstrates our sound financial management practices. This projected increase is comprised of a $1.60 million growth in cash balances and an additional $1.06 million allocated to longer-term investments.</w:t>
      </w:r>
    </w:p>
    <w:p>
      <w:pPr>
        <w:pStyle w:val="BodyText"/>
      </w:pPr>
    </w:p>
    <w:p>
      <w:pPr>
        <w:pStyle w:val="BodyText"/>
        <w:spacing w:before="1"/>
        <w:ind w:left="720" w:right="694"/>
        <w:jc w:val="both"/>
      </w:pPr>
      <w:r>
        <w:rPr/>
        <w:t>The</w:t>
      </w:r>
      <w:r>
        <w:rPr>
          <w:spacing w:val="-6"/>
        </w:rPr>
        <w:t> </w:t>
      </w:r>
      <w:r>
        <w:rPr/>
        <w:t>increase</w:t>
      </w:r>
      <w:r>
        <w:rPr>
          <w:spacing w:val="-10"/>
        </w:rPr>
        <w:t> </w:t>
      </w:r>
      <w:r>
        <w:rPr/>
        <w:t>of</w:t>
      </w:r>
      <w:r>
        <w:rPr>
          <w:spacing w:val="-6"/>
        </w:rPr>
        <w:t> </w:t>
      </w:r>
      <w:r>
        <w:rPr/>
        <w:t>$36.65</w:t>
      </w:r>
      <w:r>
        <w:rPr>
          <w:spacing w:val="-10"/>
        </w:rPr>
        <w:t> </w:t>
      </w:r>
      <w:r>
        <w:rPr/>
        <w:t>million</w:t>
      </w:r>
      <w:r>
        <w:rPr>
          <w:spacing w:val="-8"/>
        </w:rPr>
        <w:t> </w:t>
      </w:r>
      <w:r>
        <w:rPr/>
        <w:t>in</w:t>
      </w:r>
      <w:r>
        <w:rPr>
          <w:spacing w:val="-8"/>
        </w:rPr>
        <w:t> </w:t>
      </w:r>
      <w:r>
        <w:rPr/>
        <w:t>property,</w:t>
      </w:r>
      <w:r>
        <w:rPr>
          <w:spacing w:val="-8"/>
        </w:rPr>
        <w:t> </w:t>
      </w:r>
      <w:r>
        <w:rPr/>
        <w:t>infrastructure,</w:t>
      </w:r>
      <w:r>
        <w:rPr>
          <w:spacing w:val="-8"/>
        </w:rPr>
        <w:t> </w:t>
      </w:r>
      <w:r>
        <w:rPr/>
        <w:t>plant</w:t>
      </w:r>
      <w:r>
        <w:rPr>
          <w:spacing w:val="-6"/>
        </w:rPr>
        <w:t> </w:t>
      </w:r>
      <w:r>
        <w:rPr/>
        <w:t>and</w:t>
      </w:r>
      <w:r>
        <w:rPr>
          <w:spacing w:val="-6"/>
        </w:rPr>
        <w:t> </w:t>
      </w:r>
      <w:r>
        <w:rPr/>
        <w:t>equipment</w:t>
      </w:r>
      <w:r>
        <w:rPr>
          <w:spacing w:val="-8"/>
        </w:rPr>
        <w:t> </w:t>
      </w:r>
      <w:r>
        <w:rPr/>
        <w:t>is</w:t>
      </w:r>
      <w:r>
        <w:rPr>
          <w:spacing w:val="-6"/>
        </w:rPr>
        <w:t> </w:t>
      </w:r>
      <w:r>
        <w:rPr/>
        <w:t>due</w:t>
      </w:r>
      <w:r>
        <w:rPr>
          <w:spacing w:val="-11"/>
        </w:rPr>
        <w:t> </w:t>
      </w:r>
      <w:r>
        <w:rPr/>
        <w:t>to</w:t>
      </w:r>
      <w:r>
        <w:rPr>
          <w:spacing w:val="-10"/>
        </w:rPr>
        <w:t> </w:t>
      </w:r>
      <w:r>
        <w:rPr/>
        <w:t>the</w:t>
      </w:r>
      <w:r>
        <w:rPr>
          <w:spacing w:val="-8"/>
        </w:rPr>
        <w:t> </w:t>
      </w:r>
      <w:r>
        <w:rPr/>
        <w:t>completion</w:t>
      </w:r>
      <w:r>
        <w:rPr>
          <w:spacing w:val="-6"/>
        </w:rPr>
        <w:t> </w:t>
      </w:r>
      <w:r>
        <w:rPr/>
        <w:t>of</w:t>
      </w:r>
      <w:r>
        <w:rPr>
          <w:spacing w:val="-8"/>
        </w:rPr>
        <w:t> </w:t>
      </w:r>
      <w:r>
        <w:rPr/>
        <w:t>the 2026/27 capital works program, depreciation of assets and sale of property, plant and equipment.</w:t>
      </w:r>
    </w:p>
    <w:p>
      <w:pPr>
        <w:pStyle w:val="Heading5"/>
        <w:spacing w:line="252" w:lineRule="exact" w:before="252"/>
        <w:ind w:left="720"/>
        <w:jc w:val="both"/>
      </w:pPr>
      <w:r>
        <w:rPr/>
        <w:t>Cash</w:t>
      </w:r>
      <w:r>
        <w:rPr>
          <w:spacing w:val="-2"/>
        </w:rPr>
        <w:t> </w:t>
      </w:r>
      <w:r>
        <w:rPr/>
        <w:t>and</w:t>
      </w:r>
      <w:r>
        <w:rPr>
          <w:spacing w:val="-2"/>
        </w:rPr>
        <w:t> </w:t>
      </w:r>
      <w:r>
        <w:rPr/>
        <w:t>Cash</w:t>
      </w:r>
      <w:r>
        <w:rPr>
          <w:spacing w:val="-2"/>
        </w:rPr>
        <w:t> Equivalents:</w:t>
      </w:r>
    </w:p>
    <w:p>
      <w:pPr>
        <w:pStyle w:val="BodyText"/>
        <w:ind w:left="720" w:right="695"/>
        <w:jc w:val="both"/>
      </w:pPr>
      <w:r>
        <w:rPr/>
        <w:t>Represents the Council’s most liquid resources, including cash held in bank accounts, short-term deposits (with maturities of 12 months or less), and petty cash.</w:t>
      </w:r>
    </w:p>
    <w:p>
      <w:pPr>
        <w:pStyle w:val="BodyText"/>
        <w:spacing w:before="1"/>
      </w:pPr>
    </w:p>
    <w:p>
      <w:pPr>
        <w:pStyle w:val="Heading5"/>
        <w:spacing w:line="252" w:lineRule="exact"/>
        <w:ind w:left="720"/>
        <w:jc w:val="both"/>
      </w:pPr>
      <w:r>
        <w:rPr/>
        <w:t>Trade</w:t>
      </w:r>
      <w:r>
        <w:rPr>
          <w:spacing w:val="-5"/>
        </w:rPr>
        <w:t> </w:t>
      </w:r>
      <w:r>
        <w:rPr/>
        <w:t>and</w:t>
      </w:r>
      <w:r>
        <w:rPr>
          <w:spacing w:val="-2"/>
        </w:rPr>
        <w:t> </w:t>
      </w:r>
      <w:r>
        <w:rPr/>
        <w:t>Other</w:t>
      </w:r>
      <w:r>
        <w:rPr>
          <w:spacing w:val="2"/>
        </w:rPr>
        <w:t> </w:t>
      </w:r>
      <w:r>
        <w:rPr>
          <w:spacing w:val="-2"/>
        </w:rPr>
        <w:t>Receivables:</w:t>
      </w:r>
    </w:p>
    <w:p>
      <w:pPr>
        <w:pStyle w:val="BodyText"/>
        <w:ind w:left="720" w:right="695"/>
        <w:jc w:val="both"/>
      </w:pPr>
      <w:r>
        <w:rPr/>
        <w:t>Comprises</w:t>
      </w:r>
      <w:r>
        <w:rPr>
          <w:spacing w:val="-16"/>
        </w:rPr>
        <w:t> </w:t>
      </w:r>
      <w:r>
        <w:rPr/>
        <w:t>amounts</w:t>
      </w:r>
      <w:r>
        <w:rPr>
          <w:spacing w:val="-15"/>
        </w:rPr>
        <w:t> </w:t>
      </w:r>
      <w:r>
        <w:rPr/>
        <w:t>owed</w:t>
      </w:r>
      <w:r>
        <w:rPr>
          <w:spacing w:val="-15"/>
        </w:rPr>
        <w:t> </w:t>
      </w:r>
      <w:r>
        <w:rPr/>
        <w:t>to</w:t>
      </w:r>
      <w:r>
        <w:rPr>
          <w:spacing w:val="-16"/>
        </w:rPr>
        <w:t> </w:t>
      </w:r>
      <w:r>
        <w:rPr/>
        <w:t>Council</w:t>
      </w:r>
      <w:r>
        <w:rPr>
          <w:spacing w:val="-15"/>
        </w:rPr>
        <w:t> </w:t>
      </w:r>
      <w:r>
        <w:rPr/>
        <w:t>by</w:t>
      </w:r>
      <w:r>
        <w:rPr>
          <w:spacing w:val="-15"/>
        </w:rPr>
        <w:t> </w:t>
      </w:r>
      <w:r>
        <w:rPr/>
        <w:t>ratepayers</w:t>
      </w:r>
      <w:r>
        <w:rPr>
          <w:spacing w:val="-15"/>
        </w:rPr>
        <w:t> </w:t>
      </w:r>
      <w:r>
        <w:rPr/>
        <w:t>and</w:t>
      </w:r>
      <w:r>
        <w:rPr>
          <w:spacing w:val="-16"/>
        </w:rPr>
        <w:t> </w:t>
      </w:r>
      <w:r>
        <w:rPr/>
        <w:t>other</w:t>
      </w:r>
      <w:r>
        <w:rPr>
          <w:spacing w:val="-15"/>
        </w:rPr>
        <w:t> </w:t>
      </w:r>
      <w:r>
        <w:rPr/>
        <w:t>entities.</w:t>
      </w:r>
      <w:r>
        <w:rPr>
          <w:spacing w:val="-15"/>
        </w:rPr>
        <w:t> </w:t>
      </w:r>
      <w:r>
        <w:rPr/>
        <w:t>The</w:t>
      </w:r>
      <w:r>
        <w:rPr>
          <w:spacing w:val="-16"/>
        </w:rPr>
        <w:t> </w:t>
      </w:r>
      <w:r>
        <w:rPr/>
        <w:t>budget</w:t>
      </w:r>
      <w:r>
        <w:rPr>
          <w:spacing w:val="-15"/>
        </w:rPr>
        <w:t> </w:t>
      </w:r>
      <w:r>
        <w:rPr/>
        <w:t>anticipates</w:t>
      </w:r>
      <w:r>
        <w:rPr>
          <w:spacing w:val="-15"/>
        </w:rPr>
        <w:t> </w:t>
      </w:r>
      <w:r>
        <w:rPr/>
        <w:t>minimal</w:t>
      </w:r>
      <w:r>
        <w:rPr>
          <w:spacing w:val="-15"/>
        </w:rPr>
        <w:t> </w:t>
      </w:r>
      <w:r>
        <w:rPr/>
        <w:t>change in the level of receivables, reflecting stable collection practices.</w:t>
      </w:r>
    </w:p>
    <w:p>
      <w:pPr>
        <w:pStyle w:val="Heading5"/>
        <w:spacing w:before="252"/>
        <w:ind w:left="720"/>
        <w:jc w:val="both"/>
      </w:pPr>
      <w:r>
        <w:rPr/>
        <w:t>Other</w:t>
      </w:r>
      <w:r>
        <w:rPr>
          <w:spacing w:val="-5"/>
        </w:rPr>
        <w:t> </w:t>
      </w:r>
      <w:r>
        <w:rPr/>
        <w:t>Financial</w:t>
      </w:r>
      <w:r>
        <w:rPr>
          <w:spacing w:val="-5"/>
        </w:rPr>
        <w:t> </w:t>
      </w:r>
      <w:r>
        <w:rPr>
          <w:spacing w:val="-2"/>
        </w:rPr>
        <w:t>Assets:</w:t>
      </w:r>
    </w:p>
    <w:p>
      <w:pPr>
        <w:pStyle w:val="BodyText"/>
        <w:spacing w:before="2"/>
        <w:ind w:left="720" w:right="693"/>
        <w:jc w:val="both"/>
      </w:pPr>
      <w:r>
        <w:rPr/>
        <w:t>Includes</w:t>
      </w:r>
      <w:r>
        <w:rPr>
          <w:spacing w:val="-4"/>
        </w:rPr>
        <w:t> </w:t>
      </w:r>
      <w:r>
        <w:rPr/>
        <w:t>investments</w:t>
      </w:r>
      <w:r>
        <w:rPr>
          <w:spacing w:val="-6"/>
        </w:rPr>
        <w:t> </w:t>
      </w:r>
      <w:r>
        <w:rPr/>
        <w:t>with</w:t>
      </w:r>
      <w:r>
        <w:rPr>
          <w:spacing w:val="-6"/>
        </w:rPr>
        <w:t> </w:t>
      </w:r>
      <w:r>
        <w:rPr/>
        <w:t>maturities</w:t>
      </w:r>
      <w:r>
        <w:rPr>
          <w:spacing w:val="-4"/>
        </w:rPr>
        <w:t> </w:t>
      </w:r>
      <w:r>
        <w:rPr/>
        <w:t>greater</w:t>
      </w:r>
      <w:r>
        <w:rPr>
          <w:spacing w:val="-4"/>
        </w:rPr>
        <w:t> </w:t>
      </w:r>
      <w:r>
        <w:rPr/>
        <w:t>than</w:t>
      </w:r>
      <w:r>
        <w:rPr>
          <w:spacing w:val="-8"/>
        </w:rPr>
        <w:t> </w:t>
      </w:r>
      <w:r>
        <w:rPr/>
        <w:t>12</w:t>
      </w:r>
      <w:r>
        <w:rPr>
          <w:spacing w:val="-6"/>
        </w:rPr>
        <w:t> </w:t>
      </w:r>
      <w:r>
        <w:rPr/>
        <w:t>months</w:t>
      </w:r>
      <w:r>
        <w:rPr>
          <w:spacing w:val="-6"/>
        </w:rPr>
        <w:t> </w:t>
      </w:r>
      <w:r>
        <w:rPr/>
        <w:t>at</w:t>
      </w:r>
      <w:r>
        <w:rPr>
          <w:spacing w:val="-6"/>
        </w:rPr>
        <w:t> </w:t>
      </w:r>
      <w:r>
        <w:rPr/>
        <w:t>the</w:t>
      </w:r>
      <w:r>
        <w:rPr>
          <w:spacing w:val="-8"/>
        </w:rPr>
        <w:t> </w:t>
      </w:r>
      <w:r>
        <w:rPr/>
        <w:t>time</w:t>
      </w:r>
      <w:r>
        <w:rPr>
          <w:spacing w:val="-5"/>
        </w:rPr>
        <w:t> </w:t>
      </w:r>
      <w:r>
        <w:rPr/>
        <w:t>of</w:t>
      </w:r>
      <w:r>
        <w:rPr>
          <w:spacing w:val="-8"/>
        </w:rPr>
        <w:t> </w:t>
      </w:r>
      <w:r>
        <w:rPr/>
        <w:t>acquisition.</w:t>
      </w:r>
      <w:r>
        <w:rPr>
          <w:spacing w:val="-2"/>
        </w:rPr>
        <w:t> </w:t>
      </w:r>
      <w:r>
        <w:rPr/>
        <w:t>These</w:t>
      </w:r>
      <w:r>
        <w:rPr>
          <w:spacing w:val="-5"/>
        </w:rPr>
        <w:t> </w:t>
      </w:r>
      <w:r>
        <w:rPr/>
        <w:t>assets</w:t>
      </w:r>
      <w:r>
        <w:rPr>
          <w:spacing w:val="-4"/>
        </w:rPr>
        <w:t> </w:t>
      </w:r>
      <w:r>
        <w:rPr/>
        <w:t>support the Council’s longer-term financial planning.</w:t>
      </w:r>
    </w:p>
    <w:p>
      <w:pPr>
        <w:pStyle w:val="Heading5"/>
        <w:spacing w:line="252" w:lineRule="exact" w:before="252"/>
        <w:ind w:left="720"/>
        <w:jc w:val="both"/>
      </w:pPr>
      <w:r>
        <w:rPr/>
        <w:t>Property,</w:t>
      </w:r>
      <w:r>
        <w:rPr>
          <w:spacing w:val="-7"/>
        </w:rPr>
        <w:t> </w:t>
      </w:r>
      <w:r>
        <w:rPr/>
        <w:t>Infrastructure,</w:t>
      </w:r>
      <w:r>
        <w:rPr>
          <w:spacing w:val="-4"/>
        </w:rPr>
        <w:t> </w:t>
      </w:r>
      <w:r>
        <w:rPr/>
        <w:t>Plant</w:t>
      </w:r>
      <w:r>
        <w:rPr>
          <w:spacing w:val="-4"/>
        </w:rPr>
        <w:t> </w:t>
      </w:r>
      <w:r>
        <w:rPr/>
        <w:t>&amp;</w:t>
      </w:r>
      <w:r>
        <w:rPr>
          <w:spacing w:val="-7"/>
        </w:rPr>
        <w:t> </w:t>
      </w:r>
      <w:r>
        <w:rPr>
          <w:spacing w:val="-2"/>
        </w:rPr>
        <w:t>Equipment:</w:t>
      </w:r>
    </w:p>
    <w:p>
      <w:pPr>
        <w:pStyle w:val="BodyText"/>
        <w:ind w:left="720" w:right="694"/>
        <w:jc w:val="both"/>
      </w:pPr>
      <w:r>
        <w:rPr/>
        <w:t>Property,</w:t>
      </w:r>
      <w:r>
        <w:rPr>
          <w:spacing w:val="-7"/>
        </w:rPr>
        <w:t> </w:t>
      </w:r>
      <w:r>
        <w:rPr/>
        <w:t>infrastructure,</w:t>
      </w:r>
      <w:r>
        <w:rPr>
          <w:spacing w:val="-8"/>
        </w:rPr>
        <w:t> </w:t>
      </w:r>
      <w:r>
        <w:rPr/>
        <w:t>plant</w:t>
      </w:r>
      <w:r>
        <w:rPr>
          <w:spacing w:val="-2"/>
        </w:rPr>
        <w:t> </w:t>
      </w:r>
      <w:r>
        <w:rPr/>
        <w:t>and</w:t>
      </w:r>
      <w:r>
        <w:rPr>
          <w:spacing w:val="-6"/>
        </w:rPr>
        <w:t> </w:t>
      </w:r>
      <w:r>
        <w:rPr/>
        <w:t>equipment</w:t>
      </w:r>
      <w:r>
        <w:rPr>
          <w:spacing w:val="-5"/>
        </w:rPr>
        <w:t> </w:t>
      </w:r>
      <w:r>
        <w:rPr/>
        <w:t>is</w:t>
      </w:r>
      <w:r>
        <w:rPr>
          <w:spacing w:val="-8"/>
        </w:rPr>
        <w:t> </w:t>
      </w:r>
      <w:r>
        <w:rPr/>
        <w:t>the</w:t>
      </w:r>
      <w:r>
        <w:rPr>
          <w:spacing w:val="-5"/>
        </w:rPr>
        <w:t> </w:t>
      </w:r>
      <w:r>
        <w:rPr/>
        <w:t>largest</w:t>
      </w:r>
      <w:r>
        <w:rPr>
          <w:spacing w:val="-2"/>
        </w:rPr>
        <w:t> </w:t>
      </w:r>
      <w:r>
        <w:rPr/>
        <w:t>component</w:t>
      </w:r>
      <w:r>
        <w:rPr>
          <w:spacing w:val="-5"/>
        </w:rPr>
        <w:t> </w:t>
      </w:r>
      <w:r>
        <w:rPr/>
        <w:t>of</w:t>
      </w:r>
      <w:r>
        <w:rPr>
          <w:spacing w:val="-5"/>
        </w:rPr>
        <w:t> </w:t>
      </w:r>
      <w:r>
        <w:rPr/>
        <w:t>Council’s</w:t>
      </w:r>
      <w:r>
        <w:rPr>
          <w:spacing w:val="-5"/>
        </w:rPr>
        <w:t> </w:t>
      </w:r>
      <w:r>
        <w:rPr/>
        <w:t>worth</w:t>
      </w:r>
      <w:r>
        <w:rPr>
          <w:spacing w:val="-5"/>
        </w:rPr>
        <w:t> </w:t>
      </w:r>
      <w:r>
        <w:rPr/>
        <w:t>and</w:t>
      </w:r>
      <w:r>
        <w:rPr>
          <w:spacing w:val="-8"/>
        </w:rPr>
        <w:t> </w:t>
      </w:r>
      <w:r>
        <w:rPr/>
        <w:t>represents</w:t>
      </w:r>
      <w:r>
        <w:rPr>
          <w:spacing w:val="-7"/>
        </w:rPr>
        <w:t> </w:t>
      </w:r>
      <w:r>
        <w:rPr/>
        <w:t>the value</w:t>
      </w:r>
      <w:r>
        <w:rPr>
          <w:spacing w:val="-12"/>
        </w:rPr>
        <w:t> </w:t>
      </w:r>
      <w:r>
        <w:rPr/>
        <w:t>of</w:t>
      </w:r>
      <w:r>
        <w:rPr>
          <w:spacing w:val="-12"/>
        </w:rPr>
        <w:t> </w:t>
      </w:r>
      <w:r>
        <w:rPr/>
        <w:t>all</w:t>
      </w:r>
      <w:r>
        <w:rPr>
          <w:spacing w:val="-16"/>
        </w:rPr>
        <w:t> </w:t>
      </w:r>
      <w:r>
        <w:rPr/>
        <w:t>the</w:t>
      </w:r>
      <w:r>
        <w:rPr>
          <w:spacing w:val="-11"/>
        </w:rPr>
        <w:t> </w:t>
      </w:r>
      <w:r>
        <w:rPr/>
        <w:t>land,</w:t>
      </w:r>
      <w:r>
        <w:rPr>
          <w:spacing w:val="-9"/>
        </w:rPr>
        <w:t> </w:t>
      </w:r>
      <w:r>
        <w:rPr/>
        <w:t>buildings,</w:t>
      </w:r>
      <w:r>
        <w:rPr>
          <w:spacing w:val="-11"/>
        </w:rPr>
        <w:t> </w:t>
      </w:r>
      <w:r>
        <w:rPr/>
        <w:t>roads,</w:t>
      </w:r>
      <w:r>
        <w:rPr>
          <w:spacing w:val="-13"/>
        </w:rPr>
        <w:t> </w:t>
      </w:r>
      <w:r>
        <w:rPr/>
        <w:t>vehicles,</w:t>
      </w:r>
      <w:r>
        <w:rPr>
          <w:spacing w:val="-9"/>
        </w:rPr>
        <w:t> </w:t>
      </w:r>
      <w:r>
        <w:rPr/>
        <w:t>equipment,</w:t>
      </w:r>
      <w:r>
        <w:rPr>
          <w:spacing w:val="-12"/>
        </w:rPr>
        <w:t> </w:t>
      </w:r>
      <w:r>
        <w:rPr/>
        <w:t>etc.</w:t>
      </w:r>
      <w:r>
        <w:rPr>
          <w:spacing w:val="-13"/>
        </w:rPr>
        <w:t> </w:t>
      </w:r>
      <w:r>
        <w:rPr/>
        <w:t>which</w:t>
      </w:r>
      <w:r>
        <w:rPr>
          <w:spacing w:val="-12"/>
        </w:rPr>
        <w:t> </w:t>
      </w:r>
      <w:r>
        <w:rPr/>
        <w:t>has</w:t>
      </w:r>
      <w:r>
        <w:rPr>
          <w:spacing w:val="-14"/>
        </w:rPr>
        <w:t> </w:t>
      </w:r>
      <w:r>
        <w:rPr/>
        <w:t>been</w:t>
      </w:r>
      <w:r>
        <w:rPr>
          <w:spacing w:val="-12"/>
        </w:rPr>
        <w:t> </w:t>
      </w:r>
      <w:r>
        <w:rPr/>
        <w:t>built</w:t>
      </w:r>
      <w:r>
        <w:rPr>
          <w:spacing w:val="-9"/>
        </w:rPr>
        <w:t> </w:t>
      </w:r>
      <w:r>
        <w:rPr/>
        <w:t>up</w:t>
      </w:r>
      <w:r>
        <w:rPr>
          <w:spacing w:val="-13"/>
        </w:rPr>
        <w:t> </w:t>
      </w:r>
      <w:r>
        <w:rPr/>
        <w:t>by</w:t>
      </w:r>
      <w:r>
        <w:rPr>
          <w:spacing w:val="-12"/>
        </w:rPr>
        <w:t> </w:t>
      </w:r>
      <w:r>
        <w:rPr/>
        <w:t>Council</w:t>
      </w:r>
      <w:r>
        <w:rPr>
          <w:spacing w:val="-14"/>
        </w:rPr>
        <w:t> </w:t>
      </w:r>
      <w:r>
        <w:rPr/>
        <w:t>over</w:t>
      </w:r>
      <w:r>
        <w:rPr>
          <w:spacing w:val="-14"/>
        </w:rPr>
        <w:t> </w:t>
      </w:r>
      <w:r>
        <w:rPr/>
        <w:t>many </w:t>
      </w:r>
      <w:r>
        <w:rPr>
          <w:spacing w:val="-2"/>
        </w:rPr>
        <w:t>years.</w:t>
      </w:r>
    </w:p>
    <w:p>
      <w:pPr>
        <w:spacing w:after="0"/>
        <w:jc w:val="both"/>
        <w:sectPr>
          <w:pgSz w:w="11910" w:h="16840"/>
          <w:pgMar w:header="0" w:footer="627" w:top="480" w:bottom="820" w:left="0" w:right="20"/>
        </w:sectPr>
      </w:pPr>
    </w:p>
    <w:p>
      <w:pPr>
        <w:pStyle w:val="Heading4"/>
        <w:numPr>
          <w:ilvl w:val="3"/>
          <w:numId w:val="11"/>
        </w:numPr>
        <w:tabs>
          <w:tab w:pos="1321" w:val="left" w:leader="none"/>
        </w:tabs>
        <w:spacing w:line="240" w:lineRule="auto" w:before="68" w:after="0"/>
        <w:ind w:left="1321" w:right="0" w:hanging="601"/>
        <w:jc w:val="left"/>
      </w:pPr>
      <w:r>
        <w:rPr>
          <w:color w:val="4966AC"/>
          <w:spacing w:val="-2"/>
        </w:rPr>
        <w:t>Liabilities</w:t>
      </w:r>
    </w:p>
    <w:p>
      <w:pPr>
        <w:pStyle w:val="BodyText"/>
        <w:spacing w:before="24"/>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9"/>
        <w:gridCol w:w="1439"/>
        <w:gridCol w:w="1338"/>
        <w:gridCol w:w="1243"/>
      </w:tblGrid>
      <w:tr>
        <w:trPr>
          <w:trHeight w:val="1190" w:hRule="atLeast"/>
        </w:trPr>
        <w:tc>
          <w:tcPr>
            <w:tcW w:w="5899" w:type="dxa"/>
            <w:tcBorders>
              <w:top w:val="single" w:sz="18" w:space="0" w:color="000000"/>
              <w:left w:val="single" w:sz="12" w:space="0" w:color="000000"/>
            </w:tcBorders>
            <w:shd w:val="clear" w:color="auto" w:fill="629CD1"/>
          </w:tcPr>
          <w:p>
            <w:pPr>
              <w:pStyle w:val="TableParagraph"/>
              <w:rPr>
                <w:rFonts w:ascii="Times New Roman"/>
                <w:sz w:val="20"/>
              </w:rPr>
            </w:pPr>
          </w:p>
        </w:tc>
        <w:tc>
          <w:tcPr>
            <w:tcW w:w="1439" w:type="dxa"/>
            <w:tcBorders>
              <w:top w:val="single" w:sz="18" w:space="0" w:color="000000"/>
            </w:tcBorders>
            <w:shd w:val="clear" w:color="auto" w:fill="629CD1"/>
          </w:tcPr>
          <w:p>
            <w:pPr>
              <w:pStyle w:val="TableParagraph"/>
              <w:spacing w:line="312" w:lineRule="auto" w:before="26"/>
              <w:ind w:left="266" w:right="338"/>
              <w:jc w:val="center"/>
              <w:rPr>
                <w:b/>
                <w:sz w:val="20"/>
              </w:rPr>
            </w:pPr>
            <w:r>
              <w:rPr>
                <w:b/>
                <w:color w:val="FFFFFF"/>
                <w:spacing w:val="-2"/>
                <w:sz w:val="20"/>
              </w:rPr>
              <w:t>Forecast Actual 2025/26</w:t>
            </w:r>
          </w:p>
          <w:p>
            <w:pPr>
              <w:pStyle w:val="TableParagraph"/>
              <w:spacing w:before="3"/>
              <w:ind w:right="72"/>
              <w:jc w:val="center"/>
              <w:rPr>
                <w:b/>
                <w:sz w:val="20"/>
              </w:rPr>
            </w:pPr>
            <w:r>
              <w:rPr>
                <w:b/>
                <w:color w:val="FFFFFF"/>
                <w:spacing w:val="-2"/>
                <w:sz w:val="20"/>
              </w:rPr>
              <w:t>$’000</w:t>
            </w:r>
          </w:p>
        </w:tc>
        <w:tc>
          <w:tcPr>
            <w:tcW w:w="1338" w:type="dxa"/>
            <w:tcBorders>
              <w:top w:val="single" w:sz="18" w:space="0" w:color="000000"/>
            </w:tcBorders>
            <w:shd w:val="clear" w:color="auto" w:fill="629CD1"/>
          </w:tcPr>
          <w:p>
            <w:pPr>
              <w:pStyle w:val="TableParagraph"/>
              <w:spacing w:before="96"/>
              <w:rPr>
                <w:b/>
                <w:sz w:val="20"/>
              </w:rPr>
            </w:pPr>
          </w:p>
          <w:p>
            <w:pPr>
              <w:pStyle w:val="TableParagraph"/>
              <w:spacing w:line="312" w:lineRule="auto"/>
              <w:ind w:left="221" w:right="388" w:firstLine="16"/>
              <w:rPr>
                <w:b/>
                <w:sz w:val="20"/>
              </w:rPr>
            </w:pPr>
            <w:r>
              <w:rPr>
                <w:b/>
                <w:color w:val="FFFFFF"/>
                <w:spacing w:val="-2"/>
                <w:sz w:val="20"/>
              </w:rPr>
              <w:t>Budget 2026/27</w:t>
            </w:r>
          </w:p>
          <w:p>
            <w:pPr>
              <w:pStyle w:val="TableParagraph"/>
              <w:spacing w:before="2"/>
              <w:ind w:left="332"/>
              <w:rPr>
                <w:b/>
                <w:sz w:val="20"/>
              </w:rPr>
            </w:pPr>
            <w:r>
              <w:rPr>
                <w:b/>
                <w:color w:val="FFFFFF"/>
                <w:spacing w:val="-2"/>
                <w:sz w:val="20"/>
              </w:rPr>
              <w:t>$’000</w:t>
            </w:r>
          </w:p>
        </w:tc>
        <w:tc>
          <w:tcPr>
            <w:tcW w:w="1243" w:type="dxa"/>
            <w:tcBorders>
              <w:top w:val="single" w:sz="18" w:space="0" w:color="000000"/>
              <w:right w:val="single" w:sz="12" w:space="0" w:color="000000"/>
            </w:tcBorders>
            <w:shd w:val="clear" w:color="auto" w:fill="629CD1"/>
          </w:tcPr>
          <w:p>
            <w:pPr>
              <w:pStyle w:val="TableParagraph"/>
              <w:spacing w:before="96"/>
              <w:rPr>
                <w:b/>
                <w:sz w:val="20"/>
              </w:rPr>
            </w:pPr>
          </w:p>
          <w:p>
            <w:pPr>
              <w:pStyle w:val="TableParagraph"/>
              <w:ind w:left="2" w:right="53"/>
              <w:jc w:val="center"/>
              <w:rPr>
                <w:b/>
                <w:sz w:val="20"/>
              </w:rPr>
            </w:pPr>
            <w:r>
              <w:rPr>
                <w:b/>
                <w:color w:val="FFFFFF"/>
                <w:spacing w:val="-2"/>
                <w:sz w:val="20"/>
              </w:rPr>
              <w:t>Change</w:t>
            </w:r>
          </w:p>
          <w:p>
            <w:pPr>
              <w:pStyle w:val="TableParagraph"/>
              <w:spacing w:before="140"/>
              <w:rPr>
                <w:b/>
                <w:sz w:val="20"/>
              </w:rPr>
            </w:pPr>
          </w:p>
          <w:p>
            <w:pPr>
              <w:pStyle w:val="TableParagraph"/>
              <w:ind w:right="53"/>
              <w:jc w:val="center"/>
              <w:rPr>
                <w:b/>
                <w:sz w:val="20"/>
              </w:rPr>
            </w:pPr>
            <w:r>
              <w:rPr>
                <w:b/>
                <w:color w:val="FFFFFF"/>
                <w:spacing w:val="-2"/>
                <w:sz w:val="20"/>
              </w:rPr>
              <w:t>$’000</w:t>
            </w:r>
          </w:p>
        </w:tc>
      </w:tr>
      <w:tr>
        <w:trPr>
          <w:trHeight w:val="268" w:hRule="atLeast"/>
        </w:trPr>
        <w:tc>
          <w:tcPr>
            <w:tcW w:w="5899" w:type="dxa"/>
            <w:tcBorders>
              <w:left w:val="single" w:sz="12" w:space="0" w:color="000000"/>
            </w:tcBorders>
          </w:tcPr>
          <w:p>
            <w:pPr>
              <w:pStyle w:val="TableParagraph"/>
              <w:spacing w:line="230" w:lineRule="exact"/>
              <w:ind w:left="107"/>
              <w:rPr>
                <w:b/>
                <w:sz w:val="20"/>
              </w:rPr>
            </w:pPr>
            <w:r>
              <w:rPr>
                <w:b/>
                <w:spacing w:val="-2"/>
                <w:sz w:val="20"/>
              </w:rPr>
              <w:t>Liabilities</w:t>
            </w:r>
          </w:p>
        </w:tc>
        <w:tc>
          <w:tcPr>
            <w:tcW w:w="1439" w:type="dxa"/>
          </w:tcPr>
          <w:p>
            <w:pPr>
              <w:pStyle w:val="TableParagraph"/>
              <w:rPr>
                <w:rFonts w:ascii="Times New Roman"/>
                <w:sz w:val="18"/>
              </w:rPr>
            </w:pPr>
          </w:p>
        </w:tc>
        <w:tc>
          <w:tcPr>
            <w:tcW w:w="1338" w:type="dxa"/>
          </w:tcPr>
          <w:p>
            <w:pPr>
              <w:pStyle w:val="TableParagraph"/>
              <w:rPr>
                <w:rFonts w:ascii="Times New Roman"/>
                <w:sz w:val="18"/>
              </w:rPr>
            </w:pPr>
          </w:p>
        </w:tc>
        <w:tc>
          <w:tcPr>
            <w:tcW w:w="1243" w:type="dxa"/>
            <w:tcBorders>
              <w:right w:val="single" w:sz="12" w:space="0" w:color="000000"/>
            </w:tcBorders>
          </w:tcPr>
          <w:p>
            <w:pPr>
              <w:pStyle w:val="TableParagraph"/>
              <w:rPr>
                <w:rFonts w:ascii="Times New Roman"/>
                <w:sz w:val="18"/>
              </w:rPr>
            </w:pPr>
          </w:p>
        </w:tc>
      </w:tr>
      <w:tr>
        <w:trPr>
          <w:trHeight w:val="300" w:hRule="atLeast"/>
        </w:trPr>
        <w:tc>
          <w:tcPr>
            <w:tcW w:w="5899" w:type="dxa"/>
            <w:tcBorders>
              <w:left w:val="single" w:sz="12" w:space="0" w:color="000000"/>
            </w:tcBorders>
          </w:tcPr>
          <w:p>
            <w:pPr>
              <w:pStyle w:val="TableParagraph"/>
              <w:spacing w:before="31"/>
              <w:ind w:left="107"/>
              <w:rPr>
                <w:b/>
                <w:sz w:val="20"/>
              </w:rPr>
            </w:pPr>
            <w:r>
              <w:rPr>
                <w:b/>
                <w:sz w:val="20"/>
              </w:rPr>
              <w:t>Current</w:t>
            </w:r>
            <w:r>
              <w:rPr>
                <w:b/>
                <w:spacing w:val="-11"/>
                <w:sz w:val="20"/>
              </w:rPr>
              <w:t> </w:t>
            </w:r>
            <w:r>
              <w:rPr>
                <w:b/>
                <w:spacing w:val="-2"/>
                <w:sz w:val="20"/>
              </w:rPr>
              <w:t>liabilities</w:t>
            </w:r>
          </w:p>
        </w:tc>
        <w:tc>
          <w:tcPr>
            <w:tcW w:w="1439" w:type="dxa"/>
          </w:tcPr>
          <w:p>
            <w:pPr>
              <w:pStyle w:val="TableParagraph"/>
              <w:rPr>
                <w:rFonts w:ascii="Times New Roman"/>
                <w:sz w:val="20"/>
              </w:rPr>
            </w:pPr>
          </w:p>
        </w:tc>
        <w:tc>
          <w:tcPr>
            <w:tcW w:w="1338" w:type="dxa"/>
          </w:tcPr>
          <w:p>
            <w:pPr>
              <w:pStyle w:val="TableParagraph"/>
              <w:rPr>
                <w:rFonts w:ascii="Times New Roman"/>
                <w:sz w:val="20"/>
              </w:rPr>
            </w:pPr>
          </w:p>
        </w:tc>
        <w:tc>
          <w:tcPr>
            <w:tcW w:w="1243" w:type="dxa"/>
            <w:tcBorders>
              <w:right w:val="single" w:sz="12" w:space="0" w:color="000000"/>
            </w:tcBorders>
          </w:tcPr>
          <w:p>
            <w:pPr>
              <w:pStyle w:val="TableParagraph"/>
              <w:rPr>
                <w:rFonts w:ascii="Times New Roman"/>
                <w:sz w:val="20"/>
              </w:rPr>
            </w:pPr>
          </w:p>
        </w:tc>
      </w:tr>
      <w:tr>
        <w:trPr>
          <w:trHeight w:val="334" w:hRule="atLeast"/>
        </w:trPr>
        <w:tc>
          <w:tcPr>
            <w:tcW w:w="5899" w:type="dxa"/>
            <w:tcBorders>
              <w:left w:val="single" w:sz="12" w:space="0" w:color="000000"/>
            </w:tcBorders>
          </w:tcPr>
          <w:p>
            <w:pPr>
              <w:pStyle w:val="TableParagraph"/>
              <w:spacing w:before="31"/>
              <w:ind w:left="107"/>
              <w:rPr>
                <w:sz w:val="20"/>
              </w:rPr>
            </w:pPr>
            <w:r>
              <w:rPr>
                <w:sz w:val="20"/>
              </w:rPr>
              <w:t>Trade</w:t>
            </w:r>
            <w:r>
              <w:rPr>
                <w:spacing w:val="-7"/>
                <w:sz w:val="20"/>
              </w:rPr>
              <w:t> </w:t>
            </w:r>
            <w:r>
              <w:rPr>
                <w:sz w:val="20"/>
              </w:rPr>
              <w:t>and</w:t>
            </w:r>
            <w:r>
              <w:rPr>
                <w:spacing w:val="-6"/>
                <w:sz w:val="20"/>
              </w:rPr>
              <w:t> </w:t>
            </w:r>
            <w:r>
              <w:rPr>
                <w:sz w:val="20"/>
              </w:rPr>
              <w:t>other</w:t>
            </w:r>
            <w:r>
              <w:rPr>
                <w:spacing w:val="-3"/>
                <w:sz w:val="20"/>
              </w:rPr>
              <w:t> </w:t>
            </w:r>
            <w:r>
              <w:rPr>
                <w:spacing w:val="-2"/>
                <w:sz w:val="20"/>
              </w:rPr>
              <w:t>payables</w:t>
            </w:r>
          </w:p>
        </w:tc>
        <w:tc>
          <w:tcPr>
            <w:tcW w:w="1439" w:type="dxa"/>
          </w:tcPr>
          <w:p>
            <w:pPr>
              <w:pStyle w:val="TableParagraph"/>
              <w:spacing w:line="214" w:lineRule="exact" w:before="101"/>
              <w:ind w:right="193"/>
              <w:jc w:val="right"/>
              <w:rPr>
                <w:sz w:val="20"/>
              </w:rPr>
            </w:pPr>
            <w:r>
              <w:rPr>
                <w:spacing w:val="-2"/>
                <w:sz w:val="20"/>
              </w:rPr>
              <w:t>13,773</w:t>
            </w:r>
          </w:p>
        </w:tc>
        <w:tc>
          <w:tcPr>
            <w:tcW w:w="1338" w:type="dxa"/>
          </w:tcPr>
          <w:p>
            <w:pPr>
              <w:pStyle w:val="TableParagraph"/>
              <w:spacing w:line="214" w:lineRule="exact" w:before="101"/>
              <w:ind w:right="192"/>
              <w:jc w:val="right"/>
              <w:rPr>
                <w:b/>
                <w:sz w:val="20"/>
              </w:rPr>
            </w:pPr>
            <w:r>
              <w:rPr/>
              <mc:AlternateContent>
                <mc:Choice Requires="wps">
                  <w:drawing>
                    <wp:anchor distT="0" distB="0" distL="0" distR="0" allowOverlap="1" layoutInCell="1" locked="0" behindDoc="1" simplePos="0" relativeHeight="477158912">
                      <wp:simplePos x="0" y="0"/>
                      <wp:positionH relativeFrom="column">
                        <wp:posOffset>-63369</wp:posOffset>
                      </wp:positionH>
                      <wp:positionV relativeFrom="paragraph">
                        <wp:posOffset>20191</wp:posOffset>
                      </wp:positionV>
                      <wp:extent cx="852169" cy="114935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852169" cy="1149350"/>
                                <a:chExt cx="852169" cy="1149350"/>
                              </a:xfrm>
                            </wpg:grpSpPr>
                            <wps:wsp>
                              <wps:cNvPr id="48" name="Graphic 48"/>
                              <wps:cNvSpPr/>
                              <wps:spPr>
                                <a:xfrm>
                                  <a:off x="0" y="0"/>
                                  <a:ext cx="852169" cy="1149350"/>
                                </a:xfrm>
                                <a:custGeom>
                                  <a:avLst/>
                                  <a:gdLst/>
                                  <a:ahLst/>
                                  <a:cxnLst/>
                                  <a:rect l="l" t="t" r="r" b="b"/>
                                  <a:pathLst>
                                    <a:path w="852169" h="1149350">
                                      <a:moveTo>
                                        <a:pt x="851916" y="958596"/>
                                      </a:moveTo>
                                      <a:lnTo>
                                        <a:pt x="0" y="958596"/>
                                      </a:lnTo>
                                      <a:lnTo>
                                        <a:pt x="0" y="1149096"/>
                                      </a:lnTo>
                                      <a:lnTo>
                                        <a:pt x="851916" y="1149096"/>
                                      </a:lnTo>
                                      <a:lnTo>
                                        <a:pt x="851916" y="958596"/>
                                      </a:lnTo>
                                      <a:close/>
                                    </a:path>
                                    <a:path w="852169" h="1149350">
                                      <a:moveTo>
                                        <a:pt x="851916" y="0"/>
                                      </a:moveTo>
                                      <a:lnTo>
                                        <a:pt x="0" y="0"/>
                                      </a:lnTo>
                                      <a:lnTo>
                                        <a:pt x="0" y="190500"/>
                                      </a:lnTo>
                                      <a:lnTo>
                                        <a:pt x="0" y="381000"/>
                                      </a:lnTo>
                                      <a:lnTo>
                                        <a:pt x="0" y="571500"/>
                                      </a:lnTo>
                                      <a:lnTo>
                                        <a:pt x="0" y="762000"/>
                                      </a:lnTo>
                                      <a:lnTo>
                                        <a:pt x="0" y="952500"/>
                                      </a:lnTo>
                                      <a:lnTo>
                                        <a:pt x="851916" y="952500"/>
                                      </a:lnTo>
                                      <a:lnTo>
                                        <a:pt x="851916" y="762000"/>
                                      </a:lnTo>
                                      <a:lnTo>
                                        <a:pt x="851916" y="571500"/>
                                      </a:lnTo>
                                      <a:lnTo>
                                        <a:pt x="851916" y="381000"/>
                                      </a:lnTo>
                                      <a:lnTo>
                                        <a:pt x="851916" y="190500"/>
                                      </a:lnTo>
                                      <a:lnTo>
                                        <a:pt x="851916" y="0"/>
                                      </a:lnTo>
                                      <a:close/>
                                    </a:path>
                                  </a:pathLst>
                                </a:custGeom>
                                <a:solidFill>
                                  <a:srgbClr val="DDEBF6"/>
                                </a:solidFill>
                              </wps:spPr>
                              <wps:bodyPr wrap="square" lIns="0" tIns="0" rIns="0" bIns="0" rtlCol="0">
                                <a:prstTxWarp prst="textNoShape">
                                  <a:avLst/>
                                </a:prstTxWarp>
                                <a:noAutofit/>
                              </wps:bodyPr>
                            </wps:wsp>
                          </wpg:wgp>
                        </a:graphicData>
                      </a:graphic>
                    </wp:anchor>
                  </w:drawing>
                </mc:Choice>
                <mc:Fallback>
                  <w:pict>
                    <v:group style="position:absolute;margin-left:-4.989737pt;margin-top:1.589882pt;width:67.1pt;height:90.5pt;mso-position-horizontal-relative:column;mso-position-vertical-relative:paragraph;z-index:-26157568" id="docshapegroup42" coordorigin="-100,32" coordsize="1342,1810">
                      <v:shape style="position:absolute;left:-100;top:31;width:1342;height:1810" id="docshape43" coordorigin="-100,32" coordsize="1342,1810" path="m1242,1541l-100,1541,-100,1841,1242,1841,1242,1541xm1242,32l-100,32,-100,332,-100,632,-100,932,-100,1232,-100,1532,1242,1532,1242,1232,1242,932,1242,632,1242,332,1242,32xe" filled="true" fillcolor="#ddebf6" stroked="false">
                        <v:path arrowok="t"/>
                        <v:fill type="solid"/>
                      </v:shape>
                      <w10:wrap type="none"/>
                    </v:group>
                  </w:pict>
                </mc:Fallback>
              </mc:AlternateContent>
            </w:r>
            <w:r>
              <w:rPr>
                <w:b/>
                <w:spacing w:val="-2"/>
                <w:sz w:val="20"/>
              </w:rPr>
              <w:t>14,116</w:t>
            </w:r>
          </w:p>
        </w:tc>
        <w:tc>
          <w:tcPr>
            <w:tcW w:w="1243" w:type="dxa"/>
            <w:tcBorders>
              <w:right w:val="single" w:sz="12" w:space="0" w:color="000000"/>
            </w:tcBorders>
          </w:tcPr>
          <w:p>
            <w:pPr>
              <w:pStyle w:val="TableParagraph"/>
              <w:spacing w:line="214" w:lineRule="exact" w:before="101"/>
              <w:ind w:right="78"/>
              <w:jc w:val="right"/>
              <w:rPr>
                <w:sz w:val="20"/>
              </w:rPr>
            </w:pPr>
            <w:r>
              <w:rPr>
                <w:spacing w:val="-5"/>
                <w:sz w:val="20"/>
              </w:rPr>
              <w:t>343</w:t>
            </w:r>
          </w:p>
        </w:tc>
      </w:tr>
      <w:tr>
        <w:trPr>
          <w:trHeight w:val="300" w:hRule="atLeast"/>
        </w:trPr>
        <w:tc>
          <w:tcPr>
            <w:tcW w:w="5899" w:type="dxa"/>
            <w:tcBorders>
              <w:left w:val="single" w:sz="12" w:space="0" w:color="000000"/>
            </w:tcBorders>
          </w:tcPr>
          <w:p>
            <w:pPr>
              <w:pStyle w:val="TableParagraph"/>
              <w:spacing w:line="227" w:lineRule="exact"/>
              <w:ind w:left="107"/>
              <w:rPr>
                <w:sz w:val="20"/>
              </w:rPr>
            </w:pPr>
            <w:r>
              <w:rPr>
                <w:sz w:val="20"/>
              </w:rPr>
              <w:t>Trust</w:t>
            </w:r>
            <w:r>
              <w:rPr>
                <w:spacing w:val="-6"/>
                <w:sz w:val="20"/>
              </w:rPr>
              <w:t> </w:t>
            </w:r>
            <w:r>
              <w:rPr>
                <w:sz w:val="20"/>
              </w:rPr>
              <w:t>funds</w:t>
            </w:r>
            <w:r>
              <w:rPr>
                <w:spacing w:val="-4"/>
                <w:sz w:val="20"/>
              </w:rPr>
              <w:t> </w:t>
            </w:r>
            <w:r>
              <w:rPr>
                <w:sz w:val="20"/>
              </w:rPr>
              <w:t>and</w:t>
            </w:r>
            <w:r>
              <w:rPr>
                <w:spacing w:val="-2"/>
                <w:sz w:val="20"/>
              </w:rPr>
              <w:t> deposits</w:t>
            </w:r>
          </w:p>
        </w:tc>
        <w:tc>
          <w:tcPr>
            <w:tcW w:w="1439" w:type="dxa"/>
          </w:tcPr>
          <w:p>
            <w:pPr>
              <w:pStyle w:val="TableParagraph"/>
              <w:spacing w:line="214" w:lineRule="exact" w:before="66"/>
              <w:ind w:right="192"/>
              <w:jc w:val="right"/>
              <w:rPr>
                <w:sz w:val="20"/>
              </w:rPr>
            </w:pPr>
            <w:r>
              <w:rPr>
                <w:spacing w:val="-2"/>
                <w:sz w:val="20"/>
              </w:rPr>
              <w:t>8,232</w:t>
            </w:r>
          </w:p>
        </w:tc>
        <w:tc>
          <w:tcPr>
            <w:tcW w:w="1338" w:type="dxa"/>
          </w:tcPr>
          <w:p>
            <w:pPr>
              <w:pStyle w:val="TableParagraph"/>
              <w:spacing w:line="214" w:lineRule="exact" w:before="66"/>
              <w:ind w:right="191"/>
              <w:jc w:val="right"/>
              <w:rPr>
                <w:b/>
                <w:sz w:val="20"/>
              </w:rPr>
            </w:pPr>
            <w:r>
              <w:rPr>
                <w:b/>
                <w:spacing w:val="-2"/>
                <w:sz w:val="20"/>
              </w:rPr>
              <w:t>8,232</w:t>
            </w:r>
          </w:p>
        </w:tc>
        <w:tc>
          <w:tcPr>
            <w:tcW w:w="1243" w:type="dxa"/>
            <w:tcBorders>
              <w:right w:val="single" w:sz="12" w:space="0" w:color="000000"/>
            </w:tcBorders>
          </w:tcPr>
          <w:p>
            <w:pPr>
              <w:pStyle w:val="TableParagraph"/>
              <w:spacing w:line="214" w:lineRule="exact" w:before="66"/>
              <w:ind w:right="77"/>
              <w:jc w:val="right"/>
              <w:rPr>
                <w:sz w:val="20"/>
              </w:rPr>
            </w:pPr>
            <w:r>
              <w:rPr>
                <w:spacing w:val="-10"/>
                <w:sz w:val="20"/>
              </w:rPr>
              <w:t>-</w:t>
            </w:r>
          </w:p>
        </w:tc>
      </w:tr>
      <w:tr>
        <w:trPr>
          <w:trHeight w:val="299" w:hRule="atLeast"/>
        </w:trPr>
        <w:tc>
          <w:tcPr>
            <w:tcW w:w="5899" w:type="dxa"/>
            <w:tcBorders>
              <w:left w:val="single" w:sz="12" w:space="0" w:color="000000"/>
            </w:tcBorders>
          </w:tcPr>
          <w:p>
            <w:pPr>
              <w:pStyle w:val="TableParagraph"/>
              <w:spacing w:line="227" w:lineRule="exact"/>
              <w:ind w:left="107"/>
              <w:rPr>
                <w:sz w:val="20"/>
              </w:rPr>
            </w:pPr>
            <w:r>
              <w:rPr>
                <w:spacing w:val="-2"/>
                <w:sz w:val="20"/>
              </w:rPr>
              <w:t>Provisions</w:t>
            </w:r>
          </w:p>
        </w:tc>
        <w:tc>
          <w:tcPr>
            <w:tcW w:w="1439" w:type="dxa"/>
          </w:tcPr>
          <w:p>
            <w:pPr>
              <w:pStyle w:val="TableParagraph"/>
              <w:spacing w:line="214" w:lineRule="exact" w:before="66"/>
              <w:ind w:right="193"/>
              <w:jc w:val="right"/>
              <w:rPr>
                <w:sz w:val="20"/>
              </w:rPr>
            </w:pPr>
            <w:r>
              <w:rPr>
                <w:spacing w:val="-2"/>
                <w:sz w:val="20"/>
              </w:rPr>
              <w:t>16,195</w:t>
            </w:r>
          </w:p>
        </w:tc>
        <w:tc>
          <w:tcPr>
            <w:tcW w:w="1338" w:type="dxa"/>
          </w:tcPr>
          <w:p>
            <w:pPr>
              <w:pStyle w:val="TableParagraph"/>
              <w:spacing w:line="214" w:lineRule="exact" w:before="66"/>
              <w:ind w:right="192"/>
              <w:jc w:val="right"/>
              <w:rPr>
                <w:b/>
                <w:sz w:val="20"/>
              </w:rPr>
            </w:pPr>
            <w:r>
              <w:rPr>
                <w:b/>
                <w:spacing w:val="-2"/>
                <w:sz w:val="20"/>
              </w:rPr>
              <w:t>16,630</w:t>
            </w:r>
          </w:p>
        </w:tc>
        <w:tc>
          <w:tcPr>
            <w:tcW w:w="1243" w:type="dxa"/>
            <w:tcBorders>
              <w:right w:val="single" w:sz="12" w:space="0" w:color="000000"/>
            </w:tcBorders>
          </w:tcPr>
          <w:p>
            <w:pPr>
              <w:pStyle w:val="TableParagraph"/>
              <w:spacing w:line="214" w:lineRule="exact" w:before="66"/>
              <w:ind w:right="78"/>
              <w:jc w:val="right"/>
              <w:rPr>
                <w:sz w:val="20"/>
              </w:rPr>
            </w:pPr>
            <w:r>
              <w:rPr>
                <w:spacing w:val="-5"/>
                <w:sz w:val="20"/>
              </w:rPr>
              <w:t>435</w:t>
            </w:r>
          </w:p>
        </w:tc>
      </w:tr>
      <w:tr>
        <w:trPr>
          <w:trHeight w:val="300" w:hRule="atLeast"/>
        </w:trPr>
        <w:tc>
          <w:tcPr>
            <w:tcW w:w="5899" w:type="dxa"/>
            <w:tcBorders>
              <w:left w:val="single" w:sz="12" w:space="0" w:color="000000"/>
            </w:tcBorders>
          </w:tcPr>
          <w:p>
            <w:pPr>
              <w:pStyle w:val="TableParagraph"/>
              <w:spacing w:line="227" w:lineRule="exact"/>
              <w:ind w:left="107"/>
              <w:rPr>
                <w:sz w:val="20"/>
              </w:rPr>
            </w:pPr>
            <w:r>
              <w:rPr>
                <w:spacing w:val="-2"/>
                <w:sz w:val="20"/>
              </w:rPr>
              <w:t>Interest-bearing</w:t>
            </w:r>
            <w:r>
              <w:rPr>
                <w:spacing w:val="14"/>
                <w:sz w:val="20"/>
              </w:rPr>
              <w:t> </w:t>
            </w:r>
            <w:r>
              <w:rPr>
                <w:spacing w:val="-2"/>
                <w:sz w:val="20"/>
              </w:rPr>
              <w:t>liabilities</w:t>
            </w:r>
          </w:p>
        </w:tc>
        <w:tc>
          <w:tcPr>
            <w:tcW w:w="1439" w:type="dxa"/>
          </w:tcPr>
          <w:p>
            <w:pPr>
              <w:pStyle w:val="TableParagraph"/>
              <w:spacing w:line="214" w:lineRule="exact" w:before="66"/>
              <w:ind w:right="192"/>
              <w:jc w:val="right"/>
              <w:rPr>
                <w:sz w:val="20"/>
              </w:rPr>
            </w:pPr>
            <w:r>
              <w:rPr>
                <w:spacing w:val="-2"/>
                <w:sz w:val="20"/>
              </w:rPr>
              <w:t>3,090</w:t>
            </w:r>
          </w:p>
        </w:tc>
        <w:tc>
          <w:tcPr>
            <w:tcW w:w="1338" w:type="dxa"/>
          </w:tcPr>
          <w:p>
            <w:pPr>
              <w:pStyle w:val="TableParagraph"/>
              <w:spacing w:line="214" w:lineRule="exact" w:before="66"/>
              <w:ind w:right="191"/>
              <w:jc w:val="right"/>
              <w:rPr>
                <w:b/>
                <w:sz w:val="20"/>
              </w:rPr>
            </w:pPr>
            <w:r>
              <w:rPr>
                <w:b/>
                <w:spacing w:val="-2"/>
                <w:sz w:val="20"/>
              </w:rPr>
              <w:t>3,229</w:t>
            </w:r>
          </w:p>
        </w:tc>
        <w:tc>
          <w:tcPr>
            <w:tcW w:w="1243" w:type="dxa"/>
            <w:tcBorders>
              <w:right w:val="single" w:sz="12" w:space="0" w:color="000000"/>
            </w:tcBorders>
          </w:tcPr>
          <w:p>
            <w:pPr>
              <w:pStyle w:val="TableParagraph"/>
              <w:spacing w:line="214" w:lineRule="exact" w:before="66"/>
              <w:ind w:right="78"/>
              <w:jc w:val="right"/>
              <w:rPr>
                <w:sz w:val="20"/>
              </w:rPr>
            </w:pPr>
            <w:r>
              <w:rPr>
                <w:spacing w:val="-5"/>
                <w:sz w:val="20"/>
              </w:rPr>
              <w:t>139</w:t>
            </w:r>
          </w:p>
        </w:tc>
      </w:tr>
      <w:tr>
        <w:trPr>
          <w:trHeight w:val="296" w:hRule="atLeast"/>
        </w:trPr>
        <w:tc>
          <w:tcPr>
            <w:tcW w:w="5899" w:type="dxa"/>
            <w:tcBorders>
              <w:left w:val="single" w:sz="12" w:space="0" w:color="000000"/>
            </w:tcBorders>
          </w:tcPr>
          <w:p>
            <w:pPr>
              <w:pStyle w:val="TableParagraph"/>
              <w:spacing w:line="227" w:lineRule="exact"/>
              <w:ind w:left="107"/>
              <w:rPr>
                <w:sz w:val="20"/>
              </w:rPr>
            </w:pPr>
            <w:r>
              <w:rPr>
                <w:sz w:val="20"/>
              </w:rPr>
              <w:t>Lease</w:t>
            </w:r>
            <w:r>
              <w:rPr>
                <w:spacing w:val="-6"/>
                <w:sz w:val="20"/>
              </w:rPr>
              <w:t> </w:t>
            </w:r>
            <w:r>
              <w:rPr>
                <w:spacing w:val="-2"/>
                <w:sz w:val="20"/>
              </w:rPr>
              <w:t>liabilities</w:t>
            </w:r>
          </w:p>
        </w:tc>
        <w:tc>
          <w:tcPr>
            <w:tcW w:w="1439" w:type="dxa"/>
            <w:tcBorders>
              <w:bottom w:val="single" w:sz="4" w:space="0" w:color="000000"/>
            </w:tcBorders>
          </w:tcPr>
          <w:p>
            <w:pPr>
              <w:pStyle w:val="TableParagraph"/>
              <w:spacing w:line="211" w:lineRule="exact" w:before="66"/>
              <w:ind w:right="192"/>
              <w:jc w:val="right"/>
              <w:rPr>
                <w:sz w:val="20"/>
              </w:rPr>
            </w:pPr>
            <w:r>
              <w:rPr>
                <w:spacing w:val="-2"/>
                <w:sz w:val="20"/>
              </w:rPr>
              <w:t>1,696</w:t>
            </w:r>
          </w:p>
        </w:tc>
        <w:tc>
          <w:tcPr>
            <w:tcW w:w="1338" w:type="dxa"/>
            <w:tcBorders>
              <w:bottom w:val="single" w:sz="4" w:space="0" w:color="000000"/>
            </w:tcBorders>
          </w:tcPr>
          <w:p>
            <w:pPr>
              <w:pStyle w:val="TableParagraph"/>
              <w:spacing w:line="211" w:lineRule="exact" w:before="66"/>
              <w:ind w:right="191"/>
              <w:jc w:val="right"/>
              <w:rPr>
                <w:b/>
                <w:sz w:val="20"/>
              </w:rPr>
            </w:pPr>
            <w:r>
              <w:rPr>
                <w:b/>
                <w:spacing w:val="-2"/>
                <w:sz w:val="20"/>
              </w:rPr>
              <w:t>1,750</w:t>
            </w:r>
          </w:p>
        </w:tc>
        <w:tc>
          <w:tcPr>
            <w:tcW w:w="1243" w:type="dxa"/>
            <w:tcBorders>
              <w:bottom w:val="single" w:sz="4" w:space="0" w:color="000000"/>
              <w:right w:val="single" w:sz="12" w:space="0" w:color="000000"/>
            </w:tcBorders>
          </w:tcPr>
          <w:p>
            <w:pPr>
              <w:pStyle w:val="TableParagraph"/>
              <w:spacing w:line="211" w:lineRule="exact" w:before="66"/>
              <w:ind w:right="79"/>
              <w:jc w:val="right"/>
              <w:rPr>
                <w:sz w:val="20"/>
              </w:rPr>
            </w:pPr>
            <w:r>
              <w:rPr>
                <w:spacing w:val="-5"/>
                <w:sz w:val="20"/>
              </w:rPr>
              <w:t>54</w:t>
            </w:r>
          </w:p>
        </w:tc>
      </w:tr>
      <w:tr>
        <w:trPr>
          <w:trHeight w:val="299" w:hRule="atLeast"/>
        </w:trPr>
        <w:tc>
          <w:tcPr>
            <w:tcW w:w="5899" w:type="dxa"/>
            <w:tcBorders>
              <w:left w:val="single" w:sz="12" w:space="0" w:color="000000"/>
            </w:tcBorders>
          </w:tcPr>
          <w:p>
            <w:pPr>
              <w:pStyle w:val="TableParagraph"/>
              <w:spacing w:line="229" w:lineRule="exact"/>
              <w:ind w:left="107"/>
              <w:rPr>
                <w:b/>
                <w:sz w:val="20"/>
              </w:rPr>
            </w:pPr>
            <w:r>
              <w:rPr>
                <w:b/>
                <w:sz w:val="20"/>
              </w:rPr>
              <w:t>Total</w:t>
            </w:r>
            <w:r>
              <w:rPr>
                <w:b/>
                <w:spacing w:val="-8"/>
                <w:sz w:val="20"/>
              </w:rPr>
              <w:t> </w:t>
            </w:r>
            <w:r>
              <w:rPr>
                <w:b/>
                <w:sz w:val="20"/>
              </w:rPr>
              <w:t>current</w:t>
            </w:r>
            <w:r>
              <w:rPr>
                <w:b/>
                <w:spacing w:val="-8"/>
                <w:sz w:val="20"/>
              </w:rPr>
              <w:t> </w:t>
            </w:r>
            <w:r>
              <w:rPr>
                <w:b/>
                <w:spacing w:val="-2"/>
                <w:sz w:val="20"/>
              </w:rPr>
              <w:t>liabilities</w:t>
            </w:r>
          </w:p>
        </w:tc>
        <w:tc>
          <w:tcPr>
            <w:tcW w:w="1439" w:type="dxa"/>
            <w:tcBorders>
              <w:top w:val="single" w:sz="4" w:space="0" w:color="000000"/>
              <w:bottom w:val="single" w:sz="4" w:space="0" w:color="000000"/>
            </w:tcBorders>
          </w:tcPr>
          <w:p>
            <w:pPr>
              <w:pStyle w:val="TableParagraph"/>
              <w:spacing w:line="211" w:lineRule="exact" w:before="69"/>
              <w:ind w:right="193"/>
              <w:jc w:val="right"/>
              <w:rPr>
                <w:b/>
                <w:sz w:val="20"/>
              </w:rPr>
            </w:pPr>
            <w:r>
              <w:rPr>
                <w:b/>
                <w:spacing w:val="-2"/>
                <w:sz w:val="20"/>
              </w:rPr>
              <w:t>42,986</w:t>
            </w:r>
          </w:p>
        </w:tc>
        <w:tc>
          <w:tcPr>
            <w:tcW w:w="1338" w:type="dxa"/>
            <w:tcBorders>
              <w:top w:val="single" w:sz="4" w:space="0" w:color="000000"/>
              <w:bottom w:val="single" w:sz="4" w:space="0" w:color="000000"/>
            </w:tcBorders>
          </w:tcPr>
          <w:p>
            <w:pPr>
              <w:pStyle w:val="TableParagraph"/>
              <w:spacing w:line="211" w:lineRule="exact" w:before="69"/>
              <w:ind w:right="192"/>
              <w:jc w:val="right"/>
              <w:rPr>
                <w:b/>
                <w:sz w:val="20"/>
              </w:rPr>
            </w:pPr>
            <w:r>
              <w:rPr>
                <w:b/>
                <w:spacing w:val="-2"/>
                <w:sz w:val="20"/>
              </w:rPr>
              <w:t>43,957</w:t>
            </w:r>
          </w:p>
        </w:tc>
        <w:tc>
          <w:tcPr>
            <w:tcW w:w="1243" w:type="dxa"/>
            <w:tcBorders>
              <w:top w:val="single" w:sz="4" w:space="0" w:color="000000"/>
              <w:bottom w:val="single" w:sz="4" w:space="0" w:color="000000"/>
              <w:right w:val="single" w:sz="12" w:space="0" w:color="000000"/>
            </w:tcBorders>
          </w:tcPr>
          <w:p>
            <w:pPr>
              <w:pStyle w:val="TableParagraph"/>
              <w:spacing w:line="211" w:lineRule="exact" w:before="69"/>
              <w:ind w:right="78"/>
              <w:jc w:val="right"/>
              <w:rPr>
                <w:b/>
                <w:sz w:val="20"/>
              </w:rPr>
            </w:pPr>
            <w:r>
              <w:rPr>
                <w:b/>
                <w:spacing w:val="-5"/>
                <w:sz w:val="20"/>
              </w:rPr>
              <w:t>971</w:t>
            </w:r>
          </w:p>
        </w:tc>
      </w:tr>
      <w:tr>
        <w:trPr>
          <w:trHeight w:val="567" w:hRule="atLeast"/>
        </w:trPr>
        <w:tc>
          <w:tcPr>
            <w:tcW w:w="5899" w:type="dxa"/>
            <w:tcBorders>
              <w:left w:val="single" w:sz="12" w:space="0" w:color="000000"/>
            </w:tcBorders>
          </w:tcPr>
          <w:p>
            <w:pPr>
              <w:pStyle w:val="TableParagraph"/>
              <w:spacing w:before="69"/>
              <w:rPr>
                <w:b/>
                <w:sz w:val="20"/>
              </w:rPr>
            </w:pPr>
          </w:p>
          <w:p>
            <w:pPr>
              <w:pStyle w:val="TableParagraph"/>
              <w:ind w:left="107"/>
              <w:rPr>
                <w:b/>
                <w:sz w:val="20"/>
              </w:rPr>
            </w:pPr>
            <w:r>
              <w:rPr>
                <w:b/>
                <w:sz w:val="20"/>
              </w:rPr>
              <w:t>Non-current</w:t>
            </w:r>
            <w:r>
              <w:rPr>
                <w:b/>
                <w:spacing w:val="-14"/>
                <w:sz w:val="20"/>
              </w:rPr>
              <w:t> </w:t>
            </w:r>
            <w:r>
              <w:rPr>
                <w:b/>
                <w:spacing w:val="-2"/>
                <w:sz w:val="20"/>
              </w:rPr>
              <w:t>liabilities</w:t>
            </w:r>
          </w:p>
        </w:tc>
        <w:tc>
          <w:tcPr>
            <w:tcW w:w="1439" w:type="dxa"/>
            <w:tcBorders>
              <w:top w:val="single" w:sz="4" w:space="0" w:color="000000"/>
            </w:tcBorders>
          </w:tcPr>
          <w:p>
            <w:pPr>
              <w:pStyle w:val="TableParagraph"/>
              <w:rPr>
                <w:rFonts w:ascii="Times New Roman"/>
                <w:sz w:val="20"/>
              </w:rPr>
            </w:pPr>
          </w:p>
        </w:tc>
        <w:tc>
          <w:tcPr>
            <w:tcW w:w="1338" w:type="dxa"/>
            <w:tcBorders>
              <w:top w:val="single" w:sz="4" w:space="0" w:color="000000"/>
            </w:tcBorders>
          </w:tcPr>
          <w:p>
            <w:pPr>
              <w:pStyle w:val="TableParagraph"/>
              <w:rPr>
                <w:rFonts w:ascii="Times New Roman"/>
                <w:sz w:val="20"/>
              </w:rPr>
            </w:pPr>
          </w:p>
        </w:tc>
        <w:tc>
          <w:tcPr>
            <w:tcW w:w="1243" w:type="dxa"/>
            <w:tcBorders>
              <w:top w:val="single" w:sz="4" w:space="0" w:color="000000"/>
              <w:right w:val="single" w:sz="12" w:space="0" w:color="000000"/>
            </w:tcBorders>
          </w:tcPr>
          <w:p>
            <w:pPr>
              <w:pStyle w:val="TableParagraph"/>
              <w:rPr>
                <w:rFonts w:ascii="Times New Roman"/>
                <w:sz w:val="20"/>
              </w:rPr>
            </w:pPr>
          </w:p>
        </w:tc>
      </w:tr>
      <w:tr>
        <w:trPr>
          <w:trHeight w:val="334" w:hRule="atLeast"/>
        </w:trPr>
        <w:tc>
          <w:tcPr>
            <w:tcW w:w="5899" w:type="dxa"/>
            <w:tcBorders>
              <w:left w:val="single" w:sz="12" w:space="0" w:color="000000"/>
            </w:tcBorders>
          </w:tcPr>
          <w:p>
            <w:pPr>
              <w:pStyle w:val="TableParagraph"/>
              <w:spacing w:before="31"/>
              <w:ind w:left="107"/>
              <w:rPr>
                <w:sz w:val="20"/>
              </w:rPr>
            </w:pPr>
            <w:r>
              <w:rPr>
                <w:sz w:val="20"/>
              </w:rPr>
              <w:t>Trust</w:t>
            </w:r>
            <w:r>
              <w:rPr>
                <w:spacing w:val="-6"/>
                <w:sz w:val="20"/>
              </w:rPr>
              <w:t> </w:t>
            </w:r>
            <w:r>
              <w:rPr>
                <w:sz w:val="20"/>
              </w:rPr>
              <w:t>funds</w:t>
            </w:r>
            <w:r>
              <w:rPr>
                <w:spacing w:val="-4"/>
                <w:sz w:val="20"/>
              </w:rPr>
              <w:t> </w:t>
            </w:r>
            <w:r>
              <w:rPr>
                <w:sz w:val="20"/>
              </w:rPr>
              <w:t>and</w:t>
            </w:r>
            <w:r>
              <w:rPr>
                <w:spacing w:val="-2"/>
                <w:sz w:val="20"/>
              </w:rPr>
              <w:t> deposits</w:t>
            </w:r>
          </w:p>
        </w:tc>
        <w:tc>
          <w:tcPr>
            <w:tcW w:w="1439" w:type="dxa"/>
          </w:tcPr>
          <w:p>
            <w:pPr>
              <w:pStyle w:val="TableParagraph"/>
              <w:spacing w:line="214" w:lineRule="exact" w:before="101"/>
              <w:ind w:right="190"/>
              <w:jc w:val="right"/>
              <w:rPr>
                <w:sz w:val="20"/>
              </w:rPr>
            </w:pPr>
            <w:r>
              <w:rPr/>
              <mc:AlternateContent>
                <mc:Choice Requires="wps">
                  <w:drawing>
                    <wp:anchor distT="0" distB="0" distL="0" distR="0" allowOverlap="1" layoutInCell="1" locked="0" behindDoc="1" simplePos="0" relativeHeight="477159424">
                      <wp:simplePos x="0" y="0"/>
                      <wp:positionH relativeFrom="column">
                        <wp:posOffset>850392</wp:posOffset>
                      </wp:positionH>
                      <wp:positionV relativeFrom="paragraph">
                        <wp:posOffset>20191</wp:posOffset>
                      </wp:positionV>
                      <wp:extent cx="852169" cy="116014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852169" cy="1160145"/>
                                <a:chExt cx="852169" cy="1160145"/>
                              </a:xfrm>
                            </wpg:grpSpPr>
                            <wps:wsp>
                              <wps:cNvPr id="50" name="Graphic 50"/>
                              <wps:cNvSpPr/>
                              <wps:spPr>
                                <a:xfrm>
                                  <a:off x="0" y="0"/>
                                  <a:ext cx="852169" cy="1160145"/>
                                </a:xfrm>
                                <a:custGeom>
                                  <a:avLst/>
                                  <a:gdLst/>
                                  <a:ahLst/>
                                  <a:cxnLst/>
                                  <a:rect l="l" t="t" r="r" b="b"/>
                                  <a:pathLst>
                                    <a:path w="852169" h="1160145">
                                      <a:moveTo>
                                        <a:pt x="851916" y="960120"/>
                                      </a:moveTo>
                                      <a:lnTo>
                                        <a:pt x="0" y="960120"/>
                                      </a:lnTo>
                                      <a:lnTo>
                                        <a:pt x="0" y="1159764"/>
                                      </a:lnTo>
                                      <a:lnTo>
                                        <a:pt x="851916" y="1159764"/>
                                      </a:lnTo>
                                      <a:lnTo>
                                        <a:pt x="851916" y="960120"/>
                                      </a:lnTo>
                                      <a:close/>
                                    </a:path>
                                    <a:path w="852169" h="1160145">
                                      <a:moveTo>
                                        <a:pt x="851916" y="0"/>
                                      </a:moveTo>
                                      <a:lnTo>
                                        <a:pt x="0" y="0"/>
                                      </a:lnTo>
                                      <a:lnTo>
                                        <a:pt x="0" y="190500"/>
                                      </a:lnTo>
                                      <a:lnTo>
                                        <a:pt x="0" y="381000"/>
                                      </a:lnTo>
                                      <a:lnTo>
                                        <a:pt x="0" y="571500"/>
                                      </a:lnTo>
                                      <a:lnTo>
                                        <a:pt x="0" y="762000"/>
                                      </a:lnTo>
                                      <a:lnTo>
                                        <a:pt x="0" y="952500"/>
                                      </a:lnTo>
                                      <a:lnTo>
                                        <a:pt x="851916" y="952500"/>
                                      </a:lnTo>
                                      <a:lnTo>
                                        <a:pt x="851916" y="762000"/>
                                      </a:lnTo>
                                      <a:lnTo>
                                        <a:pt x="851916" y="571500"/>
                                      </a:lnTo>
                                      <a:lnTo>
                                        <a:pt x="851916" y="381000"/>
                                      </a:lnTo>
                                      <a:lnTo>
                                        <a:pt x="851916" y="190500"/>
                                      </a:lnTo>
                                      <a:lnTo>
                                        <a:pt x="851916" y="0"/>
                                      </a:lnTo>
                                      <a:close/>
                                    </a:path>
                                  </a:pathLst>
                                </a:custGeom>
                                <a:solidFill>
                                  <a:srgbClr val="DDEBF6"/>
                                </a:solidFill>
                              </wps:spPr>
                              <wps:bodyPr wrap="square" lIns="0" tIns="0" rIns="0" bIns="0" rtlCol="0">
                                <a:prstTxWarp prst="textNoShape">
                                  <a:avLst/>
                                </a:prstTxWarp>
                                <a:noAutofit/>
                              </wps:bodyPr>
                            </wps:wsp>
                          </wpg:wgp>
                        </a:graphicData>
                      </a:graphic>
                    </wp:anchor>
                  </w:drawing>
                </mc:Choice>
                <mc:Fallback>
                  <w:pict>
                    <v:group style="position:absolute;margin-left:66.960022pt;margin-top:1.589871pt;width:67.1pt;height:91.35pt;mso-position-horizontal-relative:column;mso-position-vertical-relative:paragraph;z-index:-26157056" id="docshapegroup44" coordorigin="1339,32" coordsize="1342,1827">
                      <v:shape style="position:absolute;left:1339;top:31;width:1342;height:1827" id="docshape45" coordorigin="1339,32" coordsize="1342,1827" path="m2681,1544l1339,1544,1339,1858,2681,1858,2681,1544xm2681,32l1339,32,1339,332,1339,632,1339,932,1339,1232,1339,1532,2681,1532,2681,1232,2681,932,2681,632,2681,332,2681,32xe" filled="true" fillcolor="#ddebf6" stroked="false">
                        <v:path arrowok="t"/>
                        <v:fill type="solid"/>
                      </v:shape>
                      <w10:wrap type="none"/>
                    </v:group>
                  </w:pict>
                </mc:Fallback>
              </mc:AlternateContent>
            </w:r>
            <w:r>
              <w:rPr>
                <w:spacing w:val="-10"/>
                <w:sz w:val="20"/>
              </w:rPr>
              <w:t>6</w:t>
            </w:r>
          </w:p>
        </w:tc>
        <w:tc>
          <w:tcPr>
            <w:tcW w:w="1338" w:type="dxa"/>
          </w:tcPr>
          <w:p>
            <w:pPr>
              <w:pStyle w:val="TableParagraph"/>
              <w:spacing w:line="214" w:lineRule="exact" w:before="101"/>
              <w:ind w:right="189"/>
              <w:jc w:val="right"/>
              <w:rPr>
                <w:b/>
                <w:sz w:val="20"/>
              </w:rPr>
            </w:pPr>
            <w:r>
              <w:rPr>
                <w:b/>
                <w:spacing w:val="-10"/>
                <w:sz w:val="20"/>
              </w:rPr>
              <w:t>6</w:t>
            </w:r>
          </w:p>
        </w:tc>
        <w:tc>
          <w:tcPr>
            <w:tcW w:w="1243" w:type="dxa"/>
            <w:tcBorders>
              <w:right w:val="single" w:sz="12" w:space="0" w:color="000000"/>
            </w:tcBorders>
          </w:tcPr>
          <w:p>
            <w:pPr>
              <w:pStyle w:val="TableParagraph"/>
              <w:spacing w:line="214" w:lineRule="exact" w:before="101"/>
              <w:ind w:right="77"/>
              <w:jc w:val="right"/>
              <w:rPr>
                <w:sz w:val="20"/>
              </w:rPr>
            </w:pPr>
            <w:r>
              <w:rPr>
                <w:spacing w:val="-10"/>
                <w:sz w:val="20"/>
              </w:rPr>
              <w:t>-</w:t>
            </w:r>
          </w:p>
        </w:tc>
      </w:tr>
      <w:tr>
        <w:trPr>
          <w:trHeight w:val="300" w:hRule="atLeast"/>
        </w:trPr>
        <w:tc>
          <w:tcPr>
            <w:tcW w:w="5899" w:type="dxa"/>
            <w:tcBorders>
              <w:left w:val="single" w:sz="12" w:space="0" w:color="000000"/>
            </w:tcBorders>
          </w:tcPr>
          <w:p>
            <w:pPr>
              <w:pStyle w:val="TableParagraph"/>
              <w:spacing w:line="227" w:lineRule="exact"/>
              <w:ind w:left="107"/>
              <w:rPr>
                <w:sz w:val="20"/>
              </w:rPr>
            </w:pPr>
            <w:r>
              <w:rPr>
                <w:spacing w:val="-2"/>
                <w:sz w:val="20"/>
              </w:rPr>
              <w:t>Provisions</w:t>
            </w:r>
          </w:p>
        </w:tc>
        <w:tc>
          <w:tcPr>
            <w:tcW w:w="1439" w:type="dxa"/>
          </w:tcPr>
          <w:p>
            <w:pPr>
              <w:pStyle w:val="TableParagraph"/>
              <w:spacing w:line="214" w:lineRule="exact" w:before="66"/>
              <w:ind w:right="192"/>
              <w:jc w:val="right"/>
              <w:rPr>
                <w:sz w:val="20"/>
              </w:rPr>
            </w:pPr>
            <w:r>
              <w:rPr>
                <w:spacing w:val="-2"/>
                <w:sz w:val="20"/>
              </w:rPr>
              <w:t>1,516</w:t>
            </w:r>
          </w:p>
        </w:tc>
        <w:tc>
          <w:tcPr>
            <w:tcW w:w="1338" w:type="dxa"/>
          </w:tcPr>
          <w:p>
            <w:pPr>
              <w:pStyle w:val="TableParagraph"/>
              <w:spacing w:line="214" w:lineRule="exact" w:before="66"/>
              <w:ind w:right="191"/>
              <w:jc w:val="right"/>
              <w:rPr>
                <w:b/>
                <w:sz w:val="20"/>
              </w:rPr>
            </w:pPr>
            <w:r>
              <w:rPr>
                <w:b/>
                <w:spacing w:val="-2"/>
                <w:sz w:val="20"/>
              </w:rPr>
              <w:t>1,592</w:t>
            </w:r>
          </w:p>
        </w:tc>
        <w:tc>
          <w:tcPr>
            <w:tcW w:w="1243" w:type="dxa"/>
            <w:tcBorders>
              <w:right w:val="single" w:sz="12" w:space="0" w:color="000000"/>
            </w:tcBorders>
          </w:tcPr>
          <w:p>
            <w:pPr>
              <w:pStyle w:val="TableParagraph"/>
              <w:spacing w:line="214" w:lineRule="exact" w:before="66"/>
              <w:ind w:right="79"/>
              <w:jc w:val="right"/>
              <w:rPr>
                <w:sz w:val="20"/>
              </w:rPr>
            </w:pPr>
            <w:r>
              <w:rPr>
                <w:spacing w:val="-5"/>
                <w:sz w:val="20"/>
              </w:rPr>
              <w:t>76</w:t>
            </w:r>
          </w:p>
        </w:tc>
      </w:tr>
      <w:tr>
        <w:trPr>
          <w:trHeight w:val="300" w:hRule="atLeast"/>
        </w:trPr>
        <w:tc>
          <w:tcPr>
            <w:tcW w:w="5899" w:type="dxa"/>
            <w:tcBorders>
              <w:left w:val="single" w:sz="12" w:space="0" w:color="000000"/>
            </w:tcBorders>
          </w:tcPr>
          <w:p>
            <w:pPr>
              <w:pStyle w:val="TableParagraph"/>
              <w:spacing w:line="227" w:lineRule="exact"/>
              <w:ind w:left="107"/>
              <w:rPr>
                <w:sz w:val="20"/>
              </w:rPr>
            </w:pPr>
            <w:r>
              <w:rPr>
                <w:spacing w:val="-2"/>
                <w:sz w:val="20"/>
              </w:rPr>
              <w:t>Interest-bearing</w:t>
            </w:r>
            <w:r>
              <w:rPr>
                <w:spacing w:val="14"/>
                <w:sz w:val="20"/>
              </w:rPr>
              <w:t> </w:t>
            </w:r>
            <w:r>
              <w:rPr>
                <w:spacing w:val="-2"/>
                <w:sz w:val="20"/>
              </w:rPr>
              <w:t>liabilities</w:t>
            </w:r>
          </w:p>
        </w:tc>
        <w:tc>
          <w:tcPr>
            <w:tcW w:w="1439" w:type="dxa"/>
          </w:tcPr>
          <w:p>
            <w:pPr>
              <w:pStyle w:val="TableParagraph"/>
              <w:spacing w:line="214" w:lineRule="exact" w:before="66"/>
              <w:ind w:right="192"/>
              <w:jc w:val="right"/>
              <w:rPr>
                <w:sz w:val="20"/>
              </w:rPr>
            </w:pPr>
            <w:r>
              <w:rPr>
                <w:spacing w:val="-2"/>
                <w:sz w:val="20"/>
              </w:rPr>
              <w:t>9,589</w:t>
            </w:r>
          </w:p>
        </w:tc>
        <w:tc>
          <w:tcPr>
            <w:tcW w:w="1338" w:type="dxa"/>
          </w:tcPr>
          <w:p>
            <w:pPr>
              <w:pStyle w:val="TableParagraph"/>
              <w:spacing w:line="214" w:lineRule="exact" w:before="66"/>
              <w:ind w:right="192"/>
              <w:jc w:val="right"/>
              <w:rPr>
                <w:b/>
                <w:sz w:val="20"/>
              </w:rPr>
            </w:pPr>
            <w:r>
              <w:rPr>
                <w:b/>
                <w:spacing w:val="-2"/>
                <w:sz w:val="20"/>
              </w:rPr>
              <w:t>26,221</w:t>
            </w:r>
          </w:p>
        </w:tc>
        <w:tc>
          <w:tcPr>
            <w:tcW w:w="1243" w:type="dxa"/>
            <w:tcBorders>
              <w:right w:val="single" w:sz="12" w:space="0" w:color="000000"/>
            </w:tcBorders>
          </w:tcPr>
          <w:p>
            <w:pPr>
              <w:pStyle w:val="TableParagraph"/>
              <w:spacing w:line="214" w:lineRule="exact" w:before="66"/>
              <w:ind w:right="78"/>
              <w:jc w:val="right"/>
              <w:rPr>
                <w:sz w:val="20"/>
              </w:rPr>
            </w:pPr>
            <w:r>
              <w:rPr>
                <w:spacing w:val="-2"/>
                <w:sz w:val="20"/>
              </w:rPr>
              <w:t>16,632</w:t>
            </w:r>
          </w:p>
        </w:tc>
      </w:tr>
      <w:tr>
        <w:trPr>
          <w:trHeight w:val="300" w:hRule="atLeast"/>
        </w:trPr>
        <w:tc>
          <w:tcPr>
            <w:tcW w:w="5899" w:type="dxa"/>
            <w:tcBorders>
              <w:left w:val="single" w:sz="12" w:space="0" w:color="000000"/>
            </w:tcBorders>
          </w:tcPr>
          <w:p>
            <w:pPr>
              <w:pStyle w:val="TableParagraph"/>
              <w:spacing w:line="227" w:lineRule="exact"/>
              <w:ind w:left="107"/>
              <w:rPr>
                <w:sz w:val="20"/>
              </w:rPr>
            </w:pPr>
            <w:r>
              <w:rPr>
                <w:sz w:val="20"/>
              </w:rPr>
              <w:t>Lease</w:t>
            </w:r>
            <w:r>
              <w:rPr>
                <w:spacing w:val="-6"/>
                <w:sz w:val="20"/>
              </w:rPr>
              <w:t> </w:t>
            </w:r>
            <w:r>
              <w:rPr>
                <w:spacing w:val="-2"/>
                <w:sz w:val="20"/>
              </w:rPr>
              <w:t>liabilities</w:t>
            </w:r>
          </w:p>
        </w:tc>
        <w:tc>
          <w:tcPr>
            <w:tcW w:w="1439" w:type="dxa"/>
          </w:tcPr>
          <w:p>
            <w:pPr>
              <w:pStyle w:val="TableParagraph"/>
              <w:spacing w:line="214" w:lineRule="exact" w:before="66"/>
              <w:ind w:right="192"/>
              <w:jc w:val="right"/>
              <w:rPr>
                <w:sz w:val="20"/>
              </w:rPr>
            </w:pPr>
            <w:r>
              <w:rPr>
                <w:spacing w:val="-2"/>
                <w:sz w:val="20"/>
              </w:rPr>
              <w:t>6,585</w:t>
            </w:r>
          </w:p>
        </w:tc>
        <w:tc>
          <w:tcPr>
            <w:tcW w:w="1338" w:type="dxa"/>
          </w:tcPr>
          <w:p>
            <w:pPr>
              <w:pStyle w:val="TableParagraph"/>
              <w:spacing w:line="214" w:lineRule="exact" w:before="66"/>
              <w:ind w:right="192"/>
              <w:jc w:val="right"/>
              <w:rPr>
                <w:b/>
                <w:sz w:val="20"/>
              </w:rPr>
            </w:pPr>
            <w:r>
              <w:rPr>
                <w:b/>
                <w:spacing w:val="-2"/>
                <w:sz w:val="20"/>
              </w:rPr>
              <w:t>4,919</w:t>
            </w:r>
          </w:p>
        </w:tc>
        <w:tc>
          <w:tcPr>
            <w:tcW w:w="1243" w:type="dxa"/>
            <w:tcBorders>
              <w:right w:val="single" w:sz="12" w:space="0" w:color="000000"/>
            </w:tcBorders>
          </w:tcPr>
          <w:p>
            <w:pPr>
              <w:pStyle w:val="TableParagraph"/>
              <w:spacing w:line="214" w:lineRule="exact" w:before="66"/>
              <w:ind w:right="79"/>
              <w:jc w:val="right"/>
              <w:rPr>
                <w:sz w:val="20"/>
              </w:rPr>
            </w:pPr>
            <w:r>
              <w:rPr>
                <w:spacing w:val="-2"/>
                <w:sz w:val="20"/>
              </w:rPr>
              <w:t>(1,666)</w:t>
            </w:r>
          </w:p>
        </w:tc>
      </w:tr>
      <w:tr>
        <w:trPr>
          <w:trHeight w:val="296" w:hRule="atLeast"/>
        </w:trPr>
        <w:tc>
          <w:tcPr>
            <w:tcW w:w="5899" w:type="dxa"/>
            <w:tcBorders>
              <w:left w:val="single" w:sz="12" w:space="0" w:color="000000"/>
            </w:tcBorders>
          </w:tcPr>
          <w:p>
            <w:pPr>
              <w:pStyle w:val="TableParagraph"/>
              <w:spacing w:line="227" w:lineRule="exact"/>
              <w:ind w:left="107"/>
              <w:rPr>
                <w:b/>
                <w:sz w:val="20"/>
              </w:rPr>
            </w:pPr>
            <w:r>
              <w:rPr>
                <w:b/>
                <w:sz w:val="20"/>
              </w:rPr>
              <w:t>Total</w:t>
            </w:r>
            <w:r>
              <w:rPr>
                <w:b/>
                <w:spacing w:val="-10"/>
                <w:sz w:val="20"/>
              </w:rPr>
              <w:t> </w:t>
            </w:r>
            <w:r>
              <w:rPr>
                <w:b/>
                <w:sz w:val="20"/>
              </w:rPr>
              <w:t>non-current</w:t>
            </w:r>
            <w:r>
              <w:rPr>
                <w:b/>
                <w:spacing w:val="-10"/>
                <w:sz w:val="20"/>
              </w:rPr>
              <w:t> </w:t>
            </w:r>
            <w:r>
              <w:rPr>
                <w:b/>
                <w:spacing w:val="-2"/>
                <w:sz w:val="20"/>
              </w:rPr>
              <w:t>liabilities</w:t>
            </w:r>
          </w:p>
        </w:tc>
        <w:tc>
          <w:tcPr>
            <w:tcW w:w="1439" w:type="dxa"/>
            <w:tcBorders>
              <w:bottom w:val="single" w:sz="4" w:space="0" w:color="000000"/>
            </w:tcBorders>
          </w:tcPr>
          <w:p>
            <w:pPr>
              <w:pStyle w:val="TableParagraph"/>
              <w:spacing w:line="211" w:lineRule="exact" w:before="66"/>
              <w:ind w:right="193"/>
              <w:jc w:val="right"/>
              <w:rPr>
                <w:b/>
                <w:sz w:val="20"/>
              </w:rPr>
            </w:pPr>
            <w:r>
              <w:rPr>
                <w:b/>
                <w:spacing w:val="-2"/>
                <w:sz w:val="20"/>
              </w:rPr>
              <w:t>17,696</w:t>
            </w:r>
          </w:p>
        </w:tc>
        <w:tc>
          <w:tcPr>
            <w:tcW w:w="1338" w:type="dxa"/>
            <w:tcBorders>
              <w:bottom w:val="single" w:sz="4" w:space="0" w:color="000000"/>
            </w:tcBorders>
          </w:tcPr>
          <w:p>
            <w:pPr>
              <w:pStyle w:val="TableParagraph"/>
              <w:spacing w:line="211" w:lineRule="exact" w:before="66"/>
              <w:ind w:right="192"/>
              <w:jc w:val="right"/>
              <w:rPr>
                <w:b/>
                <w:sz w:val="20"/>
              </w:rPr>
            </w:pPr>
            <w:r>
              <w:rPr>
                <w:b/>
                <w:spacing w:val="-2"/>
                <w:sz w:val="20"/>
              </w:rPr>
              <w:t>32,738</w:t>
            </w:r>
          </w:p>
        </w:tc>
        <w:tc>
          <w:tcPr>
            <w:tcW w:w="1243" w:type="dxa"/>
            <w:tcBorders>
              <w:bottom w:val="single" w:sz="4" w:space="0" w:color="000000"/>
              <w:right w:val="single" w:sz="12" w:space="0" w:color="000000"/>
            </w:tcBorders>
          </w:tcPr>
          <w:p>
            <w:pPr>
              <w:pStyle w:val="TableParagraph"/>
              <w:spacing w:line="211" w:lineRule="exact" w:before="66"/>
              <w:ind w:right="78"/>
              <w:jc w:val="right"/>
              <w:rPr>
                <w:b/>
                <w:sz w:val="20"/>
              </w:rPr>
            </w:pPr>
            <w:r>
              <w:rPr>
                <w:b/>
                <w:spacing w:val="-2"/>
                <w:sz w:val="20"/>
              </w:rPr>
              <w:t>15,042</w:t>
            </w:r>
          </w:p>
        </w:tc>
      </w:tr>
      <w:tr>
        <w:trPr>
          <w:trHeight w:val="315" w:hRule="atLeast"/>
        </w:trPr>
        <w:tc>
          <w:tcPr>
            <w:tcW w:w="5899" w:type="dxa"/>
            <w:tcBorders>
              <w:left w:val="single" w:sz="12" w:space="0" w:color="000000"/>
              <w:bottom w:val="single" w:sz="12" w:space="0" w:color="000000"/>
            </w:tcBorders>
          </w:tcPr>
          <w:p>
            <w:pPr>
              <w:pStyle w:val="TableParagraph"/>
              <w:spacing w:line="229" w:lineRule="exact"/>
              <w:ind w:left="107"/>
              <w:rPr>
                <w:b/>
                <w:sz w:val="20"/>
              </w:rPr>
            </w:pPr>
            <w:r>
              <w:rPr>
                <w:b/>
                <w:sz w:val="20"/>
              </w:rPr>
              <w:t>Total</w:t>
            </w:r>
            <w:r>
              <w:rPr>
                <w:b/>
                <w:spacing w:val="-6"/>
                <w:sz w:val="20"/>
              </w:rPr>
              <w:t> </w:t>
            </w:r>
            <w:r>
              <w:rPr>
                <w:b/>
                <w:spacing w:val="-2"/>
                <w:sz w:val="20"/>
              </w:rPr>
              <w:t>liabilities</w:t>
            </w:r>
          </w:p>
        </w:tc>
        <w:tc>
          <w:tcPr>
            <w:tcW w:w="1439" w:type="dxa"/>
            <w:tcBorders>
              <w:top w:val="single" w:sz="4" w:space="0" w:color="000000"/>
              <w:bottom w:val="single" w:sz="12" w:space="0" w:color="000000"/>
            </w:tcBorders>
          </w:tcPr>
          <w:p>
            <w:pPr>
              <w:pStyle w:val="TableParagraph"/>
              <w:spacing w:line="210" w:lineRule="exact" w:before="86"/>
              <w:ind w:right="193"/>
              <w:jc w:val="right"/>
              <w:rPr>
                <w:b/>
                <w:sz w:val="20"/>
              </w:rPr>
            </w:pPr>
            <w:r>
              <w:rPr>
                <w:b/>
                <w:spacing w:val="-2"/>
                <w:sz w:val="20"/>
              </w:rPr>
              <w:t>60,682</w:t>
            </w:r>
          </w:p>
        </w:tc>
        <w:tc>
          <w:tcPr>
            <w:tcW w:w="1338" w:type="dxa"/>
            <w:tcBorders>
              <w:top w:val="single" w:sz="4" w:space="0" w:color="000000"/>
              <w:bottom w:val="single" w:sz="12" w:space="0" w:color="000000"/>
            </w:tcBorders>
          </w:tcPr>
          <w:p>
            <w:pPr>
              <w:pStyle w:val="TableParagraph"/>
              <w:spacing w:line="210" w:lineRule="exact" w:before="86"/>
              <w:ind w:right="192"/>
              <w:jc w:val="right"/>
              <w:rPr>
                <w:b/>
                <w:sz w:val="20"/>
              </w:rPr>
            </w:pPr>
            <w:r>
              <w:rPr>
                <w:b/>
                <w:spacing w:val="-2"/>
                <w:sz w:val="20"/>
              </w:rPr>
              <w:t>76,695</w:t>
            </w:r>
          </w:p>
        </w:tc>
        <w:tc>
          <w:tcPr>
            <w:tcW w:w="1243" w:type="dxa"/>
            <w:tcBorders>
              <w:top w:val="single" w:sz="4" w:space="0" w:color="000000"/>
              <w:bottom w:val="single" w:sz="12" w:space="0" w:color="000000"/>
              <w:right w:val="single" w:sz="12" w:space="0" w:color="000000"/>
            </w:tcBorders>
          </w:tcPr>
          <w:p>
            <w:pPr>
              <w:pStyle w:val="TableParagraph"/>
              <w:spacing w:line="210" w:lineRule="exact" w:before="86"/>
              <w:ind w:right="78"/>
              <w:jc w:val="right"/>
              <w:rPr>
                <w:b/>
                <w:sz w:val="20"/>
              </w:rPr>
            </w:pPr>
            <w:r>
              <w:rPr>
                <w:b/>
                <w:spacing w:val="-2"/>
                <w:sz w:val="20"/>
              </w:rPr>
              <w:t>16,013</w:t>
            </w:r>
          </w:p>
        </w:tc>
      </w:tr>
    </w:tbl>
    <w:p>
      <w:pPr>
        <w:pStyle w:val="Heading5"/>
        <w:spacing w:before="254"/>
        <w:ind w:left="720"/>
      </w:pPr>
      <w:r>
        <w:rPr/>
        <w:t>Current</w:t>
      </w:r>
      <w:r>
        <w:rPr>
          <w:spacing w:val="-6"/>
        </w:rPr>
        <w:t> </w:t>
      </w:r>
      <w:r>
        <w:rPr/>
        <w:t>liabilities</w:t>
      </w:r>
      <w:r>
        <w:rPr>
          <w:spacing w:val="-6"/>
        </w:rPr>
        <w:t> </w:t>
      </w:r>
      <w:r>
        <w:rPr/>
        <w:t>($0.97</w:t>
      </w:r>
      <w:r>
        <w:rPr>
          <w:spacing w:val="-2"/>
        </w:rPr>
        <w:t> </w:t>
      </w:r>
      <w:r>
        <w:rPr/>
        <w:t>million</w:t>
      </w:r>
      <w:r>
        <w:rPr>
          <w:spacing w:val="-6"/>
        </w:rPr>
        <w:t> </w:t>
      </w:r>
      <w:r>
        <w:rPr/>
        <w:t>increase)</w:t>
      </w:r>
      <w:r>
        <w:rPr>
          <w:spacing w:val="-4"/>
        </w:rPr>
        <w:t> </w:t>
      </w:r>
      <w:r>
        <w:rPr/>
        <w:t>and</w:t>
      </w:r>
      <w:r>
        <w:rPr>
          <w:spacing w:val="-6"/>
        </w:rPr>
        <w:t> </w:t>
      </w:r>
      <w:r>
        <w:rPr/>
        <w:t>Non-current</w:t>
      </w:r>
      <w:r>
        <w:rPr>
          <w:spacing w:val="-4"/>
        </w:rPr>
        <w:t> </w:t>
      </w:r>
      <w:r>
        <w:rPr/>
        <w:t>liabilities</w:t>
      </w:r>
      <w:r>
        <w:rPr>
          <w:spacing w:val="-5"/>
        </w:rPr>
        <w:t> </w:t>
      </w:r>
      <w:r>
        <w:rPr/>
        <w:t>($15.04</w:t>
      </w:r>
      <w:r>
        <w:rPr>
          <w:spacing w:val="-6"/>
        </w:rPr>
        <w:t> </w:t>
      </w:r>
      <w:r>
        <w:rPr/>
        <w:t>million</w:t>
      </w:r>
      <w:r>
        <w:rPr>
          <w:spacing w:val="-7"/>
        </w:rPr>
        <w:t> </w:t>
      </w:r>
      <w:r>
        <w:rPr>
          <w:spacing w:val="-2"/>
        </w:rPr>
        <w:t>increase)</w:t>
      </w:r>
    </w:p>
    <w:p>
      <w:pPr>
        <w:pStyle w:val="BodyText"/>
        <w:spacing w:before="1"/>
        <w:rPr>
          <w:b/>
        </w:rPr>
      </w:pPr>
    </w:p>
    <w:p>
      <w:pPr>
        <w:pStyle w:val="BodyText"/>
        <w:ind w:left="720" w:right="734"/>
      </w:pPr>
      <w:r>
        <w:rPr/>
        <w:t>The main factor contributing to the overall increase of $16.01 million in total liabilities is Council’s intention to undertake</w:t>
      </w:r>
      <w:r>
        <w:rPr>
          <w:spacing w:val="-4"/>
        </w:rPr>
        <w:t> </w:t>
      </w:r>
      <w:r>
        <w:rPr/>
        <w:t>new</w:t>
      </w:r>
      <w:r>
        <w:rPr>
          <w:spacing w:val="-2"/>
        </w:rPr>
        <w:t> </w:t>
      </w:r>
      <w:r>
        <w:rPr/>
        <w:t>borrowings</w:t>
      </w:r>
      <w:r>
        <w:rPr>
          <w:spacing w:val="-2"/>
        </w:rPr>
        <w:t> </w:t>
      </w:r>
      <w:r>
        <w:rPr/>
        <w:t>of $20.00</w:t>
      </w:r>
      <w:r>
        <w:rPr>
          <w:spacing w:val="-3"/>
        </w:rPr>
        <w:t> </w:t>
      </w:r>
      <w:r>
        <w:rPr/>
        <w:t>million</w:t>
      </w:r>
      <w:r>
        <w:rPr>
          <w:spacing w:val="-4"/>
        </w:rPr>
        <w:t> </w:t>
      </w:r>
      <w:r>
        <w:rPr/>
        <w:t>in</w:t>
      </w:r>
      <w:r>
        <w:rPr>
          <w:spacing w:val="-2"/>
        </w:rPr>
        <w:t> </w:t>
      </w:r>
      <w:r>
        <w:rPr/>
        <w:t>2026/27,</w:t>
      </w:r>
      <w:r>
        <w:rPr>
          <w:spacing w:val="-2"/>
        </w:rPr>
        <w:t> </w:t>
      </w:r>
      <w:r>
        <w:rPr/>
        <w:t>offset</w:t>
      </w:r>
      <w:r>
        <w:rPr>
          <w:spacing w:val="-4"/>
        </w:rPr>
        <w:t> </w:t>
      </w:r>
      <w:r>
        <w:rPr/>
        <w:t>by</w:t>
      </w:r>
      <w:r>
        <w:rPr>
          <w:spacing w:val="-2"/>
        </w:rPr>
        <w:t> </w:t>
      </w:r>
      <w:r>
        <w:rPr/>
        <w:t>the</w:t>
      </w:r>
      <w:r>
        <w:rPr>
          <w:spacing w:val="-3"/>
        </w:rPr>
        <w:t> </w:t>
      </w:r>
      <w:r>
        <w:rPr/>
        <w:t>planned</w:t>
      </w:r>
      <w:r>
        <w:rPr>
          <w:spacing w:val="-1"/>
        </w:rPr>
        <w:t> </w:t>
      </w:r>
      <w:r>
        <w:rPr/>
        <w:t>repayment</w:t>
      </w:r>
      <w:r>
        <w:rPr>
          <w:spacing w:val="-4"/>
        </w:rPr>
        <w:t> </w:t>
      </w:r>
      <w:r>
        <w:rPr/>
        <w:t>of $3.23</w:t>
      </w:r>
      <w:r>
        <w:rPr>
          <w:spacing w:val="-2"/>
        </w:rPr>
        <w:t> </w:t>
      </w:r>
      <w:r>
        <w:rPr/>
        <w:t>million in loan principal during the year. Refer to section 4.2.3 “Borrowings” for further information on Council </w:t>
      </w:r>
      <w:r>
        <w:rPr>
          <w:spacing w:val="-2"/>
        </w:rPr>
        <w:t>borrowings.</w:t>
      </w:r>
    </w:p>
    <w:p>
      <w:pPr>
        <w:pStyle w:val="Heading5"/>
        <w:spacing w:line="252" w:lineRule="exact" w:before="253"/>
        <w:ind w:left="720"/>
      </w:pPr>
      <w:r>
        <w:rPr/>
        <w:t>Trade</w:t>
      </w:r>
      <w:r>
        <w:rPr>
          <w:spacing w:val="-5"/>
        </w:rPr>
        <w:t> </w:t>
      </w:r>
      <w:r>
        <w:rPr/>
        <w:t>and</w:t>
      </w:r>
      <w:r>
        <w:rPr>
          <w:spacing w:val="-2"/>
        </w:rPr>
        <w:t> </w:t>
      </w:r>
      <w:r>
        <w:rPr/>
        <w:t>Other</w:t>
      </w:r>
      <w:r>
        <w:rPr>
          <w:spacing w:val="2"/>
        </w:rPr>
        <w:t> </w:t>
      </w:r>
      <w:r>
        <w:rPr>
          <w:spacing w:val="-2"/>
        </w:rPr>
        <w:t>Payables:</w:t>
      </w:r>
    </w:p>
    <w:p>
      <w:pPr>
        <w:pStyle w:val="BodyText"/>
        <w:ind w:left="720" w:right="548"/>
      </w:pPr>
      <w:r>
        <w:rPr/>
        <w:t>Represents</w:t>
      </w:r>
      <w:r>
        <w:rPr>
          <w:spacing w:val="-2"/>
        </w:rPr>
        <w:t> </w:t>
      </w:r>
      <w:r>
        <w:rPr/>
        <w:t>amounts</w:t>
      </w:r>
      <w:r>
        <w:rPr>
          <w:spacing w:val="-4"/>
        </w:rPr>
        <w:t> </w:t>
      </w:r>
      <w:r>
        <w:rPr/>
        <w:t>owed</w:t>
      </w:r>
      <w:r>
        <w:rPr>
          <w:spacing w:val="-2"/>
        </w:rPr>
        <w:t> </w:t>
      </w:r>
      <w:r>
        <w:rPr/>
        <w:t>by</w:t>
      </w:r>
      <w:r>
        <w:rPr>
          <w:spacing w:val="-2"/>
        </w:rPr>
        <w:t> </w:t>
      </w:r>
      <w:r>
        <w:rPr/>
        <w:t>the</w:t>
      </w:r>
      <w:r>
        <w:rPr>
          <w:spacing w:val="-1"/>
        </w:rPr>
        <w:t> </w:t>
      </w:r>
      <w:r>
        <w:rPr/>
        <w:t>Council</w:t>
      </w:r>
      <w:r>
        <w:rPr>
          <w:spacing w:val="-4"/>
        </w:rPr>
        <w:t> </w:t>
      </w:r>
      <w:r>
        <w:rPr/>
        <w:t>to</w:t>
      </w:r>
      <w:r>
        <w:rPr>
          <w:spacing w:val="-2"/>
        </w:rPr>
        <w:t> </w:t>
      </w:r>
      <w:r>
        <w:rPr/>
        <w:t>suppliers</w:t>
      </w:r>
      <w:r>
        <w:rPr>
          <w:spacing w:val="-2"/>
        </w:rPr>
        <w:t> </w:t>
      </w:r>
      <w:r>
        <w:rPr/>
        <w:t>and</w:t>
      </w:r>
      <w:r>
        <w:rPr>
          <w:spacing w:val="-1"/>
        </w:rPr>
        <w:t> </w:t>
      </w:r>
      <w:r>
        <w:rPr/>
        <w:t>service providers</w:t>
      </w:r>
      <w:r>
        <w:rPr>
          <w:spacing w:val="-2"/>
        </w:rPr>
        <w:t> </w:t>
      </w:r>
      <w:r>
        <w:rPr/>
        <w:t>as</w:t>
      </w:r>
      <w:r>
        <w:rPr>
          <w:spacing w:val="-4"/>
        </w:rPr>
        <w:t> </w:t>
      </w:r>
      <w:r>
        <w:rPr/>
        <w:t>at</w:t>
      </w:r>
      <w:r>
        <w:rPr>
          <w:spacing w:val="-2"/>
        </w:rPr>
        <w:t> </w:t>
      </w:r>
      <w:r>
        <w:rPr/>
        <w:t>30</w:t>
      </w:r>
      <w:r>
        <w:rPr>
          <w:spacing w:val="-4"/>
        </w:rPr>
        <w:t> </w:t>
      </w:r>
      <w:r>
        <w:rPr/>
        <w:t>June.</w:t>
      </w:r>
      <w:r>
        <w:rPr>
          <w:spacing w:val="-4"/>
        </w:rPr>
        <w:t> </w:t>
      </w:r>
      <w:r>
        <w:rPr/>
        <w:t>These</w:t>
      </w:r>
      <w:r>
        <w:rPr>
          <w:spacing w:val="-4"/>
        </w:rPr>
        <w:t> </w:t>
      </w:r>
      <w:r>
        <w:rPr/>
        <w:t>liabilities are projected to remain consistent with 2025/26.</w:t>
      </w:r>
    </w:p>
    <w:p>
      <w:pPr>
        <w:pStyle w:val="Heading5"/>
        <w:spacing w:before="252"/>
        <w:ind w:left="720"/>
      </w:pPr>
      <w:r>
        <w:rPr/>
        <w:t>Interest-bearing</w:t>
      </w:r>
      <w:r>
        <w:rPr>
          <w:spacing w:val="-9"/>
        </w:rPr>
        <w:t> </w:t>
      </w:r>
      <w:r>
        <w:rPr>
          <w:spacing w:val="-2"/>
        </w:rPr>
        <w:t>liabilities:</w:t>
      </w:r>
    </w:p>
    <w:p>
      <w:pPr>
        <w:pStyle w:val="BodyText"/>
        <w:spacing w:before="1"/>
        <w:ind w:left="720" w:right="548"/>
      </w:pPr>
      <w:r>
        <w:rPr/>
        <w:t>Interest-bearing</w:t>
      </w:r>
      <w:r>
        <w:rPr>
          <w:spacing w:val="-3"/>
        </w:rPr>
        <w:t> </w:t>
      </w:r>
      <w:r>
        <w:rPr/>
        <w:t>liabilities</w:t>
      </w:r>
      <w:r>
        <w:rPr>
          <w:spacing w:val="-3"/>
        </w:rPr>
        <w:t> </w:t>
      </w:r>
      <w:r>
        <w:rPr/>
        <w:t>are</w:t>
      </w:r>
      <w:r>
        <w:rPr>
          <w:spacing w:val="-4"/>
        </w:rPr>
        <w:t> </w:t>
      </w:r>
      <w:r>
        <w:rPr/>
        <w:t>loan</w:t>
      </w:r>
      <w:r>
        <w:rPr>
          <w:spacing w:val="-2"/>
        </w:rPr>
        <w:t> </w:t>
      </w:r>
      <w:r>
        <w:rPr/>
        <w:t>borrowings</w:t>
      </w:r>
      <w:r>
        <w:rPr>
          <w:spacing w:val="-3"/>
        </w:rPr>
        <w:t> </w:t>
      </w:r>
      <w:r>
        <w:rPr/>
        <w:t>-</w:t>
      </w:r>
      <w:r>
        <w:rPr>
          <w:spacing w:val="-5"/>
        </w:rPr>
        <w:t> </w:t>
      </w:r>
      <w:r>
        <w:rPr/>
        <w:t>money</w:t>
      </w:r>
      <w:r>
        <w:rPr>
          <w:spacing w:val="-3"/>
        </w:rPr>
        <w:t> </w:t>
      </w:r>
      <w:r>
        <w:rPr/>
        <w:t>Council</w:t>
      </w:r>
      <w:r>
        <w:rPr>
          <w:spacing w:val="-3"/>
        </w:rPr>
        <w:t> </w:t>
      </w:r>
      <w:r>
        <w:rPr/>
        <w:t>has</w:t>
      </w:r>
      <w:r>
        <w:rPr>
          <w:spacing w:val="-1"/>
        </w:rPr>
        <w:t> </w:t>
      </w:r>
      <w:r>
        <w:rPr/>
        <w:t>borrowed</w:t>
      </w:r>
      <w:r>
        <w:rPr>
          <w:spacing w:val="-3"/>
        </w:rPr>
        <w:t> </w:t>
      </w:r>
      <w:r>
        <w:rPr/>
        <w:t>from</w:t>
      </w:r>
      <w:r>
        <w:rPr>
          <w:spacing w:val="-3"/>
        </w:rPr>
        <w:t> </w:t>
      </w:r>
      <w:r>
        <w:rPr/>
        <w:t>banks</w:t>
      </w:r>
      <w:r>
        <w:rPr>
          <w:spacing w:val="-5"/>
        </w:rPr>
        <w:t> </w:t>
      </w:r>
      <w:r>
        <w:rPr/>
        <w:t>and</w:t>
      </w:r>
      <w:r>
        <w:rPr>
          <w:spacing w:val="-5"/>
        </w:rPr>
        <w:t> </w:t>
      </w:r>
      <w:r>
        <w:rPr/>
        <w:t>financial institutions, for which it must pay interest.</w:t>
      </w:r>
    </w:p>
    <w:p>
      <w:pPr>
        <w:pStyle w:val="Heading5"/>
        <w:spacing w:line="252" w:lineRule="exact" w:before="252"/>
        <w:ind w:left="720"/>
      </w:pPr>
      <w:r>
        <w:rPr>
          <w:spacing w:val="-2"/>
        </w:rPr>
        <w:t>Provisions:</w:t>
      </w:r>
    </w:p>
    <w:p>
      <w:pPr>
        <w:pStyle w:val="BodyText"/>
        <w:ind w:left="720" w:right="694"/>
      </w:pPr>
      <w:r>
        <w:rPr/>
        <w:t>Includes</w:t>
      </w:r>
      <w:r>
        <w:rPr>
          <w:spacing w:val="-2"/>
        </w:rPr>
        <w:t> </w:t>
      </w:r>
      <w:r>
        <w:rPr/>
        <w:t>accrued</w:t>
      </w:r>
      <w:r>
        <w:rPr>
          <w:spacing w:val="-2"/>
        </w:rPr>
        <w:t> </w:t>
      </w:r>
      <w:r>
        <w:rPr/>
        <w:t>employee</w:t>
      </w:r>
      <w:r>
        <w:rPr>
          <w:spacing w:val="-2"/>
        </w:rPr>
        <w:t> </w:t>
      </w:r>
      <w:r>
        <w:rPr/>
        <w:t>entitlements</w:t>
      </w:r>
      <w:r>
        <w:rPr>
          <w:spacing w:val="-4"/>
        </w:rPr>
        <w:t> </w:t>
      </w:r>
      <w:r>
        <w:rPr/>
        <w:t>such</w:t>
      </w:r>
      <w:r>
        <w:rPr>
          <w:spacing w:val="-3"/>
        </w:rPr>
        <w:t> </w:t>
      </w:r>
      <w:r>
        <w:rPr/>
        <w:t>as</w:t>
      </w:r>
      <w:r>
        <w:rPr>
          <w:spacing w:val="-2"/>
        </w:rPr>
        <w:t> </w:t>
      </w:r>
      <w:r>
        <w:rPr/>
        <w:t>long</w:t>
      </w:r>
      <w:r>
        <w:rPr>
          <w:spacing w:val="-2"/>
        </w:rPr>
        <w:t> </w:t>
      </w:r>
      <w:r>
        <w:rPr/>
        <w:t>service</w:t>
      </w:r>
      <w:r>
        <w:rPr>
          <w:spacing w:val="-4"/>
        </w:rPr>
        <w:t> </w:t>
      </w:r>
      <w:r>
        <w:rPr/>
        <w:t>leave,</w:t>
      </w:r>
      <w:r>
        <w:rPr>
          <w:spacing w:val="-4"/>
        </w:rPr>
        <w:t> </w:t>
      </w:r>
      <w:r>
        <w:rPr/>
        <w:t>annual</w:t>
      </w:r>
      <w:r>
        <w:rPr>
          <w:spacing w:val="-2"/>
        </w:rPr>
        <w:t> </w:t>
      </w:r>
      <w:r>
        <w:rPr/>
        <w:t>leave</w:t>
      </w:r>
      <w:r>
        <w:rPr>
          <w:spacing w:val="-2"/>
        </w:rPr>
        <w:t> </w:t>
      </w:r>
      <w:r>
        <w:rPr/>
        <w:t>and</w:t>
      </w:r>
      <w:r>
        <w:rPr>
          <w:spacing w:val="-2"/>
        </w:rPr>
        <w:t> </w:t>
      </w:r>
      <w:r>
        <w:rPr/>
        <w:t>leave</w:t>
      </w:r>
      <w:r>
        <w:rPr>
          <w:spacing w:val="-2"/>
        </w:rPr>
        <w:t> </w:t>
      </w:r>
      <w:r>
        <w:rPr/>
        <w:t>loading.</w:t>
      </w:r>
      <w:r>
        <w:rPr>
          <w:spacing w:val="-1"/>
        </w:rPr>
        <w:t> </w:t>
      </w:r>
      <w:r>
        <w:rPr/>
        <w:t>These provisions are expected to increase marginally, in line with Enterprise Bargaining Agreement (EBA) </w:t>
      </w:r>
      <w:r>
        <w:rPr>
          <w:spacing w:val="-2"/>
        </w:rPr>
        <w:t>outcomes.</w:t>
      </w:r>
    </w:p>
    <w:p>
      <w:pPr>
        <w:spacing w:after="0"/>
        <w:sectPr>
          <w:pgSz w:w="11910" w:h="16840"/>
          <w:pgMar w:header="0" w:footer="627" w:top="480" w:bottom="820" w:left="0" w:right="20"/>
        </w:sectPr>
      </w:pPr>
    </w:p>
    <w:p>
      <w:pPr>
        <w:pStyle w:val="Heading4"/>
        <w:numPr>
          <w:ilvl w:val="3"/>
          <w:numId w:val="11"/>
        </w:numPr>
        <w:tabs>
          <w:tab w:pos="1321" w:val="left" w:leader="none"/>
        </w:tabs>
        <w:spacing w:line="240" w:lineRule="auto" w:before="68" w:after="0"/>
        <w:ind w:left="1321" w:right="0" w:hanging="601"/>
        <w:jc w:val="left"/>
      </w:pPr>
      <w:r>
        <w:rPr>
          <w:color w:val="4966AC"/>
          <w:spacing w:val="-2"/>
        </w:rPr>
        <w:t>Borrowings</w:t>
      </w:r>
    </w:p>
    <w:p>
      <w:pPr>
        <w:pStyle w:val="BodyText"/>
        <w:spacing w:line="252" w:lineRule="exact" w:before="273"/>
        <w:ind w:left="720"/>
        <w:jc w:val="both"/>
      </w:pPr>
      <w:r>
        <w:rPr/>
        <w:t>Interest-bearing</w:t>
      </w:r>
      <w:r>
        <w:rPr>
          <w:spacing w:val="-16"/>
        </w:rPr>
        <w:t> </w:t>
      </w:r>
      <w:r>
        <w:rPr/>
        <w:t>liabilities</w:t>
      </w:r>
      <w:r>
        <w:rPr>
          <w:spacing w:val="-13"/>
        </w:rPr>
        <w:t> </w:t>
      </w:r>
      <w:r>
        <w:rPr/>
        <w:t>are</w:t>
      </w:r>
      <w:r>
        <w:rPr>
          <w:spacing w:val="-15"/>
        </w:rPr>
        <w:t> </w:t>
      </w:r>
      <w:r>
        <w:rPr/>
        <w:t>loans</w:t>
      </w:r>
      <w:r>
        <w:rPr>
          <w:spacing w:val="-14"/>
        </w:rPr>
        <w:t> </w:t>
      </w:r>
      <w:r>
        <w:rPr/>
        <w:t>or</w:t>
      </w:r>
      <w:r>
        <w:rPr>
          <w:spacing w:val="-11"/>
        </w:rPr>
        <w:t> </w:t>
      </w:r>
      <w:r>
        <w:rPr/>
        <w:t>borrowings</w:t>
      </w:r>
      <w:r>
        <w:rPr>
          <w:spacing w:val="-16"/>
        </w:rPr>
        <w:t> </w:t>
      </w:r>
      <w:r>
        <w:rPr/>
        <w:t>of</w:t>
      </w:r>
      <w:r>
        <w:rPr>
          <w:spacing w:val="-12"/>
        </w:rPr>
        <w:t> </w:t>
      </w:r>
      <w:r>
        <w:rPr/>
        <w:t>Council.</w:t>
      </w:r>
      <w:r>
        <w:rPr>
          <w:spacing w:val="-13"/>
        </w:rPr>
        <w:t> </w:t>
      </w:r>
      <w:r>
        <w:rPr/>
        <w:t>Council</w:t>
      </w:r>
      <w:r>
        <w:rPr>
          <w:spacing w:val="-15"/>
        </w:rPr>
        <w:t> </w:t>
      </w:r>
      <w:r>
        <w:rPr/>
        <w:t>borrowed</w:t>
      </w:r>
      <w:r>
        <w:rPr>
          <w:spacing w:val="-13"/>
        </w:rPr>
        <w:t> </w:t>
      </w:r>
      <w:r>
        <w:rPr/>
        <w:t>$24.20</w:t>
      </w:r>
      <w:r>
        <w:rPr>
          <w:spacing w:val="-15"/>
        </w:rPr>
        <w:t> </w:t>
      </w:r>
      <w:r>
        <w:rPr/>
        <w:t>million</w:t>
      </w:r>
      <w:r>
        <w:rPr>
          <w:spacing w:val="-15"/>
        </w:rPr>
        <w:t> </w:t>
      </w:r>
      <w:r>
        <w:rPr/>
        <w:t>in</w:t>
      </w:r>
      <w:r>
        <w:rPr>
          <w:spacing w:val="-14"/>
        </w:rPr>
        <w:t> </w:t>
      </w:r>
      <w:r>
        <w:rPr/>
        <w:t>2014/15</w:t>
      </w:r>
      <w:r>
        <w:rPr>
          <w:spacing w:val="-13"/>
        </w:rPr>
        <w:t> </w:t>
      </w:r>
      <w:r>
        <w:rPr>
          <w:spacing w:val="-5"/>
        </w:rPr>
        <w:t>and</w:t>
      </w:r>
    </w:p>
    <w:p>
      <w:pPr>
        <w:pStyle w:val="BodyText"/>
        <w:spacing w:line="252" w:lineRule="exact"/>
        <w:ind w:left="720"/>
        <w:jc w:val="both"/>
      </w:pPr>
      <w:r>
        <w:rPr/>
        <w:t>$10.00</w:t>
      </w:r>
      <w:r>
        <w:rPr>
          <w:spacing w:val="-4"/>
        </w:rPr>
        <w:t> </w:t>
      </w:r>
      <w:r>
        <w:rPr/>
        <w:t>million</w:t>
      </w:r>
      <w:r>
        <w:rPr>
          <w:spacing w:val="-4"/>
        </w:rPr>
        <w:t> </w:t>
      </w:r>
      <w:r>
        <w:rPr/>
        <w:t>in</w:t>
      </w:r>
      <w:r>
        <w:rPr>
          <w:spacing w:val="-2"/>
        </w:rPr>
        <w:t> 2021/2022</w:t>
      </w:r>
      <w:r>
        <w:rPr>
          <w:color w:val="FF0000"/>
          <w:spacing w:val="-2"/>
        </w:rPr>
        <w:t>.</w:t>
      </w:r>
    </w:p>
    <w:p>
      <w:pPr>
        <w:pStyle w:val="BodyText"/>
        <w:spacing w:before="1"/>
      </w:pPr>
    </w:p>
    <w:p>
      <w:pPr>
        <w:pStyle w:val="BodyText"/>
        <w:ind w:left="720" w:right="694"/>
        <w:jc w:val="both"/>
      </w:pPr>
      <w:r>
        <w:rPr/>
        <w:t>In the 2014/15 financial year, Council borrowed $24.20 million to help fund the construction of the new regional</w:t>
      </w:r>
      <w:r>
        <w:rPr>
          <w:spacing w:val="22"/>
        </w:rPr>
        <w:t> </w:t>
      </w:r>
      <w:r>
        <w:rPr/>
        <w:t>aquatic</w:t>
      </w:r>
      <w:r>
        <w:rPr>
          <w:spacing w:val="22"/>
        </w:rPr>
        <w:t> </w:t>
      </w:r>
      <w:r>
        <w:rPr/>
        <w:t>and</w:t>
      </w:r>
      <w:r>
        <w:rPr>
          <w:spacing w:val="22"/>
        </w:rPr>
        <w:t> </w:t>
      </w:r>
      <w:r>
        <w:rPr/>
        <w:t>leisure</w:t>
      </w:r>
      <w:r>
        <w:rPr>
          <w:spacing w:val="21"/>
        </w:rPr>
        <w:t> </w:t>
      </w:r>
      <w:r>
        <w:rPr/>
        <w:t>centre</w:t>
      </w:r>
      <w:r>
        <w:rPr>
          <w:spacing w:val="20"/>
        </w:rPr>
        <w:t> </w:t>
      </w:r>
      <w:r>
        <w:rPr/>
        <w:t>in</w:t>
      </w:r>
      <w:r>
        <w:rPr>
          <w:spacing w:val="20"/>
        </w:rPr>
        <w:t> </w:t>
      </w:r>
      <w:r>
        <w:rPr/>
        <w:t>Ringwood,</w:t>
      </w:r>
      <w:r>
        <w:rPr>
          <w:spacing w:val="21"/>
        </w:rPr>
        <w:t> </w:t>
      </w:r>
      <w:r>
        <w:rPr/>
        <w:t>known</w:t>
      </w:r>
      <w:r>
        <w:rPr>
          <w:spacing w:val="20"/>
        </w:rPr>
        <w:t> </w:t>
      </w:r>
      <w:r>
        <w:rPr/>
        <w:t>as</w:t>
      </w:r>
      <w:r>
        <w:rPr>
          <w:spacing w:val="24"/>
        </w:rPr>
        <w:t> </w:t>
      </w:r>
      <w:r>
        <w:rPr/>
        <w:t>Aquanation.</w:t>
      </w:r>
      <w:r>
        <w:rPr>
          <w:spacing w:val="20"/>
        </w:rPr>
        <w:t> </w:t>
      </w:r>
      <w:r>
        <w:rPr/>
        <w:t>The</w:t>
      </w:r>
      <w:r>
        <w:rPr>
          <w:spacing w:val="22"/>
        </w:rPr>
        <w:t> </w:t>
      </w:r>
      <w:r>
        <w:rPr/>
        <w:t>total</w:t>
      </w:r>
      <w:r>
        <w:rPr>
          <w:spacing w:val="19"/>
        </w:rPr>
        <w:t> </w:t>
      </w:r>
      <w:r>
        <w:rPr/>
        <w:t>cost</w:t>
      </w:r>
      <w:r>
        <w:rPr>
          <w:spacing w:val="21"/>
        </w:rPr>
        <w:t> </w:t>
      </w:r>
      <w:r>
        <w:rPr/>
        <w:t>of</w:t>
      </w:r>
      <w:r>
        <w:rPr>
          <w:spacing w:val="20"/>
        </w:rPr>
        <w:t> </w:t>
      </w:r>
      <w:r>
        <w:rPr/>
        <w:t>this</w:t>
      </w:r>
      <w:r>
        <w:rPr>
          <w:spacing w:val="19"/>
        </w:rPr>
        <w:t> </w:t>
      </w:r>
      <w:r>
        <w:rPr/>
        <w:t>facility</w:t>
      </w:r>
      <w:r>
        <w:rPr>
          <w:spacing w:val="23"/>
        </w:rPr>
        <w:t> </w:t>
      </w:r>
      <w:r>
        <w:rPr>
          <w:spacing w:val="-5"/>
        </w:rPr>
        <w:t>was</w:t>
      </w:r>
    </w:p>
    <w:p>
      <w:pPr>
        <w:pStyle w:val="BodyText"/>
        <w:ind w:left="720" w:right="693"/>
        <w:jc w:val="both"/>
      </w:pPr>
      <w:r>
        <w:rPr/>
        <w:t>$52.20 million. Of this amount, $13.00 million was provided through grants from the Federal and State Governments.</w:t>
      </w:r>
      <w:r>
        <w:rPr>
          <w:spacing w:val="-8"/>
        </w:rPr>
        <w:t> </w:t>
      </w:r>
      <w:r>
        <w:rPr/>
        <w:t>The</w:t>
      </w:r>
      <w:r>
        <w:rPr>
          <w:spacing w:val="-10"/>
        </w:rPr>
        <w:t> </w:t>
      </w:r>
      <w:r>
        <w:rPr/>
        <w:t>remaining</w:t>
      </w:r>
      <w:r>
        <w:rPr>
          <w:spacing w:val="-6"/>
        </w:rPr>
        <w:t> </w:t>
      </w:r>
      <w:r>
        <w:rPr/>
        <w:t>funds</w:t>
      </w:r>
      <w:r>
        <w:rPr>
          <w:spacing w:val="-8"/>
        </w:rPr>
        <w:t> </w:t>
      </w:r>
      <w:r>
        <w:rPr/>
        <w:t>came</w:t>
      </w:r>
      <w:r>
        <w:rPr>
          <w:spacing w:val="-10"/>
        </w:rPr>
        <w:t> </w:t>
      </w:r>
      <w:r>
        <w:rPr/>
        <w:t>from</w:t>
      </w:r>
      <w:r>
        <w:rPr>
          <w:spacing w:val="-8"/>
        </w:rPr>
        <w:t> </w:t>
      </w:r>
      <w:r>
        <w:rPr/>
        <w:t>a</w:t>
      </w:r>
      <w:r>
        <w:rPr>
          <w:spacing w:val="-8"/>
        </w:rPr>
        <w:t> </w:t>
      </w:r>
      <w:r>
        <w:rPr/>
        <w:t>combination</w:t>
      </w:r>
      <w:r>
        <w:rPr>
          <w:spacing w:val="-6"/>
        </w:rPr>
        <w:t> </w:t>
      </w:r>
      <w:r>
        <w:rPr/>
        <w:t>of</w:t>
      </w:r>
      <w:r>
        <w:rPr>
          <w:spacing w:val="-6"/>
        </w:rPr>
        <w:t> </w:t>
      </w:r>
      <w:r>
        <w:rPr/>
        <w:t>Council’s</w:t>
      </w:r>
      <w:r>
        <w:rPr>
          <w:spacing w:val="-6"/>
        </w:rPr>
        <w:t> </w:t>
      </w:r>
      <w:r>
        <w:rPr/>
        <w:t>loan</w:t>
      </w:r>
      <w:r>
        <w:rPr>
          <w:spacing w:val="-8"/>
        </w:rPr>
        <w:t> </w:t>
      </w:r>
      <w:r>
        <w:rPr/>
        <w:t>borrowings,</w:t>
      </w:r>
      <w:r>
        <w:rPr>
          <w:spacing w:val="-4"/>
        </w:rPr>
        <w:t> </w:t>
      </w:r>
      <w:r>
        <w:rPr/>
        <w:t>budgeted</w:t>
      </w:r>
      <w:r>
        <w:rPr>
          <w:spacing w:val="-6"/>
        </w:rPr>
        <w:t> </w:t>
      </w:r>
      <w:r>
        <w:rPr/>
        <w:t>capital expenditure, public open space contributions, and cash reserves. The loan for Aquanation was market tendered in</w:t>
      </w:r>
      <w:r>
        <w:rPr>
          <w:spacing w:val="-1"/>
        </w:rPr>
        <w:t> </w:t>
      </w:r>
      <w:r>
        <w:rPr/>
        <w:t>August 2014</w:t>
      </w:r>
      <w:r>
        <w:rPr>
          <w:spacing w:val="-2"/>
        </w:rPr>
        <w:t> </w:t>
      </w:r>
      <w:r>
        <w:rPr/>
        <w:t>and drawn</w:t>
      </w:r>
      <w:r>
        <w:rPr>
          <w:spacing w:val="-3"/>
        </w:rPr>
        <w:t> </w:t>
      </w:r>
      <w:r>
        <w:rPr/>
        <w:t>down</w:t>
      </w:r>
      <w:r>
        <w:rPr>
          <w:spacing w:val="-3"/>
        </w:rPr>
        <w:t> </w:t>
      </w:r>
      <w:r>
        <w:rPr/>
        <w:t>in</w:t>
      </w:r>
      <w:r>
        <w:rPr>
          <w:spacing w:val="-1"/>
        </w:rPr>
        <w:t> </w:t>
      </w:r>
      <w:r>
        <w:rPr/>
        <w:t>November of</w:t>
      </w:r>
      <w:r>
        <w:rPr>
          <w:spacing w:val="-3"/>
        </w:rPr>
        <w:t> </w:t>
      </w:r>
      <w:r>
        <w:rPr/>
        <w:t>the same</w:t>
      </w:r>
      <w:r>
        <w:rPr>
          <w:spacing w:val="-3"/>
        </w:rPr>
        <w:t> </w:t>
      </w:r>
      <w:r>
        <w:rPr/>
        <w:t>year.</w:t>
      </w:r>
      <w:r>
        <w:rPr>
          <w:spacing w:val="-3"/>
        </w:rPr>
        <w:t> </w:t>
      </w:r>
      <w:r>
        <w:rPr/>
        <w:t>It</w:t>
      </w:r>
      <w:r>
        <w:rPr>
          <w:spacing w:val="-1"/>
        </w:rPr>
        <w:t> </w:t>
      </w:r>
      <w:r>
        <w:rPr/>
        <w:t>is</w:t>
      </w:r>
      <w:r>
        <w:rPr>
          <w:spacing w:val="-1"/>
        </w:rPr>
        <w:t> </w:t>
      </w:r>
      <w:r>
        <w:rPr/>
        <w:t>being</w:t>
      </w:r>
      <w:r>
        <w:rPr>
          <w:spacing w:val="-3"/>
        </w:rPr>
        <w:t> </w:t>
      </w:r>
      <w:r>
        <w:rPr/>
        <w:t>repaid over 15</w:t>
      </w:r>
      <w:r>
        <w:rPr>
          <w:spacing w:val="-3"/>
        </w:rPr>
        <w:t> </w:t>
      </w:r>
      <w:r>
        <w:rPr/>
        <w:t>years</w:t>
      </w:r>
      <w:r>
        <w:rPr>
          <w:spacing w:val="-1"/>
        </w:rPr>
        <w:t> </w:t>
      </w:r>
      <w:r>
        <w:rPr/>
        <w:t>at a fixed interest rate of 4.91% per annum. This means that the cost of building a major community facility is spread</w:t>
      </w:r>
      <w:r>
        <w:rPr>
          <w:spacing w:val="-11"/>
        </w:rPr>
        <w:t> </w:t>
      </w:r>
      <w:r>
        <w:rPr/>
        <w:t>over</w:t>
      </w:r>
      <w:r>
        <w:rPr>
          <w:spacing w:val="-11"/>
        </w:rPr>
        <w:t> </w:t>
      </w:r>
      <w:r>
        <w:rPr/>
        <w:t>time,</w:t>
      </w:r>
      <w:r>
        <w:rPr>
          <w:spacing w:val="-6"/>
        </w:rPr>
        <w:t> </w:t>
      </w:r>
      <w:r>
        <w:rPr/>
        <w:t>allowing</w:t>
      </w:r>
      <w:r>
        <w:rPr>
          <w:spacing w:val="-8"/>
        </w:rPr>
        <w:t> </w:t>
      </w:r>
      <w:r>
        <w:rPr/>
        <w:t>both</w:t>
      </w:r>
      <w:r>
        <w:rPr>
          <w:spacing w:val="-10"/>
        </w:rPr>
        <w:t> </w:t>
      </w:r>
      <w:r>
        <w:rPr/>
        <w:t>current</w:t>
      </w:r>
      <w:r>
        <w:rPr>
          <w:spacing w:val="-7"/>
        </w:rPr>
        <w:t> </w:t>
      </w:r>
      <w:r>
        <w:rPr/>
        <w:t>and</w:t>
      </w:r>
      <w:r>
        <w:rPr>
          <w:spacing w:val="-12"/>
        </w:rPr>
        <w:t> </w:t>
      </w:r>
      <w:r>
        <w:rPr/>
        <w:t>future</w:t>
      </w:r>
      <w:r>
        <w:rPr>
          <w:spacing w:val="-12"/>
        </w:rPr>
        <w:t> </w:t>
      </w:r>
      <w:r>
        <w:rPr/>
        <w:t>residents</w:t>
      </w:r>
      <w:r>
        <w:rPr>
          <w:spacing w:val="-13"/>
        </w:rPr>
        <w:t> </w:t>
      </w:r>
      <w:r>
        <w:rPr/>
        <w:t>to</w:t>
      </w:r>
      <w:r>
        <w:rPr>
          <w:spacing w:val="-10"/>
        </w:rPr>
        <w:t> </w:t>
      </w:r>
      <w:r>
        <w:rPr/>
        <w:t>contribute</w:t>
      </w:r>
      <w:r>
        <w:rPr>
          <w:spacing w:val="-8"/>
        </w:rPr>
        <w:t> </w:t>
      </w:r>
      <w:r>
        <w:rPr/>
        <w:t>to</w:t>
      </w:r>
      <w:r>
        <w:rPr>
          <w:spacing w:val="-10"/>
        </w:rPr>
        <w:t> </w:t>
      </w:r>
      <w:r>
        <w:rPr/>
        <w:t>its</w:t>
      </w:r>
      <w:r>
        <w:rPr>
          <w:spacing w:val="-9"/>
        </w:rPr>
        <w:t> </w:t>
      </w:r>
      <w:r>
        <w:rPr/>
        <w:t>funding</w:t>
      </w:r>
      <w:r>
        <w:rPr>
          <w:spacing w:val="-8"/>
        </w:rPr>
        <w:t> </w:t>
      </w:r>
      <w:r>
        <w:rPr/>
        <w:t>and</w:t>
      </w:r>
      <w:r>
        <w:rPr>
          <w:spacing w:val="-8"/>
        </w:rPr>
        <w:t> </w:t>
      </w:r>
      <w:r>
        <w:rPr/>
        <w:t>enjoy</w:t>
      </w:r>
      <w:r>
        <w:rPr>
          <w:spacing w:val="-8"/>
        </w:rPr>
        <w:t> </w:t>
      </w:r>
      <w:r>
        <w:rPr/>
        <w:t>its</w:t>
      </w:r>
      <w:r>
        <w:rPr>
          <w:spacing w:val="-8"/>
        </w:rPr>
        <w:t> </w:t>
      </w:r>
      <w:r>
        <w:rPr>
          <w:spacing w:val="-2"/>
        </w:rPr>
        <w:t>benefits.</w:t>
      </w:r>
    </w:p>
    <w:p>
      <w:pPr>
        <w:pStyle w:val="BodyText"/>
      </w:pPr>
    </w:p>
    <w:p>
      <w:pPr>
        <w:pStyle w:val="BodyText"/>
        <w:spacing w:before="1"/>
        <w:ind w:left="720" w:right="693"/>
        <w:jc w:val="both"/>
      </w:pPr>
      <w:r>
        <w:rPr/>
        <w:t>More</w:t>
      </w:r>
      <w:r>
        <w:rPr>
          <w:spacing w:val="-1"/>
        </w:rPr>
        <w:t> </w:t>
      </w:r>
      <w:r>
        <w:rPr/>
        <w:t>recently,</w:t>
      </w:r>
      <w:r>
        <w:rPr>
          <w:spacing w:val="-1"/>
        </w:rPr>
        <w:t> </w:t>
      </w:r>
      <w:r>
        <w:rPr/>
        <w:t>in</w:t>
      </w:r>
      <w:r>
        <w:rPr>
          <w:spacing w:val="-1"/>
        </w:rPr>
        <w:t> </w:t>
      </w:r>
      <w:r>
        <w:rPr/>
        <w:t>2021/22, Council borrowed</w:t>
      </w:r>
      <w:r>
        <w:rPr>
          <w:spacing w:val="-1"/>
        </w:rPr>
        <w:t> </w:t>
      </w:r>
      <w:r>
        <w:rPr/>
        <w:t>$10.00 million at a</w:t>
      </w:r>
      <w:r>
        <w:rPr>
          <w:spacing w:val="-4"/>
        </w:rPr>
        <w:t> </w:t>
      </w:r>
      <w:r>
        <w:rPr/>
        <w:t>fixed interest rate</w:t>
      </w:r>
      <w:r>
        <w:rPr>
          <w:spacing w:val="-1"/>
        </w:rPr>
        <w:t> </w:t>
      </w:r>
      <w:r>
        <w:rPr/>
        <w:t>of 3.635%. This loan was used</w:t>
      </w:r>
      <w:r>
        <w:rPr>
          <w:spacing w:val="-6"/>
        </w:rPr>
        <w:t> </w:t>
      </w:r>
      <w:r>
        <w:rPr/>
        <w:t>to</w:t>
      </w:r>
      <w:r>
        <w:rPr>
          <w:spacing w:val="-2"/>
        </w:rPr>
        <w:t> </w:t>
      </w:r>
      <w:r>
        <w:rPr/>
        <w:t>partly</w:t>
      </w:r>
      <w:r>
        <w:rPr>
          <w:spacing w:val="-8"/>
        </w:rPr>
        <w:t> </w:t>
      </w:r>
      <w:r>
        <w:rPr/>
        <w:t>fund</w:t>
      </w:r>
      <w:r>
        <w:rPr>
          <w:spacing w:val="-6"/>
        </w:rPr>
        <w:t> </w:t>
      </w:r>
      <w:r>
        <w:rPr/>
        <w:t>capital</w:t>
      </w:r>
      <w:r>
        <w:rPr>
          <w:spacing w:val="-5"/>
        </w:rPr>
        <w:t> </w:t>
      </w:r>
      <w:r>
        <w:rPr/>
        <w:t>projects</w:t>
      </w:r>
      <w:r>
        <w:rPr>
          <w:spacing w:val="-8"/>
        </w:rPr>
        <w:t> </w:t>
      </w:r>
      <w:r>
        <w:rPr/>
        <w:t>that</w:t>
      </w:r>
      <w:r>
        <w:rPr>
          <w:spacing w:val="-4"/>
        </w:rPr>
        <w:t> </w:t>
      </w:r>
      <w:r>
        <w:rPr/>
        <w:t>are</w:t>
      </w:r>
      <w:r>
        <w:rPr>
          <w:spacing w:val="-6"/>
        </w:rPr>
        <w:t> </w:t>
      </w:r>
      <w:r>
        <w:rPr/>
        <w:t>expected</w:t>
      </w:r>
      <w:r>
        <w:rPr>
          <w:spacing w:val="-4"/>
        </w:rPr>
        <w:t> </w:t>
      </w:r>
      <w:r>
        <w:rPr/>
        <w:t>to</w:t>
      </w:r>
      <w:r>
        <w:rPr>
          <w:spacing w:val="-5"/>
        </w:rPr>
        <w:t> </w:t>
      </w:r>
      <w:r>
        <w:rPr/>
        <w:t>generate</w:t>
      </w:r>
      <w:r>
        <w:rPr>
          <w:spacing w:val="-8"/>
        </w:rPr>
        <w:t> </w:t>
      </w:r>
      <w:r>
        <w:rPr/>
        <w:t>income</w:t>
      </w:r>
      <w:r>
        <w:rPr>
          <w:spacing w:val="-6"/>
        </w:rPr>
        <w:t> </w:t>
      </w:r>
      <w:r>
        <w:rPr/>
        <w:t>from</w:t>
      </w:r>
      <w:r>
        <w:rPr>
          <w:spacing w:val="-5"/>
        </w:rPr>
        <w:t> </w:t>
      </w:r>
      <w:r>
        <w:rPr/>
        <w:t>commercial</w:t>
      </w:r>
      <w:r>
        <w:rPr>
          <w:spacing w:val="-4"/>
        </w:rPr>
        <w:t> </w:t>
      </w:r>
      <w:r>
        <w:rPr/>
        <w:t>activities,</w:t>
      </w:r>
      <w:r>
        <w:rPr>
          <w:spacing w:val="-4"/>
        </w:rPr>
        <w:t> </w:t>
      </w:r>
      <w:r>
        <w:rPr/>
        <w:t>such</w:t>
      </w:r>
      <w:r>
        <w:rPr>
          <w:spacing w:val="-5"/>
        </w:rPr>
        <w:t> </w:t>
      </w:r>
      <w:r>
        <w:rPr/>
        <w:t>as community centres or commercial spaces that provide ongoing revenue streams for Council.</w:t>
      </w:r>
    </w:p>
    <w:p>
      <w:pPr>
        <w:pStyle w:val="BodyText"/>
      </w:pPr>
    </w:p>
    <w:p>
      <w:pPr>
        <w:pStyle w:val="BodyText"/>
        <w:ind w:left="720" w:right="695"/>
        <w:jc w:val="both"/>
      </w:pPr>
      <w:r>
        <w:rPr/>
        <w:t>Looking ahead, Council proposes to borrow a further $20.00 million in 2026/27, again to partly fund capital projects that will generate income from commercial activities. By strategically using borrowings in this way, Council</w:t>
      </w:r>
      <w:r>
        <w:rPr>
          <w:spacing w:val="-16"/>
        </w:rPr>
        <w:t> </w:t>
      </w:r>
      <w:r>
        <w:rPr/>
        <w:t>can</w:t>
      </w:r>
      <w:r>
        <w:rPr>
          <w:spacing w:val="-14"/>
        </w:rPr>
        <w:t> </w:t>
      </w:r>
      <w:r>
        <w:rPr/>
        <w:t>invest</w:t>
      </w:r>
      <w:r>
        <w:rPr>
          <w:spacing w:val="-15"/>
        </w:rPr>
        <w:t> </w:t>
      </w:r>
      <w:r>
        <w:rPr/>
        <w:t>in</w:t>
      </w:r>
      <w:r>
        <w:rPr>
          <w:spacing w:val="-14"/>
        </w:rPr>
        <w:t> </w:t>
      </w:r>
      <w:r>
        <w:rPr/>
        <w:t>assets</w:t>
      </w:r>
      <w:r>
        <w:rPr>
          <w:spacing w:val="-15"/>
        </w:rPr>
        <w:t> </w:t>
      </w:r>
      <w:r>
        <w:rPr/>
        <w:t>that</w:t>
      </w:r>
      <w:r>
        <w:rPr>
          <w:spacing w:val="-15"/>
        </w:rPr>
        <w:t> </w:t>
      </w:r>
      <w:r>
        <w:rPr/>
        <w:t>not</w:t>
      </w:r>
      <w:r>
        <w:rPr>
          <w:spacing w:val="-10"/>
        </w:rPr>
        <w:t> </w:t>
      </w:r>
      <w:r>
        <w:rPr/>
        <w:t>only</w:t>
      </w:r>
      <w:r>
        <w:rPr>
          <w:spacing w:val="-15"/>
        </w:rPr>
        <w:t> </w:t>
      </w:r>
      <w:r>
        <w:rPr/>
        <w:t>serve</w:t>
      </w:r>
      <w:r>
        <w:rPr>
          <w:spacing w:val="-15"/>
        </w:rPr>
        <w:t> </w:t>
      </w:r>
      <w:r>
        <w:rPr/>
        <w:t>the</w:t>
      </w:r>
      <w:r>
        <w:rPr>
          <w:spacing w:val="-14"/>
        </w:rPr>
        <w:t> </w:t>
      </w:r>
      <w:r>
        <w:rPr/>
        <w:t>community</w:t>
      </w:r>
      <w:r>
        <w:rPr>
          <w:spacing w:val="-15"/>
        </w:rPr>
        <w:t> </w:t>
      </w:r>
      <w:r>
        <w:rPr/>
        <w:t>but</w:t>
      </w:r>
      <w:r>
        <w:rPr>
          <w:spacing w:val="-12"/>
        </w:rPr>
        <w:t> </w:t>
      </w:r>
      <w:r>
        <w:rPr/>
        <w:t>also</w:t>
      </w:r>
      <w:r>
        <w:rPr>
          <w:spacing w:val="-16"/>
        </w:rPr>
        <w:t> </w:t>
      </w:r>
      <w:r>
        <w:rPr/>
        <w:t>help</w:t>
      </w:r>
      <w:r>
        <w:rPr>
          <w:spacing w:val="-14"/>
        </w:rPr>
        <w:t> </w:t>
      </w:r>
      <w:r>
        <w:rPr/>
        <w:t>to</w:t>
      </w:r>
      <w:r>
        <w:rPr>
          <w:spacing w:val="-14"/>
        </w:rPr>
        <w:t> </w:t>
      </w:r>
      <w:r>
        <w:rPr/>
        <w:t>strengthen</w:t>
      </w:r>
      <w:r>
        <w:rPr>
          <w:spacing w:val="-13"/>
        </w:rPr>
        <w:t> </w:t>
      </w:r>
      <w:r>
        <w:rPr/>
        <w:t>its</w:t>
      </w:r>
      <w:r>
        <w:rPr>
          <w:spacing w:val="-15"/>
        </w:rPr>
        <w:t> </w:t>
      </w:r>
      <w:r>
        <w:rPr/>
        <w:t>financial</w:t>
      </w:r>
      <w:r>
        <w:rPr>
          <w:spacing w:val="-15"/>
        </w:rPr>
        <w:t> </w:t>
      </w:r>
      <w:r>
        <w:rPr/>
        <w:t>position over time.</w:t>
      </w:r>
    </w:p>
    <w:p>
      <w:pPr>
        <w:pStyle w:val="BodyText"/>
      </w:pPr>
    </w:p>
    <w:p>
      <w:pPr>
        <w:pStyle w:val="BodyText"/>
        <w:ind w:left="720" w:right="692"/>
        <w:jc w:val="both"/>
      </w:pPr>
      <w:r>
        <w:rPr/>
        <w:t>The following</w:t>
      </w:r>
      <w:r>
        <w:rPr>
          <w:spacing w:val="-2"/>
        </w:rPr>
        <w:t> </w:t>
      </w:r>
      <w:r>
        <w:rPr/>
        <w:t>table</w:t>
      </w:r>
      <w:r>
        <w:rPr>
          <w:spacing w:val="-1"/>
        </w:rPr>
        <w:t> </w:t>
      </w:r>
      <w:r>
        <w:rPr/>
        <w:t>provides information on</w:t>
      </w:r>
      <w:r>
        <w:rPr>
          <w:spacing w:val="-1"/>
        </w:rPr>
        <w:t> </w:t>
      </w:r>
      <w:r>
        <w:rPr/>
        <w:t>Council’s borrowings.</w:t>
      </w:r>
      <w:r>
        <w:rPr>
          <w:spacing w:val="-2"/>
        </w:rPr>
        <w:t> </w:t>
      </w:r>
      <w:r>
        <w:rPr/>
        <w:t>It</w:t>
      </w:r>
      <w:r>
        <w:rPr>
          <w:spacing w:val="-1"/>
        </w:rPr>
        <w:t> </w:t>
      </w:r>
      <w:r>
        <w:rPr/>
        <w:t>shows</w:t>
      </w:r>
      <w:r>
        <w:rPr>
          <w:spacing w:val="-2"/>
        </w:rPr>
        <w:t> </w:t>
      </w:r>
      <w:r>
        <w:rPr/>
        <w:t>the</w:t>
      </w:r>
      <w:r>
        <w:rPr>
          <w:spacing w:val="-1"/>
        </w:rPr>
        <w:t> </w:t>
      </w:r>
      <w:r>
        <w:rPr/>
        <w:t>amount borrowed</w:t>
      </w:r>
      <w:r>
        <w:rPr>
          <w:spacing w:val="-1"/>
        </w:rPr>
        <w:t> </w:t>
      </w:r>
      <w:r>
        <w:rPr/>
        <w:t>at the</w:t>
      </w:r>
      <w:r>
        <w:rPr>
          <w:spacing w:val="-2"/>
        </w:rPr>
        <w:t> </w:t>
      </w:r>
      <w:r>
        <w:rPr/>
        <w:t>start of each year, any new borrowings or repayments planned for that year, and the total amount of borrowings expected at the end of each financial year from 2025/26 to 2029/30.</w:t>
      </w:r>
    </w:p>
    <w:p>
      <w:pPr>
        <w:pStyle w:val="BodyText"/>
        <w:spacing w:before="22"/>
        <w:rPr>
          <w:sz w:val="20"/>
        </w:rPr>
      </w:pP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24"/>
        <w:gridCol w:w="1652"/>
        <w:gridCol w:w="1499"/>
        <w:gridCol w:w="1268"/>
        <w:gridCol w:w="1451"/>
        <w:gridCol w:w="1254"/>
      </w:tblGrid>
      <w:tr>
        <w:trPr>
          <w:trHeight w:val="1051" w:hRule="atLeast"/>
        </w:trPr>
        <w:tc>
          <w:tcPr>
            <w:tcW w:w="3424" w:type="dxa"/>
            <w:tcBorders>
              <w:top w:val="single" w:sz="18" w:space="0" w:color="000000"/>
              <w:left w:val="single" w:sz="12" w:space="0" w:color="000000"/>
            </w:tcBorders>
            <w:shd w:val="clear" w:color="auto" w:fill="629CD1"/>
          </w:tcPr>
          <w:p>
            <w:pPr>
              <w:pStyle w:val="TableParagraph"/>
              <w:rPr>
                <w:rFonts w:ascii="Times New Roman"/>
                <w:sz w:val="20"/>
              </w:rPr>
            </w:pPr>
          </w:p>
        </w:tc>
        <w:tc>
          <w:tcPr>
            <w:tcW w:w="1652" w:type="dxa"/>
            <w:tcBorders>
              <w:top w:val="single" w:sz="18" w:space="0" w:color="000000"/>
            </w:tcBorders>
            <w:shd w:val="clear" w:color="auto" w:fill="629CD1"/>
          </w:tcPr>
          <w:p>
            <w:pPr>
              <w:pStyle w:val="TableParagraph"/>
              <w:spacing w:line="244" w:lineRule="auto" w:before="4"/>
              <w:ind w:left="57" w:right="326"/>
              <w:jc w:val="center"/>
              <w:rPr>
                <w:b/>
                <w:sz w:val="20"/>
              </w:rPr>
            </w:pPr>
            <w:r>
              <w:rPr>
                <w:b/>
                <w:color w:val="FFFFFF"/>
                <w:spacing w:val="-2"/>
                <w:sz w:val="20"/>
              </w:rPr>
              <w:t>Forecast Actual 2025/26</w:t>
            </w:r>
          </w:p>
          <w:p>
            <w:pPr>
              <w:pStyle w:val="TableParagraph"/>
              <w:spacing w:before="55"/>
              <w:ind w:left="57" w:right="326"/>
              <w:jc w:val="center"/>
              <w:rPr>
                <w:b/>
                <w:sz w:val="20"/>
              </w:rPr>
            </w:pPr>
            <w:r>
              <w:rPr>
                <w:b/>
                <w:color w:val="FFFFFF"/>
                <w:spacing w:val="-2"/>
                <w:sz w:val="20"/>
              </w:rPr>
              <w:t>$’000</w:t>
            </w:r>
          </w:p>
        </w:tc>
        <w:tc>
          <w:tcPr>
            <w:tcW w:w="1499" w:type="dxa"/>
            <w:tcBorders>
              <w:top w:val="single" w:sz="18" w:space="0" w:color="000000"/>
            </w:tcBorders>
            <w:shd w:val="clear" w:color="auto" w:fill="629CD1"/>
          </w:tcPr>
          <w:p>
            <w:pPr>
              <w:pStyle w:val="TableParagraph"/>
              <w:spacing w:line="358" w:lineRule="exact" w:before="18"/>
              <w:ind w:left="273" w:right="497" w:firstLine="16"/>
              <w:rPr>
                <w:b/>
                <w:sz w:val="20"/>
              </w:rPr>
            </w:pPr>
            <w:r>
              <w:rPr>
                <w:b/>
                <w:color w:val="FFFFFF"/>
                <w:spacing w:val="-2"/>
                <w:sz w:val="20"/>
              </w:rPr>
              <w:t>Budget 2026/27</w:t>
            </w:r>
          </w:p>
          <w:p>
            <w:pPr>
              <w:pStyle w:val="TableParagraph"/>
              <w:spacing w:before="29"/>
              <w:ind w:left="384"/>
              <w:rPr>
                <w:b/>
                <w:sz w:val="20"/>
              </w:rPr>
            </w:pPr>
            <w:r>
              <w:rPr>
                <w:b/>
                <w:color w:val="FFFFFF"/>
                <w:spacing w:val="-2"/>
                <w:sz w:val="20"/>
              </w:rPr>
              <w:t>$’000</w:t>
            </w:r>
          </w:p>
        </w:tc>
        <w:tc>
          <w:tcPr>
            <w:tcW w:w="1268" w:type="dxa"/>
            <w:tcBorders>
              <w:top w:val="single" w:sz="18" w:space="0" w:color="000000"/>
            </w:tcBorders>
            <w:shd w:val="clear" w:color="auto" w:fill="629CD1"/>
          </w:tcPr>
          <w:p>
            <w:pPr>
              <w:pStyle w:val="TableParagraph"/>
              <w:rPr>
                <w:sz w:val="20"/>
              </w:rPr>
            </w:pPr>
          </w:p>
          <w:p>
            <w:pPr>
              <w:pStyle w:val="TableParagraph"/>
              <w:spacing w:before="15"/>
              <w:rPr>
                <w:sz w:val="20"/>
              </w:rPr>
            </w:pPr>
          </w:p>
          <w:p>
            <w:pPr>
              <w:pStyle w:val="TableParagraph"/>
              <w:ind w:left="226"/>
              <w:rPr>
                <w:b/>
                <w:sz w:val="20"/>
              </w:rPr>
            </w:pPr>
            <w:r>
              <w:rPr>
                <w:b/>
                <w:color w:val="FFFFFF"/>
                <w:spacing w:val="-2"/>
                <w:sz w:val="20"/>
              </w:rPr>
              <w:t>2027/28</w:t>
            </w:r>
          </w:p>
          <w:p>
            <w:pPr>
              <w:pStyle w:val="TableParagraph"/>
              <w:spacing w:before="58"/>
              <w:ind w:left="337"/>
              <w:rPr>
                <w:b/>
                <w:sz w:val="20"/>
              </w:rPr>
            </w:pPr>
            <w:r>
              <w:rPr>
                <w:b/>
                <w:color w:val="FFFFFF"/>
                <w:spacing w:val="-2"/>
                <w:sz w:val="20"/>
              </w:rPr>
              <w:t>$’000</w:t>
            </w:r>
          </w:p>
        </w:tc>
        <w:tc>
          <w:tcPr>
            <w:tcW w:w="1451" w:type="dxa"/>
            <w:tcBorders>
              <w:top w:val="single" w:sz="18" w:space="0" w:color="000000"/>
            </w:tcBorders>
            <w:shd w:val="clear" w:color="auto" w:fill="629CD1"/>
          </w:tcPr>
          <w:p>
            <w:pPr>
              <w:pStyle w:val="TableParagraph"/>
              <w:spacing w:line="358" w:lineRule="exact" w:before="18"/>
              <w:ind w:right="96"/>
              <w:jc w:val="center"/>
              <w:rPr>
                <w:b/>
                <w:sz w:val="20"/>
              </w:rPr>
            </w:pPr>
            <w:r>
              <w:rPr>
                <w:b/>
                <w:color w:val="FFFFFF"/>
                <w:spacing w:val="-2"/>
                <w:sz w:val="20"/>
              </w:rPr>
              <w:t>Projections 2028/29</w:t>
            </w:r>
          </w:p>
          <w:p>
            <w:pPr>
              <w:pStyle w:val="TableParagraph"/>
              <w:spacing w:before="29"/>
              <w:ind w:left="2" w:right="96"/>
              <w:jc w:val="center"/>
              <w:rPr>
                <w:b/>
                <w:sz w:val="20"/>
              </w:rPr>
            </w:pPr>
            <w:r>
              <w:rPr>
                <w:b/>
                <w:color w:val="FFFFFF"/>
                <w:spacing w:val="-2"/>
                <w:sz w:val="20"/>
              </w:rPr>
              <w:t>$’000</w:t>
            </w:r>
          </w:p>
        </w:tc>
        <w:tc>
          <w:tcPr>
            <w:tcW w:w="1254" w:type="dxa"/>
            <w:tcBorders>
              <w:top w:val="single" w:sz="18" w:space="0" w:color="000000"/>
              <w:right w:val="single" w:sz="12" w:space="0" w:color="000000"/>
            </w:tcBorders>
            <w:shd w:val="clear" w:color="auto" w:fill="629CD1"/>
          </w:tcPr>
          <w:p>
            <w:pPr>
              <w:pStyle w:val="TableParagraph"/>
              <w:rPr>
                <w:sz w:val="20"/>
              </w:rPr>
            </w:pPr>
          </w:p>
          <w:p>
            <w:pPr>
              <w:pStyle w:val="TableParagraph"/>
              <w:spacing w:before="15"/>
              <w:rPr>
                <w:sz w:val="20"/>
              </w:rPr>
            </w:pPr>
          </w:p>
          <w:p>
            <w:pPr>
              <w:pStyle w:val="TableParagraph"/>
              <w:ind w:left="224"/>
              <w:rPr>
                <w:b/>
                <w:sz w:val="20"/>
              </w:rPr>
            </w:pPr>
            <w:r>
              <w:rPr>
                <w:b/>
                <w:color w:val="FFFFFF"/>
                <w:spacing w:val="-2"/>
                <w:sz w:val="20"/>
              </w:rPr>
              <w:t>2029/30</w:t>
            </w:r>
          </w:p>
          <w:p>
            <w:pPr>
              <w:pStyle w:val="TableParagraph"/>
              <w:spacing w:before="58"/>
              <w:ind w:left="334"/>
              <w:rPr>
                <w:b/>
                <w:sz w:val="20"/>
              </w:rPr>
            </w:pPr>
            <w:r>
              <w:rPr>
                <w:b/>
                <w:color w:val="FFFFFF"/>
                <w:spacing w:val="-2"/>
                <w:sz w:val="20"/>
              </w:rPr>
              <w:t>$’000</w:t>
            </w:r>
          </w:p>
        </w:tc>
      </w:tr>
      <w:tr>
        <w:trPr>
          <w:trHeight w:val="230" w:hRule="atLeast"/>
        </w:trPr>
        <w:tc>
          <w:tcPr>
            <w:tcW w:w="3424" w:type="dxa"/>
            <w:tcBorders>
              <w:left w:val="single" w:sz="12" w:space="0" w:color="000000"/>
            </w:tcBorders>
          </w:tcPr>
          <w:p>
            <w:pPr>
              <w:pStyle w:val="TableParagraph"/>
              <w:spacing w:line="211" w:lineRule="exact"/>
              <w:ind w:left="107"/>
              <w:rPr>
                <w:sz w:val="20"/>
              </w:rPr>
            </w:pPr>
            <w:r>
              <w:rPr>
                <w:sz w:val="20"/>
              </w:rPr>
              <w:t>Amount</w:t>
            </w:r>
            <w:r>
              <w:rPr>
                <w:spacing w:val="-3"/>
                <w:sz w:val="20"/>
              </w:rPr>
              <w:t> </w:t>
            </w:r>
            <w:r>
              <w:rPr>
                <w:sz w:val="20"/>
              </w:rPr>
              <w:t>borrowed</w:t>
            </w:r>
            <w:r>
              <w:rPr>
                <w:spacing w:val="-7"/>
                <w:sz w:val="20"/>
              </w:rPr>
              <w:t> </w:t>
            </w:r>
            <w:r>
              <w:rPr>
                <w:sz w:val="20"/>
              </w:rPr>
              <w:t>as</w:t>
            </w:r>
            <w:r>
              <w:rPr>
                <w:spacing w:val="-4"/>
                <w:sz w:val="20"/>
              </w:rPr>
              <w:t> </w:t>
            </w:r>
            <w:r>
              <w:rPr>
                <w:sz w:val="20"/>
              </w:rPr>
              <w:t>at</w:t>
            </w:r>
            <w:r>
              <w:rPr>
                <w:spacing w:val="-6"/>
                <w:sz w:val="20"/>
              </w:rPr>
              <w:t> </w:t>
            </w:r>
            <w:r>
              <w:rPr>
                <w:sz w:val="20"/>
              </w:rPr>
              <w:t>30</w:t>
            </w:r>
            <w:r>
              <w:rPr>
                <w:spacing w:val="-1"/>
                <w:sz w:val="20"/>
              </w:rPr>
              <w:t> </w:t>
            </w:r>
            <w:r>
              <w:rPr>
                <w:sz w:val="20"/>
              </w:rPr>
              <w:t>June</w:t>
            </w:r>
            <w:r>
              <w:rPr>
                <w:spacing w:val="-6"/>
                <w:sz w:val="20"/>
              </w:rPr>
              <w:t> </w:t>
            </w:r>
            <w:r>
              <w:rPr>
                <w:spacing w:val="-5"/>
                <w:sz w:val="20"/>
              </w:rPr>
              <w:t>of</w:t>
            </w:r>
          </w:p>
        </w:tc>
        <w:tc>
          <w:tcPr>
            <w:tcW w:w="1652" w:type="dxa"/>
          </w:tcPr>
          <w:p>
            <w:pPr>
              <w:pStyle w:val="TableParagraph"/>
              <w:rPr>
                <w:rFonts w:ascii="Times New Roman"/>
                <w:sz w:val="16"/>
              </w:rPr>
            </w:pPr>
          </w:p>
        </w:tc>
        <w:tc>
          <w:tcPr>
            <w:tcW w:w="1499" w:type="dxa"/>
          </w:tcPr>
          <w:p>
            <w:pPr>
              <w:pStyle w:val="TableParagraph"/>
              <w:rPr>
                <w:rFonts w:ascii="Times New Roman"/>
                <w:sz w:val="16"/>
              </w:rPr>
            </w:pPr>
          </w:p>
        </w:tc>
        <w:tc>
          <w:tcPr>
            <w:tcW w:w="1268" w:type="dxa"/>
          </w:tcPr>
          <w:p>
            <w:pPr>
              <w:pStyle w:val="TableParagraph"/>
              <w:rPr>
                <w:rFonts w:ascii="Times New Roman"/>
                <w:sz w:val="16"/>
              </w:rPr>
            </w:pPr>
          </w:p>
        </w:tc>
        <w:tc>
          <w:tcPr>
            <w:tcW w:w="1451" w:type="dxa"/>
          </w:tcPr>
          <w:p>
            <w:pPr>
              <w:pStyle w:val="TableParagraph"/>
              <w:rPr>
                <w:rFonts w:ascii="Times New Roman"/>
                <w:sz w:val="16"/>
              </w:rPr>
            </w:pPr>
          </w:p>
        </w:tc>
        <w:tc>
          <w:tcPr>
            <w:tcW w:w="1254" w:type="dxa"/>
            <w:tcBorders>
              <w:right w:val="single" w:sz="12" w:space="0" w:color="000000"/>
            </w:tcBorders>
          </w:tcPr>
          <w:p>
            <w:pPr>
              <w:pStyle w:val="TableParagraph"/>
              <w:rPr>
                <w:rFonts w:ascii="Times New Roman"/>
                <w:sz w:val="16"/>
              </w:rPr>
            </w:pPr>
          </w:p>
        </w:tc>
      </w:tr>
      <w:tr>
        <w:trPr>
          <w:trHeight w:val="230" w:hRule="atLeast"/>
        </w:trPr>
        <w:tc>
          <w:tcPr>
            <w:tcW w:w="3424" w:type="dxa"/>
            <w:tcBorders>
              <w:left w:val="single" w:sz="12" w:space="0" w:color="000000"/>
            </w:tcBorders>
          </w:tcPr>
          <w:p>
            <w:pPr>
              <w:pStyle w:val="TableParagraph"/>
              <w:spacing w:line="210" w:lineRule="exact"/>
              <w:ind w:left="107"/>
              <w:rPr>
                <w:sz w:val="20"/>
              </w:rPr>
            </w:pPr>
            <w:r>
              <w:rPr>
                <w:sz w:val="20"/>
              </w:rPr>
              <w:t>the</w:t>
            </w:r>
            <w:r>
              <w:rPr>
                <w:spacing w:val="-5"/>
                <w:sz w:val="20"/>
              </w:rPr>
              <w:t> </w:t>
            </w:r>
            <w:r>
              <w:rPr>
                <w:sz w:val="20"/>
              </w:rPr>
              <w:t>prior</w:t>
            </w:r>
            <w:r>
              <w:rPr>
                <w:spacing w:val="-5"/>
                <w:sz w:val="20"/>
              </w:rPr>
              <w:t> </w:t>
            </w:r>
            <w:r>
              <w:rPr>
                <w:spacing w:val="-4"/>
                <w:sz w:val="20"/>
              </w:rPr>
              <w:t>year</w:t>
            </w:r>
          </w:p>
        </w:tc>
        <w:tc>
          <w:tcPr>
            <w:tcW w:w="1652" w:type="dxa"/>
          </w:tcPr>
          <w:p>
            <w:pPr>
              <w:pStyle w:val="TableParagraph"/>
              <w:spacing w:line="210" w:lineRule="exact"/>
              <w:ind w:right="245"/>
              <w:jc w:val="right"/>
              <w:rPr>
                <w:sz w:val="20"/>
              </w:rPr>
            </w:pPr>
            <w:r>
              <w:rPr>
                <w:spacing w:val="-2"/>
                <w:sz w:val="20"/>
              </w:rPr>
              <w:t>15,769</w:t>
            </w:r>
          </w:p>
        </w:tc>
        <w:tc>
          <w:tcPr>
            <w:tcW w:w="1499" w:type="dxa"/>
          </w:tcPr>
          <w:p>
            <w:pPr>
              <w:pStyle w:val="TableParagraph"/>
              <w:spacing w:line="210" w:lineRule="exact"/>
              <w:ind w:right="198"/>
              <w:jc w:val="right"/>
              <w:rPr>
                <w:b/>
                <w:sz w:val="20"/>
              </w:rPr>
            </w:pPr>
            <w:r>
              <w:rPr>
                <w:b/>
                <w:spacing w:val="-2"/>
                <w:sz w:val="20"/>
              </w:rPr>
              <w:t>12,679</w:t>
            </w:r>
          </w:p>
        </w:tc>
        <w:tc>
          <w:tcPr>
            <w:tcW w:w="1268" w:type="dxa"/>
          </w:tcPr>
          <w:p>
            <w:pPr>
              <w:pStyle w:val="TableParagraph"/>
              <w:spacing w:line="210" w:lineRule="exact"/>
              <w:ind w:right="105"/>
              <w:jc w:val="right"/>
              <w:rPr>
                <w:sz w:val="20"/>
              </w:rPr>
            </w:pPr>
            <w:r>
              <w:rPr>
                <w:spacing w:val="-2"/>
                <w:sz w:val="20"/>
              </w:rPr>
              <w:t>29,450</w:t>
            </w:r>
          </w:p>
        </w:tc>
        <w:tc>
          <w:tcPr>
            <w:tcW w:w="1451" w:type="dxa"/>
          </w:tcPr>
          <w:p>
            <w:pPr>
              <w:pStyle w:val="TableParagraph"/>
              <w:spacing w:line="210" w:lineRule="exact"/>
              <w:ind w:right="198"/>
              <w:jc w:val="right"/>
              <w:rPr>
                <w:sz w:val="20"/>
              </w:rPr>
            </w:pPr>
            <w:r>
              <w:rPr>
                <w:spacing w:val="-2"/>
                <w:sz w:val="20"/>
              </w:rPr>
              <w:t>24,842</w:t>
            </w:r>
          </w:p>
        </w:tc>
        <w:tc>
          <w:tcPr>
            <w:tcW w:w="1254" w:type="dxa"/>
            <w:tcBorders>
              <w:right w:val="single" w:sz="12" w:space="0" w:color="000000"/>
            </w:tcBorders>
          </w:tcPr>
          <w:p>
            <w:pPr>
              <w:pStyle w:val="TableParagraph"/>
              <w:spacing w:line="210" w:lineRule="exact"/>
              <w:ind w:right="78"/>
              <w:jc w:val="right"/>
              <w:rPr>
                <w:sz w:val="20"/>
              </w:rPr>
            </w:pPr>
            <w:r>
              <w:rPr>
                <w:spacing w:val="-2"/>
                <w:sz w:val="20"/>
              </w:rPr>
              <w:t>28,017</w:t>
            </w:r>
          </w:p>
        </w:tc>
      </w:tr>
      <w:tr>
        <w:trPr>
          <w:trHeight w:val="314" w:hRule="atLeast"/>
        </w:trPr>
        <w:tc>
          <w:tcPr>
            <w:tcW w:w="3424" w:type="dxa"/>
            <w:tcBorders>
              <w:left w:val="single" w:sz="12" w:space="0" w:color="000000"/>
            </w:tcBorders>
          </w:tcPr>
          <w:p>
            <w:pPr>
              <w:pStyle w:val="TableParagraph"/>
              <w:spacing w:line="227" w:lineRule="exact"/>
              <w:ind w:left="107"/>
              <w:rPr>
                <w:sz w:val="20"/>
              </w:rPr>
            </w:pPr>
            <w:r>
              <w:rPr>
                <w:sz w:val="20"/>
              </w:rPr>
              <w:t>Amount</w:t>
            </w:r>
            <w:r>
              <w:rPr>
                <w:spacing w:val="-4"/>
                <w:sz w:val="20"/>
              </w:rPr>
              <w:t> </w:t>
            </w:r>
            <w:r>
              <w:rPr>
                <w:sz w:val="20"/>
              </w:rPr>
              <w:t>proposed</w:t>
            </w:r>
            <w:r>
              <w:rPr>
                <w:spacing w:val="-7"/>
                <w:sz w:val="20"/>
              </w:rPr>
              <w:t> </w:t>
            </w:r>
            <w:r>
              <w:rPr>
                <w:sz w:val="20"/>
              </w:rPr>
              <w:t>to</w:t>
            </w:r>
            <w:r>
              <w:rPr>
                <w:spacing w:val="-7"/>
                <w:sz w:val="20"/>
              </w:rPr>
              <w:t> </w:t>
            </w:r>
            <w:r>
              <w:rPr>
                <w:sz w:val="20"/>
              </w:rPr>
              <w:t>be</w:t>
            </w:r>
            <w:r>
              <w:rPr>
                <w:spacing w:val="-4"/>
                <w:sz w:val="20"/>
              </w:rPr>
              <w:t> </w:t>
            </w:r>
            <w:r>
              <w:rPr>
                <w:spacing w:val="-2"/>
                <w:sz w:val="20"/>
              </w:rPr>
              <w:t>borrowed</w:t>
            </w:r>
          </w:p>
        </w:tc>
        <w:tc>
          <w:tcPr>
            <w:tcW w:w="1652" w:type="dxa"/>
          </w:tcPr>
          <w:p>
            <w:pPr>
              <w:pStyle w:val="TableParagraph"/>
              <w:spacing w:before="54"/>
              <w:ind w:right="244"/>
              <w:jc w:val="right"/>
              <w:rPr>
                <w:sz w:val="20"/>
              </w:rPr>
            </w:pPr>
            <w:r>
              <w:rPr>
                <w:spacing w:val="-10"/>
                <w:sz w:val="20"/>
              </w:rPr>
              <w:t>-</w:t>
            </w:r>
          </w:p>
        </w:tc>
        <w:tc>
          <w:tcPr>
            <w:tcW w:w="1499" w:type="dxa"/>
          </w:tcPr>
          <w:p>
            <w:pPr>
              <w:pStyle w:val="TableParagraph"/>
              <w:spacing w:before="54"/>
              <w:ind w:right="198"/>
              <w:jc w:val="right"/>
              <w:rPr>
                <w:b/>
                <w:sz w:val="20"/>
              </w:rPr>
            </w:pPr>
            <w:r>
              <w:rPr>
                <w:b/>
                <w:spacing w:val="-2"/>
                <w:sz w:val="20"/>
              </w:rPr>
              <w:t>20,000</w:t>
            </w:r>
          </w:p>
        </w:tc>
        <w:tc>
          <w:tcPr>
            <w:tcW w:w="1268" w:type="dxa"/>
          </w:tcPr>
          <w:p>
            <w:pPr>
              <w:pStyle w:val="TableParagraph"/>
              <w:spacing w:before="54"/>
              <w:ind w:right="106"/>
              <w:jc w:val="right"/>
              <w:rPr>
                <w:sz w:val="20"/>
              </w:rPr>
            </w:pPr>
            <w:r>
              <w:rPr>
                <w:spacing w:val="-10"/>
                <w:sz w:val="20"/>
              </w:rPr>
              <w:t>-</w:t>
            </w:r>
          </w:p>
        </w:tc>
        <w:tc>
          <w:tcPr>
            <w:tcW w:w="1451" w:type="dxa"/>
          </w:tcPr>
          <w:p>
            <w:pPr>
              <w:pStyle w:val="TableParagraph"/>
              <w:spacing w:before="54"/>
              <w:ind w:right="198"/>
              <w:jc w:val="right"/>
              <w:rPr>
                <w:sz w:val="20"/>
              </w:rPr>
            </w:pPr>
            <w:r>
              <w:rPr>
                <w:spacing w:val="-2"/>
                <w:sz w:val="20"/>
              </w:rPr>
              <w:t>8,000</w:t>
            </w:r>
          </w:p>
        </w:tc>
        <w:tc>
          <w:tcPr>
            <w:tcW w:w="1254" w:type="dxa"/>
            <w:tcBorders>
              <w:right w:val="single" w:sz="12" w:space="0" w:color="000000"/>
            </w:tcBorders>
          </w:tcPr>
          <w:p>
            <w:pPr>
              <w:pStyle w:val="TableParagraph"/>
              <w:spacing w:before="54"/>
              <w:ind w:right="79"/>
              <w:jc w:val="right"/>
              <w:rPr>
                <w:sz w:val="20"/>
              </w:rPr>
            </w:pPr>
            <w:r>
              <w:rPr>
                <w:spacing w:val="-10"/>
                <w:sz w:val="20"/>
              </w:rPr>
              <w:t>-</w:t>
            </w:r>
          </w:p>
        </w:tc>
      </w:tr>
      <w:tr>
        <w:trPr>
          <w:trHeight w:val="274" w:hRule="atLeast"/>
        </w:trPr>
        <w:tc>
          <w:tcPr>
            <w:tcW w:w="3424" w:type="dxa"/>
            <w:tcBorders>
              <w:left w:val="single" w:sz="12" w:space="0" w:color="000000"/>
            </w:tcBorders>
          </w:tcPr>
          <w:p>
            <w:pPr>
              <w:pStyle w:val="TableParagraph"/>
              <w:spacing w:line="200" w:lineRule="exact"/>
              <w:ind w:left="107"/>
              <w:rPr>
                <w:sz w:val="20"/>
              </w:rPr>
            </w:pPr>
            <w:r>
              <w:rPr>
                <w:sz w:val="20"/>
              </w:rPr>
              <w:t>Amount</w:t>
            </w:r>
            <w:r>
              <w:rPr>
                <w:spacing w:val="-4"/>
                <w:sz w:val="20"/>
              </w:rPr>
              <w:t> </w:t>
            </w:r>
            <w:r>
              <w:rPr>
                <w:sz w:val="20"/>
              </w:rPr>
              <w:t>projected</w:t>
            </w:r>
            <w:r>
              <w:rPr>
                <w:spacing w:val="-3"/>
                <w:sz w:val="20"/>
              </w:rPr>
              <w:t> </w:t>
            </w:r>
            <w:r>
              <w:rPr>
                <w:sz w:val="20"/>
              </w:rPr>
              <w:t>to</w:t>
            </w:r>
            <w:r>
              <w:rPr>
                <w:spacing w:val="-7"/>
                <w:sz w:val="20"/>
              </w:rPr>
              <w:t> </w:t>
            </w:r>
            <w:r>
              <w:rPr>
                <w:sz w:val="20"/>
              </w:rPr>
              <w:t>be</w:t>
            </w:r>
            <w:r>
              <w:rPr>
                <w:spacing w:val="-8"/>
                <w:sz w:val="20"/>
              </w:rPr>
              <w:t> </w:t>
            </w:r>
            <w:r>
              <w:rPr>
                <w:spacing w:val="-2"/>
                <w:sz w:val="20"/>
              </w:rPr>
              <w:t>redeemed</w:t>
            </w:r>
          </w:p>
        </w:tc>
        <w:tc>
          <w:tcPr>
            <w:tcW w:w="1652" w:type="dxa"/>
          </w:tcPr>
          <w:p>
            <w:pPr>
              <w:pStyle w:val="TableParagraph"/>
              <w:spacing w:line="213" w:lineRule="exact" w:before="42"/>
              <w:ind w:right="246"/>
              <w:jc w:val="right"/>
              <w:rPr>
                <w:sz w:val="20"/>
              </w:rPr>
            </w:pPr>
            <w:r>
              <w:rPr>
                <w:spacing w:val="-2"/>
                <w:sz w:val="20"/>
              </w:rPr>
              <w:t>(3,090)</w:t>
            </w:r>
          </w:p>
        </w:tc>
        <w:tc>
          <w:tcPr>
            <w:tcW w:w="1499" w:type="dxa"/>
          </w:tcPr>
          <w:p>
            <w:pPr>
              <w:pStyle w:val="TableParagraph"/>
              <w:spacing w:line="213" w:lineRule="exact" w:before="42"/>
              <w:ind w:right="199"/>
              <w:jc w:val="right"/>
              <w:rPr>
                <w:b/>
                <w:sz w:val="20"/>
              </w:rPr>
            </w:pPr>
            <w:r>
              <w:rPr>
                <w:b/>
                <w:spacing w:val="-2"/>
                <w:sz w:val="20"/>
              </w:rPr>
              <w:t>(3,229)</w:t>
            </w:r>
          </w:p>
        </w:tc>
        <w:tc>
          <w:tcPr>
            <w:tcW w:w="1268" w:type="dxa"/>
          </w:tcPr>
          <w:p>
            <w:pPr>
              <w:pStyle w:val="TableParagraph"/>
              <w:spacing w:line="213" w:lineRule="exact" w:before="42"/>
              <w:ind w:right="109"/>
              <w:jc w:val="right"/>
              <w:rPr>
                <w:sz w:val="20"/>
              </w:rPr>
            </w:pPr>
            <w:r>
              <w:rPr>
                <w:spacing w:val="-2"/>
                <w:sz w:val="20"/>
              </w:rPr>
              <w:t>(4,608)</w:t>
            </w:r>
          </w:p>
        </w:tc>
        <w:tc>
          <w:tcPr>
            <w:tcW w:w="1451" w:type="dxa"/>
          </w:tcPr>
          <w:p>
            <w:pPr>
              <w:pStyle w:val="TableParagraph"/>
              <w:spacing w:line="213" w:lineRule="exact" w:before="42"/>
              <w:ind w:right="201"/>
              <w:jc w:val="right"/>
              <w:rPr>
                <w:sz w:val="20"/>
              </w:rPr>
            </w:pPr>
            <w:r>
              <w:rPr>
                <w:spacing w:val="-2"/>
                <w:sz w:val="20"/>
              </w:rPr>
              <w:t>(4,825)</w:t>
            </w:r>
          </w:p>
        </w:tc>
        <w:tc>
          <w:tcPr>
            <w:tcW w:w="1254" w:type="dxa"/>
            <w:tcBorders>
              <w:right w:val="single" w:sz="12" w:space="0" w:color="000000"/>
            </w:tcBorders>
          </w:tcPr>
          <w:p>
            <w:pPr>
              <w:pStyle w:val="TableParagraph"/>
              <w:spacing w:line="213" w:lineRule="exact" w:before="42"/>
              <w:ind w:right="82"/>
              <w:jc w:val="right"/>
              <w:rPr>
                <w:sz w:val="20"/>
              </w:rPr>
            </w:pPr>
            <w:r>
              <w:rPr>
                <w:spacing w:val="-2"/>
                <w:sz w:val="20"/>
              </w:rPr>
              <w:t>(4,548)</w:t>
            </w:r>
          </w:p>
        </w:tc>
      </w:tr>
      <w:tr>
        <w:trPr>
          <w:trHeight w:val="229" w:hRule="atLeast"/>
        </w:trPr>
        <w:tc>
          <w:tcPr>
            <w:tcW w:w="3424" w:type="dxa"/>
            <w:tcBorders>
              <w:left w:val="single" w:sz="12" w:space="0" w:color="000000"/>
            </w:tcBorders>
          </w:tcPr>
          <w:p>
            <w:pPr>
              <w:pStyle w:val="TableParagraph"/>
              <w:spacing w:line="209" w:lineRule="exact"/>
              <w:ind w:left="107"/>
              <w:rPr>
                <w:b/>
                <w:sz w:val="20"/>
              </w:rPr>
            </w:pPr>
            <w:r>
              <w:rPr>
                <w:b/>
                <w:sz w:val="20"/>
              </w:rPr>
              <w:t>Amount</w:t>
            </w:r>
            <w:r>
              <w:rPr>
                <w:b/>
                <w:spacing w:val="-7"/>
                <w:sz w:val="20"/>
              </w:rPr>
              <w:t> </w:t>
            </w:r>
            <w:r>
              <w:rPr>
                <w:b/>
                <w:sz w:val="20"/>
              </w:rPr>
              <w:t>of</w:t>
            </w:r>
            <w:r>
              <w:rPr>
                <w:b/>
                <w:spacing w:val="-4"/>
                <w:sz w:val="20"/>
              </w:rPr>
              <w:t> </w:t>
            </w:r>
            <w:r>
              <w:rPr>
                <w:b/>
                <w:sz w:val="20"/>
              </w:rPr>
              <w:t>borrowings</w:t>
            </w:r>
            <w:r>
              <w:rPr>
                <w:b/>
                <w:spacing w:val="-6"/>
                <w:sz w:val="20"/>
              </w:rPr>
              <w:t> </w:t>
            </w:r>
            <w:r>
              <w:rPr>
                <w:b/>
                <w:sz w:val="20"/>
              </w:rPr>
              <w:t>as</w:t>
            </w:r>
            <w:r>
              <w:rPr>
                <w:b/>
                <w:spacing w:val="-3"/>
                <w:sz w:val="20"/>
              </w:rPr>
              <w:t> </w:t>
            </w:r>
            <w:r>
              <w:rPr>
                <w:b/>
                <w:sz w:val="20"/>
              </w:rPr>
              <w:t>at</w:t>
            </w:r>
            <w:r>
              <w:rPr>
                <w:b/>
                <w:spacing w:val="-5"/>
                <w:sz w:val="20"/>
              </w:rPr>
              <w:t> 30</w:t>
            </w:r>
          </w:p>
        </w:tc>
        <w:tc>
          <w:tcPr>
            <w:tcW w:w="1652" w:type="dxa"/>
          </w:tcPr>
          <w:p>
            <w:pPr>
              <w:pStyle w:val="TableParagraph"/>
              <w:rPr>
                <w:rFonts w:ascii="Times New Roman"/>
                <w:sz w:val="16"/>
              </w:rPr>
            </w:pPr>
          </w:p>
        </w:tc>
        <w:tc>
          <w:tcPr>
            <w:tcW w:w="1499" w:type="dxa"/>
          </w:tcPr>
          <w:p>
            <w:pPr>
              <w:pStyle w:val="TableParagraph"/>
              <w:rPr>
                <w:rFonts w:ascii="Times New Roman"/>
                <w:sz w:val="16"/>
              </w:rPr>
            </w:pPr>
          </w:p>
        </w:tc>
        <w:tc>
          <w:tcPr>
            <w:tcW w:w="1268" w:type="dxa"/>
          </w:tcPr>
          <w:p>
            <w:pPr>
              <w:pStyle w:val="TableParagraph"/>
              <w:rPr>
                <w:rFonts w:ascii="Times New Roman"/>
                <w:sz w:val="16"/>
              </w:rPr>
            </w:pPr>
          </w:p>
        </w:tc>
        <w:tc>
          <w:tcPr>
            <w:tcW w:w="1451" w:type="dxa"/>
          </w:tcPr>
          <w:p>
            <w:pPr>
              <w:pStyle w:val="TableParagraph"/>
              <w:rPr>
                <w:rFonts w:ascii="Times New Roman"/>
                <w:sz w:val="16"/>
              </w:rPr>
            </w:pPr>
          </w:p>
        </w:tc>
        <w:tc>
          <w:tcPr>
            <w:tcW w:w="1254" w:type="dxa"/>
            <w:tcBorders>
              <w:right w:val="single" w:sz="12" w:space="0" w:color="000000"/>
            </w:tcBorders>
          </w:tcPr>
          <w:p>
            <w:pPr>
              <w:pStyle w:val="TableParagraph"/>
              <w:rPr>
                <w:rFonts w:ascii="Times New Roman"/>
                <w:sz w:val="16"/>
              </w:rPr>
            </w:pPr>
          </w:p>
        </w:tc>
      </w:tr>
      <w:tr>
        <w:trPr>
          <w:trHeight w:val="229" w:hRule="atLeast"/>
        </w:trPr>
        <w:tc>
          <w:tcPr>
            <w:tcW w:w="3424" w:type="dxa"/>
            <w:tcBorders>
              <w:left w:val="single" w:sz="12" w:space="0" w:color="000000"/>
              <w:bottom w:val="single" w:sz="12" w:space="0" w:color="000000"/>
            </w:tcBorders>
          </w:tcPr>
          <w:p>
            <w:pPr>
              <w:pStyle w:val="TableParagraph"/>
              <w:spacing w:line="209" w:lineRule="exact"/>
              <w:ind w:left="107"/>
              <w:rPr>
                <w:b/>
                <w:sz w:val="20"/>
              </w:rPr>
            </w:pPr>
            <w:r>
              <w:rPr>
                <w:b/>
                <w:spacing w:val="-4"/>
                <w:sz w:val="20"/>
              </w:rPr>
              <w:t>June</w:t>
            </w:r>
          </w:p>
        </w:tc>
        <w:tc>
          <w:tcPr>
            <w:tcW w:w="1652" w:type="dxa"/>
            <w:tcBorders>
              <w:bottom w:val="single" w:sz="12" w:space="0" w:color="000000"/>
            </w:tcBorders>
          </w:tcPr>
          <w:p>
            <w:pPr>
              <w:pStyle w:val="TableParagraph"/>
              <w:spacing w:line="209" w:lineRule="exact"/>
              <w:ind w:right="245"/>
              <w:jc w:val="right"/>
              <w:rPr>
                <w:b/>
                <w:sz w:val="20"/>
              </w:rPr>
            </w:pPr>
            <w:r>
              <w:rPr>
                <w:b/>
                <w:spacing w:val="-2"/>
                <w:sz w:val="20"/>
              </w:rPr>
              <w:t>12,679</w:t>
            </w:r>
          </w:p>
        </w:tc>
        <w:tc>
          <w:tcPr>
            <w:tcW w:w="1499" w:type="dxa"/>
            <w:tcBorders>
              <w:bottom w:val="single" w:sz="12" w:space="0" w:color="000000"/>
            </w:tcBorders>
          </w:tcPr>
          <w:p>
            <w:pPr>
              <w:pStyle w:val="TableParagraph"/>
              <w:spacing w:line="209" w:lineRule="exact"/>
              <w:ind w:right="198"/>
              <w:jc w:val="right"/>
              <w:rPr>
                <w:b/>
                <w:sz w:val="20"/>
              </w:rPr>
            </w:pPr>
            <w:r>
              <w:rPr>
                <w:b/>
                <w:spacing w:val="-2"/>
                <w:sz w:val="20"/>
              </w:rPr>
              <w:t>29,450</w:t>
            </w:r>
          </w:p>
        </w:tc>
        <w:tc>
          <w:tcPr>
            <w:tcW w:w="1268" w:type="dxa"/>
            <w:tcBorders>
              <w:bottom w:val="single" w:sz="12" w:space="0" w:color="000000"/>
            </w:tcBorders>
          </w:tcPr>
          <w:p>
            <w:pPr>
              <w:pStyle w:val="TableParagraph"/>
              <w:spacing w:line="209" w:lineRule="exact"/>
              <w:ind w:right="104"/>
              <w:jc w:val="right"/>
              <w:rPr>
                <w:b/>
                <w:sz w:val="20"/>
              </w:rPr>
            </w:pPr>
            <w:r>
              <w:rPr>
                <w:b/>
                <w:spacing w:val="-2"/>
                <w:sz w:val="20"/>
              </w:rPr>
              <w:t>24,842</w:t>
            </w:r>
          </w:p>
        </w:tc>
        <w:tc>
          <w:tcPr>
            <w:tcW w:w="1451" w:type="dxa"/>
            <w:tcBorders>
              <w:bottom w:val="single" w:sz="12" w:space="0" w:color="000000"/>
            </w:tcBorders>
          </w:tcPr>
          <w:p>
            <w:pPr>
              <w:pStyle w:val="TableParagraph"/>
              <w:spacing w:line="209" w:lineRule="exact"/>
              <w:ind w:right="197"/>
              <w:jc w:val="right"/>
              <w:rPr>
                <w:b/>
                <w:sz w:val="20"/>
              </w:rPr>
            </w:pPr>
            <w:r>
              <w:rPr>
                <w:b/>
                <w:spacing w:val="-2"/>
                <w:sz w:val="20"/>
              </w:rPr>
              <w:t>28,017</w:t>
            </w:r>
          </w:p>
        </w:tc>
        <w:tc>
          <w:tcPr>
            <w:tcW w:w="1254" w:type="dxa"/>
            <w:tcBorders>
              <w:bottom w:val="single" w:sz="12" w:space="0" w:color="000000"/>
              <w:right w:val="single" w:sz="12" w:space="0" w:color="000000"/>
            </w:tcBorders>
          </w:tcPr>
          <w:p>
            <w:pPr>
              <w:pStyle w:val="TableParagraph"/>
              <w:spacing w:line="209" w:lineRule="exact"/>
              <w:ind w:right="77"/>
              <w:jc w:val="right"/>
              <w:rPr>
                <w:b/>
                <w:sz w:val="20"/>
              </w:rPr>
            </w:pPr>
            <w:r>
              <w:rPr>
                <w:b/>
                <w:spacing w:val="-2"/>
                <w:sz w:val="20"/>
              </w:rPr>
              <w:t>23,469</w:t>
            </w:r>
          </w:p>
        </w:tc>
      </w:tr>
    </w:tbl>
    <w:p>
      <w:pPr>
        <w:spacing w:after="0" w:line="209" w:lineRule="exact"/>
        <w:jc w:val="right"/>
        <w:rPr>
          <w:sz w:val="20"/>
        </w:rPr>
        <w:sectPr>
          <w:pgSz w:w="11910" w:h="16840"/>
          <w:pgMar w:header="0" w:footer="627" w:top="480" w:bottom="820" w:left="0" w:right="20"/>
        </w:sectPr>
      </w:pPr>
    </w:p>
    <w:p>
      <w:pPr>
        <w:pStyle w:val="Heading4"/>
        <w:numPr>
          <w:ilvl w:val="3"/>
          <w:numId w:val="11"/>
        </w:numPr>
        <w:tabs>
          <w:tab w:pos="1321" w:val="left" w:leader="none"/>
        </w:tabs>
        <w:spacing w:line="240" w:lineRule="auto" w:before="68" w:after="0"/>
        <w:ind w:left="1321" w:right="0" w:hanging="601"/>
        <w:jc w:val="left"/>
      </w:pPr>
      <w:r>
        <w:rPr>
          <w:color w:val="4966AC"/>
        </w:rPr>
        <w:t>Working </w:t>
      </w:r>
      <w:r>
        <w:rPr>
          <w:color w:val="4966AC"/>
          <w:spacing w:val="-2"/>
        </w:rPr>
        <w:t>Capital</w:t>
      </w:r>
    </w:p>
    <w:p>
      <w:pPr>
        <w:pStyle w:val="BodyText"/>
        <w:spacing w:before="254"/>
        <w:ind w:left="720"/>
      </w:pPr>
      <w:r>
        <w:rPr/>
        <w:t>Working</w:t>
      </w:r>
      <w:r>
        <w:rPr>
          <w:spacing w:val="-5"/>
        </w:rPr>
        <w:t> </w:t>
      </w:r>
      <w:r>
        <w:rPr/>
        <w:t>capital</w:t>
      </w:r>
      <w:r>
        <w:rPr>
          <w:spacing w:val="-4"/>
        </w:rPr>
        <w:t> </w:t>
      </w:r>
      <w:r>
        <w:rPr/>
        <w:t>is</w:t>
      </w:r>
      <w:r>
        <w:rPr>
          <w:spacing w:val="-6"/>
        </w:rPr>
        <w:t> </w:t>
      </w:r>
      <w:r>
        <w:rPr/>
        <w:t>the</w:t>
      </w:r>
      <w:r>
        <w:rPr>
          <w:spacing w:val="-4"/>
        </w:rPr>
        <w:t> </w:t>
      </w:r>
      <w:r>
        <w:rPr/>
        <w:t>difference</w:t>
      </w:r>
      <w:r>
        <w:rPr>
          <w:spacing w:val="-2"/>
        </w:rPr>
        <w:t> </w:t>
      </w:r>
      <w:r>
        <w:rPr/>
        <w:t>between</w:t>
      </w:r>
      <w:r>
        <w:rPr>
          <w:spacing w:val="-3"/>
        </w:rPr>
        <w:t> </w:t>
      </w:r>
      <w:r>
        <w:rPr/>
        <w:t>current</w:t>
      </w:r>
      <w:r>
        <w:rPr>
          <w:spacing w:val="-3"/>
        </w:rPr>
        <w:t> </w:t>
      </w:r>
      <w:r>
        <w:rPr/>
        <w:t>assets</w:t>
      </w:r>
      <w:r>
        <w:rPr>
          <w:spacing w:val="-4"/>
        </w:rPr>
        <w:t> </w:t>
      </w:r>
      <w:r>
        <w:rPr/>
        <w:t>and</w:t>
      </w:r>
      <w:r>
        <w:rPr>
          <w:spacing w:val="-2"/>
        </w:rPr>
        <w:t> </w:t>
      </w:r>
      <w:r>
        <w:rPr/>
        <w:t>current</w:t>
      </w:r>
      <w:r>
        <w:rPr>
          <w:spacing w:val="-2"/>
        </w:rPr>
        <w:t> liabilities.</w:t>
      </w:r>
    </w:p>
    <w:p>
      <w:pPr>
        <w:pStyle w:val="BodyText"/>
        <w:spacing w:before="251"/>
        <w:ind w:left="720" w:right="548"/>
      </w:pPr>
      <w:r>
        <w:rPr/>
        <w:t>Working capital is forecast to be positive in 2026/27 at $17.05 million. This means that current assets are</w:t>
      </w:r>
      <w:r>
        <w:rPr>
          <w:spacing w:val="40"/>
        </w:rPr>
        <w:t> </w:t>
      </w:r>
      <w:r>
        <w:rPr/>
        <w:t>projected to be more than current liabilities by this amount.</w:t>
      </w:r>
    </w:p>
    <w:p>
      <w:pPr>
        <w:pStyle w:val="BodyText"/>
        <w:spacing w:before="2"/>
      </w:pPr>
    </w:p>
    <w:p>
      <w:pPr>
        <w:pStyle w:val="BodyText"/>
        <w:ind w:left="720"/>
      </w:pPr>
      <w:r>
        <w:rPr/>
        <w:t>The</w:t>
      </w:r>
      <w:r>
        <w:rPr>
          <w:spacing w:val="-3"/>
        </w:rPr>
        <w:t> </w:t>
      </w:r>
      <w:r>
        <w:rPr/>
        <w:t>table</w:t>
      </w:r>
      <w:r>
        <w:rPr>
          <w:spacing w:val="-4"/>
        </w:rPr>
        <w:t> </w:t>
      </w:r>
      <w:r>
        <w:rPr/>
        <w:t>below</w:t>
      </w:r>
      <w:r>
        <w:rPr>
          <w:spacing w:val="-3"/>
        </w:rPr>
        <w:t> </w:t>
      </w:r>
      <w:r>
        <w:rPr/>
        <w:t>shows</w:t>
      </w:r>
      <w:r>
        <w:rPr>
          <w:spacing w:val="-4"/>
        </w:rPr>
        <w:t> </w:t>
      </w:r>
      <w:r>
        <w:rPr/>
        <w:t>further</w:t>
      </w:r>
      <w:r>
        <w:rPr>
          <w:spacing w:val="-3"/>
        </w:rPr>
        <w:t> </w:t>
      </w:r>
      <w:r>
        <w:rPr/>
        <w:t>restrictions</w:t>
      </w:r>
      <w:r>
        <w:rPr>
          <w:spacing w:val="-1"/>
        </w:rPr>
        <w:t> </w:t>
      </w:r>
      <w:r>
        <w:rPr/>
        <w:t>on</w:t>
      </w:r>
      <w:r>
        <w:rPr>
          <w:spacing w:val="-4"/>
        </w:rPr>
        <w:t> </w:t>
      </w:r>
      <w:r>
        <w:rPr/>
        <w:t>the</w:t>
      </w:r>
      <w:r>
        <w:rPr>
          <w:spacing w:val="-5"/>
        </w:rPr>
        <w:t> </w:t>
      </w:r>
      <w:r>
        <w:rPr/>
        <w:t>use</w:t>
      </w:r>
      <w:r>
        <w:rPr>
          <w:spacing w:val="-3"/>
        </w:rPr>
        <w:t> </w:t>
      </w:r>
      <w:r>
        <w:rPr/>
        <w:t>of</w:t>
      </w:r>
      <w:r>
        <w:rPr>
          <w:spacing w:val="-2"/>
        </w:rPr>
        <w:t> </w:t>
      </w:r>
      <w:r>
        <w:rPr/>
        <w:t>Council’s</w:t>
      </w:r>
      <w:r>
        <w:rPr>
          <w:spacing w:val="-3"/>
        </w:rPr>
        <w:t> </w:t>
      </w:r>
      <w:r>
        <w:rPr/>
        <w:t>cash</w:t>
      </w:r>
      <w:r>
        <w:rPr>
          <w:spacing w:val="-2"/>
        </w:rPr>
        <w:t> assets.</w:t>
      </w:r>
    </w:p>
    <w:p>
      <w:pPr>
        <w:pStyle w:val="BodyText"/>
        <w:spacing w:before="23"/>
        <w:rPr>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16"/>
        <w:gridCol w:w="1241"/>
        <w:gridCol w:w="1241"/>
        <w:gridCol w:w="1239"/>
      </w:tblGrid>
      <w:tr>
        <w:trPr>
          <w:trHeight w:val="1070" w:hRule="atLeast"/>
        </w:trPr>
        <w:tc>
          <w:tcPr>
            <w:tcW w:w="6816" w:type="dxa"/>
            <w:tcBorders>
              <w:top w:val="single" w:sz="18" w:space="0" w:color="000000"/>
              <w:left w:val="single" w:sz="12" w:space="0" w:color="000000"/>
            </w:tcBorders>
            <w:shd w:val="clear" w:color="auto" w:fill="629CD1"/>
          </w:tcPr>
          <w:p>
            <w:pPr>
              <w:pStyle w:val="TableParagraph"/>
              <w:rPr>
                <w:rFonts w:ascii="Times New Roman"/>
                <w:sz w:val="20"/>
              </w:rPr>
            </w:pPr>
          </w:p>
        </w:tc>
        <w:tc>
          <w:tcPr>
            <w:tcW w:w="1241" w:type="dxa"/>
            <w:tcBorders>
              <w:top w:val="single" w:sz="18" w:space="0" w:color="000000"/>
            </w:tcBorders>
            <w:shd w:val="clear" w:color="auto" w:fill="629CD1"/>
          </w:tcPr>
          <w:p>
            <w:pPr>
              <w:pStyle w:val="TableParagraph"/>
              <w:spacing w:before="7"/>
              <w:ind w:left="328" w:right="186" w:hanging="111"/>
              <w:rPr>
                <w:b/>
                <w:sz w:val="20"/>
              </w:rPr>
            </w:pPr>
            <w:r>
              <w:rPr>
                <w:b/>
                <w:color w:val="FFFFFF"/>
                <w:spacing w:val="-2"/>
                <w:sz w:val="20"/>
              </w:rPr>
              <w:t>Forecast Actual</w:t>
            </w:r>
          </w:p>
          <w:p>
            <w:pPr>
              <w:pStyle w:val="TableParagraph"/>
              <w:spacing w:before="49"/>
              <w:ind w:left="273"/>
              <w:rPr>
                <w:b/>
                <w:sz w:val="20"/>
              </w:rPr>
            </w:pPr>
            <w:r>
              <w:rPr>
                <w:b/>
                <w:color w:val="FFFFFF"/>
                <w:spacing w:val="-2"/>
                <w:sz w:val="20"/>
              </w:rPr>
              <w:t>2025/26</w:t>
            </w:r>
          </w:p>
          <w:p>
            <w:pPr>
              <w:pStyle w:val="TableParagraph"/>
              <w:spacing w:before="62"/>
              <w:ind w:left="383"/>
              <w:rPr>
                <w:b/>
                <w:sz w:val="20"/>
              </w:rPr>
            </w:pPr>
            <w:r>
              <w:rPr>
                <w:b/>
                <w:color w:val="FFFFFF"/>
                <w:spacing w:val="-2"/>
                <w:sz w:val="20"/>
              </w:rPr>
              <w:t>$’000</w:t>
            </w:r>
          </w:p>
        </w:tc>
        <w:tc>
          <w:tcPr>
            <w:tcW w:w="1241" w:type="dxa"/>
            <w:tcBorders>
              <w:top w:val="single" w:sz="18" w:space="0" w:color="000000"/>
            </w:tcBorders>
            <w:shd w:val="clear" w:color="auto" w:fill="629CD1"/>
          </w:tcPr>
          <w:p>
            <w:pPr>
              <w:pStyle w:val="TableParagraph"/>
              <w:spacing w:before="122"/>
              <w:ind w:left="290"/>
              <w:rPr>
                <w:b/>
                <w:sz w:val="20"/>
              </w:rPr>
            </w:pPr>
            <w:r>
              <w:rPr>
                <w:b/>
                <w:color w:val="FFFFFF"/>
                <w:spacing w:val="-2"/>
                <w:sz w:val="20"/>
              </w:rPr>
              <w:t>Budget</w:t>
            </w:r>
          </w:p>
          <w:p>
            <w:pPr>
              <w:pStyle w:val="TableParagraph"/>
              <w:spacing w:before="164"/>
              <w:ind w:left="273"/>
              <w:rPr>
                <w:b/>
                <w:sz w:val="20"/>
              </w:rPr>
            </w:pPr>
            <w:r>
              <w:rPr>
                <w:b/>
                <w:color w:val="FFFFFF"/>
                <w:spacing w:val="-2"/>
                <w:sz w:val="20"/>
              </w:rPr>
              <w:t>2026/27</w:t>
            </w:r>
          </w:p>
          <w:p>
            <w:pPr>
              <w:pStyle w:val="TableParagraph"/>
              <w:spacing w:before="62"/>
              <w:ind w:left="383"/>
              <w:rPr>
                <w:b/>
                <w:sz w:val="20"/>
              </w:rPr>
            </w:pPr>
            <w:r>
              <w:rPr>
                <w:b/>
                <w:color w:val="FFFFFF"/>
                <w:spacing w:val="-2"/>
                <w:sz w:val="20"/>
              </w:rPr>
              <w:t>$’000</w:t>
            </w:r>
          </w:p>
        </w:tc>
        <w:tc>
          <w:tcPr>
            <w:tcW w:w="1239" w:type="dxa"/>
            <w:tcBorders>
              <w:top w:val="single" w:sz="18" w:space="0" w:color="000000"/>
              <w:right w:val="single" w:sz="12" w:space="0" w:color="000000"/>
            </w:tcBorders>
            <w:shd w:val="clear" w:color="auto" w:fill="629CD1"/>
          </w:tcPr>
          <w:p>
            <w:pPr>
              <w:pStyle w:val="TableParagraph"/>
              <w:spacing w:before="122"/>
              <w:ind w:left="43" w:right="3"/>
              <w:jc w:val="center"/>
              <w:rPr>
                <w:b/>
                <w:sz w:val="20"/>
              </w:rPr>
            </w:pPr>
            <w:r>
              <w:rPr>
                <w:b/>
                <w:color w:val="FFFFFF"/>
                <w:spacing w:val="-2"/>
                <w:sz w:val="20"/>
              </w:rPr>
              <w:t>Change</w:t>
            </w:r>
          </w:p>
          <w:p>
            <w:pPr>
              <w:pStyle w:val="TableParagraph"/>
              <w:spacing w:before="226"/>
              <w:rPr>
                <w:sz w:val="20"/>
              </w:rPr>
            </w:pPr>
          </w:p>
          <w:p>
            <w:pPr>
              <w:pStyle w:val="TableParagraph"/>
              <w:ind w:left="43"/>
              <w:jc w:val="center"/>
              <w:rPr>
                <w:b/>
                <w:sz w:val="20"/>
              </w:rPr>
            </w:pPr>
            <w:r>
              <w:rPr>
                <w:b/>
                <w:color w:val="FFFFFF"/>
                <w:spacing w:val="-2"/>
                <w:sz w:val="20"/>
              </w:rPr>
              <w:t>$’000</w:t>
            </w:r>
          </w:p>
        </w:tc>
      </w:tr>
      <w:tr>
        <w:trPr>
          <w:trHeight w:val="313" w:hRule="atLeast"/>
        </w:trPr>
        <w:tc>
          <w:tcPr>
            <w:tcW w:w="6816" w:type="dxa"/>
            <w:tcBorders>
              <w:left w:val="single" w:sz="12" w:space="0" w:color="000000"/>
            </w:tcBorders>
          </w:tcPr>
          <w:p>
            <w:pPr>
              <w:pStyle w:val="TableParagraph"/>
              <w:spacing w:before="31"/>
              <w:ind w:left="107"/>
              <w:rPr>
                <w:b/>
                <w:sz w:val="20"/>
              </w:rPr>
            </w:pPr>
            <w:r>
              <w:rPr>
                <w:b/>
                <w:sz w:val="20"/>
              </w:rPr>
              <w:t>Current</w:t>
            </w:r>
            <w:r>
              <w:rPr>
                <w:b/>
                <w:spacing w:val="-11"/>
                <w:sz w:val="20"/>
              </w:rPr>
              <w:t> </w:t>
            </w:r>
            <w:r>
              <w:rPr>
                <w:b/>
                <w:spacing w:val="-2"/>
                <w:sz w:val="20"/>
              </w:rPr>
              <w:t>assets</w:t>
            </w:r>
          </w:p>
        </w:tc>
        <w:tc>
          <w:tcPr>
            <w:tcW w:w="1241" w:type="dxa"/>
          </w:tcPr>
          <w:p>
            <w:pPr>
              <w:pStyle w:val="TableParagraph"/>
              <w:spacing w:before="62"/>
              <w:ind w:right="94"/>
              <w:jc w:val="right"/>
              <w:rPr>
                <w:sz w:val="20"/>
              </w:rPr>
            </w:pPr>
            <w:r>
              <w:rPr>
                <w:spacing w:val="-2"/>
                <w:sz w:val="20"/>
              </w:rPr>
              <w:t>58,405</w:t>
            </w:r>
          </w:p>
        </w:tc>
        <w:tc>
          <w:tcPr>
            <w:tcW w:w="1241" w:type="dxa"/>
            <w:shd w:val="clear" w:color="auto" w:fill="DDEBF6"/>
          </w:tcPr>
          <w:p>
            <w:pPr>
              <w:pStyle w:val="TableParagraph"/>
              <w:spacing w:before="62"/>
              <w:ind w:right="94"/>
              <w:jc w:val="right"/>
              <w:rPr>
                <w:b/>
                <w:sz w:val="20"/>
              </w:rPr>
            </w:pPr>
            <w:r>
              <w:rPr>
                <w:b/>
                <w:spacing w:val="-2"/>
                <w:sz w:val="20"/>
              </w:rPr>
              <w:t>61,005</w:t>
            </w:r>
          </w:p>
        </w:tc>
        <w:tc>
          <w:tcPr>
            <w:tcW w:w="1239" w:type="dxa"/>
            <w:tcBorders>
              <w:right w:val="single" w:sz="12" w:space="0" w:color="000000"/>
            </w:tcBorders>
          </w:tcPr>
          <w:p>
            <w:pPr>
              <w:pStyle w:val="TableParagraph"/>
              <w:spacing w:before="62"/>
              <w:ind w:right="76"/>
              <w:jc w:val="right"/>
              <w:rPr>
                <w:sz w:val="20"/>
              </w:rPr>
            </w:pPr>
            <w:r>
              <w:rPr>
                <w:spacing w:val="-2"/>
                <w:sz w:val="20"/>
              </w:rPr>
              <w:t>2,600</w:t>
            </w:r>
          </w:p>
        </w:tc>
      </w:tr>
      <w:tr>
        <w:trPr>
          <w:trHeight w:val="283" w:hRule="atLeast"/>
        </w:trPr>
        <w:tc>
          <w:tcPr>
            <w:tcW w:w="6816" w:type="dxa"/>
            <w:tcBorders>
              <w:left w:val="single" w:sz="12" w:space="0" w:color="000000"/>
            </w:tcBorders>
          </w:tcPr>
          <w:p>
            <w:pPr>
              <w:pStyle w:val="TableParagraph"/>
              <w:spacing w:before="14"/>
              <w:ind w:left="107"/>
              <w:rPr>
                <w:b/>
                <w:sz w:val="20"/>
              </w:rPr>
            </w:pPr>
            <w:r>
              <w:rPr>
                <w:b/>
                <w:sz w:val="20"/>
              </w:rPr>
              <w:t>Current</w:t>
            </w:r>
            <w:r>
              <w:rPr>
                <w:b/>
                <w:spacing w:val="-11"/>
                <w:sz w:val="20"/>
              </w:rPr>
              <w:t> </w:t>
            </w:r>
            <w:r>
              <w:rPr>
                <w:b/>
                <w:spacing w:val="-2"/>
                <w:sz w:val="20"/>
              </w:rPr>
              <w:t>liabilities</w:t>
            </w:r>
          </w:p>
        </w:tc>
        <w:tc>
          <w:tcPr>
            <w:tcW w:w="1241" w:type="dxa"/>
            <w:tcBorders>
              <w:bottom w:val="single" w:sz="4" w:space="0" w:color="000000"/>
            </w:tcBorders>
          </w:tcPr>
          <w:p>
            <w:pPr>
              <w:pStyle w:val="TableParagraph"/>
              <w:spacing w:line="211" w:lineRule="exact" w:before="53"/>
              <w:ind w:right="94"/>
              <w:jc w:val="right"/>
              <w:rPr>
                <w:sz w:val="20"/>
              </w:rPr>
            </w:pPr>
            <w:r>
              <w:rPr>
                <w:spacing w:val="-2"/>
                <w:sz w:val="20"/>
              </w:rPr>
              <w:t>42,986</w:t>
            </w:r>
          </w:p>
        </w:tc>
        <w:tc>
          <w:tcPr>
            <w:tcW w:w="1241" w:type="dxa"/>
            <w:tcBorders>
              <w:bottom w:val="single" w:sz="4" w:space="0" w:color="000000"/>
            </w:tcBorders>
            <w:shd w:val="clear" w:color="auto" w:fill="DDEBF6"/>
          </w:tcPr>
          <w:p>
            <w:pPr>
              <w:pStyle w:val="TableParagraph"/>
              <w:spacing w:line="211" w:lineRule="exact" w:before="53"/>
              <w:ind w:right="94"/>
              <w:jc w:val="right"/>
              <w:rPr>
                <w:b/>
                <w:sz w:val="20"/>
              </w:rPr>
            </w:pPr>
            <w:r>
              <w:rPr>
                <w:b/>
                <w:spacing w:val="-2"/>
                <w:sz w:val="20"/>
              </w:rPr>
              <w:t>43,957</w:t>
            </w:r>
          </w:p>
        </w:tc>
        <w:tc>
          <w:tcPr>
            <w:tcW w:w="1239" w:type="dxa"/>
            <w:tcBorders>
              <w:bottom w:val="single" w:sz="4" w:space="0" w:color="000000"/>
              <w:right w:val="single" w:sz="12" w:space="0" w:color="000000"/>
            </w:tcBorders>
          </w:tcPr>
          <w:p>
            <w:pPr>
              <w:pStyle w:val="TableParagraph"/>
              <w:spacing w:line="211" w:lineRule="exact" w:before="53"/>
              <w:ind w:right="77"/>
              <w:jc w:val="right"/>
              <w:rPr>
                <w:sz w:val="20"/>
              </w:rPr>
            </w:pPr>
            <w:r>
              <w:rPr>
                <w:spacing w:val="-5"/>
                <w:sz w:val="20"/>
              </w:rPr>
              <w:t>971</w:t>
            </w:r>
          </w:p>
        </w:tc>
      </w:tr>
      <w:tr>
        <w:trPr>
          <w:trHeight w:val="306" w:hRule="atLeast"/>
        </w:trPr>
        <w:tc>
          <w:tcPr>
            <w:tcW w:w="6816" w:type="dxa"/>
            <w:tcBorders>
              <w:left w:val="single" w:sz="12" w:space="0" w:color="000000"/>
            </w:tcBorders>
          </w:tcPr>
          <w:p>
            <w:pPr>
              <w:pStyle w:val="TableParagraph"/>
              <w:spacing w:before="38"/>
              <w:ind w:left="107"/>
              <w:rPr>
                <w:b/>
                <w:sz w:val="20"/>
              </w:rPr>
            </w:pPr>
            <w:r>
              <w:rPr>
                <w:b/>
                <w:sz w:val="20"/>
              </w:rPr>
              <w:t>Working</w:t>
            </w:r>
            <w:r>
              <w:rPr>
                <w:b/>
                <w:spacing w:val="-8"/>
                <w:sz w:val="20"/>
              </w:rPr>
              <w:t> </w:t>
            </w:r>
            <w:r>
              <w:rPr>
                <w:b/>
                <w:spacing w:val="-2"/>
                <w:sz w:val="20"/>
              </w:rPr>
              <w:t>Capital</w:t>
            </w:r>
          </w:p>
        </w:tc>
        <w:tc>
          <w:tcPr>
            <w:tcW w:w="1241" w:type="dxa"/>
            <w:tcBorders>
              <w:top w:val="single" w:sz="4" w:space="0" w:color="000000"/>
              <w:bottom w:val="single" w:sz="4" w:space="0" w:color="000000"/>
            </w:tcBorders>
          </w:tcPr>
          <w:p>
            <w:pPr>
              <w:pStyle w:val="TableParagraph"/>
              <w:spacing w:line="211" w:lineRule="exact" w:before="76"/>
              <w:ind w:right="94"/>
              <w:jc w:val="right"/>
              <w:rPr>
                <w:b/>
                <w:sz w:val="20"/>
              </w:rPr>
            </w:pPr>
            <w:r>
              <w:rPr>
                <w:b/>
                <w:spacing w:val="-2"/>
                <w:sz w:val="20"/>
              </w:rPr>
              <w:t>15,419</w:t>
            </w:r>
          </w:p>
        </w:tc>
        <w:tc>
          <w:tcPr>
            <w:tcW w:w="1241" w:type="dxa"/>
            <w:tcBorders>
              <w:top w:val="single" w:sz="4" w:space="0" w:color="000000"/>
              <w:bottom w:val="single" w:sz="4" w:space="0" w:color="000000"/>
            </w:tcBorders>
            <w:shd w:val="clear" w:color="auto" w:fill="DDEBF6"/>
          </w:tcPr>
          <w:p>
            <w:pPr>
              <w:pStyle w:val="TableParagraph"/>
              <w:spacing w:line="211" w:lineRule="exact" w:before="76"/>
              <w:ind w:right="94"/>
              <w:jc w:val="right"/>
              <w:rPr>
                <w:b/>
                <w:sz w:val="20"/>
              </w:rPr>
            </w:pPr>
            <w:r>
              <w:rPr>
                <w:b/>
                <w:spacing w:val="-2"/>
                <w:sz w:val="20"/>
              </w:rPr>
              <w:t>17,048</w:t>
            </w:r>
          </w:p>
        </w:tc>
        <w:tc>
          <w:tcPr>
            <w:tcW w:w="1239" w:type="dxa"/>
            <w:tcBorders>
              <w:top w:val="single" w:sz="4" w:space="0" w:color="000000"/>
              <w:bottom w:val="single" w:sz="4" w:space="0" w:color="000000"/>
              <w:right w:val="single" w:sz="12" w:space="0" w:color="000000"/>
            </w:tcBorders>
          </w:tcPr>
          <w:p>
            <w:pPr>
              <w:pStyle w:val="TableParagraph"/>
              <w:spacing w:line="211" w:lineRule="exact" w:before="76"/>
              <w:ind w:right="76"/>
              <w:jc w:val="right"/>
              <w:rPr>
                <w:b/>
                <w:sz w:val="20"/>
              </w:rPr>
            </w:pPr>
            <w:r>
              <w:rPr>
                <w:b/>
                <w:spacing w:val="-2"/>
                <w:sz w:val="20"/>
              </w:rPr>
              <w:t>1,629</w:t>
            </w:r>
          </w:p>
        </w:tc>
      </w:tr>
      <w:tr>
        <w:trPr>
          <w:trHeight w:val="294" w:hRule="atLeast"/>
        </w:trPr>
        <w:tc>
          <w:tcPr>
            <w:tcW w:w="6816" w:type="dxa"/>
            <w:tcBorders>
              <w:left w:val="single" w:sz="12" w:space="0" w:color="000000"/>
            </w:tcBorders>
          </w:tcPr>
          <w:p>
            <w:pPr>
              <w:pStyle w:val="TableParagraph"/>
              <w:spacing w:before="30"/>
              <w:ind w:left="107"/>
              <w:rPr>
                <w:sz w:val="20"/>
              </w:rPr>
            </w:pPr>
            <w:r>
              <w:rPr>
                <w:sz w:val="20"/>
              </w:rPr>
              <w:t>Current</w:t>
            </w:r>
            <w:r>
              <w:rPr>
                <w:spacing w:val="-6"/>
                <w:sz w:val="20"/>
              </w:rPr>
              <w:t> </w:t>
            </w:r>
            <w:r>
              <w:rPr>
                <w:sz w:val="20"/>
              </w:rPr>
              <w:t>restricted</w:t>
            </w:r>
            <w:r>
              <w:rPr>
                <w:spacing w:val="-7"/>
                <w:sz w:val="20"/>
              </w:rPr>
              <w:t> </w:t>
            </w:r>
            <w:r>
              <w:rPr>
                <w:sz w:val="20"/>
              </w:rPr>
              <w:t>cash</w:t>
            </w:r>
            <w:r>
              <w:rPr>
                <w:spacing w:val="-7"/>
                <w:sz w:val="20"/>
              </w:rPr>
              <w:t> </w:t>
            </w:r>
            <w:r>
              <w:rPr>
                <w:sz w:val="20"/>
              </w:rPr>
              <w:t>and</w:t>
            </w:r>
            <w:r>
              <w:rPr>
                <w:spacing w:val="-5"/>
                <w:sz w:val="20"/>
              </w:rPr>
              <w:t> </w:t>
            </w:r>
            <w:r>
              <w:rPr>
                <w:spacing w:val="-2"/>
                <w:sz w:val="20"/>
              </w:rPr>
              <w:t>investment</w:t>
            </w:r>
          </w:p>
        </w:tc>
        <w:tc>
          <w:tcPr>
            <w:tcW w:w="1241" w:type="dxa"/>
            <w:tcBorders>
              <w:top w:val="single" w:sz="4" w:space="0" w:color="000000"/>
            </w:tcBorders>
          </w:tcPr>
          <w:p>
            <w:pPr>
              <w:pStyle w:val="TableParagraph"/>
              <w:rPr>
                <w:rFonts w:ascii="Times New Roman"/>
                <w:sz w:val="20"/>
              </w:rPr>
            </w:pPr>
          </w:p>
        </w:tc>
        <w:tc>
          <w:tcPr>
            <w:tcW w:w="1241" w:type="dxa"/>
            <w:tcBorders>
              <w:top w:val="single" w:sz="4" w:space="0" w:color="000000"/>
            </w:tcBorders>
            <w:shd w:val="clear" w:color="auto" w:fill="DDEBF6"/>
          </w:tcPr>
          <w:p>
            <w:pPr>
              <w:pStyle w:val="TableParagraph"/>
              <w:rPr>
                <w:rFonts w:ascii="Times New Roman"/>
                <w:sz w:val="20"/>
              </w:rPr>
            </w:pPr>
          </w:p>
        </w:tc>
        <w:tc>
          <w:tcPr>
            <w:tcW w:w="1239" w:type="dxa"/>
            <w:tcBorders>
              <w:top w:val="single" w:sz="4" w:space="0" w:color="000000"/>
              <w:right w:val="single" w:sz="12" w:space="0" w:color="000000"/>
            </w:tcBorders>
          </w:tcPr>
          <w:p>
            <w:pPr>
              <w:pStyle w:val="TableParagraph"/>
              <w:rPr>
                <w:rFonts w:ascii="Times New Roman"/>
                <w:sz w:val="20"/>
              </w:rPr>
            </w:pPr>
          </w:p>
        </w:tc>
      </w:tr>
      <w:tr>
        <w:trPr>
          <w:trHeight w:val="307" w:hRule="atLeast"/>
        </w:trPr>
        <w:tc>
          <w:tcPr>
            <w:tcW w:w="6816" w:type="dxa"/>
            <w:tcBorders>
              <w:left w:val="single" w:sz="12" w:space="0" w:color="000000"/>
            </w:tcBorders>
          </w:tcPr>
          <w:p>
            <w:pPr>
              <w:pStyle w:val="TableParagraph"/>
              <w:spacing w:before="26"/>
              <w:ind w:left="107"/>
              <w:rPr>
                <w:sz w:val="20"/>
              </w:rPr>
            </w:pPr>
            <w:r>
              <w:rPr>
                <w:sz w:val="20"/>
              </w:rPr>
              <w:t>-</w:t>
            </w:r>
            <w:r>
              <w:rPr>
                <w:spacing w:val="-5"/>
                <w:sz w:val="20"/>
              </w:rPr>
              <w:t> </w:t>
            </w:r>
            <w:r>
              <w:rPr>
                <w:sz w:val="20"/>
              </w:rPr>
              <w:t>Waste</w:t>
            </w:r>
            <w:r>
              <w:rPr>
                <w:spacing w:val="-3"/>
                <w:sz w:val="20"/>
              </w:rPr>
              <w:t> </w:t>
            </w:r>
            <w:r>
              <w:rPr>
                <w:spacing w:val="-2"/>
                <w:sz w:val="20"/>
              </w:rPr>
              <w:t>Management</w:t>
            </w:r>
          </w:p>
        </w:tc>
        <w:tc>
          <w:tcPr>
            <w:tcW w:w="1241" w:type="dxa"/>
          </w:tcPr>
          <w:p>
            <w:pPr>
              <w:pStyle w:val="TableParagraph"/>
              <w:spacing w:line="229" w:lineRule="exact" w:before="58"/>
              <w:ind w:right="93"/>
              <w:jc w:val="right"/>
              <w:rPr>
                <w:sz w:val="20"/>
              </w:rPr>
            </w:pPr>
            <w:r>
              <w:rPr>
                <w:spacing w:val="-2"/>
                <w:sz w:val="20"/>
              </w:rPr>
              <w:t>4,914</w:t>
            </w:r>
          </w:p>
        </w:tc>
        <w:tc>
          <w:tcPr>
            <w:tcW w:w="1241" w:type="dxa"/>
            <w:shd w:val="clear" w:color="auto" w:fill="DDEBF6"/>
          </w:tcPr>
          <w:p>
            <w:pPr>
              <w:pStyle w:val="TableParagraph"/>
              <w:spacing w:line="229" w:lineRule="exact" w:before="58"/>
              <w:ind w:right="93"/>
              <w:jc w:val="right"/>
              <w:rPr>
                <w:b/>
                <w:sz w:val="20"/>
              </w:rPr>
            </w:pPr>
            <w:r>
              <w:rPr>
                <w:b/>
                <w:spacing w:val="-2"/>
                <w:sz w:val="20"/>
              </w:rPr>
              <w:t>5,003</w:t>
            </w:r>
          </w:p>
        </w:tc>
        <w:tc>
          <w:tcPr>
            <w:tcW w:w="1239" w:type="dxa"/>
            <w:tcBorders>
              <w:right w:val="single" w:sz="12" w:space="0" w:color="000000"/>
            </w:tcBorders>
          </w:tcPr>
          <w:p>
            <w:pPr>
              <w:pStyle w:val="TableParagraph"/>
              <w:spacing w:line="229" w:lineRule="exact" w:before="58"/>
              <w:ind w:right="78"/>
              <w:jc w:val="right"/>
              <w:rPr>
                <w:sz w:val="20"/>
              </w:rPr>
            </w:pPr>
            <w:r>
              <w:rPr>
                <w:spacing w:val="-5"/>
                <w:sz w:val="20"/>
              </w:rPr>
              <w:t>89</w:t>
            </w:r>
          </w:p>
        </w:tc>
      </w:tr>
      <w:tr>
        <w:trPr>
          <w:trHeight w:val="292" w:hRule="atLeast"/>
        </w:trPr>
        <w:tc>
          <w:tcPr>
            <w:tcW w:w="6816" w:type="dxa"/>
            <w:tcBorders>
              <w:left w:val="single" w:sz="12" w:space="0" w:color="000000"/>
            </w:tcBorders>
          </w:tcPr>
          <w:p>
            <w:pPr>
              <w:pStyle w:val="TableParagraph"/>
              <w:spacing w:before="12"/>
              <w:ind w:left="107"/>
              <w:rPr>
                <w:sz w:val="20"/>
              </w:rPr>
            </w:pPr>
            <w:r>
              <w:rPr>
                <w:sz w:val="20"/>
              </w:rPr>
              <w:t>-</w:t>
            </w:r>
            <w:r>
              <w:rPr>
                <w:spacing w:val="-7"/>
                <w:sz w:val="20"/>
              </w:rPr>
              <w:t> </w:t>
            </w:r>
            <w:r>
              <w:rPr>
                <w:sz w:val="20"/>
              </w:rPr>
              <w:t>Ringwood</w:t>
            </w:r>
            <w:r>
              <w:rPr>
                <w:spacing w:val="-8"/>
                <w:sz w:val="20"/>
              </w:rPr>
              <w:t> </w:t>
            </w:r>
            <w:r>
              <w:rPr>
                <w:sz w:val="20"/>
              </w:rPr>
              <w:t>Town</w:t>
            </w:r>
            <w:r>
              <w:rPr>
                <w:spacing w:val="-5"/>
                <w:sz w:val="20"/>
              </w:rPr>
              <w:t> </w:t>
            </w:r>
            <w:r>
              <w:rPr>
                <w:sz w:val="20"/>
              </w:rPr>
              <w:t>Centre</w:t>
            </w:r>
            <w:r>
              <w:rPr>
                <w:spacing w:val="-7"/>
                <w:sz w:val="20"/>
              </w:rPr>
              <w:t> </w:t>
            </w:r>
            <w:r>
              <w:rPr>
                <w:sz w:val="20"/>
              </w:rPr>
              <w:t>(Developers</w:t>
            </w:r>
            <w:r>
              <w:rPr>
                <w:spacing w:val="-6"/>
                <w:sz w:val="20"/>
              </w:rPr>
              <w:t> </w:t>
            </w:r>
            <w:r>
              <w:rPr>
                <w:spacing w:val="-2"/>
                <w:sz w:val="20"/>
              </w:rPr>
              <w:t>Contribution)</w:t>
            </w:r>
          </w:p>
        </w:tc>
        <w:tc>
          <w:tcPr>
            <w:tcW w:w="1241" w:type="dxa"/>
          </w:tcPr>
          <w:p>
            <w:pPr>
              <w:pStyle w:val="TableParagraph"/>
              <w:spacing w:line="229" w:lineRule="exact" w:before="43"/>
              <w:ind w:right="93"/>
              <w:jc w:val="right"/>
              <w:rPr>
                <w:sz w:val="20"/>
              </w:rPr>
            </w:pPr>
            <w:r>
              <w:rPr>
                <w:spacing w:val="-2"/>
                <w:sz w:val="20"/>
              </w:rPr>
              <w:t>2,560</w:t>
            </w:r>
          </w:p>
        </w:tc>
        <w:tc>
          <w:tcPr>
            <w:tcW w:w="1241" w:type="dxa"/>
            <w:shd w:val="clear" w:color="auto" w:fill="DDEBF6"/>
          </w:tcPr>
          <w:p>
            <w:pPr>
              <w:pStyle w:val="TableParagraph"/>
              <w:spacing w:line="229" w:lineRule="exact" w:before="43"/>
              <w:ind w:right="93"/>
              <w:jc w:val="right"/>
              <w:rPr>
                <w:b/>
                <w:sz w:val="20"/>
              </w:rPr>
            </w:pPr>
            <w:r>
              <w:rPr>
                <w:b/>
                <w:spacing w:val="-2"/>
                <w:sz w:val="20"/>
              </w:rPr>
              <w:t>2,460</w:t>
            </w:r>
          </w:p>
        </w:tc>
        <w:tc>
          <w:tcPr>
            <w:tcW w:w="1239" w:type="dxa"/>
            <w:tcBorders>
              <w:right w:val="single" w:sz="12" w:space="0" w:color="000000"/>
            </w:tcBorders>
          </w:tcPr>
          <w:p>
            <w:pPr>
              <w:pStyle w:val="TableParagraph"/>
              <w:spacing w:line="229" w:lineRule="exact" w:before="43"/>
              <w:ind w:right="79"/>
              <w:jc w:val="right"/>
              <w:rPr>
                <w:sz w:val="20"/>
              </w:rPr>
            </w:pPr>
            <w:r>
              <w:rPr>
                <w:spacing w:val="-2"/>
                <w:sz w:val="20"/>
              </w:rPr>
              <w:t>(100)</w:t>
            </w:r>
          </w:p>
        </w:tc>
      </w:tr>
      <w:tr>
        <w:trPr>
          <w:trHeight w:val="291" w:hRule="atLeast"/>
        </w:trPr>
        <w:tc>
          <w:tcPr>
            <w:tcW w:w="6816" w:type="dxa"/>
            <w:tcBorders>
              <w:left w:val="single" w:sz="12" w:space="0" w:color="000000"/>
            </w:tcBorders>
          </w:tcPr>
          <w:p>
            <w:pPr>
              <w:pStyle w:val="TableParagraph"/>
              <w:spacing w:before="12"/>
              <w:ind w:left="107"/>
              <w:rPr>
                <w:sz w:val="20"/>
              </w:rPr>
            </w:pPr>
            <w:r>
              <w:rPr>
                <w:sz w:val="20"/>
              </w:rPr>
              <w:t>-</w:t>
            </w:r>
            <w:r>
              <w:rPr>
                <w:spacing w:val="-8"/>
                <w:sz w:val="20"/>
              </w:rPr>
              <w:t> </w:t>
            </w:r>
            <w:r>
              <w:rPr>
                <w:sz w:val="20"/>
              </w:rPr>
              <w:t>Public</w:t>
            </w:r>
            <w:r>
              <w:rPr>
                <w:spacing w:val="-4"/>
                <w:sz w:val="20"/>
              </w:rPr>
              <w:t> </w:t>
            </w:r>
            <w:r>
              <w:rPr>
                <w:sz w:val="20"/>
              </w:rPr>
              <w:t>Open</w:t>
            </w:r>
            <w:r>
              <w:rPr>
                <w:spacing w:val="-2"/>
                <w:sz w:val="20"/>
              </w:rPr>
              <w:t> </w:t>
            </w:r>
            <w:r>
              <w:rPr>
                <w:spacing w:val="-4"/>
                <w:sz w:val="20"/>
              </w:rPr>
              <w:t>Space</w:t>
            </w:r>
          </w:p>
        </w:tc>
        <w:tc>
          <w:tcPr>
            <w:tcW w:w="1241" w:type="dxa"/>
          </w:tcPr>
          <w:p>
            <w:pPr>
              <w:pStyle w:val="TableParagraph"/>
              <w:spacing w:line="228" w:lineRule="exact" w:before="43"/>
              <w:ind w:right="93"/>
              <w:jc w:val="right"/>
              <w:rPr>
                <w:sz w:val="20"/>
              </w:rPr>
            </w:pPr>
            <w:r>
              <w:rPr>
                <w:spacing w:val="-2"/>
                <w:sz w:val="20"/>
              </w:rPr>
              <w:t>2,449</w:t>
            </w:r>
          </w:p>
        </w:tc>
        <w:tc>
          <w:tcPr>
            <w:tcW w:w="1241" w:type="dxa"/>
            <w:shd w:val="clear" w:color="auto" w:fill="DDEBF6"/>
          </w:tcPr>
          <w:p>
            <w:pPr>
              <w:pStyle w:val="TableParagraph"/>
              <w:spacing w:line="228" w:lineRule="exact" w:before="43"/>
              <w:ind w:right="94"/>
              <w:jc w:val="right"/>
              <w:rPr>
                <w:b/>
                <w:sz w:val="20"/>
              </w:rPr>
            </w:pPr>
            <w:r>
              <w:rPr>
                <w:b/>
                <w:spacing w:val="-5"/>
                <w:sz w:val="20"/>
              </w:rPr>
              <w:t>749</w:t>
            </w:r>
          </w:p>
        </w:tc>
        <w:tc>
          <w:tcPr>
            <w:tcW w:w="1239" w:type="dxa"/>
            <w:tcBorders>
              <w:right w:val="single" w:sz="12" w:space="0" w:color="000000"/>
            </w:tcBorders>
          </w:tcPr>
          <w:p>
            <w:pPr>
              <w:pStyle w:val="TableParagraph"/>
              <w:spacing w:line="228" w:lineRule="exact" w:before="43"/>
              <w:ind w:right="78"/>
              <w:jc w:val="right"/>
              <w:rPr>
                <w:sz w:val="20"/>
              </w:rPr>
            </w:pPr>
            <w:r>
              <w:rPr>
                <w:spacing w:val="-2"/>
                <w:sz w:val="20"/>
              </w:rPr>
              <w:t>(1,700)</w:t>
            </w:r>
          </w:p>
        </w:tc>
      </w:tr>
      <w:tr>
        <w:trPr>
          <w:trHeight w:val="272" w:hRule="atLeast"/>
        </w:trPr>
        <w:tc>
          <w:tcPr>
            <w:tcW w:w="6816" w:type="dxa"/>
            <w:tcBorders>
              <w:left w:val="single" w:sz="12" w:space="0" w:color="000000"/>
            </w:tcBorders>
          </w:tcPr>
          <w:p>
            <w:pPr>
              <w:pStyle w:val="TableParagraph"/>
              <w:spacing w:before="11"/>
              <w:ind w:left="107"/>
              <w:rPr>
                <w:sz w:val="20"/>
              </w:rPr>
            </w:pPr>
            <w:r>
              <w:rPr>
                <w:sz w:val="20"/>
              </w:rPr>
              <w:t>-</w:t>
            </w:r>
            <w:r>
              <w:rPr>
                <w:spacing w:val="-6"/>
                <w:sz w:val="20"/>
              </w:rPr>
              <w:t> </w:t>
            </w:r>
            <w:r>
              <w:rPr>
                <w:sz w:val="20"/>
              </w:rPr>
              <w:t>Other</w:t>
            </w:r>
            <w:r>
              <w:rPr>
                <w:spacing w:val="-3"/>
                <w:sz w:val="20"/>
              </w:rPr>
              <w:t> </w:t>
            </w:r>
            <w:r>
              <w:rPr>
                <w:sz w:val="20"/>
              </w:rPr>
              <w:t>minor</w:t>
            </w:r>
            <w:r>
              <w:rPr>
                <w:spacing w:val="-3"/>
                <w:sz w:val="20"/>
              </w:rPr>
              <w:t> </w:t>
            </w:r>
            <w:r>
              <w:rPr>
                <w:spacing w:val="-2"/>
                <w:sz w:val="20"/>
              </w:rPr>
              <w:t>restrictions</w:t>
            </w:r>
          </w:p>
        </w:tc>
        <w:tc>
          <w:tcPr>
            <w:tcW w:w="1241" w:type="dxa"/>
            <w:tcBorders>
              <w:bottom w:val="single" w:sz="4" w:space="0" w:color="000000"/>
            </w:tcBorders>
          </w:tcPr>
          <w:p>
            <w:pPr>
              <w:pStyle w:val="TableParagraph"/>
              <w:spacing w:line="211" w:lineRule="exact" w:before="42"/>
              <w:ind w:right="94"/>
              <w:jc w:val="right"/>
              <w:rPr>
                <w:sz w:val="20"/>
              </w:rPr>
            </w:pPr>
            <w:r>
              <w:rPr>
                <w:spacing w:val="-5"/>
                <w:sz w:val="20"/>
              </w:rPr>
              <w:t>71</w:t>
            </w:r>
          </w:p>
        </w:tc>
        <w:tc>
          <w:tcPr>
            <w:tcW w:w="1241" w:type="dxa"/>
            <w:tcBorders>
              <w:bottom w:val="single" w:sz="4" w:space="0" w:color="000000"/>
            </w:tcBorders>
            <w:shd w:val="clear" w:color="auto" w:fill="DDEBF6"/>
          </w:tcPr>
          <w:p>
            <w:pPr>
              <w:pStyle w:val="TableParagraph"/>
              <w:spacing w:line="211" w:lineRule="exact" w:before="42"/>
              <w:ind w:right="94"/>
              <w:jc w:val="right"/>
              <w:rPr>
                <w:b/>
                <w:sz w:val="20"/>
              </w:rPr>
            </w:pPr>
            <w:r>
              <w:rPr>
                <w:b/>
                <w:spacing w:val="-5"/>
                <w:sz w:val="20"/>
              </w:rPr>
              <w:t>71</w:t>
            </w:r>
          </w:p>
        </w:tc>
        <w:tc>
          <w:tcPr>
            <w:tcW w:w="1239" w:type="dxa"/>
            <w:tcBorders>
              <w:bottom w:val="single" w:sz="4" w:space="0" w:color="000000"/>
              <w:right w:val="single" w:sz="12" w:space="0" w:color="000000"/>
            </w:tcBorders>
          </w:tcPr>
          <w:p>
            <w:pPr>
              <w:pStyle w:val="TableParagraph"/>
              <w:spacing w:line="211" w:lineRule="exact" w:before="42"/>
              <w:ind w:right="76"/>
              <w:jc w:val="right"/>
              <w:rPr>
                <w:sz w:val="20"/>
              </w:rPr>
            </w:pPr>
            <w:r>
              <w:rPr>
                <w:spacing w:val="-10"/>
                <w:sz w:val="20"/>
              </w:rPr>
              <w:t>-</w:t>
            </w:r>
          </w:p>
        </w:tc>
      </w:tr>
      <w:tr>
        <w:trPr>
          <w:trHeight w:val="308" w:hRule="atLeast"/>
        </w:trPr>
        <w:tc>
          <w:tcPr>
            <w:tcW w:w="6816" w:type="dxa"/>
            <w:tcBorders>
              <w:left w:val="single" w:sz="12" w:space="0" w:color="000000"/>
              <w:bottom w:val="single" w:sz="12" w:space="0" w:color="000000"/>
            </w:tcBorders>
          </w:tcPr>
          <w:p>
            <w:pPr>
              <w:pStyle w:val="TableParagraph"/>
              <w:spacing w:before="38"/>
              <w:ind w:left="107"/>
              <w:rPr>
                <w:b/>
                <w:sz w:val="20"/>
              </w:rPr>
            </w:pPr>
            <w:r>
              <w:rPr>
                <w:b/>
                <w:sz w:val="20"/>
              </w:rPr>
              <w:t>Unrestricted</w:t>
            </w:r>
            <w:r>
              <w:rPr>
                <w:b/>
                <w:spacing w:val="-10"/>
                <w:sz w:val="20"/>
              </w:rPr>
              <w:t> </w:t>
            </w:r>
            <w:r>
              <w:rPr>
                <w:b/>
                <w:sz w:val="20"/>
              </w:rPr>
              <w:t>working</w:t>
            </w:r>
            <w:r>
              <w:rPr>
                <w:b/>
                <w:spacing w:val="-11"/>
                <w:sz w:val="20"/>
              </w:rPr>
              <w:t> </w:t>
            </w:r>
            <w:r>
              <w:rPr>
                <w:b/>
                <w:spacing w:val="-2"/>
                <w:sz w:val="20"/>
              </w:rPr>
              <w:t>capital</w:t>
            </w:r>
          </w:p>
        </w:tc>
        <w:tc>
          <w:tcPr>
            <w:tcW w:w="1241" w:type="dxa"/>
            <w:tcBorders>
              <w:top w:val="single" w:sz="4" w:space="0" w:color="000000"/>
              <w:bottom w:val="single" w:sz="12" w:space="0" w:color="000000"/>
            </w:tcBorders>
          </w:tcPr>
          <w:p>
            <w:pPr>
              <w:pStyle w:val="TableParagraph"/>
              <w:spacing w:line="213" w:lineRule="exact" w:before="76"/>
              <w:ind w:right="93"/>
              <w:jc w:val="right"/>
              <w:rPr>
                <w:b/>
                <w:sz w:val="20"/>
              </w:rPr>
            </w:pPr>
            <w:r>
              <w:rPr>
                <w:b/>
                <w:spacing w:val="-2"/>
                <w:sz w:val="20"/>
              </w:rPr>
              <w:t>5,425</w:t>
            </w:r>
          </w:p>
        </w:tc>
        <w:tc>
          <w:tcPr>
            <w:tcW w:w="1241" w:type="dxa"/>
            <w:tcBorders>
              <w:top w:val="single" w:sz="4" w:space="0" w:color="000000"/>
              <w:bottom w:val="single" w:sz="12" w:space="0" w:color="000000"/>
            </w:tcBorders>
            <w:shd w:val="clear" w:color="auto" w:fill="DDEBF6"/>
          </w:tcPr>
          <w:p>
            <w:pPr>
              <w:pStyle w:val="TableParagraph"/>
              <w:spacing w:line="213" w:lineRule="exact" w:before="76"/>
              <w:ind w:right="93"/>
              <w:jc w:val="right"/>
              <w:rPr>
                <w:b/>
                <w:sz w:val="20"/>
              </w:rPr>
            </w:pPr>
            <w:r>
              <w:rPr>
                <w:b/>
                <w:spacing w:val="-2"/>
                <w:sz w:val="20"/>
              </w:rPr>
              <w:t>8,765</w:t>
            </w:r>
          </w:p>
        </w:tc>
        <w:tc>
          <w:tcPr>
            <w:tcW w:w="1239" w:type="dxa"/>
            <w:tcBorders>
              <w:top w:val="single" w:sz="4" w:space="0" w:color="000000"/>
              <w:bottom w:val="single" w:sz="12" w:space="0" w:color="000000"/>
              <w:right w:val="single" w:sz="12" w:space="0" w:color="000000"/>
            </w:tcBorders>
          </w:tcPr>
          <w:p>
            <w:pPr>
              <w:pStyle w:val="TableParagraph"/>
              <w:spacing w:line="213" w:lineRule="exact" w:before="76"/>
              <w:ind w:right="76"/>
              <w:jc w:val="right"/>
              <w:rPr>
                <w:b/>
                <w:sz w:val="20"/>
              </w:rPr>
            </w:pPr>
            <w:r>
              <w:rPr>
                <w:b/>
                <w:spacing w:val="-2"/>
                <w:sz w:val="20"/>
              </w:rPr>
              <w:t>3,340</w:t>
            </w:r>
          </w:p>
        </w:tc>
      </w:tr>
    </w:tbl>
    <w:p>
      <w:pPr>
        <w:pStyle w:val="Heading4"/>
        <w:numPr>
          <w:ilvl w:val="3"/>
          <w:numId w:val="11"/>
        </w:numPr>
        <w:tabs>
          <w:tab w:pos="1321" w:val="left" w:leader="none"/>
        </w:tabs>
        <w:spacing w:line="240" w:lineRule="auto" w:before="251" w:after="0"/>
        <w:ind w:left="1321" w:right="0" w:hanging="601"/>
        <w:jc w:val="left"/>
      </w:pPr>
      <w:r>
        <w:rPr>
          <w:color w:val="4966AC"/>
        </w:rPr>
        <w:t>Accumulated </w:t>
      </w:r>
      <w:r>
        <w:rPr>
          <w:color w:val="4966AC"/>
          <w:spacing w:val="-2"/>
        </w:rPr>
        <w:t>Surplus</w:t>
      </w:r>
    </w:p>
    <w:p>
      <w:pPr>
        <w:pStyle w:val="BodyText"/>
        <w:spacing w:before="273"/>
        <w:ind w:left="720"/>
      </w:pPr>
      <w:r>
        <w:rPr/>
        <w:t>Accumulated</w:t>
      </w:r>
      <w:r>
        <w:rPr>
          <w:spacing w:val="65"/>
        </w:rPr>
        <w:t> </w:t>
      </w:r>
      <w:r>
        <w:rPr/>
        <w:t>surplus</w:t>
      </w:r>
      <w:r>
        <w:rPr>
          <w:spacing w:val="64"/>
        </w:rPr>
        <w:t> </w:t>
      </w:r>
      <w:r>
        <w:rPr/>
        <w:t>is</w:t>
      </w:r>
      <w:r>
        <w:rPr>
          <w:spacing w:val="64"/>
        </w:rPr>
        <w:t> </w:t>
      </w:r>
      <w:r>
        <w:rPr/>
        <w:t>the</w:t>
      </w:r>
      <w:r>
        <w:rPr>
          <w:spacing w:val="63"/>
        </w:rPr>
        <w:t> </w:t>
      </w:r>
      <w:r>
        <w:rPr/>
        <w:t>value</w:t>
      </w:r>
      <w:r>
        <w:rPr>
          <w:spacing w:val="67"/>
        </w:rPr>
        <w:t> </w:t>
      </w:r>
      <w:r>
        <w:rPr/>
        <w:t>of</w:t>
      </w:r>
      <w:r>
        <w:rPr>
          <w:spacing w:val="65"/>
        </w:rPr>
        <w:t> </w:t>
      </w:r>
      <w:r>
        <w:rPr/>
        <w:t>all</w:t>
      </w:r>
      <w:r>
        <w:rPr>
          <w:spacing w:val="64"/>
        </w:rPr>
        <w:t> </w:t>
      </w:r>
      <w:r>
        <w:rPr/>
        <w:t>net</w:t>
      </w:r>
      <w:r>
        <w:rPr>
          <w:spacing w:val="65"/>
        </w:rPr>
        <w:t> </w:t>
      </w:r>
      <w:r>
        <w:rPr/>
        <w:t>assets</w:t>
      </w:r>
      <w:r>
        <w:rPr>
          <w:spacing w:val="62"/>
        </w:rPr>
        <w:t> </w:t>
      </w:r>
      <w:r>
        <w:rPr/>
        <w:t>less</w:t>
      </w:r>
      <w:r>
        <w:rPr>
          <w:spacing w:val="64"/>
        </w:rPr>
        <w:t> </w:t>
      </w:r>
      <w:r>
        <w:rPr/>
        <w:t>reserves</w:t>
      </w:r>
      <w:r>
        <w:rPr>
          <w:spacing w:val="64"/>
        </w:rPr>
        <w:t> </w:t>
      </w:r>
      <w:r>
        <w:rPr/>
        <w:t>that</w:t>
      </w:r>
      <w:r>
        <w:rPr>
          <w:spacing w:val="67"/>
        </w:rPr>
        <w:t> </w:t>
      </w:r>
      <w:r>
        <w:rPr/>
        <w:t>have</w:t>
      </w:r>
      <w:r>
        <w:rPr>
          <w:spacing w:val="63"/>
        </w:rPr>
        <w:t> </w:t>
      </w:r>
      <w:r>
        <w:rPr/>
        <w:t>accumulated</w:t>
      </w:r>
      <w:r>
        <w:rPr>
          <w:spacing w:val="63"/>
        </w:rPr>
        <w:t> </w:t>
      </w:r>
      <w:r>
        <w:rPr/>
        <w:t>over</w:t>
      </w:r>
      <w:r>
        <w:rPr>
          <w:spacing w:val="66"/>
        </w:rPr>
        <w:t> </w:t>
      </w:r>
      <w:r>
        <w:rPr/>
        <w:t>time. Accumulated surplus is a book value, rather than a cash value.</w:t>
      </w:r>
    </w:p>
    <w:p>
      <w:pPr>
        <w:pStyle w:val="BodyText"/>
      </w:pPr>
    </w:p>
    <w:p>
      <w:pPr>
        <w:pStyle w:val="BodyText"/>
        <w:ind w:left="720" w:right="548"/>
      </w:pPr>
      <w:r>
        <w:rPr/>
        <w:t>The increase in accumulated surplus of $31.12 million results directly from the surplus for the year ($21.62 million) plus the net amount transferred from reserves ($9.50 million).</w:t>
      </w:r>
    </w:p>
    <w:p>
      <w:pPr>
        <w:pStyle w:val="BodyText"/>
        <w:spacing w:before="22"/>
        <w:rPr>
          <w:sz w:val="20"/>
        </w:rPr>
      </w:pP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74"/>
        <w:gridCol w:w="1253"/>
        <w:gridCol w:w="1251"/>
        <w:gridCol w:w="1251"/>
      </w:tblGrid>
      <w:tr>
        <w:trPr>
          <w:trHeight w:val="1017" w:hRule="atLeast"/>
        </w:trPr>
        <w:tc>
          <w:tcPr>
            <w:tcW w:w="6874" w:type="dxa"/>
            <w:tcBorders>
              <w:top w:val="single" w:sz="18" w:space="0" w:color="000000"/>
              <w:left w:val="single" w:sz="12" w:space="0" w:color="000000"/>
            </w:tcBorders>
            <w:shd w:val="clear" w:color="auto" w:fill="629CD1"/>
          </w:tcPr>
          <w:p>
            <w:pPr>
              <w:pStyle w:val="TableParagraph"/>
              <w:rPr>
                <w:rFonts w:ascii="Times New Roman"/>
                <w:sz w:val="20"/>
              </w:rPr>
            </w:pPr>
          </w:p>
        </w:tc>
        <w:tc>
          <w:tcPr>
            <w:tcW w:w="1253" w:type="dxa"/>
            <w:tcBorders>
              <w:top w:val="single" w:sz="18" w:space="0" w:color="000000"/>
            </w:tcBorders>
            <w:shd w:val="clear" w:color="auto" w:fill="629CD1"/>
          </w:tcPr>
          <w:p>
            <w:pPr>
              <w:pStyle w:val="TableParagraph"/>
              <w:spacing w:line="254" w:lineRule="auto"/>
              <w:ind w:left="222" w:right="196"/>
              <w:jc w:val="center"/>
              <w:rPr>
                <w:b/>
                <w:sz w:val="20"/>
              </w:rPr>
            </w:pPr>
            <w:r>
              <w:rPr>
                <w:b/>
                <w:color w:val="FFFFFF"/>
                <w:spacing w:val="-2"/>
                <w:sz w:val="20"/>
              </w:rPr>
              <w:t>Forecast Actual 2025/26</w:t>
            </w:r>
          </w:p>
          <w:p>
            <w:pPr>
              <w:pStyle w:val="TableParagraph"/>
              <w:spacing w:before="31"/>
              <w:ind w:left="23"/>
              <w:jc w:val="center"/>
              <w:rPr>
                <w:b/>
                <w:sz w:val="20"/>
              </w:rPr>
            </w:pPr>
            <w:r>
              <w:rPr>
                <w:b/>
                <w:color w:val="FFFFFF"/>
                <w:spacing w:val="-2"/>
                <w:sz w:val="20"/>
              </w:rPr>
              <w:t>$’000</w:t>
            </w:r>
          </w:p>
        </w:tc>
        <w:tc>
          <w:tcPr>
            <w:tcW w:w="1251" w:type="dxa"/>
            <w:tcBorders>
              <w:top w:val="single" w:sz="18" w:space="0" w:color="000000"/>
            </w:tcBorders>
            <w:shd w:val="clear" w:color="auto" w:fill="629CD1"/>
          </w:tcPr>
          <w:p>
            <w:pPr>
              <w:pStyle w:val="TableParagraph"/>
              <w:spacing w:line="372" w:lineRule="exact" w:before="2"/>
              <w:ind w:left="277" w:right="245" w:firstLine="16"/>
              <w:rPr>
                <w:b/>
                <w:sz w:val="20"/>
              </w:rPr>
            </w:pPr>
            <w:r>
              <w:rPr>
                <w:b/>
                <w:color w:val="FFFFFF"/>
                <w:spacing w:val="-2"/>
                <w:sz w:val="20"/>
              </w:rPr>
              <w:t>Budget 2026/27</w:t>
            </w:r>
          </w:p>
          <w:p>
            <w:pPr>
              <w:pStyle w:val="TableParagraph"/>
              <w:spacing w:before="17"/>
              <w:ind w:left="388"/>
              <w:rPr>
                <w:b/>
                <w:sz w:val="20"/>
              </w:rPr>
            </w:pPr>
            <w:r>
              <w:rPr>
                <w:b/>
                <w:color w:val="FFFFFF"/>
                <w:spacing w:val="-2"/>
                <w:sz w:val="20"/>
              </w:rPr>
              <w:t>$’000</w:t>
            </w:r>
          </w:p>
        </w:tc>
        <w:tc>
          <w:tcPr>
            <w:tcW w:w="1251" w:type="dxa"/>
            <w:tcBorders>
              <w:top w:val="single" w:sz="18" w:space="0" w:color="000000"/>
              <w:right w:val="single" w:sz="12" w:space="0" w:color="000000"/>
            </w:tcBorders>
            <w:shd w:val="clear" w:color="auto" w:fill="629CD1"/>
          </w:tcPr>
          <w:p>
            <w:pPr>
              <w:pStyle w:val="TableParagraph"/>
              <w:spacing w:before="112"/>
              <w:ind w:left="39" w:right="3"/>
              <w:jc w:val="center"/>
              <w:rPr>
                <w:b/>
                <w:sz w:val="20"/>
              </w:rPr>
            </w:pPr>
            <w:r>
              <w:rPr>
                <w:b/>
                <w:color w:val="FFFFFF"/>
                <w:spacing w:val="-2"/>
                <w:sz w:val="20"/>
              </w:rPr>
              <w:t>Change</w:t>
            </w:r>
          </w:p>
          <w:p>
            <w:pPr>
              <w:pStyle w:val="TableParagraph"/>
              <w:spacing w:before="191"/>
              <w:rPr>
                <w:sz w:val="20"/>
              </w:rPr>
            </w:pPr>
          </w:p>
          <w:p>
            <w:pPr>
              <w:pStyle w:val="TableParagraph"/>
              <w:ind w:left="39"/>
              <w:jc w:val="center"/>
              <w:rPr>
                <w:b/>
                <w:sz w:val="20"/>
              </w:rPr>
            </w:pPr>
            <w:r>
              <w:rPr>
                <w:b/>
                <w:color w:val="FFFFFF"/>
                <w:spacing w:val="-2"/>
                <w:sz w:val="20"/>
              </w:rPr>
              <w:t>$’000</w:t>
            </w:r>
          </w:p>
        </w:tc>
      </w:tr>
      <w:tr>
        <w:trPr>
          <w:trHeight w:val="285" w:hRule="atLeast"/>
        </w:trPr>
        <w:tc>
          <w:tcPr>
            <w:tcW w:w="6874" w:type="dxa"/>
            <w:tcBorders>
              <w:left w:val="single" w:sz="12" w:space="0" w:color="000000"/>
            </w:tcBorders>
          </w:tcPr>
          <w:p>
            <w:pPr>
              <w:pStyle w:val="TableParagraph"/>
              <w:spacing w:before="32"/>
              <w:ind w:left="107"/>
              <w:rPr>
                <w:b/>
                <w:sz w:val="18"/>
              </w:rPr>
            </w:pPr>
            <w:r>
              <w:rPr>
                <w:b/>
                <w:spacing w:val="-2"/>
                <w:sz w:val="18"/>
              </w:rPr>
              <w:t>Equity</w:t>
            </w:r>
          </w:p>
        </w:tc>
        <w:tc>
          <w:tcPr>
            <w:tcW w:w="1253" w:type="dxa"/>
          </w:tcPr>
          <w:p>
            <w:pPr>
              <w:pStyle w:val="TableParagraph"/>
              <w:rPr>
                <w:rFonts w:ascii="Times New Roman"/>
                <w:sz w:val="20"/>
              </w:rPr>
            </w:pPr>
          </w:p>
        </w:tc>
        <w:tc>
          <w:tcPr>
            <w:tcW w:w="1251" w:type="dxa"/>
            <w:shd w:val="clear" w:color="auto" w:fill="DDEBF6"/>
          </w:tcPr>
          <w:p>
            <w:pPr>
              <w:pStyle w:val="TableParagraph"/>
              <w:rPr>
                <w:rFonts w:ascii="Times New Roman"/>
                <w:sz w:val="20"/>
              </w:rPr>
            </w:pPr>
          </w:p>
        </w:tc>
        <w:tc>
          <w:tcPr>
            <w:tcW w:w="1251" w:type="dxa"/>
            <w:tcBorders>
              <w:right w:val="single" w:sz="12" w:space="0" w:color="000000"/>
            </w:tcBorders>
          </w:tcPr>
          <w:p>
            <w:pPr>
              <w:pStyle w:val="TableParagraph"/>
              <w:rPr>
                <w:rFonts w:ascii="Times New Roman"/>
                <w:sz w:val="20"/>
              </w:rPr>
            </w:pPr>
          </w:p>
        </w:tc>
      </w:tr>
      <w:tr>
        <w:trPr>
          <w:trHeight w:val="302" w:hRule="atLeast"/>
        </w:trPr>
        <w:tc>
          <w:tcPr>
            <w:tcW w:w="6874" w:type="dxa"/>
            <w:tcBorders>
              <w:left w:val="single" w:sz="12" w:space="0" w:color="000000"/>
            </w:tcBorders>
          </w:tcPr>
          <w:p>
            <w:pPr>
              <w:pStyle w:val="TableParagraph"/>
              <w:spacing w:before="59"/>
              <w:ind w:left="107"/>
              <w:rPr>
                <w:sz w:val="18"/>
              </w:rPr>
            </w:pPr>
            <w:r>
              <w:rPr>
                <w:sz w:val="18"/>
              </w:rPr>
              <w:t>Accumulated</w:t>
            </w:r>
            <w:r>
              <w:rPr>
                <w:spacing w:val="-3"/>
                <w:sz w:val="18"/>
              </w:rPr>
              <w:t> </w:t>
            </w:r>
            <w:r>
              <w:rPr>
                <w:spacing w:val="-2"/>
                <w:sz w:val="18"/>
              </w:rPr>
              <w:t>Surplus</w:t>
            </w:r>
          </w:p>
        </w:tc>
        <w:tc>
          <w:tcPr>
            <w:tcW w:w="1253" w:type="dxa"/>
          </w:tcPr>
          <w:p>
            <w:pPr>
              <w:pStyle w:val="TableParagraph"/>
              <w:spacing w:before="38"/>
              <w:ind w:right="96"/>
              <w:jc w:val="right"/>
              <w:rPr>
                <w:sz w:val="20"/>
              </w:rPr>
            </w:pPr>
            <w:r>
              <w:rPr>
                <w:spacing w:val="-2"/>
                <w:sz w:val="20"/>
              </w:rPr>
              <w:t>950,642</w:t>
            </w:r>
          </w:p>
        </w:tc>
        <w:tc>
          <w:tcPr>
            <w:tcW w:w="1251" w:type="dxa"/>
            <w:shd w:val="clear" w:color="auto" w:fill="DDEBF6"/>
          </w:tcPr>
          <w:p>
            <w:pPr>
              <w:pStyle w:val="TableParagraph"/>
              <w:spacing w:before="38"/>
              <w:ind w:right="95"/>
              <w:jc w:val="right"/>
              <w:rPr>
                <w:b/>
                <w:sz w:val="20"/>
              </w:rPr>
            </w:pPr>
            <w:r>
              <w:rPr>
                <w:b/>
                <w:spacing w:val="-2"/>
                <w:sz w:val="20"/>
              </w:rPr>
              <w:t>981,757</w:t>
            </w:r>
          </w:p>
        </w:tc>
        <w:tc>
          <w:tcPr>
            <w:tcW w:w="1251" w:type="dxa"/>
            <w:tcBorders>
              <w:right w:val="single" w:sz="12" w:space="0" w:color="000000"/>
            </w:tcBorders>
          </w:tcPr>
          <w:p>
            <w:pPr>
              <w:pStyle w:val="TableParagraph"/>
              <w:spacing w:before="38"/>
              <w:ind w:right="80"/>
              <w:jc w:val="right"/>
              <w:rPr>
                <w:sz w:val="20"/>
              </w:rPr>
            </w:pPr>
            <w:r>
              <w:rPr>
                <w:spacing w:val="-2"/>
                <w:sz w:val="20"/>
              </w:rPr>
              <w:t>31,115</w:t>
            </w:r>
          </w:p>
        </w:tc>
      </w:tr>
      <w:tr>
        <w:trPr>
          <w:trHeight w:val="257" w:hRule="atLeast"/>
        </w:trPr>
        <w:tc>
          <w:tcPr>
            <w:tcW w:w="6874" w:type="dxa"/>
            <w:tcBorders>
              <w:left w:val="single" w:sz="12" w:space="0" w:color="000000"/>
            </w:tcBorders>
          </w:tcPr>
          <w:p>
            <w:pPr>
              <w:pStyle w:val="TableParagraph"/>
              <w:spacing w:line="187" w:lineRule="exact" w:before="50"/>
              <w:ind w:left="107"/>
              <w:rPr>
                <w:sz w:val="18"/>
              </w:rPr>
            </w:pPr>
            <w:r>
              <w:rPr>
                <w:spacing w:val="-2"/>
                <w:sz w:val="18"/>
              </w:rPr>
              <w:t>Reserves</w:t>
            </w:r>
          </w:p>
        </w:tc>
        <w:tc>
          <w:tcPr>
            <w:tcW w:w="1253" w:type="dxa"/>
            <w:tcBorders>
              <w:bottom w:val="single" w:sz="4" w:space="0" w:color="000000"/>
            </w:tcBorders>
          </w:tcPr>
          <w:p>
            <w:pPr>
              <w:pStyle w:val="TableParagraph"/>
              <w:spacing w:line="211" w:lineRule="exact" w:before="26"/>
              <w:ind w:right="95"/>
              <w:jc w:val="right"/>
              <w:rPr>
                <w:sz w:val="20"/>
              </w:rPr>
            </w:pPr>
            <w:r>
              <w:rPr>
                <w:spacing w:val="-2"/>
                <w:sz w:val="20"/>
              </w:rPr>
              <w:t>2,044,269</w:t>
            </w:r>
          </w:p>
        </w:tc>
        <w:tc>
          <w:tcPr>
            <w:tcW w:w="1251" w:type="dxa"/>
            <w:tcBorders>
              <w:bottom w:val="single" w:sz="4" w:space="0" w:color="000000"/>
            </w:tcBorders>
            <w:shd w:val="clear" w:color="auto" w:fill="DDEBF6"/>
          </w:tcPr>
          <w:p>
            <w:pPr>
              <w:pStyle w:val="TableParagraph"/>
              <w:spacing w:line="211" w:lineRule="exact" w:before="26"/>
              <w:ind w:right="93"/>
              <w:jc w:val="right"/>
              <w:rPr>
                <w:b/>
                <w:sz w:val="20"/>
              </w:rPr>
            </w:pPr>
            <w:r>
              <w:rPr>
                <w:b/>
                <w:spacing w:val="-2"/>
                <w:sz w:val="20"/>
              </w:rPr>
              <w:t>2,034,769</w:t>
            </w:r>
          </w:p>
        </w:tc>
        <w:tc>
          <w:tcPr>
            <w:tcW w:w="1251" w:type="dxa"/>
            <w:tcBorders>
              <w:bottom w:val="single" w:sz="4" w:space="0" w:color="000000"/>
              <w:right w:val="single" w:sz="12" w:space="0" w:color="000000"/>
            </w:tcBorders>
          </w:tcPr>
          <w:p>
            <w:pPr>
              <w:pStyle w:val="TableParagraph"/>
              <w:spacing w:line="211" w:lineRule="exact" w:before="26"/>
              <w:ind w:right="81"/>
              <w:jc w:val="right"/>
              <w:rPr>
                <w:sz w:val="20"/>
              </w:rPr>
            </w:pPr>
            <w:r>
              <w:rPr>
                <w:spacing w:val="-2"/>
                <w:sz w:val="20"/>
              </w:rPr>
              <w:t>(9,500)</w:t>
            </w:r>
          </w:p>
        </w:tc>
      </w:tr>
      <w:tr>
        <w:trPr>
          <w:trHeight w:val="292" w:hRule="atLeast"/>
        </w:trPr>
        <w:tc>
          <w:tcPr>
            <w:tcW w:w="6874" w:type="dxa"/>
            <w:tcBorders>
              <w:left w:val="single" w:sz="12" w:space="0" w:color="000000"/>
              <w:bottom w:val="single" w:sz="12" w:space="0" w:color="000000"/>
            </w:tcBorders>
          </w:tcPr>
          <w:p>
            <w:pPr>
              <w:pStyle w:val="TableParagraph"/>
              <w:spacing w:line="189" w:lineRule="exact" w:before="83"/>
              <w:ind w:left="107"/>
              <w:rPr>
                <w:b/>
                <w:sz w:val="18"/>
              </w:rPr>
            </w:pPr>
            <w:r>
              <w:rPr>
                <w:b/>
                <w:sz w:val="18"/>
              </w:rPr>
              <w:t>Total</w:t>
            </w:r>
            <w:r>
              <w:rPr>
                <w:b/>
                <w:spacing w:val="-1"/>
                <w:sz w:val="18"/>
              </w:rPr>
              <w:t> </w:t>
            </w:r>
            <w:r>
              <w:rPr>
                <w:b/>
                <w:spacing w:val="-2"/>
                <w:sz w:val="18"/>
              </w:rPr>
              <w:t>Equity</w:t>
            </w:r>
          </w:p>
        </w:tc>
        <w:tc>
          <w:tcPr>
            <w:tcW w:w="1253" w:type="dxa"/>
            <w:tcBorders>
              <w:top w:val="single" w:sz="4" w:space="0" w:color="000000"/>
              <w:bottom w:val="single" w:sz="12" w:space="0" w:color="000000"/>
            </w:tcBorders>
          </w:tcPr>
          <w:p>
            <w:pPr>
              <w:pStyle w:val="TableParagraph"/>
              <w:spacing w:line="213" w:lineRule="exact" w:before="59"/>
              <w:ind w:right="95"/>
              <w:jc w:val="right"/>
              <w:rPr>
                <w:b/>
                <w:sz w:val="20"/>
              </w:rPr>
            </w:pPr>
            <w:r>
              <w:rPr>
                <w:b/>
                <w:spacing w:val="-2"/>
                <w:sz w:val="20"/>
              </w:rPr>
              <w:t>2,994,911</w:t>
            </w:r>
          </w:p>
        </w:tc>
        <w:tc>
          <w:tcPr>
            <w:tcW w:w="1251" w:type="dxa"/>
            <w:tcBorders>
              <w:top w:val="single" w:sz="4" w:space="0" w:color="000000"/>
              <w:bottom w:val="single" w:sz="12" w:space="0" w:color="000000"/>
            </w:tcBorders>
            <w:shd w:val="clear" w:color="auto" w:fill="DDEBF6"/>
          </w:tcPr>
          <w:p>
            <w:pPr>
              <w:pStyle w:val="TableParagraph"/>
              <w:spacing w:line="213" w:lineRule="exact" w:before="59"/>
              <w:ind w:right="93"/>
              <w:jc w:val="right"/>
              <w:rPr>
                <w:b/>
                <w:sz w:val="20"/>
              </w:rPr>
            </w:pPr>
            <w:r>
              <w:rPr>
                <w:b/>
                <w:spacing w:val="-2"/>
                <w:sz w:val="20"/>
              </w:rPr>
              <w:t>3,016,526</w:t>
            </w:r>
          </w:p>
        </w:tc>
        <w:tc>
          <w:tcPr>
            <w:tcW w:w="1251" w:type="dxa"/>
            <w:tcBorders>
              <w:top w:val="single" w:sz="4" w:space="0" w:color="000000"/>
              <w:bottom w:val="single" w:sz="12" w:space="0" w:color="000000"/>
              <w:right w:val="single" w:sz="12" w:space="0" w:color="000000"/>
            </w:tcBorders>
          </w:tcPr>
          <w:p>
            <w:pPr>
              <w:pStyle w:val="TableParagraph"/>
              <w:spacing w:line="213" w:lineRule="exact" w:before="59"/>
              <w:ind w:right="114"/>
              <w:jc w:val="right"/>
              <w:rPr>
                <w:b/>
                <w:sz w:val="20"/>
              </w:rPr>
            </w:pPr>
            <w:r>
              <w:rPr>
                <w:b/>
                <w:spacing w:val="-2"/>
                <w:sz w:val="20"/>
              </w:rPr>
              <w:t>21,615</w:t>
            </w:r>
          </w:p>
        </w:tc>
      </w:tr>
    </w:tbl>
    <w:p>
      <w:pPr>
        <w:spacing w:after="0" w:line="213" w:lineRule="exact"/>
        <w:jc w:val="right"/>
        <w:rPr>
          <w:sz w:val="20"/>
        </w:rPr>
        <w:sectPr>
          <w:pgSz w:w="11910" w:h="16840"/>
          <w:pgMar w:header="0" w:footer="627" w:top="480" w:bottom="820" w:left="0" w:right="20"/>
        </w:sectPr>
      </w:pPr>
    </w:p>
    <w:p>
      <w:pPr>
        <w:pStyle w:val="Heading2"/>
        <w:numPr>
          <w:ilvl w:val="2"/>
          <w:numId w:val="11"/>
        </w:numPr>
        <w:tabs>
          <w:tab w:pos="1188" w:val="left" w:leader="none"/>
        </w:tabs>
        <w:spacing w:line="240" w:lineRule="auto" w:before="69" w:after="0"/>
        <w:ind w:left="1188" w:right="0" w:hanging="468"/>
        <w:jc w:val="left"/>
      </w:pPr>
      <w:bookmarkStart w:name="_TOC_250007" w:id="43"/>
      <w:r>
        <w:rPr>
          <w:color w:val="4966AC"/>
        </w:rPr>
        <w:t>Statement</w:t>
      </w:r>
      <w:r>
        <w:rPr>
          <w:color w:val="4966AC"/>
          <w:spacing w:val="-7"/>
        </w:rPr>
        <w:t> </w:t>
      </w:r>
      <w:r>
        <w:rPr>
          <w:color w:val="4966AC"/>
        </w:rPr>
        <w:t>of</w:t>
      </w:r>
      <w:r>
        <w:rPr>
          <w:color w:val="4966AC"/>
          <w:spacing w:val="-3"/>
        </w:rPr>
        <w:t> </w:t>
      </w:r>
      <w:r>
        <w:rPr>
          <w:color w:val="4966AC"/>
        </w:rPr>
        <w:t>Changes</w:t>
      </w:r>
      <w:r>
        <w:rPr>
          <w:color w:val="4966AC"/>
          <w:spacing w:val="-3"/>
        </w:rPr>
        <w:t> </w:t>
      </w:r>
      <w:r>
        <w:rPr>
          <w:color w:val="4966AC"/>
        </w:rPr>
        <w:t>in </w:t>
      </w:r>
      <w:bookmarkEnd w:id="43"/>
      <w:r>
        <w:rPr>
          <w:color w:val="4966AC"/>
          <w:spacing w:val="-2"/>
        </w:rPr>
        <w:t>Equity</w:t>
      </w:r>
    </w:p>
    <w:p>
      <w:pPr>
        <w:pStyle w:val="Heading4"/>
        <w:numPr>
          <w:ilvl w:val="3"/>
          <w:numId w:val="11"/>
        </w:numPr>
        <w:tabs>
          <w:tab w:pos="1321" w:val="left" w:leader="none"/>
        </w:tabs>
        <w:spacing w:line="240" w:lineRule="auto" w:before="253" w:after="0"/>
        <w:ind w:left="1321" w:right="0" w:hanging="601"/>
        <w:jc w:val="left"/>
      </w:pPr>
      <w:r>
        <w:rPr>
          <w:color w:val="4966AC"/>
          <w:spacing w:val="-2"/>
        </w:rPr>
        <w:t>Reserves</w:t>
      </w:r>
    </w:p>
    <w:p>
      <w:pPr>
        <w:pStyle w:val="BodyText"/>
        <w:spacing w:line="276" w:lineRule="auto" w:before="252"/>
        <w:ind w:left="720" w:right="695"/>
        <w:jc w:val="both"/>
      </w:pPr>
      <w:r>
        <w:rPr/>
        <w:t>Council</w:t>
      </w:r>
      <w:r>
        <w:rPr>
          <w:spacing w:val="-7"/>
        </w:rPr>
        <w:t> </w:t>
      </w:r>
      <w:r>
        <w:rPr/>
        <w:t>maintains</w:t>
      </w:r>
      <w:r>
        <w:rPr>
          <w:spacing w:val="-6"/>
        </w:rPr>
        <w:t> </w:t>
      </w:r>
      <w:r>
        <w:rPr/>
        <w:t>general</w:t>
      </w:r>
      <w:r>
        <w:rPr>
          <w:spacing w:val="-7"/>
        </w:rPr>
        <w:t> </w:t>
      </w:r>
      <w:r>
        <w:rPr/>
        <w:t>reserves</w:t>
      </w:r>
      <w:r>
        <w:rPr>
          <w:spacing w:val="-6"/>
        </w:rPr>
        <w:t> </w:t>
      </w:r>
      <w:r>
        <w:rPr/>
        <w:t>to</w:t>
      </w:r>
      <w:r>
        <w:rPr>
          <w:spacing w:val="-10"/>
        </w:rPr>
        <w:t> </w:t>
      </w:r>
      <w:r>
        <w:rPr/>
        <w:t>record</w:t>
      </w:r>
      <w:r>
        <w:rPr>
          <w:spacing w:val="-8"/>
        </w:rPr>
        <w:t> </w:t>
      </w:r>
      <w:r>
        <w:rPr/>
        <w:t>funds</w:t>
      </w:r>
      <w:r>
        <w:rPr>
          <w:spacing w:val="-6"/>
        </w:rPr>
        <w:t> </w:t>
      </w:r>
      <w:r>
        <w:rPr/>
        <w:t>set</w:t>
      </w:r>
      <w:r>
        <w:rPr>
          <w:spacing w:val="-8"/>
        </w:rPr>
        <w:t> </w:t>
      </w:r>
      <w:r>
        <w:rPr/>
        <w:t>aside</w:t>
      </w:r>
      <w:r>
        <w:rPr>
          <w:spacing w:val="-5"/>
        </w:rPr>
        <w:t> </w:t>
      </w:r>
      <w:r>
        <w:rPr/>
        <w:t>for</w:t>
      </w:r>
      <w:r>
        <w:rPr>
          <w:spacing w:val="-7"/>
        </w:rPr>
        <w:t> </w:t>
      </w:r>
      <w:r>
        <w:rPr/>
        <w:t>future</w:t>
      </w:r>
      <w:r>
        <w:rPr>
          <w:spacing w:val="-8"/>
        </w:rPr>
        <w:t> </w:t>
      </w:r>
      <w:r>
        <w:rPr/>
        <w:t>possible</w:t>
      </w:r>
      <w:r>
        <w:rPr>
          <w:spacing w:val="-8"/>
        </w:rPr>
        <w:t> </w:t>
      </w:r>
      <w:r>
        <w:rPr/>
        <w:t>contingencies</w:t>
      </w:r>
      <w:r>
        <w:rPr>
          <w:spacing w:val="-6"/>
        </w:rPr>
        <w:t> </w:t>
      </w:r>
      <w:r>
        <w:rPr/>
        <w:t>e.g.</w:t>
      </w:r>
      <w:r>
        <w:rPr>
          <w:spacing w:val="-8"/>
        </w:rPr>
        <w:t> </w:t>
      </w:r>
      <w:r>
        <w:rPr/>
        <w:t>unfunded superannuation call, unplanned capital expenditure transferred to and from the accumulated surplus.</w:t>
      </w:r>
    </w:p>
    <w:p>
      <w:pPr>
        <w:pStyle w:val="BodyText"/>
        <w:spacing w:before="39"/>
      </w:pPr>
    </w:p>
    <w:p>
      <w:pPr>
        <w:pStyle w:val="Heading4"/>
        <w:numPr>
          <w:ilvl w:val="3"/>
          <w:numId w:val="11"/>
        </w:numPr>
        <w:tabs>
          <w:tab w:pos="1321" w:val="left" w:leader="none"/>
        </w:tabs>
        <w:spacing w:line="240" w:lineRule="auto" w:before="0" w:after="0"/>
        <w:ind w:left="1321" w:right="0" w:hanging="601"/>
        <w:jc w:val="left"/>
      </w:pPr>
      <w:r>
        <w:rPr>
          <w:color w:val="4966AC"/>
          <w:spacing w:val="-2"/>
        </w:rPr>
        <w:t>Equity</w:t>
      </w:r>
    </w:p>
    <w:p>
      <w:pPr>
        <w:pStyle w:val="BodyText"/>
        <w:spacing w:before="252"/>
        <w:ind w:left="720"/>
        <w:jc w:val="both"/>
      </w:pPr>
      <w:r>
        <w:rPr/>
        <w:t>Total</w:t>
      </w:r>
      <w:r>
        <w:rPr>
          <w:spacing w:val="-5"/>
        </w:rPr>
        <w:t> </w:t>
      </w:r>
      <w:r>
        <w:rPr/>
        <w:t>equity</w:t>
      </w:r>
      <w:r>
        <w:rPr>
          <w:spacing w:val="-5"/>
        </w:rPr>
        <w:t> </w:t>
      </w:r>
      <w:r>
        <w:rPr/>
        <w:t>always</w:t>
      </w:r>
      <w:r>
        <w:rPr>
          <w:spacing w:val="-1"/>
        </w:rPr>
        <w:t> </w:t>
      </w:r>
      <w:r>
        <w:rPr/>
        <w:t>equals</w:t>
      </w:r>
      <w:r>
        <w:rPr>
          <w:spacing w:val="-1"/>
        </w:rPr>
        <w:t> </w:t>
      </w:r>
      <w:r>
        <w:rPr/>
        <w:t>net</w:t>
      </w:r>
      <w:r>
        <w:rPr>
          <w:spacing w:val="-1"/>
        </w:rPr>
        <w:t> </w:t>
      </w:r>
      <w:r>
        <w:rPr/>
        <w:t>assets</w:t>
      </w:r>
      <w:r>
        <w:rPr>
          <w:spacing w:val="-4"/>
        </w:rPr>
        <w:t> </w:t>
      </w:r>
      <w:r>
        <w:rPr/>
        <w:t>and</w:t>
      </w:r>
      <w:r>
        <w:rPr>
          <w:spacing w:val="-4"/>
        </w:rPr>
        <w:t> </w:t>
      </w:r>
      <w:r>
        <w:rPr/>
        <w:t>is</w:t>
      </w:r>
      <w:r>
        <w:rPr>
          <w:spacing w:val="-3"/>
        </w:rPr>
        <w:t> </w:t>
      </w:r>
      <w:r>
        <w:rPr/>
        <w:t>made</w:t>
      </w:r>
      <w:r>
        <w:rPr>
          <w:spacing w:val="-2"/>
        </w:rPr>
        <w:t> </w:t>
      </w:r>
      <w:r>
        <w:rPr/>
        <w:t>up</w:t>
      </w:r>
      <w:r>
        <w:rPr>
          <w:spacing w:val="-3"/>
        </w:rPr>
        <w:t> </w:t>
      </w:r>
      <w:r>
        <w:rPr/>
        <w:t>of</w:t>
      </w:r>
      <w:r>
        <w:rPr>
          <w:spacing w:val="-3"/>
        </w:rPr>
        <w:t> </w:t>
      </w:r>
      <w:r>
        <w:rPr/>
        <w:t>the</w:t>
      </w:r>
      <w:r>
        <w:rPr>
          <w:spacing w:val="-5"/>
        </w:rPr>
        <w:t> </w:t>
      </w:r>
      <w:r>
        <w:rPr/>
        <w:t>following</w:t>
      </w:r>
      <w:r>
        <w:rPr>
          <w:spacing w:val="-1"/>
        </w:rPr>
        <w:t> </w:t>
      </w:r>
      <w:r>
        <w:rPr>
          <w:spacing w:val="-2"/>
        </w:rPr>
        <w:t>components:</w:t>
      </w:r>
    </w:p>
    <w:p>
      <w:pPr>
        <w:pStyle w:val="ListParagraph"/>
        <w:numPr>
          <w:ilvl w:val="4"/>
          <w:numId w:val="11"/>
        </w:numPr>
        <w:tabs>
          <w:tab w:pos="1286" w:val="left" w:leader="none"/>
        </w:tabs>
        <w:spacing w:line="271" w:lineRule="auto" w:before="1" w:after="0"/>
        <w:ind w:left="1286" w:right="696" w:hanging="567"/>
        <w:jc w:val="both"/>
        <w:rPr>
          <w:rFonts w:ascii="Symbol" w:hAnsi="Symbol"/>
          <w:sz w:val="22"/>
        </w:rPr>
      </w:pPr>
      <w:r>
        <w:rPr>
          <w:sz w:val="22"/>
        </w:rPr>
        <w:t>Asset revaluation reserve which represents the difference between the previously recorded value of assets and their current valuations.</w:t>
      </w:r>
    </w:p>
    <w:p>
      <w:pPr>
        <w:pStyle w:val="ListParagraph"/>
        <w:numPr>
          <w:ilvl w:val="4"/>
          <w:numId w:val="11"/>
        </w:numPr>
        <w:tabs>
          <w:tab w:pos="1286" w:val="left" w:leader="none"/>
        </w:tabs>
        <w:spacing w:line="273" w:lineRule="auto" w:before="4" w:after="0"/>
        <w:ind w:left="1286" w:right="695" w:hanging="567"/>
        <w:jc w:val="both"/>
        <w:rPr>
          <w:rFonts w:ascii="Symbol" w:hAnsi="Symbol"/>
          <w:sz w:val="22"/>
        </w:rPr>
      </w:pPr>
      <w:r>
        <w:rPr>
          <w:sz w:val="22"/>
        </w:rPr>
        <w:t>Other reserves, which are funds that Council wishes to separately identify as being set aside to a specific purpose in</w:t>
      </w:r>
      <w:r>
        <w:rPr>
          <w:spacing w:val="-1"/>
          <w:sz w:val="22"/>
        </w:rPr>
        <w:t> </w:t>
      </w:r>
      <w:r>
        <w:rPr>
          <w:sz w:val="22"/>
        </w:rPr>
        <w:t>the</w:t>
      </w:r>
      <w:r>
        <w:rPr>
          <w:spacing w:val="-3"/>
          <w:sz w:val="22"/>
        </w:rPr>
        <w:t> </w:t>
      </w:r>
      <w:r>
        <w:rPr>
          <w:sz w:val="22"/>
        </w:rPr>
        <w:t>future</w:t>
      </w:r>
      <w:r>
        <w:rPr>
          <w:spacing w:val="-3"/>
          <w:sz w:val="22"/>
        </w:rPr>
        <w:t> </w:t>
      </w:r>
      <w:r>
        <w:rPr>
          <w:sz w:val="22"/>
        </w:rPr>
        <w:t>and</w:t>
      </w:r>
      <w:r>
        <w:rPr>
          <w:spacing w:val="-1"/>
          <w:sz w:val="22"/>
        </w:rPr>
        <w:t> </w:t>
      </w:r>
      <w:r>
        <w:rPr>
          <w:sz w:val="22"/>
        </w:rPr>
        <w:t>to</w:t>
      </w:r>
      <w:r>
        <w:rPr>
          <w:spacing w:val="-1"/>
          <w:sz w:val="22"/>
        </w:rPr>
        <w:t> </w:t>
      </w:r>
      <w:r>
        <w:rPr>
          <w:sz w:val="22"/>
        </w:rPr>
        <w:t>which</w:t>
      </w:r>
      <w:r>
        <w:rPr>
          <w:spacing w:val="-2"/>
          <w:sz w:val="22"/>
        </w:rPr>
        <w:t> </w:t>
      </w:r>
      <w:r>
        <w:rPr>
          <w:sz w:val="22"/>
        </w:rPr>
        <w:t>there</w:t>
      </w:r>
      <w:r>
        <w:rPr>
          <w:spacing w:val="-1"/>
          <w:sz w:val="22"/>
        </w:rPr>
        <w:t> </w:t>
      </w:r>
      <w:r>
        <w:rPr>
          <w:sz w:val="22"/>
        </w:rPr>
        <w:t>is no</w:t>
      </w:r>
      <w:r>
        <w:rPr>
          <w:spacing w:val="-1"/>
          <w:sz w:val="22"/>
        </w:rPr>
        <w:t> </w:t>
      </w:r>
      <w:r>
        <w:rPr>
          <w:sz w:val="22"/>
        </w:rPr>
        <w:t>existing liability.</w:t>
      </w:r>
      <w:r>
        <w:rPr>
          <w:spacing w:val="-1"/>
          <w:sz w:val="22"/>
        </w:rPr>
        <w:t> </w:t>
      </w:r>
      <w:r>
        <w:rPr>
          <w:sz w:val="22"/>
        </w:rPr>
        <w:t>These</w:t>
      </w:r>
      <w:r>
        <w:rPr>
          <w:spacing w:val="-1"/>
          <w:sz w:val="22"/>
        </w:rPr>
        <w:t> </w:t>
      </w:r>
      <w:r>
        <w:rPr>
          <w:sz w:val="22"/>
        </w:rPr>
        <w:t>amounts are</w:t>
      </w:r>
      <w:r>
        <w:rPr>
          <w:spacing w:val="-3"/>
          <w:sz w:val="22"/>
        </w:rPr>
        <w:t> </w:t>
      </w:r>
      <w:r>
        <w:rPr>
          <w:sz w:val="22"/>
        </w:rPr>
        <w:t>transferred from the accumulated surplus of Council to be separately disclosed.</w:t>
      </w:r>
    </w:p>
    <w:p>
      <w:pPr>
        <w:pStyle w:val="ListParagraph"/>
        <w:numPr>
          <w:ilvl w:val="4"/>
          <w:numId w:val="11"/>
        </w:numPr>
        <w:tabs>
          <w:tab w:pos="1286" w:val="left" w:leader="none"/>
        </w:tabs>
        <w:spacing w:line="273" w:lineRule="auto" w:before="4" w:after="0"/>
        <w:ind w:left="1286" w:right="699" w:hanging="567"/>
        <w:jc w:val="both"/>
        <w:rPr>
          <w:rFonts w:ascii="Symbol" w:hAnsi="Symbol"/>
          <w:sz w:val="22"/>
        </w:rPr>
      </w:pPr>
      <w:r>
        <w:rPr>
          <w:sz w:val="22"/>
        </w:rPr>
        <w:t>Accumulated surplus which is the value of all net assets less reserves that have accumulated over </w:t>
      </w:r>
      <w:r>
        <w:rPr>
          <w:spacing w:val="-2"/>
          <w:sz w:val="22"/>
        </w:rPr>
        <w:t>time.</w:t>
      </w:r>
    </w:p>
    <w:p>
      <w:pPr>
        <w:pStyle w:val="BodyText"/>
        <w:spacing w:before="41"/>
      </w:pPr>
    </w:p>
    <w:p>
      <w:pPr>
        <w:pStyle w:val="Heading2"/>
        <w:numPr>
          <w:ilvl w:val="2"/>
          <w:numId w:val="11"/>
        </w:numPr>
        <w:tabs>
          <w:tab w:pos="1188" w:val="left" w:leader="none"/>
        </w:tabs>
        <w:spacing w:line="240" w:lineRule="auto" w:before="0" w:after="0"/>
        <w:ind w:left="1188" w:right="0" w:hanging="468"/>
        <w:jc w:val="left"/>
      </w:pPr>
      <w:bookmarkStart w:name="_TOC_250006" w:id="44"/>
      <w:r>
        <w:rPr>
          <w:color w:val="4966AC"/>
        </w:rPr>
        <w:t>Statement</w:t>
      </w:r>
      <w:r>
        <w:rPr>
          <w:color w:val="4966AC"/>
          <w:spacing w:val="-7"/>
        </w:rPr>
        <w:t> </w:t>
      </w:r>
      <w:r>
        <w:rPr>
          <w:color w:val="4966AC"/>
        </w:rPr>
        <w:t>of</w:t>
      </w:r>
      <w:r>
        <w:rPr>
          <w:color w:val="4966AC"/>
          <w:spacing w:val="-3"/>
        </w:rPr>
        <w:t> </w:t>
      </w:r>
      <w:r>
        <w:rPr>
          <w:color w:val="4966AC"/>
        </w:rPr>
        <w:t>Cash</w:t>
      </w:r>
      <w:r>
        <w:rPr>
          <w:color w:val="4966AC"/>
          <w:spacing w:val="-1"/>
        </w:rPr>
        <w:t> </w:t>
      </w:r>
      <w:bookmarkEnd w:id="44"/>
      <w:r>
        <w:rPr>
          <w:color w:val="4966AC"/>
          <w:spacing w:val="-4"/>
        </w:rPr>
        <w:t>Flows</w:t>
      </w:r>
    </w:p>
    <w:p>
      <w:pPr>
        <w:pStyle w:val="BodyText"/>
        <w:spacing w:before="272"/>
        <w:ind w:left="720" w:right="693"/>
        <w:jc w:val="both"/>
      </w:pPr>
      <w:r>
        <w:rPr/>
        <w:t>This</w:t>
      </w:r>
      <w:r>
        <w:rPr>
          <w:spacing w:val="-16"/>
        </w:rPr>
        <w:t> </w:t>
      </w:r>
      <w:r>
        <w:rPr/>
        <w:t>section</w:t>
      </w:r>
      <w:r>
        <w:rPr>
          <w:spacing w:val="-15"/>
        </w:rPr>
        <w:t> </w:t>
      </w:r>
      <w:r>
        <w:rPr/>
        <w:t>analyses</w:t>
      </w:r>
      <w:r>
        <w:rPr>
          <w:spacing w:val="-15"/>
        </w:rPr>
        <w:t> </w:t>
      </w:r>
      <w:r>
        <w:rPr/>
        <w:t>the</w:t>
      </w:r>
      <w:r>
        <w:rPr>
          <w:spacing w:val="-16"/>
        </w:rPr>
        <w:t> </w:t>
      </w:r>
      <w:r>
        <w:rPr/>
        <w:t>expected</w:t>
      </w:r>
      <w:r>
        <w:rPr>
          <w:spacing w:val="-15"/>
        </w:rPr>
        <w:t> </w:t>
      </w:r>
      <w:r>
        <w:rPr/>
        <w:t>cashflows</w:t>
      </w:r>
      <w:r>
        <w:rPr>
          <w:spacing w:val="-15"/>
        </w:rPr>
        <w:t> </w:t>
      </w:r>
      <w:r>
        <w:rPr/>
        <w:t>from</w:t>
      </w:r>
      <w:r>
        <w:rPr>
          <w:spacing w:val="-15"/>
        </w:rPr>
        <w:t> </w:t>
      </w:r>
      <w:r>
        <w:rPr/>
        <w:t>the</w:t>
      </w:r>
      <w:r>
        <w:rPr>
          <w:spacing w:val="-16"/>
        </w:rPr>
        <w:t> </w:t>
      </w:r>
      <w:r>
        <w:rPr/>
        <w:t>operating,</w:t>
      </w:r>
      <w:r>
        <w:rPr>
          <w:spacing w:val="-15"/>
        </w:rPr>
        <w:t> </w:t>
      </w:r>
      <w:r>
        <w:rPr/>
        <w:t>investing,</w:t>
      </w:r>
      <w:r>
        <w:rPr>
          <w:spacing w:val="-15"/>
        </w:rPr>
        <w:t> </w:t>
      </w:r>
      <w:r>
        <w:rPr/>
        <w:t>and</w:t>
      </w:r>
      <w:r>
        <w:rPr>
          <w:spacing w:val="-16"/>
        </w:rPr>
        <w:t> </w:t>
      </w:r>
      <w:r>
        <w:rPr/>
        <w:t>financing</w:t>
      </w:r>
      <w:r>
        <w:rPr>
          <w:spacing w:val="-15"/>
        </w:rPr>
        <w:t> </w:t>
      </w:r>
      <w:r>
        <w:rPr/>
        <w:t>activities</w:t>
      </w:r>
      <w:r>
        <w:rPr>
          <w:spacing w:val="-15"/>
        </w:rPr>
        <w:t> </w:t>
      </w:r>
      <w:r>
        <w:rPr/>
        <w:t>of</w:t>
      </w:r>
      <w:r>
        <w:rPr>
          <w:spacing w:val="-15"/>
        </w:rPr>
        <w:t> </w:t>
      </w:r>
      <w:r>
        <w:rPr/>
        <w:t>Council for the 2026/27 financial year. Budgeting cash flows for Council is a key factor in setting the level of rates and providing a guide to</w:t>
      </w:r>
      <w:r>
        <w:rPr>
          <w:spacing w:val="-1"/>
        </w:rPr>
        <w:t> </w:t>
      </w:r>
      <w:r>
        <w:rPr/>
        <w:t>the level of capital expenditure</w:t>
      </w:r>
      <w:r>
        <w:rPr>
          <w:spacing w:val="-1"/>
        </w:rPr>
        <w:t> </w:t>
      </w:r>
      <w:r>
        <w:rPr/>
        <w:t>that can be sustained with or without using existing cash reserves.</w:t>
      </w:r>
    </w:p>
    <w:p>
      <w:pPr>
        <w:pStyle w:val="BodyText"/>
        <w:spacing w:before="22"/>
      </w:pPr>
    </w:p>
    <w:p>
      <w:pPr>
        <w:pStyle w:val="Heading4"/>
        <w:numPr>
          <w:ilvl w:val="3"/>
          <w:numId w:val="11"/>
        </w:numPr>
        <w:tabs>
          <w:tab w:pos="1321" w:val="left" w:leader="none"/>
        </w:tabs>
        <w:spacing w:line="240" w:lineRule="auto" w:before="0" w:after="0"/>
        <w:ind w:left="1321" w:right="0" w:hanging="601"/>
        <w:jc w:val="left"/>
      </w:pPr>
      <w:r>
        <w:rPr>
          <w:color w:val="4966AC"/>
        </w:rPr>
        <w:t>Net</w:t>
      </w:r>
      <w:r>
        <w:rPr>
          <w:color w:val="4966AC"/>
          <w:spacing w:val="-3"/>
        </w:rPr>
        <w:t> </w:t>
      </w:r>
      <w:r>
        <w:rPr>
          <w:color w:val="4966AC"/>
        </w:rPr>
        <w:t>cash flows</w:t>
      </w:r>
      <w:r>
        <w:rPr>
          <w:color w:val="4966AC"/>
          <w:spacing w:val="-1"/>
        </w:rPr>
        <w:t> </w:t>
      </w:r>
      <w:r>
        <w:rPr>
          <w:color w:val="4966AC"/>
        </w:rPr>
        <w:t>provided by/used</w:t>
      </w:r>
      <w:r>
        <w:rPr>
          <w:color w:val="4966AC"/>
          <w:spacing w:val="1"/>
        </w:rPr>
        <w:t> </w:t>
      </w:r>
      <w:r>
        <w:rPr>
          <w:color w:val="4966AC"/>
        </w:rPr>
        <w:t>in</w:t>
      </w:r>
      <w:r>
        <w:rPr>
          <w:color w:val="4966AC"/>
          <w:spacing w:val="-5"/>
        </w:rPr>
        <w:t> </w:t>
      </w:r>
      <w:r>
        <w:rPr>
          <w:color w:val="4966AC"/>
        </w:rPr>
        <w:t>operating </w:t>
      </w:r>
      <w:r>
        <w:rPr>
          <w:color w:val="4966AC"/>
          <w:spacing w:val="-2"/>
        </w:rPr>
        <w:t>activities.</w:t>
      </w:r>
    </w:p>
    <w:p>
      <w:pPr>
        <w:pStyle w:val="BodyText"/>
        <w:spacing w:before="24"/>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58"/>
        <w:gridCol w:w="1231"/>
        <w:gridCol w:w="1229"/>
        <w:gridCol w:w="1231"/>
      </w:tblGrid>
      <w:tr>
        <w:trPr>
          <w:trHeight w:val="1565" w:hRule="atLeast"/>
        </w:trPr>
        <w:tc>
          <w:tcPr>
            <w:tcW w:w="6758" w:type="dxa"/>
            <w:tcBorders>
              <w:top w:val="single" w:sz="18" w:space="0" w:color="000000"/>
              <w:left w:val="single" w:sz="12" w:space="0" w:color="000000"/>
            </w:tcBorders>
            <w:shd w:val="clear" w:color="auto" w:fill="629CD1"/>
          </w:tcPr>
          <w:p>
            <w:pPr>
              <w:pStyle w:val="TableParagraph"/>
              <w:rPr>
                <w:rFonts w:ascii="Times New Roman"/>
                <w:sz w:val="20"/>
              </w:rPr>
            </w:pPr>
          </w:p>
        </w:tc>
        <w:tc>
          <w:tcPr>
            <w:tcW w:w="1231" w:type="dxa"/>
            <w:tcBorders>
              <w:top w:val="single" w:sz="18" w:space="0" w:color="000000"/>
            </w:tcBorders>
            <w:shd w:val="clear" w:color="auto" w:fill="629CD1"/>
          </w:tcPr>
          <w:p>
            <w:pPr>
              <w:pStyle w:val="TableParagraph"/>
              <w:spacing w:before="9"/>
              <w:ind w:left="26"/>
              <w:jc w:val="center"/>
              <w:rPr>
                <w:b/>
                <w:sz w:val="20"/>
              </w:rPr>
            </w:pPr>
            <w:r>
              <w:rPr>
                <w:b/>
                <w:color w:val="FFFFFF"/>
                <w:spacing w:val="-2"/>
                <w:sz w:val="20"/>
              </w:rPr>
              <w:t>Forecast Actual</w:t>
            </w:r>
          </w:p>
          <w:p>
            <w:pPr>
              <w:pStyle w:val="TableParagraph"/>
              <w:spacing w:before="49"/>
              <w:ind w:left="26" w:right="4"/>
              <w:jc w:val="center"/>
              <w:rPr>
                <w:b/>
                <w:sz w:val="20"/>
              </w:rPr>
            </w:pPr>
            <w:r>
              <w:rPr>
                <w:b/>
                <w:color w:val="FFFFFF"/>
                <w:spacing w:val="-2"/>
                <w:sz w:val="20"/>
              </w:rPr>
              <w:t>2025/26</w:t>
            </w:r>
          </w:p>
          <w:p>
            <w:pPr>
              <w:pStyle w:val="TableParagraph"/>
              <w:spacing w:before="60"/>
              <w:ind w:left="26" w:right="3"/>
              <w:jc w:val="center"/>
              <w:rPr>
                <w:b/>
                <w:sz w:val="20"/>
              </w:rPr>
            </w:pPr>
            <w:r>
              <w:rPr>
                <w:b/>
                <w:color w:val="FFFFFF"/>
                <w:spacing w:val="-2"/>
                <w:sz w:val="20"/>
              </w:rPr>
              <w:t>$’000</w:t>
            </w:r>
          </w:p>
          <w:p>
            <w:pPr>
              <w:pStyle w:val="TableParagraph"/>
              <w:spacing w:line="230" w:lineRule="atLeast" w:before="47"/>
              <w:ind w:left="134" w:right="104" w:hanging="2"/>
              <w:jc w:val="center"/>
              <w:rPr>
                <w:b/>
                <w:sz w:val="20"/>
              </w:rPr>
            </w:pPr>
            <w:r>
              <w:rPr>
                <w:b/>
                <w:color w:val="FFFFFF"/>
                <w:spacing w:val="-2"/>
                <w:sz w:val="20"/>
              </w:rPr>
              <w:t>Inflows (Outflows)</w:t>
            </w:r>
          </w:p>
        </w:tc>
        <w:tc>
          <w:tcPr>
            <w:tcW w:w="1229" w:type="dxa"/>
            <w:tcBorders>
              <w:top w:val="single" w:sz="18" w:space="0" w:color="000000"/>
            </w:tcBorders>
            <w:shd w:val="clear" w:color="auto" w:fill="629CD1"/>
          </w:tcPr>
          <w:p>
            <w:pPr>
              <w:pStyle w:val="TableParagraph"/>
              <w:spacing w:before="124"/>
              <w:ind w:left="168" w:right="142"/>
              <w:jc w:val="center"/>
              <w:rPr>
                <w:b/>
                <w:sz w:val="20"/>
              </w:rPr>
            </w:pPr>
            <w:r>
              <w:rPr>
                <w:b/>
                <w:color w:val="FFFFFF"/>
                <w:spacing w:val="-2"/>
                <w:sz w:val="20"/>
              </w:rPr>
              <w:t>Budget</w:t>
            </w:r>
          </w:p>
          <w:p>
            <w:pPr>
              <w:pStyle w:val="TableParagraph"/>
              <w:spacing w:before="164"/>
              <w:ind w:left="167" w:right="142"/>
              <w:jc w:val="center"/>
              <w:rPr>
                <w:b/>
                <w:sz w:val="20"/>
              </w:rPr>
            </w:pPr>
            <w:r>
              <w:rPr>
                <w:b/>
                <w:color w:val="FFFFFF"/>
                <w:spacing w:val="-2"/>
                <w:sz w:val="20"/>
              </w:rPr>
              <w:t>2026/27</w:t>
            </w:r>
          </w:p>
          <w:p>
            <w:pPr>
              <w:pStyle w:val="TableParagraph"/>
              <w:spacing w:before="60"/>
              <w:ind w:left="167" w:right="142"/>
              <w:jc w:val="center"/>
              <w:rPr>
                <w:b/>
                <w:sz w:val="20"/>
              </w:rPr>
            </w:pPr>
            <w:r>
              <w:rPr>
                <w:b/>
                <w:color w:val="FFFFFF"/>
                <w:spacing w:val="-2"/>
                <w:sz w:val="20"/>
              </w:rPr>
              <w:t>$’000</w:t>
            </w:r>
          </w:p>
          <w:p>
            <w:pPr>
              <w:pStyle w:val="TableParagraph"/>
              <w:spacing w:line="230" w:lineRule="atLeast" w:before="47"/>
              <w:ind w:left="134" w:right="102" w:hanging="2"/>
              <w:jc w:val="center"/>
              <w:rPr>
                <w:b/>
                <w:sz w:val="20"/>
              </w:rPr>
            </w:pPr>
            <w:r>
              <w:rPr>
                <w:b/>
                <w:color w:val="FFFFFF"/>
                <w:spacing w:val="-2"/>
                <w:sz w:val="20"/>
              </w:rPr>
              <w:t>Inflows (Outflows)</w:t>
            </w:r>
          </w:p>
        </w:tc>
        <w:tc>
          <w:tcPr>
            <w:tcW w:w="1231" w:type="dxa"/>
            <w:tcBorders>
              <w:top w:val="single" w:sz="18" w:space="0" w:color="000000"/>
              <w:right w:val="single" w:sz="12" w:space="0" w:color="000000"/>
            </w:tcBorders>
            <w:shd w:val="clear" w:color="auto" w:fill="629CD1"/>
          </w:tcPr>
          <w:p>
            <w:pPr>
              <w:pStyle w:val="TableParagraph"/>
              <w:spacing w:before="124"/>
              <w:ind w:left="96" w:right="56"/>
              <w:jc w:val="center"/>
              <w:rPr>
                <w:b/>
                <w:sz w:val="20"/>
              </w:rPr>
            </w:pPr>
            <w:r>
              <w:rPr>
                <w:b/>
                <w:color w:val="FFFFFF"/>
                <w:spacing w:val="-2"/>
                <w:sz w:val="20"/>
              </w:rPr>
              <w:t>Change</w:t>
            </w:r>
          </w:p>
          <w:p>
            <w:pPr>
              <w:pStyle w:val="TableParagraph"/>
              <w:spacing w:before="224"/>
              <w:rPr>
                <w:b/>
                <w:sz w:val="20"/>
              </w:rPr>
            </w:pPr>
          </w:p>
          <w:p>
            <w:pPr>
              <w:pStyle w:val="TableParagraph"/>
              <w:ind w:left="94" w:right="56"/>
              <w:jc w:val="center"/>
              <w:rPr>
                <w:b/>
                <w:sz w:val="20"/>
              </w:rPr>
            </w:pPr>
            <w:r>
              <w:rPr>
                <w:b/>
                <w:color w:val="FFFFFF"/>
                <w:spacing w:val="-2"/>
                <w:sz w:val="20"/>
              </w:rPr>
              <w:t>$’000</w:t>
            </w:r>
          </w:p>
        </w:tc>
      </w:tr>
      <w:tr>
        <w:trPr>
          <w:trHeight w:val="294" w:hRule="atLeast"/>
        </w:trPr>
        <w:tc>
          <w:tcPr>
            <w:tcW w:w="6758" w:type="dxa"/>
            <w:tcBorders>
              <w:left w:val="single" w:sz="12" w:space="0" w:color="000000"/>
            </w:tcBorders>
          </w:tcPr>
          <w:p>
            <w:pPr>
              <w:pStyle w:val="TableParagraph"/>
              <w:spacing w:before="31"/>
              <w:ind w:left="107"/>
              <w:rPr>
                <w:b/>
                <w:sz w:val="20"/>
              </w:rPr>
            </w:pPr>
            <w:r>
              <w:rPr>
                <w:b/>
                <w:sz w:val="20"/>
              </w:rPr>
              <w:t>Cashflows</w:t>
            </w:r>
            <w:r>
              <w:rPr>
                <w:b/>
                <w:spacing w:val="-9"/>
                <w:sz w:val="20"/>
              </w:rPr>
              <w:t> </w:t>
            </w:r>
            <w:r>
              <w:rPr>
                <w:b/>
                <w:sz w:val="20"/>
              </w:rPr>
              <w:t>from</w:t>
            </w:r>
            <w:r>
              <w:rPr>
                <w:b/>
                <w:spacing w:val="-7"/>
                <w:sz w:val="20"/>
              </w:rPr>
              <w:t> </w:t>
            </w:r>
            <w:r>
              <w:rPr>
                <w:b/>
                <w:sz w:val="20"/>
              </w:rPr>
              <w:t>Operating</w:t>
            </w:r>
            <w:r>
              <w:rPr>
                <w:b/>
                <w:spacing w:val="-6"/>
                <w:sz w:val="20"/>
              </w:rPr>
              <w:t> </w:t>
            </w:r>
            <w:r>
              <w:rPr>
                <w:b/>
                <w:spacing w:val="-2"/>
                <w:sz w:val="20"/>
              </w:rPr>
              <w:t>Activities</w:t>
            </w:r>
          </w:p>
        </w:tc>
        <w:tc>
          <w:tcPr>
            <w:tcW w:w="1231" w:type="dxa"/>
          </w:tcPr>
          <w:p>
            <w:pPr>
              <w:pStyle w:val="TableParagraph"/>
              <w:rPr>
                <w:rFonts w:ascii="Times New Roman"/>
                <w:sz w:val="20"/>
              </w:rPr>
            </w:pPr>
          </w:p>
        </w:tc>
        <w:tc>
          <w:tcPr>
            <w:tcW w:w="1229" w:type="dxa"/>
            <w:shd w:val="clear" w:color="auto" w:fill="DDEBF6"/>
          </w:tcPr>
          <w:p>
            <w:pPr>
              <w:pStyle w:val="TableParagraph"/>
              <w:rPr>
                <w:rFonts w:ascii="Times New Roman"/>
                <w:sz w:val="20"/>
              </w:rPr>
            </w:pPr>
          </w:p>
        </w:tc>
        <w:tc>
          <w:tcPr>
            <w:tcW w:w="1231" w:type="dxa"/>
            <w:tcBorders>
              <w:right w:val="single" w:sz="12" w:space="0" w:color="000000"/>
            </w:tcBorders>
          </w:tcPr>
          <w:p>
            <w:pPr>
              <w:pStyle w:val="TableParagraph"/>
              <w:rPr>
                <w:rFonts w:ascii="Times New Roman"/>
                <w:sz w:val="20"/>
              </w:rPr>
            </w:pPr>
          </w:p>
        </w:tc>
      </w:tr>
      <w:tr>
        <w:trPr>
          <w:trHeight w:val="305" w:hRule="atLeast"/>
        </w:trPr>
        <w:tc>
          <w:tcPr>
            <w:tcW w:w="6758" w:type="dxa"/>
            <w:tcBorders>
              <w:left w:val="single" w:sz="12" w:space="0" w:color="000000"/>
            </w:tcBorders>
          </w:tcPr>
          <w:p>
            <w:pPr>
              <w:pStyle w:val="TableParagraph"/>
              <w:spacing w:before="26"/>
              <w:ind w:left="107"/>
              <w:rPr>
                <w:sz w:val="20"/>
              </w:rPr>
            </w:pPr>
            <w:r>
              <w:rPr>
                <w:sz w:val="20"/>
              </w:rPr>
              <w:t>Rates</w:t>
            </w:r>
            <w:r>
              <w:rPr>
                <w:spacing w:val="-5"/>
                <w:sz w:val="20"/>
              </w:rPr>
              <w:t> </w:t>
            </w:r>
            <w:r>
              <w:rPr>
                <w:sz w:val="20"/>
              </w:rPr>
              <w:t>and</w:t>
            </w:r>
            <w:r>
              <w:rPr>
                <w:spacing w:val="-6"/>
                <w:sz w:val="20"/>
              </w:rPr>
              <w:t> </w:t>
            </w:r>
            <w:r>
              <w:rPr>
                <w:spacing w:val="-2"/>
                <w:sz w:val="20"/>
              </w:rPr>
              <w:t>charges</w:t>
            </w:r>
          </w:p>
        </w:tc>
        <w:tc>
          <w:tcPr>
            <w:tcW w:w="1231" w:type="dxa"/>
          </w:tcPr>
          <w:p>
            <w:pPr>
              <w:pStyle w:val="TableParagraph"/>
              <w:spacing w:line="228" w:lineRule="exact" w:before="58"/>
              <w:ind w:right="95"/>
              <w:jc w:val="right"/>
              <w:rPr>
                <w:sz w:val="20"/>
              </w:rPr>
            </w:pPr>
            <w:r>
              <w:rPr>
                <w:spacing w:val="-2"/>
                <w:sz w:val="20"/>
              </w:rPr>
              <w:t>118,981</w:t>
            </w:r>
          </w:p>
        </w:tc>
        <w:tc>
          <w:tcPr>
            <w:tcW w:w="1229" w:type="dxa"/>
            <w:shd w:val="clear" w:color="auto" w:fill="DDEBF6"/>
          </w:tcPr>
          <w:p>
            <w:pPr>
              <w:pStyle w:val="TableParagraph"/>
              <w:spacing w:line="228" w:lineRule="exact" w:before="58"/>
              <w:ind w:right="93"/>
              <w:jc w:val="right"/>
              <w:rPr>
                <w:b/>
                <w:sz w:val="20"/>
              </w:rPr>
            </w:pPr>
            <w:r>
              <w:rPr>
                <w:b/>
                <w:spacing w:val="-2"/>
                <w:sz w:val="20"/>
              </w:rPr>
              <w:t>121,847</w:t>
            </w:r>
          </w:p>
        </w:tc>
        <w:tc>
          <w:tcPr>
            <w:tcW w:w="1231" w:type="dxa"/>
            <w:tcBorders>
              <w:right w:val="single" w:sz="12" w:space="0" w:color="000000"/>
            </w:tcBorders>
          </w:tcPr>
          <w:p>
            <w:pPr>
              <w:pStyle w:val="TableParagraph"/>
              <w:spacing w:line="228" w:lineRule="exact" w:before="58"/>
              <w:ind w:right="79"/>
              <w:jc w:val="right"/>
              <w:rPr>
                <w:sz w:val="20"/>
              </w:rPr>
            </w:pPr>
            <w:r>
              <w:rPr>
                <w:spacing w:val="-2"/>
                <w:sz w:val="20"/>
              </w:rPr>
              <w:t>2,866</w:t>
            </w:r>
          </w:p>
        </w:tc>
      </w:tr>
      <w:tr>
        <w:trPr>
          <w:trHeight w:val="291" w:hRule="atLeast"/>
        </w:trPr>
        <w:tc>
          <w:tcPr>
            <w:tcW w:w="6758" w:type="dxa"/>
            <w:tcBorders>
              <w:left w:val="single" w:sz="12" w:space="0" w:color="000000"/>
            </w:tcBorders>
          </w:tcPr>
          <w:p>
            <w:pPr>
              <w:pStyle w:val="TableParagraph"/>
              <w:spacing w:before="11"/>
              <w:ind w:left="107"/>
              <w:rPr>
                <w:sz w:val="20"/>
              </w:rPr>
            </w:pPr>
            <w:r>
              <w:rPr>
                <w:sz w:val="20"/>
              </w:rPr>
              <w:t>Statutory</w:t>
            </w:r>
            <w:r>
              <w:rPr>
                <w:spacing w:val="-7"/>
                <w:sz w:val="20"/>
              </w:rPr>
              <w:t> </w:t>
            </w:r>
            <w:r>
              <w:rPr>
                <w:sz w:val="20"/>
              </w:rPr>
              <w:t>fees</w:t>
            </w:r>
            <w:r>
              <w:rPr>
                <w:spacing w:val="-6"/>
                <w:sz w:val="20"/>
              </w:rPr>
              <w:t> </w:t>
            </w:r>
            <w:r>
              <w:rPr>
                <w:sz w:val="20"/>
              </w:rPr>
              <w:t>and</w:t>
            </w:r>
            <w:r>
              <w:rPr>
                <w:spacing w:val="-6"/>
                <w:sz w:val="20"/>
              </w:rPr>
              <w:t> </w:t>
            </w:r>
            <w:r>
              <w:rPr>
                <w:spacing w:val="-4"/>
                <w:sz w:val="20"/>
              </w:rPr>
              <w:t>fines</w:t>
            </w:r>
          </w:p>
        </w:tc>
        <w:tc>
          <w:tcPr>
            <w:tcW w:w="1231" w:type="dxa"/>
          </w:tcPr>
          <w:p>
            <w:pPr>
              <w:pStyle w:val="TableParagraph"/>
              <w:spacing w:line="229" w:lineRule="exact" w:before="42"/>
              <w:ind w:right="94"/>
              <w:jc w:val="right"/>
              <w:rPr>
                <w:sz w:val="20"/>
              </w:rPr>
            </w:pPr>
            <w:r>
              <w:rPr>
                <w:spacing w:val="-2"/>
                <w:sz w:val="20"/>
              </w:rPr>
              <w:t>5,985</w:t>
            </w:r>
          </w:p>
        </w:tc>
        <w:tc>
          <w:tcPr>
            <w:tcW w:w="1229" w:type="dxa"/>
            <w:shd w:val="clear" w:color="auto" w:fill="DDEBF6"/>
          </w:tcPr>
          <w:p>
            <w:pPr>
              <w:pStyle w:val="TableParagraph"/>
              <w:spacing w:line="229" w:lineRule="exact" w:before="42"/>
              <w:ind w:right="92"/>
              <w:jc w:val="right"/>
              <w:rPr>
                <w:b/>
                <w:sz w:val="20"/>
              </w:rPr>
            </w:pPr>
            <w:r>
              <w:rPr>
                <w:b/>
                <w:spacing w:val="-2"/>
                <w:sz w:val="20"/>
              </w:rPr>
              <w:t>5,887</w:t>
            </w:r>
          </w:p>
        </w:tc>
        <w:tc>
          <w:tcPr>
            <w:tcW w:w="1231" w:type="dxa"/>
            <w:tcBorders>
              <w:right w:val="single" w:sz="12" w:space="0" w:color="000000"/>
            </w:tcBorders>
          </w:tcPr>
          <w:p>
            <w:pPr>
              <w:pStyle w:val="TableParagraph"/>
              <w:spacing w:line="229" w:lineRule="exact" w:before="42"/>
              <w:ind w:right="79"/>
              <w:jc w:val="right"/>
              <w:rPr>
                <w:sz w:val="20"/>
              </w:rPr>
            </w:pPr>
            <w:r>
              <w:rPr>
                <w:spacing w:val="-4"/>
                <w:sz w:val="20"/>
              </w:rPr>
              <w:t>(98)</w:t>
            </w:r>
          </w:p>
        </w:tc>
      </w:tr>
      <w:tr>
        <w:trPr>
          <w:trHeight w:val="290" w:hRule="atLeast"/>
        </w:trPr>
        <w:tc>
          <w:tcPr>
            <w:tcW w:w="6758" w:type="dxa"/>
            <w:tcBorders>
              <w:left w:val="single" w:sz="12" w:space="0" w:color="000000"/>
            </w:tcBorders>
          </w:tcPr>
          <w:p>
            <w:pPr>
              <w:pStyle w:val="TableParagraph"/>
              <w:spacing w:before="12"/>
              <w:ind w:left="107"/>
              <w:rPr>
                <w:sz w:val="20"/>
              </w:rPr>
            </w:pPr>
            <w:r>
              <w:rPr>
                <w:sz w:val="20"/>
              </w:rPr>
              <w:t>User</w:t>
            </w:r>
            <w:r>
              <w:rPr>
                <w:spacing w:val="-4"/>
                <w:sz w:val="20"/>
              </w:rPr>
              <w:t> fees</w:t>
            </w:r>
          </w:p>
        </w:tc>
        <w:tc>
          <w:tcPr>
            <w:tcW w:w="1231" w:type="dxa"/>
          </w:tcPr>
          <w:p>
            <w:pPr>
              <w:pStyle w:val="TableParagraph"/>
              <w:spacing w:line="229" w:lineRule="exact" w:before="41"/>
              <w:ind w:right="95"/>
              <w:jc w:val="right"/>
              <w:rPr>
                <w:sz w:val="20"/>
              </w:rPr>
            </w:pPr>
            <w:r>
              <w:rPr>
                <w:spacing w:val="-2"/>
                <w:sz w:val="20"/>
              </w:rPr>
              <w:t>30,309</w:t>
            </w:r>
          </w:p>
        </w:tc>
        <w:tc>
          <w:tcPr>
            <w:tcW w:w="1229" w:type="dxa"/>
            <w:shd w:val="clear" w:color="auto" w:fill="DDEBF6"/>
          </w:tcPr>
          <w:p>
            <w:pPr>
              <w:pStyle w:val="TableParagraph"/>
              <w:spacing w:line="229" w:lineRule="exact" w:before="41"/>
              <w:ind w:right="93"/>
              <w:jc w:val="right"/>
              <w:rPr>
                <w:b/>
                <w:sz w:val="20"/>
              </w:rPr>
            </w:pPr>
            <w:r>
              <w:rPr>
                <w:b/>
                <w:spacing w:val="-2"/>
                <w:sz w:val="20"/>
              </w:rPr>
              <w:t>33,654</w:t>
            </w:r>
          </w:p>
        </w:tc>
        <w:tc>
          <w:tcPr>
            <w:tcW w:w="1231" w:type="dxa"/>
            <w:tcBorders>
              <w:right w:val="single" w:sz="12" w:space="0" w:color="000000"/>
            </w:tcBorders>
          </w:tcPr>
          <w:p>
            <w:pPr>
              <w:pStyle w:val="TableParagraph"/>
              <w:spacing w:line="229" w:lineRule="exact" w:before="41"/>
              <w:ind w:right="79"/>
              <w:jc w:val="right"/>
              <w:rPr>
                <w:sz w:val="20"/>
              </w:rPr>
            </w:pPr>
            <w:r>
              <w:rPr>
                <w:spacing w:val="-2"/>
                <w:sz w:val="20"/>
              </w:rPr>
              <w:t>3,345</w:t>
            </w:r>
          </w:p>
        </w:tc>
      </w:tr>
      <w:tr>
        <w:trPr>
          <w:trHeight w:val="290" w:hRule="atLeast"/>
        </w:trPr>
        <w:tc>
          <w:tcPr>
            <w:tcW w:w="6758" w:type="dxa"/>
            <w:tcBorders>
              <w:left w:val="single" w:sz="12" w:space="0" w:color="000000"/>
            </w:tcBorders>
          </w:tcPr>
          <w:p>
            <w:pPr>
              <w:pStyle w:val="TableParagraph"/>
              <w:spacing w:before="12"/>
              <w:ind w:left="107"/>
              <w:rPr>
                <w:sz w:val="20"/>
              </w:rPr>
            </w:pPr>
            <w:r>
              <w:rPr>
                <w:sz w:val="20"/>
              </w:rPr>
              <w:t>Contributions</w:t>
            </w:r>
            <w:r>
              <w:rPr>
                <w:spacing w:val="-8"/>
                <w:sz w:val="20"/>
              </w:rPr>
              <w:t> </w:t>
            </w:r>
            <w:r>
              <w:rPr>
                <w:sz w:val="20"/>
              </w:rPr>
              <w:t>-</w:t>
            </w:r>
            <w:r>
              <w:rPr>
                <w:spacing w:val="-9"/>
                <w:sz w:val="20"/>
              </w:rPr>
              <w:t> </w:t>
            </w:r>
            <w:r>
              <w:rPr>
                <w:spacing w:val="-4"/>
                <w:sz w:val="20"/>
              </w:rPr>
              <w:t>cash</w:t>
            </w:r>
          </w:p>
        </w:tc>
        <w:tc>
          <w:tcPr>
            <w:tcW w:w="1231" w:type="dxa"/>
          </w:tcPr>
          <w:p>
            <w:pPr>
              <w:pStyle w:val="TableParagraph"/>
              <w:spacing w:line="229" w:lineRule="exact" w:before="41"/>
              <w:ind w:right="94"/>
              <w:jc w:val="right"/>
              <w:rPr>
                <w:sz w:val="20"/>
              </w:rPr>
            </w:pPr>
            <w:r>
              <w:rPr>
                <w:spacing w:val="-2"/>
                <w:sz w:val="20"/>
              </w:rPr>
              <w:t>7,181</w:t>
            </w:r>
          </w:p>
        </w:tc>
        <w:tc>
          <w:tcPr>
            <w:tcW w:w="1229" w:type="dxa"/>
            <w:shd w:val="clear" w:color="auto" w:fill="DDEBF6"/>
          </w:tcPr>
          <w:p>
            <w:pPr>
              <w:pStyle w:val="TableParagraph"/>
              <w:spacing w:line="229" w:lineRule="exact" w:before="41"/>
              <w:ind w:right="92"/>
              <w:jc w:val="right"/>
              <w:rPr>
                <w:b/>
                <w:sz w:val="20"/>
              </w:rPr>
            </w:pPr>
            <w:r>
              <w:rPr>
                <w:b/>
                <w:spacing w:val="-2"/>
                <w:sz w:val="20"/>
              </w:rPr>
              <w:t>6,461</w:t>
            </w:r>
          </w:p>
        </w:tc>
        <w:tc>
          <w:tcPr>
            <w:tcW w:w="1231" w:type="dxa"/>
            <w:tcBorders>
              <w:right w:val="single" w:sz="12" w:space="0" w:color="000000"/>
            </w:tcBorders>
          </w:tcPr>
          <w:p>
            <w:pPr>
              <w:pStyle w:val="TableParagraph"/>
              <w:spacing w:line="229" w:lineRule="exact" w:before="41"/>
              <w:ind w:right="82"/>
              <w:jc w:val="right"/>
              <w:rPr>
                <w:sz w:val="20"/>
              </w:rPr>
            </w:pPr>
            <w:r>
              <w:rPr>
                <w:spacing w:val="-2"/>
                <w:sz w:val="20"/>
              </w:rPr>
              <w:t>(720)</w:t>
            </w:r>
          </w:p>
        </w:tc>
      </w:tr>
      <w:tr>
        <w:trPr>
          <w:trHeight w:val="291" w:hRule="atLeast"/>
        </w:trPr>
        <w:tc>
          <w:tcPr>
            <w:tcW w:w="6758" w:type="dxa"/>
            <w:tcBorders>
              <w:left w:val="single" w:sz="12" w:space="0" w:color="000000"/>
            </w:tcBorders>
          </w:tcPr>
          <w:p>
            <w:pPr>
              <w:pStyle w:val="TableParagraph"/>
              <w:spacing w:before="12"/>
              <w:ind w:left="107"/>
              <w:rPr>
                <w:sz w:val="20"/>
              </w:rPr>
            </w:pPr>
            <w:r>
              <w:rPr>
                <w:sz w:val="20"/>
              </w:rPr>
              <w:t>Grants</w:t>
            </w:r>
            <w:r>
              <w:rPr>
                <w:spacing w:val="-3"/>
                <w:sz w:val="20"/>
              </w:rPr>
              <w:t> </w:t>
            </w:r>
            <w:r>
              <w:rPr>
                <w:sz w:val="20"/>
              </w:rPr>
              <w:t>-</w:t>
            </w:r>
            <w:r>
              <w:rPr>
                <w:spacing w:val="-5"/>
                <w:sz w:val="20"/>
              </w:rPr>
              <w:t> </w:t>
            </w:r>
            <w:r>
              <w:rPr>
                <w:spacing w:val="-2"/>
                <w:sz w:val="20"/>
              </w:rPr>
              <w:t>operating</w:t>
            </w:r>
          </w:p>
        </w:tc>
        <w:tc>
          <w:tcPr>
            <w:tcW w:w="1231" w:type="dxa"/>
          </w:tcPr>
          <w:p>
            <w:pPr>
              <w:pStyle w:val="TableParagraph"/>
              <w:spacing w:line="228" w:lineRule="exact" w:before="43"/>
              <w:ind w:right="94"/>
              <w:jc w:val="right"/>
              <w:rPr>
                <w:sz w:val="20"/>
              </w:rPr>
            </w:pPr>
            <w:r>
              <w:rPr>
                <w:spacing w:val="-2"/>
                <w:sz w:val="20"/>
              </w:rPr>
              <w:t>9,271</w:t>
            </w:r>
          </w:p>
        </w:tc>
        <w:tc>
          <w:tcPr>
            <w:tcW w:w="1229" w:type="dxa"/>
            <w:shd w:val="clear" w:color="auto" w:fill="DDEBF6"/>
          </w:tcPr>
          <w:p>
            <w:pPr>
              <w:pStyle w:val="TableParagraph"/>
              <w:spacing w:line="228" w:lineRule="exact" w:before="43"/>
              <w:ind w:right="92"/>
              <w:jc w:val="right"/>
              <w:rPr>
                <w:b/>
                <w:sz w:val="20"/>
              </w:rPr>
            </w:pPr>
            <w:r>
              <w:rPr>
                <w:b/>
                <w:spacing w:val="-2"/>
                <w:sz w:val="20"/>
              </w:rPr>
              <w:t>8,260</w:t>
            </w:r>
          </w:p>
        </w:tc>
        <w:tc>
          <w:tcPr>
            <w:tcW w:w="1231" w:type="dxa"/>
            <w:tcBorders>
              <w:right w:val="single" w:sz="12" w:space="0" w:color="000000"/>
            </w:tcBorders>
          </w:tcPr>
          <w:p>
            <w:pPr>
              <w:pStyle w:val="TableParagraph"/>
              <w:spacing w:line="228" w:lineRule="exact" w:before="43"/>
              <w:ind w:right="81"/>
              <w:jc w:val="right"/>
              <w:rPr>
                <w:sz w:val="20"/>
              </w:rPr>
            </w:pPr>
            <w:r>
              <w:rPr>
                <w:spacing w:val="-2"/>
                <w:sz w:val="20"/>
              </w:rPr>
              <w:t>(1,011)</w:t>
            </w:r>
          </w:p>
        </w:tc>
      </w:tr>
      <w:tr>
        <w:trPr>
          <w:trHeight w:val="291" w:hRule="atLeast"/>
        </w:trPr>
        <w:tc>
          <w:tcPr>
            <w:tcW w:w="6758" w:type="dxa"/>
            <w:tcBorders>
              <w:left w:val="single" w:sz="12" w:space="0" w:color="000000"/>
            </w:tcBorders>
          </w:tcPr>
          <w:p>
            <w:pPr>
              <w:pStyle w:val="TableParagraph"/>
              <w:spacing w:before="11"/>
              <w:ind w:left="107"/>
              <w:rPr>
                <w:sz w:val="20"/>
              </w:rPr>
            </w:pPr>
            <w:r>
              <w:rPr>
                <w:sz w:val="20"/>
              </w:rPr>
              <w:t>Grants</w:t>
            </w:r>
            <w:r>
              <w:rPr>
                <w:spacing w:val="-3"/>
                <w:sz w:val="20"/>
              </w:rPr>
              <w:t> </w:t>
            </w:r>
            <w:r>
              <w:rPr>
                <w:sz w:val="20"/>
              </w:rPr>
              <w:t>-</w:t>
            </w:r>
            <w:r>
              <w:rPr>
                <w:spacing w:val="-5"/>
                <w:sz w:val="20"/>
              </w:rPr>
              <w:t> </w:t>
            </w:r>
            <w:r>
              <w:rPr>
                <w:spacing w:val="-2"/>
                <w:sz w:val="20"/>
              </w:rPr>
              <w:t>capital</w:t>
            </w:r>
          </w:p>
        </w:tc>
        <w:tc>
          <w:tcPr>
            <w:tcW w:w="1231" w:type="dxa"/>
          </w:tcPr>
          <w:p>
            <w:pPr>
              <w:pStyle w:val="TableParagraph"/>
              <w:spacing w:line="229" w:lineRule="exact" w:before="42"/>
              <w:ind w:right="95"/>
              <w:jc w:val="right"/>
              <w:rPr>
                <w:sz w:val="20"/>
              </w:rPr>
            </w:pPr>
            <w:r>
              <w:rPr>
                <w:spacing w:val="-2"/>
                <w:sz w:val="20"/>
              </w:rPr>
              <w:t>12,773</w:t>
            </w:r>
          </w:p>
        </w:tc>
        <w:tc>
          <w:tcPr>
            <w:tcW w:w="1229" w:type="dxa"/>
            <w:shd w:val="clear" w:color="auto" w:fill="DDEBF6"/>
          </w:tcPr>
          <w:p>
            <w:pPr>
              <w:pStyle w:val="TableParagraph"/>
              <w:spacing w:line="229" w:lineRule="exact" w:before="42"/>
              <w:ind w:right="93"/>
              <w:jc w:val="right"/>
              <w:rPr>
                <w:b/>
                <w:sz w:val="20"/>
              </w:rPr>
            </w:pPr>
            <w:r>
              <w:rPr>
                <w:b/>
                <w:spacing w:val="-2"/>
                <w:sz w:val="20"/>
              </w:rPr>
              <w:t>14,466</w:t>
            </w:r>
          </w:p>
        </w:tc>
        <w:tc>
          <w:tcPr>
            <w:tcW w:w="1231" w:type="dxa"/>
            <w:tcBorders>
              <w:right w:val="single" w:sz="12" w:space="0" w:color="000000"/>
            </w:tcBorders>
          </w:tcPr>
          <w:p>
            <w:pPr>
              <w:pStyle w:val="TableParagraph"/>
              <w:spacing w:line="229" w:lineRule="exact" w:before="42"/>
              <w:ind w:right="79"/>
              <w:jc w:val="right"/>
              <w:rPr>
                <w:sz w:val="20"/>
              </w:rPr>
            </w:pPr>
            <w:r>
              <w:rPr>
                <w:spacing w:val="-2"/>
                <w:sz w:val="20"/>
              </w:rPr>
              <w:t>1,693</w:t>
            </w:r>
          </w:p>
        </w:tc>
      </w:tr>
      <w:tr>
        <w:trPr>
          <w:trHeight w:val="290" w:hRule="atLeast"/>
        </w:trPr>
        <w:tc>
          <w:tcPr>
            <w:tcW w:w="6758" w:type="dxa"/>
            <w:tcBorders>
              <w:left w:val="single" w:sz="12" w:space="0" w:color="000000"/>
            </w:tcBorders>
          </w:tcPr>
          <w:p>
            <w:pPr>
              <w:pStyle w:val="TableParagraph"/>
              <w:spacing w:before="12"/>
              <w:ind w:left="107"/>
              <w:rPr>
                <w:sz w:val="20"/>
              </w:rPr>
            </w:pPr>
            <w:r>
              <w:rPr>
                <w:sz w:val="20"/>
              </w:rPr>
              <w:t>Interest</w:t>
            </w:r>
            <w:r>
              <w:rPr>
                <w:spacing w:val="-10"/>
                <w:sz w:val="20"/>
              </w:rPr>
              <w:t> </w:t>
            </w:r>
            <w:r>
              <w:rPr>
                <w:spacing w:val="-2"/>
                <w:sz w:val="20"/>
              </w:rPr>
              <w:t>received</w:t>
            </w:r>
          </w:p>
        </w:tc>
        <w:tc>
          <w:tcPr>
            <w:tcW w:w="1231" w:type="dxa"/>
          </w:tcPr>
          <w:p>
            <w:pPr>
              <w:pStyle w:val="TableParagraph"/>
              <w:spacing w:line="229" w:lineRule="exact" w:before="41"/>
              <w:ind w:right="94"/>
              <w:jc w:val="right"/>
              <w:rPr>
                <w:sz w:val="20"/>
              </w:rPr>
            </w:pPr>
            <w:r>
              <w:rPr>
                <w:spacing w:val="-2"/>
                <w:sz w:val="20"/>
              </w:rPr>
              <w:t>2,276</w:t>
            </w:r>
          </w:p>
        </w:tc>
        <w:tc>
          <w:tcPr>
            <w:tcW w:w="1229" w:type="dxa"/>
            <w:shd w:val="clear" w:color="auto" w:fill="DDEBF6"/>
          </w:tcPr>
          <w:p>
            <w:pPr>
              <w:pStyle w:val="TableParagraph"/>
              <w:spacing w:line="229" w:lineRule="exact" w:before="41"/>
              <w:ind w:right="92"/>
              <w:jc w:val="right"/>
              <w:rPr>
                <w:b/>
                <w:sz w:val="20"/>
              </w:rPr>
            </w:pPr>
            <w:r>
              <w:rPr>
                <w:b/>
                <w:spacing w:val="-2"/>
                <w:sz w:val="20"/>
              </w:rPr>
              <w:t>2,003</w:t>
            </w:r>
          </w:p>
        </w:tc>
        <w:tc>
          <w:tcPr>
            <w:tcW w:w="1231" w:type="dxa"/>
            <w:tcBorders>
              <w:right w:val="single" w:sz="12" w:space="0" w:color="000000"/>
            </w:tcBorders>
          </w:tcPr>
          <w:p>
            <w:pPr>
              <w:pStyle w:val="TableParagraph"/>
              <w:spacing w:line="229" w:lineRule="exact" w:before="41"/>
              <w:ind w:right="82"/>
              <w:jc w:val="right"/>
              <w:rPr>
                <w:sz w:val="20"/>
              </w:rPr>
            </w:pPr>
            <w:r>
              <w:rPr>
                <w:spacing w:val="-2"/>
                <w:sz w:val="20"/>
              </w:rPr>
              <w:t>(273)</w:t>
            </w:r>
          </w:p>
        </w:tc>
      </w:tr>
      <w:tr>
        <w:trPr>
          <w:trHeight w:val="290" w:hRule="atLeast"/>
        </w:trPr>
        <w:tc>
          <w:tcPr>
            <w:tcW w:w="6758" w:type="dxa"/>
            <w:tcBorders>
              <w:left w:val="single" w:sz="12" w:space="0" w:color="000000"/>
            </w:tcBorders>
          </w:tcPr>
          <w:p>
            <w:pPr>
              <w:pStyle w:val="TableParagraph"/>
              <w:spacing w:before="12"/>
              <w:ind w:left="107"/>
              <w:rPr>
                <w:sz w:val="20"/>
              </w:rPr>
            </w:pPr>
            <w:r>
              <w:rPr>
                <w:sz w:val="20"/>
              </w:rPr>
              <w:t>Other</w:t>
            </w:r>
            <w:r>
              <w:rPr>
                <w:spacing w:val="-6"/>
                <w:sz w:val="20"/>
              </w:rPr>
              <w:t> </w:t>
            </w:r>
            <w:r>
              <w:rPr>
                <w:spacing w:val="-2"/>
                <w:sz w:val="20"/>
              </w:rPr>
              <w:t>receipts</w:t>
            </w:r>
          </w:p>
        </w:tc>
        <w:tc>
          <w:tcPr>
            <w:tcW w:w="1231" w:type="dxa"/>
          </w:tcPr>
          <w:p>
            <w:pPr>
              <w:pStyle w:val="TableParagraph"/>
              <w:spacing w:line="229" w:lineRule="exact" w:before="41"/>
              <w:ind w:right="94"/>
              <w:jc w:val="right"/>
              <w:rPr>
                <w:sz w:val="20"/>
              </w:rPr>
            </w:pPr>
            <w:r>
              <w:rPr>
                <w:spacing w:val="-2"/>
                <w:sz w:val="20"/>
              </w:rPr>
              <w:t>2,075</w:t>
            </w:r>
          </w:p>
        </w:tc>
        <w:tc>
          <w:tcPr>
            <w:tcW w:w="1229" w:type="dxa"/>
            <w:shd w:val="clear" w:color="auto" w:fill="DDEBF6"/>
          </w:tcPr>
          <w:p>
            <w:pPr>
              <w:pStyle w:val="TableParagraph"/>
              <w:spacing w:line="229" w:lineRule="exact" w:before="41"/>
              <w:ind w:right="92"/>
              <w:jc w:val="right"/>
              <w:rPr>
                <w:b/>
                <w:sz w:val="20"/>
              </w:rPr>
            </w:pPr>
            <w:r>
              <w:rPr>
                <w:b/>
                <w:spacing w:val="-2"/>
                <w:sz w:val="20"/>
              </w:rPr>
              <w:t>2,333</w:t>
            </w:r>
          </w:p>
        </w:tc>
        <w:tc>
          <w:tcPr>
            <w:tcW w:w="1231" w:type="dxa"/>
            <w:tcBorders>
              <w:right w:val="single" w:sz="12" w:space="0" w:color="000000"/>
            </w:tcBorders>
          </w:tcPr>
          <w:p>
            <w:pPr>
              <w:pStyle w:val="TableParagraph"/>
              <w:spacing w:line="229" w:lineRule="exact" w:before="41"/>
              <w:ind w:right="80"/>
              <w:jc w:val="right"/>
              <w:rPr>
                <w:sz w:val="20"/>
              </w:rPr>
            </w:pPr>
            <w:r>
              <w:rPr>
                <w:spacing w:val="-5"/>
                <w:sz w:val="20"/>
              </w:rPr>
              <w:t>258</w:t>
            </w:r>
          </w:p>
        </w:tc>
      </w:tr>
      <w:tr>
        <w:trPr>
          <w:trHeight w:val="291" w:hRule="atLeast"/>
        </w:trPr>
        <w:tc>
          <w:tcPr>
            <w:tcW w:w="6758" w:type="dxa"/>
            <w:tcBorders>
              <w:left w:val="single" w:sz="12" w:space="0" w:color="000000"/>
            </w:tcBorders>
          </w:tcPr>
          <w:p>
            <w:pPr>
              <w:pStyle w:val="TableParagraph"/>
              <w:spacing w:before="12"/>
              <w:ind w:left="107"/>
              <w:rPr>
                <w:sz w:val="20"/>
              </w:rPr>
            </w:pPr>
            <w:r>
              <w:rPr>
                <w:sz w:val="20"/>
              </w:rPr>
              <w:t>Employee</w:t>
            </w:r>
            <w:r>
              <w:rPr>
                <w:spacing w:val="-11"/>
                <w:sz w:val="20"/>
              </w:rPr>
              <w:t> </w:t>
            </w:r>
            <w:r>
              <w:rPr>
                <w:spacing w:val="-2"/>
                <w:sz w:val="20"/>
              </w:rPr>
              <w:t>costs</w:t>
            </w:r>
          </w:p>
        </w:tc>
        <w:tc>
          <w:tcPr>
            <w:tcW w:w="1231" w:type="dxa"/>
          </w:tcPr>
          <w:p>
            <w:pPr>
              <w:pStyle w:val="TableParagraph"/>
              <w:spacing w:line="228" w:lineRule="exact" w:before="43"/>
              <w:ind w:right="94"/>
              <w:jc w:val="right"/>
              <w:rPr>
                <w:sz w:val="20"/>
              </w:rPr>
            </w:pPr>
            <w:r>
              <w:rPr>
                <w:spacing w:val="-2"/>
                <w:sz w:val="20"/>
              </w:rPr>
              <w:t>(71,221)</w:t>
            </w:r>
          </w:p>
        </w:tc>
        <w:tc>
          <w:tcPr>
            <w:tcW w:w="1229" w:type="dxa"/>
            <w:shd w:val="clear" w:color="auto" w:fill="DDEBF6"/>
          </w:tcPr>
          <w:p>
            <w:pPr>
              <w:pStyle w:val="TableParagraph"/>
              <w:spacing w:line="228" w:lineRule="exact" w:before="43"/>
              <w:ind w:right="92"/>
              <w:jc w:val="right"/>
              <w:rPr>
                <w:b/>
                <w:sz w:val="20"/>
              </w:rPr>
            </w:pPr>
            <w:r>
              <w:rPr>
                <w:b/>
                <w:spacing w:val="-2"/>
                <w:sz w:val="20"/>
              </w:rPr>
              <w:t>(73,800)</w:t>
            </w:r>
          </w:p>
        </w:tc>
        <w:tc>
          <w:tcPr>
            <w:tcW w:w="1231" w:type="dxa"/>
            <w:tcBorders>
              <w:right w:val="single" w:sz="12" w:space="0" w:color="000000"/>
            </w:tcBorders>
          </w:tcPr>
          <w:p>
            <w:pPr>
              <w:pStyle w:val="TableParagraph"/>
              <w:spacing w:line="228" w:lineRule="exact" w:before="43"/>
              <w:ind w:right="81"/>
              <w:jc w:val="right"/>
              <w:rPr>
                <w:sz w:val="20"/>
              </w:rPr>
            </w:pPr>
            <w:r>
              <w:rPr>
                <w:spacing w:val="-2"/>
                <w:sz w:val="20"/>
              </w:rPr>
              <w:t>(2,579)</w:t>
            </w:r>
          </w:p>
        </w:tc>
      </w:tr>
      <w:tr>
        <w:trPr>
          <w:trHeight w:val="291" w:hRule="atLeast"/>
        </w:trPr>
        <w:tc>
          <w:tcPr>
            <w:tcW w:w="6758" w:type="dxa"/>
            <w:tcBorders>
              <w:left w:val="single" w:sz="12" w:space="0" w:color="000000"/>
            </w:tcBorders>
          </w:tcPr>
          <w:p>
            <w:pPr>
              <w:pStyle w:val="TableParagraph"/>
              <w:spacing w:before="11"/>
              <w:ind w:left="107"/>
              <w:rPr>
                <w:sz w:val="20"/>
              </w:rPr>
            </w:pPr>
            <w:r>
              <w:rPr>
                <w:sz w:val="20"/>
              </w:rPr>
              <w:t>Materials</w:t>
            </w:r>
            <w:r>
              <w:rPr>
                <w:spacing w:val="-6"/>
                <w:sz w:val="20"/>
              </w:rPr>
              <w:t> </w:t>
            </w:r>
            <w:r>
              <w:rPr>
                <w:sz w:val="20"/>
              </w:rPr>
              <w:t>and</w:t>
            </w:r>
            <w:r>
              <w:rPr>
                <w:spacing w:val="-9"/>
                <w:sz w:val="20"/>
              </w:rPr>
              <w:t> </w:t>
            </w:r>
            <w:r>
              <w:rPr>
                <w:spacing w:val="-2"/>
                <w:sz w:val="20"/>
              </w:rPr>
              <w:t>consumables</w:t>
            </w:r>
          </w:p>
        </w:tc>
        <w:tc>
          <w:tcPr>
            <w:tcW w:w="1231" w:type="dxa"/>
          </w:tcPr>
          <w:p>
            <w:pPr>
              <w:pStyle w:val="TableParagraph"/>
              <w:spacing w:line="229" w:lineRule="exact" w:before="42"/>
              <w:ind w:right="94"/>
              <w:jc w:val="right"/>
              <w:rPr>
                <w:sz w:val="20"/>
              </w:rPr>
            </w:pPr>
            <w:r>
              <w:rPr>
                <w:spacing w:val="-2"/>
                <w:sz w:val="20"/>
              </w:rPr>
              <w:t>(71,304)</w:t>
            </w:r>
          </w:p>
        </w:tc>
        <w:tc>
          <w:tcPr>
            <w:tcW w:w="1229" w:type="dxa"/>
            <w:shd w:val="clear" w:color="auto" w:fill="DDEBF6"/>
          </w:tcPr>
          <w:p>
            <w:pPr>
              <w:pStyle w:val="TableParagraph"/>
              <w:spacing w:line="229" w:lineRule="exact" w:before="42"/>
              <w:ind w:right="92"/>
              <w:jc w:val="right"/>
              <w:rPr>
                <w:b/>
                <w:sz w:val="20"/>
              </w:rPr>
            </w:pPr>
            <w:r>
              <w:rPr>
                <w:b/>
                <w:spacing w:val="-2"/>
                <w:sz w:val="20"/>
              </w:rPr>
              <w:t>(69,477)</w:t>
            </w:r>
          </w:p>
        </w:tc>
        <w:tc>
          <w:tcPr>
            <w:tcW w:w="1231" w:type="dxa"/>
            <w:tcBorders>
              <w:right w:val="single" w:sz="12" w:space="0" w:color="000000"/>
            </w:tcBorders>
          </w:tcPr>
          <w:p>
            <w:pPr>
              <w:pStyle w:val="TableParagraph"/>
              <w:spacing w:line="229" w:lineRule="exact" w:before="42"/>
              <w:ind w:right="79"/>
              <w:jc w:val="right"/>
              <w:rPr>
                <w:sz w:val="20"/>
              </w:rPr>
            </w:pPr>
            <w:r>
              <w:rPr>
                <w:spacing w:val="-2"/>
                <w:sz w:val="20"/>
              </w:rPr>
              <w:t>1,827</w:t>
            </w:r>
          </w:p>
        </w:tc>
      </w:tr>
      <w:tr>
        <w:trPr>
          <w:trHeight w:val="271" w:hRule="atLeast"/>
        </w:trPr>
        <w:tc>
          <w:tcPr>
            <w:tcW w:w="6758" w:type="dxa"/>
            <w:tcBorders>
              <w:left w:val="single" w:sz="12" w:space="0" w:color="000000"/>
            </w:tcBorders>
          </w:tcPr>
          <w:p>
            <w:pPr>
              <w:pStyle w:val="TableParagraph"/>
              <w:spacing w:before="12"/>
              <w:ind w:left="107"/>
              <w:rPr>
                <w:sz w:val="20"/>
              </w:rPr>
            </w:pPr>
            <w:r>
              <w:rPr>
                <w:sz w:val="20"/>
              </w:rPr>
              <w:t>Other</w:t>
            </w:r>
            <w:r>
              <w:rPr>
                <w:spacing w:val="-6"/>
                <w:sz w:val="20"/>
              </w:rPr>
              <w:t> </w:t>
            </w:r>
            <w:r>
              <w:rPr>
                <w:spacing w:val="-2"/>
                <w:sz w:val="20"/>
              </w:rPr>
              <w:t>payments</w:t>
            </w:r>
          </w:p>
        </w:tc>
        <w:tc>
          <w:tcPr>
            <w:tcW w:w="1231" w:type="dxa"/>
            <w:tcBorders>
              <w:bottom w:val="single" w:sz="4" w:space="0" w:color="000000"/>
            </w:tcBorders>
          </w:tcPr>
          <w:p>
            <w:pPr>
              <w:pStyle w:val="TableParagraph"/>
              <w:spacing w:line="211" w:lineRule="exact" w:before="41"/>
              <w:ind w:right="94"/>
              <w:jc w:val="right"/>
              <w:rPr>
                <w:sz w:val="20"/>
              </w:rPr>
            </w:pPr>
            <w:r>
              <w:rPr>
                <w:spacing w:val="-2"/>
                <w:sz w:val="20"/>
              </w:rPr>
              <w:t>(20,192)</w:t>
            </w:r>
          </w:p>
        </w:tc>
        <w:tc>
          <w:tcPr>
            <w:tcW w:w="1229" w:type="dxa"/>
            <w:tcBorders>
              <w:bottom w:val="single" w:sz="4" w:space="0" w:color="000000"/>
            </w:tcBorders>
            <w:shd w:val="clear" w:color="auto" w:fill="DDEBF6"/>
          </w:tcPr>
          <w:p>
            <w:pPr>
              <w:pStyle w:val="TableParagraph"/>
              <w:spacing w:line="211" w:lineRule="exact" w:before="41"/>
              <w:ind w:right="92"/>
              <w:jc w:val="right"/>
              <w:rPr>
                <w:b/>
                <w:sz w:val="20"/>
              </w:rPr>
            </w:pPr>
            <w:r>
              <w:rPr>
                <w:b/>
                <w:spacing w:val="-10"/>
                <w:sz w:val="20"/>
              </w:rPr>
              <w:t>-</w:t>
            </w:r>
          </w:p>
        </w:tc>
        <w:tc>
          <w:tcPr>
            <w:tcW w:w="1231" w:type="dxa"/>
            <w:tcBorders>
              <w:bottom w:val="single" w:sz="4" w:space="0" w:color="000000"/>
              <w:right w:val="single" w:sz="12" w:space="0" w:color="000000"/>
            </w:tcBorders>
          </w:tcPr>
          <w:p>
            <w:pPr>
              <w:pStyle w:val="TableParagraph"/>
              <w:spacing w:line="211" w:lineRule="exact" w:before="41"/>
              <w:ind w:right="80"/>
              <w:jc w:val="right"/>
              <w:rPr>
                <w:sz w:val="20"/>
              </w:rPr>
            </w:pPr>
            <w:r>
              <w:rPr>
                <w:spacing w:val="-2"/>
                <w:sz w:val="20"/>
              </w:rPr>
              <w:t>20,192</w:t>
            </w:r>
          </w:p>
        </w:tc>
      </w:tr>
      <w:tr>
        <w:trPr>
          <w:trHeight w:val="306" w:hRule="atLeast"/>
        </w:trPr>
        <w:tc>
          <w:tcPr>
            <w:tcW w:w="6758" w:type="dxa"/>
            <w:tcBorders>
              <w:left w:val="single" w:sz="12" w:space="0" w:color="000000"/>
              <w:bottom w:val="single" w:sz="12" w:space="0" w:color="000000"/>
            </w:tcBorders>
          </w:tcPr>
          <w:p>
            <w:pPr>
              <w:pStyle w:val="TableParagraph"/>
              <w:spacing w:before="38"/>
              <w:ind w:left="107"/>
              <w:rPr>
                <w:b/>
                <w:sz w:val="20"/>
              </w:rPr>
            </w:pPr>
            <w:r>
              <w:rPr>
                <w:b/>
                <w:sz w:val="20"/>
              </w:rPr>
              <w:t>Net</w:t>
            </w:r>
            <w:r>
              <w:rPr>
                <w:b/>
                <w:spacing w:val="-8"/>
                <w:sz w:val="20"/>
              </w:rPr>
              <w:t> </w:t>
            </w:r>
            <w:r>
              <w:rPr>
                <w:b/>
                <w:sz w:val="20"/>
              </w:rPr>
              <w:t>cash</w:t>
            </w:r>
            <w:r>
              <w:rPr>
                <w:b/>
                <w:spacing w:val="-4"/>
                <w:sz w:val="20"/>
              </w:rPr>
              <w:t> </w:t>
            </w:r>
            <w:r>
              <w:rPr>
                <w:b/>
                <w:sz w:val="20"/>
              </w:rPr>
              <w:t>provided</w:t>
            </w:r>
            <w:r>
              <w:rPr>
                <w:b/>
                <w:spacing w:val="-7"/>
                <w:sz w:val="20"/>
              </w:rPr>
              <w:t> </w:t>
            </w:r>
            <w:r>
              <w:rPr>
                <w:b/>
                <w:sz w:val="20"/>
              </w:rPr>
              <w:t>by/(used</w:t>
            </w:r>
            <w:r>
              <w:rPr>
                <w:b/>
                <w:spacing w:val="-7"/>
                <w:sz w:val="20"/>
              </w:rPr>
              <w:t> </w:t>
            </w:r>
            <w:r>
              <w:rPr>
                <w:b/>
                <w:sz w:val="20"/>
              </w:rPr>
              <w:t>in)</w:t>
            </w:r>
            <w:r>
              <w:rPr>
                <w:b/>
                <w:spacing w:val="-7"/>
                <w:sz w:val="20"/>
              </w:rPr>
              <w:t> </w:t>
            </w:r>
            <w:r>
              <w:rPr>
                <w:b/>
                <w:sz w:val="20"/>
              </w:rPr>
              <w:t>operating</w:t>
            </w:r>
            <w:r>
              <w:rPr>
                <w:b/>
                <w:spacing w:val="-3"/>
                <w:sz w:val="20"/>
              </w:rPr>
              <w:t> </w:t>
            </w:r>
            <w:r>
              <w:rPr>
                <w:b/>
                <w:spacing w:val="-2"/>
                <w:sz w:val="20"/>
              </w:rPr>
              <w:t>activities</w:t>
            </w:r>
          </w:p>
        </w:tc>
        <w:tc>
          <w:tcPr>
            <w:tcW w:w="1231" w:type="dxa"/>
            <w:tcBorders>
              <w:top w:val="single" w:sz="4" w:space="0" w:color="000000"/>
              <w:bottom w:val="single" w:sz="12" w:space="0" w:color="000000"/>
            </w:tcBorders>
          </w:tcPr>
          <w:p>
            <w:pPr>
              <w:pStyle w:val="TableParagraph"/>
              <w:spacing w:line="210" w:lineRule="exact" w:before="76"/>
              <w:ind w:right="95"/>
              <w:jc w:val="right"/>
              <w:rPr>
                <w:b/>
                <w:sz w:val="20"/>
              </w:rPr>
            </w:pPr>
            <w:r>
              <w:rPr>
                <w:b/>
                <w:spacing w:val="-2"/>
                <w:sz w:val="20"/>
              </w:rPr>
              <w:t>26,134</w:t>
            </w:r>
          </w:p>
        </w:tc>
        <w:tc>
          <w:tcPr>
            <w:tcW w:w="1229" w:type="dxa"/>
            <w:tcBorders>
              <w:top w:val="single" w:sz="4" w:space="0" w:color="000000"/>
              <w:bottom w:val="single" w:sz="12" w:space="0" w:color="000000"/>
            </w:tcBorders>
            <w:shd w:val="clear" w:color="auto" w:fill="DDEBF6"/>
          </w:tcPr>
          <w:p>
            <w:pPr>
              <w:pStyle w:val="TableParagraph"/>
              <w:spacing w:line="210" w:lineRule="exact" w:before="76"/>
              <w:ind w:right="93"/>
              <w:jc w:val="right"/>
              <w:rPr>
                <w:b/>
                <w:sz w:val="20"/>
              </w:rPr>
            </w:pPr>
            <w:r>
              <w:rPr>
                <w:b/>
                <w:spacing w:val="-2"/>
                <w:sz w:val="20"/>
              </w:rPr>
              <w:t>51,634</w:t>
            </w:r>
          </w:p>
        </w:tc>
        <w:tc>
          <w:tcPr>
            <w:tcW w:w="1231" w:type="dxa"/>
            <w:tcBorders>
              <w:top w:val="single" w:sz="4" w:space="0" w:color="000000"/>
              <w:bottom w:val="single" w:sz="12" w:space="0" w:color="000000"/>
              <w:right w:val="single" w:sz="12" w:space="0" w:color="000000"/>
            </w:tcBorders>
          </w:tcPr>
          <w:p>
            <w:pPr>
              <w:pStyle w:val="TableParagraph"/>
              <w:spacing w:line="210" w:lineRule="exact" w:before="76"/>
              <w:ind w:right="80"/>
              <w:jc w:val="right"/>
              <w:rPr>
                <w:b/>
                <w:sz w:val="20"/>
              </w:rPr>
            </w:pPr>
            <w:r>
              <w:rPr>
                <w:b/>
                <w:spacing w:val="-2"/>
                <w:sz w:val="20"/>
              </w:rPr>
              <w:t>25,500</w:t>
            </w:r>
          </w:p>
        </w:tc>
      </w:tr>
    </w:tbl>
    <w:p>
      <w:pPr>
        <w:pStyle w:val="BodyText"/>
        <w:spacing w:before="244"/>
        <w:ind w:left="720" w:right="694"/>
        <w:jc w:val="both"/>
      </w:pPr>
      <w:r>
        <w:rPr/>
        <w:t>Operating</w:t>
      </w:r>
      <w:r>
        <w:rPr>
          <w:spacing w:val="-8"/>
        </w:rPr>
        <w:t> </w:t>
      </w:r>
      <w:r>
        <w:rPr/>
        <w:t>activities</w:t>
      </w:r>
      <w:r>
        <w:rPr>
          <w:spacing w:val="-8"/>
        </w:rPr>
        <w:t> </w:t>
      </w:r>
      <w:r>
        <w:rPr/>
        <w:t>refers</w:t>
      </w:r>
      <w:r>
        <w:rPr>
          <w:spacing w:val="-8"/>
        </w:rPr>
        <w:t> </w:t>
      </w:r>
      <w:r>
        <w:rPr/>
        <w:t>to</w:t>
      </w:r>
      <w:r>
        <w:rPr>
          <w:spacing w:val="-8"/>
        </w:rPr>
        <w:t> </w:t>
      </w:r>
      <w:r>
        <w:rPr/>
        <w:t>the</w:t>
      </w:r>
      <w:r>
        <w:rPr>
          <w:spacing w:val="-10"/>
        </w:rPr>
        <w:t> </w:t>
      </w:r>
      <w:r>
        <w:rPr/>
        <w:t>cash</w:t>
      </w:r>
      <w:r>
        <w:rPr>
          <w:spacing w:val="-8"/>
        </w:rPr>
        <w:t> </w:t>
      </w:r>
      <w:r>
        <w:rPr/>
        <w:t>generated</w:t>
      </w:r>
      <w:r>
        <w:rPr>
          <w:spacing w:val="-8"/>
        </w:rPr>
        <w:t> </w:t>
      </w:r>
      <w:r>
        <w:rPr/>
        <w:t>or</w:t>
      </w:r>
      <w:r>
        <w:rPr>
          <w:spacing w:val="-5"/>
        </w:rPr>
        <w:t> </w:t>
      </w:r>
      <w:r>
        <w:rPr/>
        <w:t>used</w:t>
      </w:r>
      <w:r>
        <w:rPr>
          <w:spacing w:val="-10"/>
        </w:rPr>
        <w:t> </w:t>
      </w:r>
      <w:r>
        <w:rPr/>
        <w:t>in</w:t>
      </w:r>
      <w:r>
        <w:rPr>
          <w:spacing w:val="-8"/>
        </w:rPr>
        <w:t> </w:t>
      </w:r>
      <w:r>
        <w:rPr/>
        <w:t>Council’s</w:t>
      </w:r>
      <w:r>
        <w:rPr>
          <w:spacing w:val="-6"/>
        </w:rPr>
        <w:t> </w:t>
      </w:r>
      <w:r>
        <w:rPr/>
        <w:t>normal</w:t>
      </w:r>
      <w:r>
        <w:rPr>
          <w:spacing w:val="-8"/>
        </w:rPr>
        <w:t> </w:t>
      </w:r>
      <w:r>
        <w:rPr/>
        <w:t>service</w:t>
      </w:r>
      <w:r>
        <w:rPr>
          <w:spacing w:val="-8"/>
        </w:rPr>
        <w:t> </w:t>
      </w:r>
      <w:r>
        <w:rPr/>
        <w:t>delivery</w:t>
      </w:r>
      <w:r>
        <w:rPr>
          <w:spacing w:val="-11"/>
        </w:rPr>
        <w:t> </w:t>
      </w:r>
      <w:r>
        <w:rPr/>
        <w:t>functions.</w:t>
      </w:r>
      <w:r>
        <w:rPr>
          <w:spacing w:val="-8"/>
        </w:rPr>
        <w:t> </w:t>
      </w:r>
      <w:r>
        <w:rPr/>
        <w:t>Cash remaining after paying for the provision of services to the community may be available for investment in capital works or repayment of debt.</w:t>
      </w:r>
    </w:p>
    <w:p>
      <w:pPr>
        <w:pStyle w:val="BodyText"/>
        <w:spacing w:before="1"/>
      </w:pPr>
    </w:p>
    <w:p>
      <w:pPr>
        <w:pStyle w:val="BodyText"/>
        <w:ind w:left="720" w:right="694"/>
        <w:jc w:val="both"/>
      </w:pPr>
      <w:r>
        <w:rPr/>
        <w:t>The net increase in cash inflows from operating activities of $25.50 million is mainly due to $20.19 million decrease</w:t>
      </w:r>
      <w:r>
        <w:rPr>
          <w:spacing w:val="-12"/>
        </w:rPr>
        <w:t> </w:t>
      </w:r>
      <w:r>
        <w:rPr/>
        <w:t>in</w:t>
      </w:r>
      <w:r>
        <w:rPr>
          <w:spacing w:val="-13"/>
        </w:rPr>
        <w:t> </w:t>
      </w:r>
      <w:r>
        <w:rPr/>
        <w:t>other</w:t>
      </w:r>
      <w:r>
        <w:rPr>
          <w:spacing w:val="-12"/>
        </w:rPr>
        <w:t> </w:t>
      </w:r>
      <w:r>
        <w:rPr/>
        <w:t>payments</w:t>
      </w:r>
      <w:r>
        <w:rPr>
          <w:spacing w:val="-13"/>
        </w:rPr>
        <w:t> </w:t>
      </w:r>
      <w:r>
        <w:rPr/>
        <w:t>which</w:t>
      </w:r>
      <w:r>
        <w:rPr>
          <w:spacing w:val="-13"/>
        </w:rPr>
        <w:t> </w:t>
      </w:r>
      <w:r>
        <w:rPr/>
        <w:t>is</w:t>
      </w:r>
      <w:r>
        <w:rPr>
          <w:spacing w:val="-14"/>
        </w:rPr>
        <w:t> </w:t>
      </w:r>
      <w:r>
        <w:rPr/>
        <w:t>due</w:t>
      </w:r>
      <w:r>
        <w:rPr>
          <w:spacing w:val="-13"/>
        </w:rPr>
        <w:t> </w:t>
      </w:r>
      <w:r>
        <w:rPr/>
        <w:t>to</w:t>
      </w:r>
      <w:r>
        <w:rPr>
          <w:spacing w:val="-12"/>
        </w:rPr>
        <w:t> </w:t>
      </w:r>
      <w:r>
        <w:rPr/>
        <w:t>a</w:t>
      </w:r>
      <w:r>
        <w:rPr>
          <w:spacing w:val="-13"/>
        </w:rPr>
        <w:t> </w:t>
      </w:r>
      <w:r>
        <w:rPr/>
        <w:t>once</w:t>
      </w:r>
      <w:r>
        <w:rPr>
          <w:spacing w:val="-12"/>
        </w:rPr>
        <w:t> </w:t>
      </w:r>
      <w:r>
        <w:rPr/>
        <w:t>off</w:t>
      </w:r>
      <w:r>
        <w:rPr>
          <w:spacing w:val="-14"/>
        </w:rPr>
        <w:t> </w:t>
      </w:r>
      <w:r>
        <w:rPr/>
        <w:t>repayment</w:t>
      </w:r>
      <w:r>
        <w:rPr>
          <w:spacing w:val="-14"/>
        </w:rPr>
        <w:t> </w:t>
      </w:r>
      <w:r>
        <w:rPr/>
        <w:t>to</w:t>
      </w:r>
      <w:r>
        <w:rPr>
          <w:spacing w:val="-15"/>
        </w:rPr>
        <w:t> </w:t>
      </w:r>
      <w:r>
        <w:rPr/>
        <w:t>the</w:t>
      </w:r>
      <w:r>
        <w:rPr>
          <w:spacing w:val="-13"/>
        </w:rPr>
        <w:t> </w:t>
      </w:r>
      <w:r>
        <w:rPr/>
        <w:t>funding</w:t>
      </w:r>
      <w:r>
        <w:rPr>
          <w:spacing w:val="-12"/>
        </w:rPr>
        <w:t> </w:t>
      </w:r>
      <w:r>
        <w:rPr/>
        <w:t>body</w:t>
      </w:r>
      <w:r>
        <w:rPr>
          <w:spacing w:val="-13"/>
        </w:rPr>
        <w:t> </w:t>
      </w:r>
      <w:r>
        <w:rPr/>
        <w:t>for</w:t>
      </w:r>
      <w:r>
        <w:rPr>
          <w:spacing w:val="-12"/>
        </w:rPr>
        <w:t> </w:t>
      </w:r>
      <w:r>
        <w:rPr/>
        <w:t>unspent</w:t>
      </w:r>
      <w:r>
        <w:rPr>
          <w:spacing w:val="-13"/>
        </w:rPr>
        <w:t> </w:t>
      </w:r>
      <w:r>
        <w:rPr/>
        <w:t>grant</w:t>
      </w:r>
      <w:r>
        <w:rPr>
          <w:spacing w:val="-12"/>
        </w:rPr>
        <w:t> </w:t>
      </w:r>
      <w:r>
        <w:rPr/>
        <w:t>funds.</w:t>
      </w:r>
    </w:p>
    <w:p>
      <w:pPr>
        <w:spacing w:after="0"/>
        <w:jc w:val="both"/>
        <w:sectPr>
          <w:pgSz w:w="11910" w:h="16840"/>
          <w:pgMar w:header="0" w:footer="627" w:top="480" w:bottom="820" w:left="0" w:right="20"/>
        </w:sectPr>
      </w:pPr>
    </w:p>
    <w:p>
      <w:pPr>
        <w:pStyle w:val="Heading4"/>
        <w:numPr>
          <w:ilvl w:val="3"/>
          <w:numId w:val="11"/>
        </w:numPr>
        <w:tabs>
          <w:tab w:pos="1321" w:val="left" w:leader="none"/>
        </w:tabs>
        <w:spacing w:line="240" w:lineRule="auto" w:before="68" w:after="0"/>
        <w:ind w:left="1321" w:right="0" w:hanging="601"/>
        <w:jc w:val="left"/>
      </w:pPr>
      <w:r>
        <w:rPr>
          <w:color w:val="4966AC"/>
        </w:rPr>
        <w:t>Net</w:t>
      </w:r>
      <w:r>
        <w:rPr>
          <w:color w:val="4966AC"/>
          <w:spacing w:val="-3"/>
        </w:rPr>
        <w:t> </w:t>
      </w:r>
      <w:r>
        <w:rPr>
          <w:color w:val="4966AC"/>
        </w:rPr>
        <w:t>cash flows provided</w:t>
      </w:r>
      <w:r>
        <w:rPr>
          <w:color w:val="4966AC"/>
          <w:spacing w:val="-1"/>
        </w:rPr>
        <w:t> </w:t>
      </w:r>
      <w:r>
        <w:rPr>
          <w:color w:val="4966AC"/>
        </w:rPr>
        <w:t>by/used</w:t>
      </w:r>
      <w:r>
        <w:rPr>
          <w:color w:val="4966AC"/>
          <w:spacing w:val="2"/>
        </w:rPr>
        <w:t> </w:t>
      </w:r>
      <w:r>
        <w:rPr>
          <w:color w:val="4966AC"/>
        </w:rPr>
        <w:t>in</w:t>
      </w:r>
      <w:r>
        <w:rPr>
          <w:color w:val="4966AC"/>
          <w:spacing w:val="-3"/>
        </w:rPr>
        <w:t> </w:t>
      </w:r>
      <w:r>
        <w:rPr>
          <w:color w:val="4966AC"/>
        </w:rPr>
        <w:t>investing </w:t>
      </w:r>
      <w:r>
        <w:rPr>
          <w:color w:val="4966AC"/>
          <w:spacing w:val="-2"/>
        </w:rPr>
        <w:t>activities.</w:t>
      </w:r>
    </w:p>
    <w:p>
      <w:pPr>
        <w:pStyle w:val="BodyText"/>
        <w:spacing w:before="24"/>
        <w:rPr>
          <w:b/>
          <w:sz w:val="20"/>
        </w:rPr>
      </w:pPr>
    </w:p>
    <w:tbl>
      <w:tblPr>
        <w:tblW w:w="0" w:type="auto"/>
        <w:jc w:val="left"/>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97"/>
        <w:gridCol w:w="1242"/>
        <w:gridCol w:w="1301"/>
        <w:gridCol w:w="1168"/>
      </w:tblGrid>
      <w:tr>
        <w:trPr>
          <w:trHeight w:val="1555" w:hRule="atLeast"/>
        </w:trPr>
        <w:tc>
          <w:tcPr>
            <w:tcW w:w="6797" w:type="dxa"/>
            <w:tcBorders>
              <w:top w:val="single" w:sz="18" w:space="0" w:color="000000"/>
              <w:left w:val="single" w:sz="12" w:space="0" w:color="000000"/>
            </w:tcBorders>
            <w:shd w:val="clear" w:color="auto" w:fill="629CD1"/>
          </w:tcPr>
          <w:p>
            <w:pPr>
              <w:pStyle w:val="TableParagraph"/>
              <w:rPr>
                <w:rFonts w:ascii="Times New Roman"/>
                <w:sz w:val="20"/>
              </w:rPr>
            </w:pPr>
          </w:p>
        </w:tc>
        <w:tc>
          <w:tcPr>
            <w:tcW w:w="1242" w:type="dxa"/>
            <w:tcBorders>
              <w:top w:val="single" w:sz="18" w:space="0" w:color="000000"/>
            </w:tcBorders>
            <w:shd w:val="clear" w:color="auto" w:fill="629CD1"/>
          </w:tcPr>
          <w:p>
            <w:pPr>
              <w:pStyle w:val="TableParagraph"/>
              <w:spacing w:line="264" w:lineRule="auto" w:before="7"/>
              <w:ind w:left="19"/>
              <w:jc w:val="center"/>
              <w:rPr>
                <w:b/>
                <w:sz w:val="20"/>
              </w:rPr>
            </w:pPr>
            <w:r>
              <w:rPr>
                <w:b/>
                <w:color w:val="FFFFFF"/>
                <w:spacing w:val="-2"/>
                <w:sz w:val="20"/>
              </w:rPr>
              <w:t>Forecast Actual 2025/26</w:t>
            </w:r>
          </w:p>
          <w:p>
            <w:pPr>
              <w:pStyle w:val="TableParagraph"/>
              <w:spacing w:before="35"/>
              <w:ind w:left="19" w:right="3"/>
              <w:jc w:val="center"/>
              <w:rPr>
                <w:b/>
                <w:sz w:val="20"/>
              </w:rPr>
            </w:pPr>
            <w:r>
              <w:rPr>
                <w:b/>
                <w:color w:val="FFFFFF"/>
                <w:spacing w:val="-2"/>
                <w:sz w:val="20"/>
              </w:rPr>
              <w:t>$’000</w:t>
            </w:r>
          </w:p>
          <w:p>
            <w:pPr>
              <w:pStyle w:val="TableParagraph"/>
              <w:spacing w:line="230" w:lineRule="atLeast" w:before="44"/>
              <w:ind w:left="134" w:right="116" w:firstLine="2"/>
              <w:jc w:val="center"/>
              <w:rPr>
                <w:b/>
                <w:sz w:val="20"/>
              </w:rPr>
            </w:pPr>
            <w:r>
              <w:rPr>
                <w:b/>
                <w:color w:val="FFFFFF"/>
                <w:spacing w:val="-2"/>
                <w:sz w:val="20"/>
              </w:rPr>
              <w:t>Inflows (Outflows)</w:t>
            </w:r>
          </w:p>
        </w:tc>
        <w:tc>
          <w:tcPr>
            <w:tcW w:w="1301" w:type="dxa"/>
            <w:tcBorders>
              <w:top w:val="single" w:sz="18" w:space="0" w:color="000000"/>
            </w:tcBorders>
            <w:shd w:val="clear" w:color="auto" w:fill="629CD1"/>
          </w:tcPr>
          <w:p>
            <w:pPr>
              <w:pStyle w:val="TableParagraph"/>
              <w:spacing w:before="122"/>
              <w:ind w:left="1" w:right="48"/>
              <w:jc w:val="center"/>
              <w:rPr>
                <w:b/>
                <w:sz w:val="20"/>
              </w:rPr>
            </w:pPr>
            <w:r>
              <w:rPr>
                <w:b/>
                <w:color w:val="FFFFFF"/>
                <w:spacing w:val="-2"/>
                <w:sz w:val="20"/>
              </w:rPr>
              <w:t>Budget</w:t>
            </w:r>
          </w:p>
          <w:p>
            <w:pPr>
              <w:pStyle w:val="TableParagraph"/>
              <w:spacing w:before="161"/>
              <w:ind w:right="48"/>
              <w:jc w:val="center"/>
              <w:rPr>
                <w:b/>
                <w:sz w:val="20"/>
              </w:rPr>
            </w:pPr>
            <w:r>
              <w:rPr>
                <w:b/>
                <w:color w:val="FFFFFF"/>
                <w:spacing w:val="-2"/>
                <w:sz w:val="20"/>
              </w:rPr>
              <w:t>2026/27</w:t>
            </w:r>
          </w:p>
          <w:p>
            <w:pPr>
              <w:pStyle w:val="TableParagraph"/>
              <w:spacing w:before="58"/>
              <w:ind w:right="48"/>
              <w:jc w:val="center"/>
              <w:rPr>
                <w:b/>
                <w:sz w:val="20"/>
              </w:rPr>
            </w:pPr>
            <w:r>
              <w:rPr>
                <w:b/>
                <w:color w:val="FFFFFF"/>
                <w:spacing w:val="-2"/>
                <w:sz w:val="20"/>
              </w:rPr>
              <w:t>$’000</w:t>
            </w:r>
          </w:p>
          <w:p>
            <w:pPr>
              <w:pStyle w:val="TableParagraph"/>
              <w:spacing w:line="230" w:lineRule="atLeast" w:before="44"/>
              <w:ind w:left="130" w:right="179" w:firstLine="2"/>
              <w:jc w:val="center"/>
              <w:rPr>
                <w:b/>
                <w:sz w:val="20"/>
              </w:rPr>
            </w:pPr>
            <w:r>
              <w:rPr>
                <w:b/>
                <w:color w:val="FFFFFF"/>
                <w:spacing w:val="-2"/>
                <w:sz w:val="20"/>
              </w:rPr>
              <w:t>Inflows (Outflows)</w:t>
            </w:r>
          </w:p>
        </w:tc>
        <w:tc>
          <w:tcPr>
            <w:tcW w:w="1168" w:type="dxa"/>
            <w:tcBorders>
              <w:top w:val="single" w:sz="18" w:space="0" w:color="000000"/>
              <w:right w:val="single" w:sz="12" w:space="0" w:color="000000"/>
            </w:tcBorders>
            <w:shd w:val="clear" w:color="auto" w:fill="629CD1"/>
          </w:tcPr>
          <w:p>
            <w:pPr>
              <w:pStyle w:val="TableParagraph"/>
              <w:spacing w:before="122"/>
              <w:ind w:right="32"/>
              <w:jc w:val="center"/>
              <w:rPr>
                <w:b/>
                <w:sz w:val="20"/>
              </w:rPr>
            </w:pPr>
            <w:r>
              <w:rPr>
                <w:b/>
                <w:color w:val="FFFFFF"/>
                <w:spacing w:val="-2"/>
                <w:sz w:val="20"/>
              </w:rPr>
              <w:t>Change</w:t>
            </w:r>
          </w:p>
          <w:p>
            <w:pPr>
              <w:pStyle w:val="TableParagraph"/>
              <w:spacing w:before="219"/>
              <w:rPr>
                <w:b/>
                <w:sz w:val="20"/>
              </w:rPr>
            </w:pPr>
          </w:p>
          <w:p>
            <w:pPr>
              <w:pStyle w:val="TableParagraph"/>
              <w:ind w:left="2" w:right="32"/>
              <w:jc w:val="center"/>
              <w:rPr>
                <w:b/>
                <w:sz w:val="20"/>
              </w:rPr>
            </w:pPr>
            <w:r>
              <w:rPr>
                <w:b/>
                <w:color w:val="FFFFFF"/>
                <w:spacing w:val="-2"/>
                <w:sz w:val="20"/>
              </w:rPr>
              <w:t>$’000</w:t>
            </w:r>
          </w:p>
        </w:tc>
      </w:tr>
      <w:tr>
        <w:trPr>
          <w:trHeight w:val="306" w:hRule="atLeast"/>
        </w:trPr>
        <w:tc>
          <w:tcPr>
            <w:tcW w:w="6797" w:type="dxa"/>
            <w:tcBorders>
              <w:left w:val="single" w:sz="12" w:space="0" w:color="000000"/>
            </w:tcBorders>
          </w:tcPr>
          <w:p>
            <w:pPr>
              <w:pStyle w:val="TableParagraph"/>
              <w:spacing w:before="28"/>
              <w:ind w:left="107"/>
              <w:rPr>
                <w:b/>
                <w:sz w:val="20"/>
              </w:rPr>
            </w:pPr>
            <w:r>
              <w:rPr>
                <w:b/>
                <w:sz w:val="20"/>
              </w:rPr>
              <w:t>Cashflows</w:t>
            </w:r>
            <w:r>
              <w:rPr>
                <w:b/>
                <w:spacing w:val="-9"/>
                <w:sz w:val="20"/>
              </w:rPr>
              <w:t> </w:t>
            </w:r>
            <w:r>
              <w:rPr>
                <w:b/>
                <w:sz w:val="20"/>
              </w:rPr>
              <w:t>from</w:t>
            </w:r>
            <w:r>
              <w:rPr>
                <w:b/>
                <w:spacing w:val="-8"/>
                <w:sz w:val="20"/>
              </w:rPr>
              <w:t> </w:t>
            </w:r>
            <w:r>
              <w:rPr>
                <w:b/>
                <w:sz w:val="20"/>
              </w:rPr>
              <w:t>Investing</w:t>
            </w:r>
            <w:r>
              <w:rPr>
                <w:b/>
                <w:spacing w:val="-7"/>
                <w:sz w:val="20"/>
              </w:rPr>
              <w:t> </w:t>
            </w:r>
            <w:r>
              <w:rPr>
                <w:b/>
                <w:spacing w:val="-2"/>
                <w:sz w:val="20"/>
              </w:rPr>
              <w:t>Activities</w:t>
            </w:r>
          </w:p>
        </w:tc>
        <w:tc>
          <w:tcPr>
            <w:tcW w:w="1242" w:type="dxa"/>
          </w:tcPr>
          <w:p>
            <w:pPr>
              <w:pStyle w:val="TableParagraph"/>
              <w:rPr>
                <w:rFonts w:ascii="Times New Roman"/>
                <w:sz w:val="20"/>
              </w:rPr>
            </w:pPr>
          </w:p>
        </w:tc>
        <w:tc>
          <w:tcPr>
            <w:tcW w:w="1301" w:type="dxa"/>
          </w:tcPr>
          <w:p>
            <w:pPr>
              <w:pStyle w:val="TableParagraph"/>
              <w:rPr>
                <w:rFonts w:ascii="Times New Roman"/>
                <w:sz w:val="20"/>
              </w:rPr>
            </w:pPr>
          </w:p>
        </w:tc>
        <w:tc>
          <w:tcPr>
            <w:tcW w:w="1168" w:type="dxa"/>
            <w:tcBorders>
              <w:right w:val="single" w:sz="12" w:space="0" w:color="000000"/>
            </w:tcBorders>
          </w:tcPr>
          <w:p>
            <w:pPr>
              <w:pStyle w:val="TableParagraph"/>
              <w:rPr>
                <w:rFonts w:ascii="Times New Roman"/>
                <w:sz w:val="20"/>
              </w:rPr>
            </w:pPr>
          </w:p>
        </w:tc>
      </w:tr>
      <w:tr>
        <w:trPr>
          <w:trHeight w:val="303" w:hRule="atLeast"/>
        </w:trPr>
        <w:tc>
          <w:tcPr>
            <w:tcW w:w="6797" w:type="dxa"/>
            <w:tcBorders>
              <w:left w:val="single" w:sz="12" w:space="0" w:color="000000"/>
            </w:tcBorders>
          </w:tcPr>
          <w:p>
            <w:pPr>
              <w:pStyle w:val="TableParagraph"/>
              <w:spacing w:before="41"/>
              <w:ind w:left="107"/>
              <w:rPr>
                <w:sz w:val="20"/>
              </w:rPr>
            </w:pPr>
            <w:r>
              <w:rPr>
                <w:sz w:val="20"/>
              </w:rPr>
              <w:t>Payments</w:t>
            </w:r>
            <w:r>
              <w:rPr>
                <w:spacing w:val="-6"/>
                <w:sz w:val="20"/>
              </w:rPr>
              <w:t> </w:t>
            </w:r>
            <w:r>
              <w:rPr>
                <w:sz w:val="20"/>
              </w:rPr>
              <w:t>for</w:t>
            </w:r>
            <w:r>
              <w:rPr>
                <w:spacing w:val="-5"/>
                <w:sz w:val="20"/>
              </w:rPr>
              <w:t> </w:t>
            </w:r>
            <w:r>
              <w:rPr>
                <w:sz w:val="20"/>
              </w:rPr>
              <w:t>property,</w:t>
            </w:r>
            <w:r>
              <w:rPr>
                <w:spacing w:val="-7"/>
                <w:sz w:val="20"/>
              </w:rPr>
              <w:t> </w:t>
            </w:r>
            <w:r>
              <w:rPr>
                <w:sz w:val="20"/>
              </w:rPr>
              <w:t>infrastructure,</w:t>
            </w:r>
            <w:r>
              <w:rPr>
                <w:spacing w:val="-7"/>
                <w:sz w:val="20"/>
              </w:rPr>
              <w:t> </w:t>
            </w:r>
            <w:r>
              <w:rPr>
                <w:sz w:val="20"/>
              </w:rPr>
              <w:t>plant</w:t>
            </w:r>
            <w:r>
              <w:rPr>
                <w:spacing w:val="-7"/>
                <w:sz w:val="20"/>
              </w:rPr>
              <w:t> </w:t>
            </w:r>
            <w:r>
              <w:rPr>
                <w:sz w:val="20"/>
              </w:rPr>
              <w:t>and</w:t>
            </w:r>
            <w:r>
              <w:rPr>
                <w:spacing w:val="-9"/>
                <w:sz w:val="20"/>
              </w:rPr>
              <w:t> </w:t>
            </w:r>
            <w:r>
              <w:rPr>
                <w:spacing w:val="-2"/>
                <w:sz w:val="20"/>
              </w:rPr>
              <w:t>equipment</w:t>
            </w:r>
          </w:p>
        </w:tc>
        <w:tc>
          <w:tcPr>
            <w:tcW w:w="1242" w:type="dxa"/>
          </w:tcPr>
          <w:p>
            <w:pPr>
              <w:pStyle w:val="TableParagraph"/>
              <w:spacing w:before="41"/>
              <w:ind w:right="101"/>
              <w:jc w:val="right"/>
              <w:rPr>
                <w:sz w:val="20"/>
              </w:rPr>
            </w:pPr>
            <w:r>
              <w:rPr>
                <w:spacing w:val="-2"/>
                <w:sz w:val="20"/>
              </w:rPr>
              <w:t>(67,218)</w:t>
            </w:r>
          </w:p>
        </w:tc>
        <w:tc>
          <w:tcPr>
            <w:tcW w:w="1301" w:type="dxa"/>
          </w:tcPr>
          <w:p>
            <w:pPr>
              <w:pStyle w:val="TableParagraph"/>
              <w:spacing w:before="41"/>
              <w:ind w:right="164"/>
              <w:jc w:val="right"/>
              <w:rPr>
                <w:b/>
                <w:sz w:val="20"/>
              </w:rPr>
            </w:pPr>
            <w:r>
              <w:rPr/>
              <mc:AlternateContent>
                <mc:Choice Requires="wps">
                  <w:drawing>
                    <wp:anchor distT="0" distB="0" distL="0" distR="0" allowOverlap="1" layoutInCell="1" locked="0" behindDoc="1" simplePos="0" relativeHeight="477159936">
                      <wp:simplePos x="0" y="0"/>
                      <wp:positionH relativeFrom="column">
                        <wp:posOffset>-3617</wp:posOffset>
                      </wp:positionH>
                      <wp:positionV relativeFrom="paragraph">
                        <wp:posOffset>-11812</wp:posOffset>
                      </wp:positionV>
                      <wp:extent cx="784860" cy="1118870"/>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784860" cy="1118870"/>
                                <a:chExt cx="784860" cy="1118870"/>
                              </a:xfrm>
                            </wpg:grpSpPr>
                            <wps:wsp>
                              <wps:cNvPr id="52" name="Graphic 52"/>
                              <wps:cNvSpPr/>
                              <wps:spPr>
                                <a:xfrm>
                                  <a:off x="-12" y="0"/>
                                  <a:ext cx="785495" cy="1118870"/>
                                </a:xfrm>
                                <a:custGeom>
                                  <a:avLst/>
                                  <a:gdLst/>
                                  <a:ahLst/>
                                  <a:cxnLst/>
                                  <a:rect l="l" t="t" r="r" b="b"/>
                                  <a:pathLst>
                                    <a:path w="785495" h="1118870">
                                      <a:moveTo>
                                        <a:pt x="784872" y="925068"/>
                                      </a:moveTo>
                                      <a:lnTo>
                                        <a:pt x="0" y="925068"/>
                                      </a:lnTo>
                                      <a:lnTo>
                                        <a:pt x="0" y="1118616"/>
                                      </a:lnTo>
                                      <a:lnTo>
                                        <a:pt x="784872" y="1118616"/>
                                      </a:lnTo>
                                      <a:lnTo>
                                        <a:pt x="784872" y="925068"/>
                                      </a:lnTo>
                                      <a:close/>
                                    </a:path>
                                    <a:path w="785495" h="1118870">
                                      <a:moveTo>
                                        <a:pt x="784872" y="0"/>
                                      </a:moveTo>
                                      <a:lnTo>
                                        <a:pt x="0" y="0"/>
                                      </a:lnTo>
                                      <a:lnTo>
                                        <a:pt x="0" y="184404"/>
                                      </a:lnTo>
                                      <a:lnTo>
                                        <a:pt x="0" y="367284"/>
                                      </a:lnTo>
                                      <a:lnTo>
                                        <a:pt x="0" y="550164"/>
                                      </a:lnTo>
                                      <a:lnTo>
                                        <a:pt x="0" y="918972"/>
                                      </a:lnTo>
                                      <a:lnTo>
                                        <a:pt x="784872" y="918972"/>
                                      </a:lnTo>
                                      <a:lnTo>
                                        <a:pt x="784872" y="550164"/>
                                      </a:lnTo>
                                      <a:lnTo>
                                        <a:pt x="784872" y="367284"/>
                                      </a:lnTo>
                                      <a:lnTo>
                                        <a:pt x="784872" y="184404"/>
                                      </a:lnTo>
                                      <a:lnTo>
                                        <a:pt x="784872" y="0"/>
                                      </a:lnTo>
                                      <a:close/>
                                    </a:path>
                                  </a:pathLst>
                                </a:custGeom>
                                <a:solidFill>
                                  <a:srgbClr val="DDEBF6"/>
                                </a:solidFill>
                              </wps:spPr>
                              <wps:bodyPr wrap="square" lIns="0" tIns="0" rIns="0" bIns="0" rtlCol="0">
                                <a:prstTxWarp prst="textNoShape">
                                  <a:avLst/>
                                </a:prstTxWarp>
                                <a:noAutofit/>
                              </wps:bodyPr>
                            </wps:wsp>
                          </wpg:wgp>
                        </a:graphicData>
                      </a:graphic>
                    </wp:anchor>
                  </w:drawing>
                </mc:Choice>
                <mc:Fallback>
                  <w:pict>
                    <v:group style="position:absolute;margin-left:-.284865pt;margin-top:-.930087pt;width:61.8pt;height:88.1pt;mso-position-horizontal-relative:column;mso-position-vertical-relative:paragraph;z-index:-26156544" id="docshapegroup46" coordorigin="-6,-19" coordsize="1236,1762">
                      <v:shape style="position:absolute;left:-6;top:-19;width:1237;height:1762" id="docshape47" coordorigin="-6,-19" coordsize="1237,1762" path="m1230,1438l-6,1438,-6,1743,1230,1743,1230,1438xm1230,-19l-6,-19,-6,272,-6,560,-6,848,-6,1429,1230,1429,1230,848,1230,560,1230,272,1230,-19xe" filled="true" fillcolor="#ddebf6" stroked="false">
                        <v:path arrowok="t"/>
                        <v:fill type="solid"/>
                      </v:shape>
                      <w10:wrap type="none"/>
                    </v:group>
                  </w:pict>
                </mc:Fallback>
              </mc:AlternateContent>
            </w:r>
            <w:r>
              <w:rPr>
                <w:b/>
                <w:spacing w:val="-2"/>
                <w:sz w:val="20"/>
              </w:rPr>
              <w:t>(72,179)</w:t>
            </w:r>
          </w:p>
        </w:tc>
        <w:tc>
          <w:tcPr>
            <w:tcW w:w="1168" w:type="dxa"/>
            <w:tcBorders>
              <w:right w:val="single" w:sz="12" w:space="0" w:color="000000"/>
            </w:tcBorders>
          </w:tcPr>
          <w:p>
            <w:pPr>
              <w:pStyle w:val="TableParagraph"/>
              <w:spacing w:before="41"/>
              <w:ind w:right="83"/>
              <w:jc w:val="right"/>
              <w:rPr>
                <w:sz w:val="20"/>
              </w:rPr>
            </w:pPr>
            <w:r>
              <w:rPr>
                <w:spacing w:val="-2"/>
                <w:sz w:val="20"/>
              </w:rPr>
              <w:t>(4,961)</w:t>
            </w:r>
          </w:p>
        </w:tc>
      </w:tr>
      <w:tr>
        <w:trPr>
          <w:trHeight w:val="288" w:hRule="atLeast"/>
        </w:trPr>
        <w:tc>
          <w:tcPr>
            <w:tcW w:w="6797" w:type="dxa"/>
            <w:tcBorders>
              <w:left w:val="single" w:sz="12" w:space="0" w:color="000000"/>
            </w:tcBorders>
          </w:tcPr>
          <w:p>
            <w:pPr>
              <w:pStyle w:val="TableParagraph"/>
              <w:spacing w:before="25"/>
              <w:ind w:left="107"/>
              <w:rPr>
                <w:sz w:val="20"/>
              </w:rPr>
            </w:pPr>
            <w:r>
              <w:rPr>
                <w:sz w:val="20"/>
              </w:rPr>
              <w:t>Proceeds</w:t>
            </w:r>
            <w:r>
              <w:rPr>
                <w:spacing w:val="-5"/>
                <w:sz w:val="20"/>
              </w:rPr>
              <w:t> </w:t>
            </w:r>
            <w:r>
              <w:rPr>
                <w:sz w:val="20"/>
              </w:rPr>
              <w:t>from</w:t>
            </w:r>
            <w:r>
              <w:rPr>
                <w:spacing w:val="-6"/>
                <w:sz w:val="20"/>
              </w:rPr>
              <w:t> </w:t>
            </w:r>
            <w:r>
              <w:rPr>
                <w:sz w:val="20"/>
              </w:rPr>
              <w:t>sale</w:t>
            </w:r>
            <w:r>
              <w:rPr>
                <w:spacing w:val="-6"/>
                <w:sz w:val="20"/>
              </w:rPr>
              <w:t> </w:t>
            </w:r>
            <w:r>
              <w:rPr>
                <w:sz w:val="20"/>
              </w:rPr>
              <w:t>of</w:t>
            </w:r>
            <w:r>
              <w:rPr>
                <w:spacing w:val="-6"/>
                <w:sz w:val="20"/>
              </w:rPr>
              <w:t> </w:t>
            </w:r>
            <w:r>
              <w:rPr>
                <w:sz w:val="20"/>
              </w:rPr>
              <w:t>property,</w:t>
            </w:r>
            <w:r>
              <w:rPr>
                <w:spacing w:val="-6"/>
                <w:sz w:val="20"/>
              </w:rPr>
              <w:t> </w:t>
            </w:r>
            <w:r>
              <w:rPr>
                <w:sz w:val="20"/>
              </w:rPr>
              <w:t>infrastructure,</w:t>
            </w:r>
            <w:r>
              <w:rPr>
                <w:spacing w:val="-5"/>
                <w:sz w:val="20"/>
              </w:rPr>
              <w:t> </w:t>
            </w:r>
            <w:r>
              <w:rPr>
                <w:sz w:val="20"/>
              </w:rPr>
              <w:t>plant</w:t>
            </w:r>
            <w:r>
              <w:rPr>
                <w:spacing w:val="-5"/>
                <w:sz w:val="20"/>
              </w:rPr>
              <w:t> </w:t>
            </w:r>
            <w:r>
              <w:rPr>
                <w:sz w:val="20"/>
              </w:rPr>
              <w:t>and</w:t>
            </w:r>
            <w:r>
              <w:rPr>
                <w:spacing w:val="-6"/>
                <w:sz w:val="20"/>
              </w:rPr>
              <w:t> </w:t>
            </w:r>
            <w:r>
              <w:rPr>
                <w:spacing w:val="-2"/>
                <w:sz w:val="20"/>
              </w:rPr>
              <w:t>equipment</w:t>
            </w:r>
          </w:p>
        </w:tc>
        <w:tc>
          <w:tcPr>
            <w:tcW w:w="1242" w:type="dxa"/>
          </w:tcPr>
          <w:p>
            <w:pPr>
              <w:pStyle w:val="TableParagraph"/>
              <w:spacing w:before="25"/>
              <w:ind w:right="101"/>
              <w:jc w:val="right"/>
              <w:rPr>
                <w:sz w:val="20"/>
              </w:rPr>
            </w:pPr>
            <w:r>
              <w:rPr>
                <w:spacing w:val="-2"/>
                <w:sz w:val="20"/>
              </w:rPr>
              <w:t>1,136</w:t>
            </w:r>
          </w:p>
        </w:tc>
        <w:tc>
          <w:tcPr>
            <w:tcW w:w="1301" w:type="dxa"/>
          </w:tcPr>
          <w:p>
            <w:pPr>
              <w:pStyle w:val="TableParagraph"/>
              <w:spacing w:before="25"/>
              <w:ind w:right="164"/>
              <w:jc w:val="right"/>
              <w:rPr>
                <w:b/>
                <w:sz w:val="20"/>
              </w:rPr>
            </w:pPr>
            <w:r>
              <w:rPr>
                <w:b/>
                <w:spacing w:val="-2"/>
                <w:sz w:val="20"/>
              </w:rPr>
              <w:t>9,102</w:t>
            </w:r>
          </w:p>
        </w:tc>
        <w:tc>
          <w:tcPr>
            <w:tcW w:w="1168" w:type="dxa"/>
            <w:tcBorders>
              <w:right w:val="single" w:sz="12" w:space="0" w:color="000000"/>
            </w:tcBorders>
          </w:tcPr>
          <w:p>
            <w:pPr>
              <w:pStyle w:val="TableParagraph"/>
              <w:spacing w:before="25"/>
              <w:ind w:right="81"/>
              <w:jc w:val="right"/>
              <w:rPr>
                <w:sz w:val="20"/>
              </w:rPr>
            </w:pPr>
            <w:r>
              <w:rPr>
                <w:spacing w:val="-2"/>
                <w:sz w:val="20"/>
              </w:rPr>
              <w:t>7,966</w:t>
            </w:r>
          </w:p>
        </w:tc>
      </w:tr>
      <w:tr>
        <w:trPr>
          <w:trHeight w:val="319" w:hRule="atLeast"/>
        </w:trPr>
        <w:tc>
          <w:tcPr>
            <w:tcW w:w="6797" w:type="dxa"/>
            <w:tcBorders>
              <w:left w:val="single" w:sz="12" w:space="0" w:color="000000"/>
            </w:tcBorders>
          </w:tcPr>
          <w:p>
            <w:pPr>
              <w:pStyle w:val="TableParagraph"/>
              <w:spacing w:before="25"/>
              <w:ind w:left="107"/>
              <w:rPr>
                <w:sz w:val="20"/>
              </w:rPr>
            </w:pPr>
            <w:r>
              <w:rPr>
                <w:sz w:val="20"/>
              </w:rPr>
              <w:t>Proceeds</w:t>
            </w:r>
            <w:r>
              <w:rPr>
                <w:spacing w:val="-4"/>
                <w:sz w:val="20"/>
              </w:rPr>
              <w:t> </w:t>
            </w:r>
            <w:r>
              <w:rPr>
                <w:sz w:val="20"/>
              </w:rPr>
              <w:t>from</w:t>
            </w:r>
            <w:r>
              <w:rPr>
                <w:spacing w:val="-6"/>
                <w:sz w:val="20"/>
              </w:rPr>
              <w:t> </w:t>
            </w:r>
            <w:r>
              <w:rPr>
                <w:sz w:val="20"/>
              </w:rPr>
              <w:t>sale</w:t>
            </w:r>
            <w:r>
              <w:rPr>
                <w:spacing w:val="-4"/>
                <w:sz w:val="20"/>
              </w:rPr>
              <w:t> </w:t>
            </w:r>
            <w:r>
              <w:rPr>
                <w:sz w:val="20"/>
              </w:rPr>
              <w:t>of</w:t>
            </w:r>
            <w:r>
              <w:rPr>
                <w:spacing w:val="-6"/>
                <w:sz w:val="20"/>
              </w:rPr>
              <w:t> </w:t>
            </w:r>
            <w:r>
              <w:rPr>
                <w:sz w:val="20"/>
              </w:rPr>
              <w:t>Assets</w:t>
            </w:r>
            <w:r>
              <w:rPr>
                <w:spacing w:val="-2"/>
                <w:sz w:val="20"/>
              </w:rPr>
              <w:t> </w:t>
            </w:r>
            <w:r>
              <w:rPr>
                <w:sz w:val="20"/>
              </w:rPr>
              <w:t>held</w:t>
            </w:r>
            <w:r>
              <w:rPr>
                <w:spacing w:val="-6"/>
                <w:sz w:val="20"/>
              </w:rPr>
              <w:t> </w:t>
            </w:r>
            <w:r>
              <w:rPr>
                <w:sz w:val="20"/>
              </w:rPr>
              <w:t>for</w:t>
            </w:r>
            <w:r>
              <w:rPr>
                <w:spacing w:val="-2"/>
                <w:sz w:val="20"/>
              </w:rPr>
              <w:t> resale</w:t>
            </w:r>
          </w:p>
        </w:tc>
        <w:tc>
          <w:tcPr>
            <w:tcW w:w="1242" w:type="dxa"/>
          </w:tcPr>
          <w:p>
            <w:pPr>
              <w:pStyle w:val="TableParagraph"/>
              <w:spacing w:before="25"/>
              <w:ind w:right="100"/>
              <w:jc w:val="right"/>
              <w:rPr>
                <w:sz w:val="20"/>
              </w:rPr>
            </w:pPr>
            <w:r>
              <w:rPr>
                <w:spacing w:val="-10"/>
                <w:sz w:val="20"/>
              </w:rPr>
              <w:t>-</w:t>
            </w:r>
          </w:p>
        </w:tc>
        <w:tc>
          <w:tcPr>
            <w:tcW w:w="1301" w:type="dxa"/>
          </w:tcPr>
          <w:p>
            <w:pPr>
              <w:pStyle w:val="TableParagraph"/>
              <w:spacing w:before="25"/>
              <w:ind w:right="163"/>
              <w:jc w:val="right"/>
              <w:rPr>
                <w:b/>
                <w:sz w:val="20"/>
              </w:rPr>
            </w:pPr>
            <w:r>
              <w:rPr>
                <w:b/>
                <w:spacing w:val="-10"/>
                <w:sz w:val="20"/>
              </w:rPr>
              <w:t>-</w:t>
            </w:r>
          </w:p>
        </w:tc>
        <w:tc>
          <w:tcPr>
            <w:tcW w:w="1168" w:type="dxa"/>
            <w:tcBorders>
              <w:right w:val="single" w:sz="12" w:space="0" w:color="000000"/>
            </w:tcBorders>
          </w:tcPr>
          <w:p>
            <w:pPr>
              <w:pStyle w:val="TableParagraph"/>
              <w:spacing w:before="25"/>
              <w:ind w:right="80"/>
              <w:jc w:val="right"/>
              <w:rPr>
                <w:sz w:val="20"/>
              </w:rPr>
            </w:pPr>
            <w:r>
              <w:rPr>
                <w:spacing w:val="-10"/>
                <w:sz w:val="20"/>
              </w:rPr>
              <w:t>-</w:t>
            </w:r>
          </w:p>
        </w:tc>
      </w:tr>
      <w:tr>
        <w:trPr>
          <w:trHeight w:val="290" w:hRule="atLeast"/>
        </w:trPr>
        <w:tc>
          <w:tcPr>
            <w:tcW w:w="6797" w:type="dxa"/>
            <w:tcBorders>
              <w:left w:val="single" w:sz="12" w:space="0" w:color="000000"/>
            </w:tcBorders>
          </w:tcPr>
          <w:p>
            <w:pPr>
              <w:pStyle w:val="TableParagraph"/>
              <w:spacing w:line="214" w:lineRule="exact" w:before="56"/>
              <w:ind w:left="107"/>
              <w:rPr>
                <w:sz w:val="20"/>
              </w:rPr>
            </w:pPr>
            <w:r>
              <w:rPr>
                <w:sz w:val="20"/>
              </w:rPr>
              <w:t>Net</w:t>
            </w:r>
            <w:r>
              <w:rPr>
                <w:spacing w:val="-8"/>
                <w:sz w:val="20"/>
              </w:rPr>
              <w:t> </w:t>
            </w:r>
            <w:r>
              <w:rPr>
                <w:sz w:val="20"/>
              </w:rPr>
              <w:t>Payments</w:t>
            </w:r>
            <w:r>
              <w:rPr>
                <w:spacing w:val="-5"/>
                <w:sz w:val="20"/>
              </w:rPr>
              <w:t> </w:t>
            </w:r>
            <w:r>
              <w:rPr>
                <w:sz w:val="20"/>
              </w:rPr>
              <w:t>for</w:t>
            </w:r>
            <w:r>
              <w:rPr>
                <w:spacing w:val="-5"/>
                <w:sz w:val="20"/>
              </w:rPr>
              <w:t> </w:t>
            </w:r>
            <w:r>
              <w:rPr>
                <w:sz w:val="20"/>
              </w:rPr>
              <w:t>Investments</w:t>
            </w:r>
            <w:r>
              <w:rPr>
                <w:spacing w:val="-5"/>
                <w:sz w:val="20"/>
              </w:rPr>
              <w:t> </w:t>
            </w:r>
            <w:r>
              <w:rPr>
                <w:sz w:val="20"/>
              </w:rPr>
              <w:t>(outflow)/Proceeds</w:t>
            </w:r>
            <w:r>
              <w:rPr>
                <w:spacing w:val="-6"/>
                <w:sz w:val="20"/>
              </w:rPr>
              <w:t> </w:t>
            </w:r>
            <w:r>
              <w:rPr>
                <w:sz w:val="20"/>
              </w:rPr>
              <w:t>for</w:t>
            </w:r>
            <w:r>
              <w:rPr>
                <w:spacing w:val="-7"/>
                <w:sz w:val="20"/>
              </w:rPr>
              <w:t> </w:t>
            </w:r>
            <w:r>
              <w:rPr>
                <w:sz w:val="20"/>
              </w:rPr>
              <w:t>sale</w:t>
            </w:r>
            <w:r>
              <w:rPr>
                <w:spacing w:val="-7"/>
                <w:sz w:val="20"/>
              </w:rPr>
              <w:t> </w:t>
            </w:r>
            <w:r>
              <w:rPr>
                <w:sz w:val="20"/>
              </w:rPr>
              <w:t>of</w:t>
            </w:r>
            <w:r>
              <w:rPr>
                <w:spacing w:val="-4"/>
                <w:sz w:val="20"/>
              </w:rPr>
              <w:t> </w:t>
            </w:r>
            <w:r>
              <w:rPr>
                <w:spacing w:val="-2"/>
                <w:sz w:val="20"/>
              </w:rPr>
              <w:t>investments</w:t>
            </w:r>
          </w:p>
        </w:tc>
        <w:tc>
          <w:tcPr>
            <w:tcW w:w="1242" w:type="dxa"/>
          </w:tcPr>
          <w:p>
            <w:pPr>
              <w:pStyle w:val="TableParagraph"/>
              <w:rPr>
                <w:rFonts w:ascii="Times New Roman"/>
                <w:sz w:val="20"/>
              </w:rPr>
            </w:pPr>
          </w:p>
        </w:tc>
        <w:tc>
          <w:tcPr>
            <w:tcW w:w="1301" w:type="dxa"/>
          </w:tcPr>
          <w:p>
            <w:pPr>
              <w:pStyle w:val="TableParagraph"/>
              <w:rPr>
                <w:rFonts w:ascii="Times New Roman"/>
                <w:sz w:val="20"/>
              </w:rPr>
            </w:pPr>
          </w:p>
        </w:tc>
        <w:tc>
          <w:tcPr>
            <w:tcW w:w="1168" w:type="dxa"/>
            <w:tcBorders>
              <w:right w:val="single" w:sz="12" w:space="0" w:color="000000"/>
            </w:tcBorders>
          </w:tcPr>
          <w:p>
            <w:pPr>
              <w:pStyle w:val="TableParagraph"/>
              <w:rPr>
                <w:rFonts w:ascii="Times New Roman"/>
                <w:sz w:val="20"/>
              </w:rPr>
            </w:pPr>
          </w:p>
        </w:tc>
      </w:tr>
      <w:tr>
        <w:trPr>
          <w:trHeight w:val="227" w:hRule="atLeast"/>
        </w:trPr>
        <w:tc>
          <w:tcPr>
            <w:tcW w:w="6797" w:type="dxa"/>
            <w:tcBorders>
              <w:left w:val="single" w:sz="12" w:space="0" w:color="000000"/>
            </w:tcBorders>
          </w:tcPr>
          <w:p>
            <w:pPr>
              <w:pStyle w:val="TableParagraph"/>
              <w:spacing w:line="207" w:lineRule="exact"/>
              <w:ind w:left="107"/>
              <w:rPr>
                <w:sz w:val="20"/>
              </w:rPr>
            </w:pPr>
            <w:r>
              <w:rPr>
                <w:spacing w:val="-2"/>
                <w:sz w:val="20"/>
              </w:rPr>
              <w:t>(inflow)</w:t>
            </w:r>
          </w:p>
        </w:tc>
        <w:tc>
          <w:tcPr>
            <w:tcW w:w="1242" w:type="dxa"/>
            <w:tcBorders>
              <w:bottom w:val="single" w:sz="4" w:space="0" w:color="000000"/>
            </w:tcBorders>
          </w:tcPr>
          <w:p>
            <w:pPr>
              <w:pStyle w:val="TableParagraph"/>
              <w:spacing w:line="207" w:lineRule="exact"/>
              <w:ind w:right="104"/>
              <w:jc w:val="right"/>
              <w:rPr>
                <w:sz w:val="20"/>
              </w:rPr>
            </w:pPr>
            <w:r>
              <w:rPr>
                <w:spacing w:val="-2"/>
                <w:sz w:val="20"/>
              </w:rPr>
              <w:t>(7,787)</w:t>
            </w:r>
          </w:p>
        </w:tc>
        <w:tc>
          <w:tcPr>
            <w:tcW w:w="1301" w:type="dxa"/>
            <w:tcBorders>
              <w:bottom w:val="single" w:sz="4" w:space="0" w:color="000000"/>
            </w:tcBorders>
          </w:tcPr>
          <w:p>
            <w:pPr>
              <w:pStyle w:val="TableParagraph"/>
              <w:spacing w:line="207" w:lineRule="exact"/>
              <w:ind w:right="166"/>
              <w:jc w:val="right"/>
              <w:rPr>
                <w:b/>
                <w:sz w:val="20"/>
              </w:rPr>
            </w:pPr>
            <w:r>
              <w:rPr>
                <w:b/>
                <w:spacing w:val="-2"/>
                <w:sz w:val="20"/>
              </w:rPr>
              <w:t>(1,061)</w:t>
            </w:r>
          </w:p>
        </w:tc>
        <w:tc>
          <w:tcPr>
            <w:tcW w:w="1168" w:type="dxa"/>
            <w:tcBorders>
              <w:bottom w:val="single" w:sz="4" w:space="0" w:color="000000"/>
              <w:right w:val="single" w:sz="12" w:space="0" w:color="000000"/>
            </w:tcBorders>
          </w:tcPr>
          <w:p>
            <w:pPr>
              <w:pStyle w:val="TableParagraph"/>
              <w:spacing w:line="207" w:lineRule="exact"/>
              <w:ind w:right="81"/>
              <w:jc w:val="right"/>
              <w:rPr>
                <w:sz w:val="20"/>
              </w:rPr>
            </w:pPr>
            <w:r>
              <w:rPr>
                <w:spacing w:val="-2"/>
                <w:sz w:val="20"/>
              </w:rPr>
              <w:t>6,726</w:t>
            </w:r>
          </w:p>
        </w:tc>
      </w:tr>
      <w:tr>
        <w:trPr>
          <w:trHeight w:val="304" w:hRule="atLeast"/>
        </w:trPr>
        <w:tc>
          <w:tcPr>
            <w:tcW w:w="6797" w:type="dxa"/>
            <w:tcBorders>
              <w:left w:val="single" w:sz="12" w:space="0" w:color="000000"/>
              <w:bottom w:val="single" w:sz="12" w:space="0" w:color="000000"/>
            </w:tcBorders>
          </w:tcPr>
          <w:p>
            <w:pPr>
              <w:pStyle w:val="TableParagraph"/>
              <w:spacing w:before="38"/>
              <w:ind w:left="107"/>
              <w:rPr>
                <w:b/>
                <w:sz w:val="20"/>
              </w:rPr>
            </w:pPr>
            <w:r>
              <w:rPr>
                <w:b/>
                <w:sz w:val="20"/>
              </w:rPr>
              <w:t>Net</w:t>
            </w:r>
            <w:r>
              <w:rPr>
                <w:b/>
                <w:spacing w:val="-6"/>
                <w:sz w:val="20"/>
              </w:rPr>
              <w:t> </w:t>
            </w:r>
            <w:r>
              <w:rPr>
                <w:b/>
                <w:sz w:val="20"/>
              </w:rPr>
              <w:t>cash</w:t>
            </w:r>
            <w:r>
              <w:rPr>
                <w:b/>
                <w:spacing w:val="-4"/>
                <w:sz w:val="20"/>
              </w:rPr>
              <w:t> </w:t>
            </w:r>
            <w:r>
              <w:rPr>
                <w:b/>
                <w:sz w:val="20"/>
              </w:rPr>
              <w:t>provided</w:t>
            </w:r>
            <w:r>
              <w:rPr>
                <w:b/>
                <w:spacing w:val="-7"/>
                <w:sz w:val="20"/>
              </w:rPr>
              <w:t> </w:t>
            </w:r>
            <w:r>
              <w:rPr>
                <w:b/>
                <w:sz w:val="20"/>
              </w:rPr>
              <w:t>by/(used</w:t>
            </w:r>
            <w:r>
              <w:rPr>
                <w:b/>
                <w:spacing w:val="-6"/>
                <w:sz w:val="20"/>
              </w:rPr>
              <w:t> </w:t>
            </w:r>
            <w:r>
              <w:rPr>
                <w:b/>
                <w:sz w:val="20"/>
              </w:rPr>
              <w:t>in)</w:t>
            </w:r>
            <w:r>
              <w:rPr>
                <w:b/>
                <w:spacing w:val="-7"/>
                <w:sz w:val="20"/>
              </w:rPr>
              <w:t> </w:t>
            </w:r>
            <w:r>
              <w:rPr>
                <w:b/>
                <w:sz w:val="20"/>
              </w:rPr>
              <w:t>investing</w:t>
            </w:r>
            <w:r>
              <w:rPr>
                <w:b/>
                <w:spacing w:val="-3"/>
                <w:sz w:val="20"/>
              </w:rPr>
              <w:t> </w:t>
            </w:r>
            <w:r>
              <w:rPr>
                <w:b/>
                <w:spacing w:val="-2"/>
                <w:sz w:val="20"/>
              </w:rPr>
              <w:t>activities</w:t>
            </w:r>
          </w:p>
        </w:tc>
        <w:tc>
          <w:tcPr>
            <w:tcW w:w="1242" w:type="dxa"/>
            <w:tcBorders>
              <w:top w:val="single" w:sz="4" w:space="0" w:color="000000"/>
              <w:bottom w:val="single" w:sz="12" w:space="0" w:color="000000"/>
            </w:tcBorders>
          </w:tcPr>
          <w:p>
            <w:pPr>
              <w:pStyle w:val="TableParagraph"/>
              <w:spacing w:line="210" w:lineRule="exact" w:before="74"/>
              <w:ind w:right="101"/>
              <w:jc w:val="right"/>
              <w:rPr>
                <w:b/>
                <w:sz w:val="20"/>
              </w:rPr>
            </w:pPr>
            <w:r>
              <w:rPr>
                <w:b/>
                <w:spacing w:val="-2"/>
                <w:sz w:val="20"/>
              </w:rPr>
              <w:t>(73,869)</w:t>
            </w:r>
          </w:p>
        </w:tc>
        <w:tc>
          <w:tcPr>
            <w:tcW w:w="1301" w:type="dxa"/>
            <w:tcBorders>
              <w:top w:val="single" w:sz="4" w:space="0" w:color="000000"/>
              <w:bottom w:val="single" w:sz="12" w:space="0" w:color="000000"/>
            </w:tcBorders>
          </w:tcPr>
          <w:p>
            <w:pPr>
              <w:pStyle w:val="TableParagraph"/>
              <w:spacing w:line="210" w:lineRule="exact" w:before="74"/>
              <w:ind w:right="164"/>
              <w:jc w:val="right"/>
              <w:rPr>
                <w:b/>
                <w:sz w:val="20"/>
              </w:rPr>
            </w:pPr>
            <w:r>
              <w:rPr>
                <w:b/>
                <w:spacing w:val="-2"/>
                <w:sz w:val="20"/>
              </w:rPr>
              <w:t>(64,138)</w:t>
            </w:r>
          </w:p>
        </w:tc>
        <w:tc>
          <w:tcPr>
            <w:tcW w:w="1168" w:type="dxa"/>
            <w:tcBorders>
              <w:top w:val="single" w:sz="4" w:space="0" w:color="000000"/>
              <w:bottom w:val="single" w:sz="12" w:space="0" w:color="000000"/>
              <w:right w:val="single" w:sz="12" w:space="0" w:color="000000"/>
            </w:tcBorders>
          </w:tcPr>
          <w:p>
            <w:pPr>
              <w:pStyle w:val="TableParagraph"/>
              <w:spacing w:line="210" w:lineRule="exact" w:before="74"/>
              <w:ind w:right="81"/>
              <w:jc w:val="right"/>
              <w:rPr>
                <w:b/>
                <w:sz w:val="20"/>
              </w:rPr>
            </w:pPr>
            <w:r>
              <w:rPr>
                <w:b/>
                <w:spacing w:val="-2"/>
                <w:sz w:val="20"/>
              </w:rPr>
              <w:t>9,731</w:t>
            </w:r>
          </w:p>
        </w:tc>
      </w:tr>
    </w:tbl>
    <w:p>
      <w:pPr>
        <w:pStyle w:val="BodyText"/>
        <w:spacing w:before="240"/>
        <w:ind w:left="720" w:right="693"/>
        <w:jc w:val="both"/>
      </w:pPr>
      <w:r>
        <w:rPr/>
        <w:t>Investing activities refer to activities that are generated or used in the enhancement or creation of infrastructure</w:t>
      </w:r>
      <w:r>
        <w:rPr>
          <w:spacing w:val="-6"/>
        </w:rPr>
        <w:t> </w:t>
      </w:r>
      <w:r>
        <w:rPr/>
        <w:t>and</w:t>
      </w:r>
      <w:r>
        <w:rPr>
          <w:spacing w:val="-6"/>
        </w:rPr>
        <w:t> </w:t>
      </w:r>
      <w:r>
        <w:rPr/>
        <w:t>other</w:t>
      </w:r>
      <w:r>
        <w:rPr>
          <w:spacing w:val="-4"/>
        </w:rPr>
        <w:t> </w:t>
      </w:r>
      <w:r>
        <w:rPr/>
        <w:t>assets.</w:t>
      </w:r>
      <w:r>
        <w:rPr>
          <w:spacing w:val="-1"/>
        </w:rPr>
        <w:t> </w:t>
      </w:r>
      <w:r>
        <w:rPr/>
        <w:t>These</w:t>
      </w:r>
      <w:r>
        <w:rPr>
          <w:spacing w:val="-4"/>
        </w:rPr>
        <w:t> </w:t>
      </w:r>
      <w:r>
        <w:rPr/>
        <w:t>activities</w:t>
      </w:r>
      <w:r>
        <w:rPr>
          <w:spacing w:val="-6"/>
        </w:rPr>
        <w:t> </w:t>
      </w:r>
      <w:r>
        <w:rPr/>
        <w:t>also</w:t>
      </w:r>
      <w:r>
        <w:rPr>
          <w:spacing w:val="-5"/>
        </w:rPr>
        <w:t> </w:t>
      </w:r>
      <w:r>
        <w:rPr/>
        <w:t>include</w:t>
      </w:r>
      <w:r>
        <w:rPr>
          <w:spacing w:val="-5"/>
        </w:rPr>
        <w:t> </w:t>
      </w:r>
      <w:r>
        <w:rPr/>
        <w:t>the</w:t>
      </w:r>
      <w:r>
        <w:rPr>
          <w:spacing w:val="-5"/>
        </w:rPr>
        <w:t> </w:t>
      </w:r>
      <w:r>
        <w:rPr/>
        <w:t>acquisition</w:t>
      </w:r>
      <w:r>
        <w:rPr>
          <w:spacing w:val="-6"/>
        </w:rPr>
        <w:t> </w:t>
      </w:r>
      <w:r>
        <w:rPr/>
        <w:t>and</w:t>
      </w:r>
      <w:r>
        <w:rPr>
          <w:spacing w:val="-6"/>
        </w:rPr>
        <w:t> </w:t>
      </w:r>
      <w:r>
        <w:rPr/>
        <w:t>sale</w:t>
      </w:r>
      <w:r>
        <w:rPr>
          <w:spacing w:val="-5"/>
        </w:rPr>
        <w:t> </w:t>
      </w:r>
      <w:r>
        <w:rPr/>
        <w:t>of</w:t>
      </w:r>
      <w:r>
        <w:rPr>
          <w:spacing w:val="-6"/>
        </w:rPr>
        <w:t> </w:t>
      </w:r>
      <w:r>
        <w:rPr/>
        <w:t>other</w:t>
      </w:r>
      <w:r>
        <w:rPr>
          <w:spacing w:val="-7"/>
        </w:rPr>
        <w:t> </w:t>
      </w:r>
      <w:r>
        <w:rPr/>
        <w:t>assets</w:t>
      </w:r>
      <w:r>
        <w:rPr>
          <w:spacing w:val="-6"/>
        </w:rPr>
        <w:t> </w:t>
      </w:r>
      <w:r>
        <w:rPr/>
        <w:t>such</w:t>
      </w:r>
      <w:r>
        <w:rPr>
          <w:spacing w:val="-4"/>
        </w:rPr>
        <w:t> </w:t>
      </w:r>
      <w:r>
        <w:rPr/>
        <w:t>as vehicles, property, equipment, etc.</w:t>
      </w:r>
    </w:p>
    <w:p>
      <w:pPr>
        <w:pStyle w:val="BodyText"/>
      </w:pPr>
    </w:p>
    <w:p>
      <w:pPr>
        <w:pStyle w:val="BodyText"/>
        <w:ind w:left="720"/>
        <w:jc w:val="both"/>
      </w:pPr>
      <w:r>
        <w:rPr/>
        <w:t>Proceeds</w:t>
      </w:r>
      <w:r>
        <w:rPr>
          <w:spacing w:val="-5"/>
        </w:rPr>
        <w:t> </w:t>
      </w:r>
      <w:r>
        <w:rPr/>
        <w:t>from</w:t>
      </w:r>
      <w:r>
        <w:rPr>
          <w:spacing w:val="-5"/>
        </w:rPr>
        <w:t> </w:t>
      </w:r>
      <w:r>
        <w:rPr/>
        <w:t>sale</w:t>
      </w:r>
      <w:r>
        <w:rPr>
          <w:spacing w:val="-4"/>
        </w:rPr>
        <w:t> </w:t>
      </w:r>
      <w:r>
        <w:rPr/>
        <w:t>of</w:t>
      </w:r>
      <w:r>
        <w:rPr>
          <w:spacing w:val="-2"/>
        </w:rPr>
        <w:t> </w:t>
      </w:r>
      <w:r>
        <w:rPr/>
        <w:t>assets</w:t>
      </w:r>
      <w:r>
        <w:rPr>
          <w:spacing w:val="-4"/>
        </w:rPr>
        <w:t> </w:t>
      </w:r>
      <w:r>
        <w:rPr/>
        <w:t>reflects</w:t>
      </w:r>
      <w:r>
        <w:rPr>
          <w:spacing w:val="-5"/>
        </w:rPr>
        <w:t> </w:t>
      </w:r>
      <w:r>
        <w:rPr/>
        <w:t>the</w:t>
      </w:r>
      <w:r>
        <w:rPr>
          <w:spacing w:val="-3"/>
        </w:rPr>
        <w:t> </w:t>
      </w:r>
      <w:r>
        <w:rPr/>
        <w:t>expected</w:t>
      </w:r>
      <w:r>
        <w:rPr>
          <w:spacing w:val="-2"/>
        </w:rPr>
        <w:t> </w:t>
      </w:r>
      <w:r>
        <w:rPr/>
        <w:t>cash</w:t>
      </w:r>
      <w:r>
        <w:rPr>
          <w:spacing w:val="-4"/>
        </w:rPr>
        <w:t> </w:t>
      </w:r>
      <w:r>
        <w:rPr/>
        <w:t>flow</w:t>
      </w:r>
      <w:r>
        <w:rPr>
          <w:spacing w:val="-3"/>
        </w:rPr>
        <w:t> </w:t>
      </w:r>
      <w:r>
        <w:rPr/>
        <w:t>from</w:t>
      </w:r>
      <w:r>
        <w:rPr>
          <w:spacing w:val="-2"/>
        </w:rPr>
        <w:t> </w:t>
      </w:r>
      <w:r>
        <w:rPr/>
        <w:t>asset</w:t>
      </w:r>
      <w:r>
        <w:rPr>
          <w:spacing w:val="-2"/>
        </w:rPr>
        <w:t> </w:t>
      </w:r>
      <w:r>
        <w:rPr/>
        <w:t>sales</w:t>
      </w:r>
      <w:r>
        <w:rPr>
          <w:spacing w:val="-3"/>
        </w:rPr>
        <w:t> </w:t>
      </w:r>
      <w:r>
        <w:rPr/>
        <w:t>and</w:t>
      </w:r>
      <w:r>
        <w:rPr>
          <w:spacing w:val="-3"/>
        </w:rPr>
        <w:t> </w:t>
      </w:r>
      <w:r>
        <w:rPr/>
        <w:t>fluctuates</w:t>
      </w:r>
      <w:r>
        <w:rPr>
          <w:spacing w:val="-2"/>
        </w:rPr>
        <w:t> </w:t>
      </w:r>
      <w:r>
        <w:rPr/>
        <w:t>each</w:t>
      </w:r>
      <w:r>
        <w:rPr>
          <w:spacing w:val="-8"/>
        </w:rPr>
        <w:t> </w:t>
      </w:r>
      <w:r>
        <w:rPr>
          <w:spacing w:val="-2"/>
        </w:rPr>
        <w:t>year.</w:t>
      </w:r>
    </w:p>
    <w:p>
      <w:pPr>
        <w:pStyle w:val="BodyText"/>
        <w:spacing w:before="1"/>
      </w:pPr>
    </w:p>
    <w:p>
      <w:pPr>
        <w:pStyle w:val="BodyText"/>
        <w:ind w:left="720" w:right="695"/>
        <w:jc w:val="both"/>
      </w:pPr>
      <w:r>
        <w:rPr/>
        <w:t>Payments for investments reflects the amount council intends to increase its investment portfolio by, while maintaining suitable levels of available cash for day-to-day operations.</w:t>
      </w:r>
    </w:p>
    <w:p>
      <w:pPr>
        <w:pStyle w:val="BodyText"/>
        <w:spacing w:line="252" w:lineRule="exact" w:before="252"/>
        <w:ind w:left="720"/>
      </w:pPr>
      <w:r>
        <w:rPr/>
        <w:t>Net</w:t>
      </w:r>
      <w:r>
        <w:rPr>
          <w:spacing w:val="-3"/>
        </w:rPr>
        <w:t> </w:t>
      </w:r>
      <w:r>
        <w:rPr/>
        <w:t>cash</w:t>
      </w:r>
      <w:r>
        <w:rPr>
          <w:spacing w:val="-4"/>
        </w:rPr>
        <w:t> </w:t>
      </w:r>
      <w:r>
        <w:rPr/>
        <w:t>outflow</w:t>
      </w:r>
      <w:r>
        <w:rPr>
          <w:spacing w:val="-3"/>
        </w:rPr>
        <w:t> </w:t>
      </w:r>
      <w:r>
        <w:rPr/>
        <w:t>of</w:t>
      </w:r>
      <w:r>
        <w:rPr>
          <w:spacing w:val="-2"/>
        </w:rPr>
        <w:t> </w:t>
      </w:r>
      <w:r>
        <w:rPr/>
        <w:t>investing</w:t>
      </w:r>
      <w:r>
        <w:rPr>
          <w:spacing w:val="-3"/>
        </w:rPr>
        <w:t> </w:t>
      </w:r>
      <w:r>
        <w:rPr/>
        <w:t>activities</w:t>
      </w:r>
      <w:r>
        <w:rPr>
          <w:spacing w:val="-5"/>
        </w:rPr>
        <w:t> </w:t>
      </w:r>
      <w:r>
        <w:rPr/>
        <w:t>is</w:t>
      </w:r>
      <w:r>
        <w:rPr>
          <w:spacing w:val="-2"/>
        </w:rPr>
        <w:t> </w:t>
      </w:r>
      <w:r>
        <w:rPr/>
        <w:t>expected</w:t>
      </w:r>
      <w:r>
        <w:rPr>
          <w:spacing w:val="-4"/>
        </w:rPr>
        <w:t> </w:t>
      </w:r>
      <w:r>
        <w:rPr/>
        <w:t>to</w:t>
      </w:r>
      <w:r>
        <w:rPr>
          <w:spacing w:val="-4"/>
        </w:rPr>
        <w:t> </w:t>
      </w:r>
      <w:r>
        <w:rPr/>
        <w:t>decrease</w:t>
      </w:r>
      <w:r>
        <w:rPr>
          <w:spacing w:val="-5"/>
        </w:rPr>
        <w:t> </w:t>
      </w:r>
      <w:r>
        <w:rPr/>
        <w:t>by</w:t>
      </w:r>
      <w:r>
        <w:rPr>
          <w:spacing w:val="-3"/>
        </w:rPr>
        <w:t> </w:t>
      </w:r>
      <w:r>
        <w:rPr/>
        <w:t>$9.73</w:t>
      </w:r>
      <w:r>
        <w:rPr>
          <w:spacing w:val="-4"/>
        </w:rPr>
        <w:t> </w:t>
      </w:r>
      <w:r>
        <w:rPr/>
        <w:t>million</w:t>
      </w:r>
      <w:r>
        <w:rPr>
          <w:spacing w:val="-2"/>
        </w:rPr>
        <w:t> </w:t>
      </w:r>
      <w:r>
        <w:rPr/>
        <w:t>mainly</w:t>
      </w:r>
      <w:r>
        <w:rPr>
          <w:spacing w:val="-3"/>
        </w:rPr>
        <w:t> </w:t>
      </w:r>
      <w:r>
        <w:rPr/>
        <w:t>due</w:t>
      </w:r>
      <w:r>
        <w:rPr>
          <w:spacing w:val="-2"/>
        </w:rPr>
        <w:t> </w:t>
      </w:r>
      <w:r>
        <w:rPr>
          <w:spacing w:val="-5"/>
        </w:rPr>
        <w:t>to:</w:t>
      </w:r>
    </w:p>
    <w:p>
      <w:pPr>
        <w:pStyle w:val="ListParagraph"/>
        <w:numPr>
          <w:ilvl w:val="4"/>
          <w:numId w:val="11"/>
        </w:numPr>
        <w:tabs>
          <w:tab w:pos="1286" w:val="left" w:leader="none"/>
        </w:tabs>
        <w:spacing w:line="269" w:lineRule="exact" w:before="0" w:after="0"/>
        <w:ind w:left="1286" w:right="0" w:hanging="566"/>
        <w:jc w:val="left"/>
        <w:rPr>
          <w:rFonts w:ascii="Symbol" w:hAnsi="Symbol"/>
          <w:sz w:val="22"/>
        </w:rPr>
      </w:pPr>
      <w:r>
        <w:rPr>
          <w:sz w:val="22"/>
        </w:rPr>
        <w:t>an</w:t>
      </w:r>
      <w:r>
        <w:rPr>
          <w:spacing w:val="-5"/>
          <w:sz w:val="22"/>
        </w:rPr>
        <w:t> </w:t>
      </w:r>
      <w:r>
        <w:rPr>
          <w:sz w:val="22"/>
        </w:rPr>
        <w:t>increase</w:t>
      </w:r>
      <w:r>
        <w:rPr>
          <w:spacing w:val="-6"/>
          <w:sz w:val="22"/>
        </w:rPr>
        <w:t> </w:t>
      </w:r>
      <w:r>
        <w:rPr>
          <w:sz w:val="22"/>
        </w:rPr>
        <w:t>in</w:t>
      </w:r>
      <w:r>
        <w:rPr>
          <w:spacing w:val="-3"/>
          <w:sz w:val="22"/>
        </w:rPr>
        <w:t> </w:t>
      </w:r>
      <w:r>
        <w:rPr>
          <w:sz w:val="22"/>
        </w:rPr>
        <w:t>proceeds</w:t>
      </w:r>
      <w:r>
        <w:rPr>
          <w:spacing w:val="-6"/>
          <w:sz w:val="22"/>
        </w:rPr>
        <w:t> </w:t>
      </w:r>
      <w:r>
        <w:rPr>
          <w:sz w:val="22"/>
        </w:rPr>
        <w:t>from</w:t>
      </w:r>
      <w:r>
        <w:rPr>
          <w:spacing w:val="-3"/>
          <w:sz w:val="22"/>
        </w:rPr>
        <w:t> </w:t>
      </w:r>
      <w:r>
        <w:rPr>
          <w:sz w:val="22"/>
        </w:rPr>
        <w:t>sale</w:t>
      </w:r>
      <w:r>
        <w:rPr>
          <w:spacing w:val="-8"/>
          <w:sz w:val="22"/>
        </w:rPr>
        <w:t> </w:t>
      </w:r>
      <w:r>
        <w:rPr>
          <w:sz w:val="22"/>
        </w:rPr>
        <w:t>of</w:t>
      </w:r>
      <w:r>
        <w:rPr>
          <w:spacing w:val="-4"/>
          <w:sz w:val="22"/>
        </w:rPr>
        <w:t> </w:t>
      </w:r>
      <w:r>
        <w:rPr>
          <w:sz w:val="22"/>
        </w:rPr>
        <w:t>property,</w:t>
      </w:r>
      <w:r>
        <w:rPr>
          <w:spacing w:val="-2"/>
          <w:sz w:val="22"/>
        </w:rPr>
        <w:t> </w:t>
      </w:r>
      <w:r>
        <w:rPr>
          <w:sz w:val="22"/>
        </w:rPr>
        <w:t>infrastructure,</w:t>
      </w:r>
      <w:r>
        <w:rPr>
          <w:spacing w:val="-2"/>
          <w:sz w:val="22"/>
        </w:rPr>
        <w:t> </w:t>
      </w:r>
      <w:r>
        <w:rPr>
          <w:sz w:val="22"/>
        </w:rPr>
        <w:t>plant</w:t>
      </w:r>
      <w:r>
        <w:rPr>
          <w:spacing w:val="-3"/>
          <w:sz w:val="22"/>
        </w:rPr>
        <w:t> </w:t>
      </w:r>
      <w:r>
        <w:rPr>
          <w:sz w:val="22"/>
        </w:rPr>
        <w:t>and</w:t>
      </w:r>
      <w:r>
        <w:rPr>
          <w:spacing w:val="-6"/>
          <w:sz w:val="22"/>
        </w:rPr>
        <w:t> </w:t>
      </w:r>
      <w:r>
        <w:rPr>
          <w:sz w:val="22"/>
        </w:rPr>
        <w:t>equipment</w:t>
      </w:r>
      <w:r>
        <w:rPr>
          <w:spacing w:val="-2"/>
          <w:sz w:val="22"/>
        </w:rPr>
        <w:t> </w:t>
      </w:r>
      <w:r>
        <w:rPr>
          <w:sz w:val="22"/>
        </w:rPr>
        <w:t>of</w:t>
      </w:r>
      <w:r>
        <w:rPr>
          <w:spacing w:val="-2"/>
          <w:sz w:val="22"/>
        </w:rPr>
        <w:t> </w:t>
      </w:r>
      <w:r>
        <w:rPr>
          <w:sz w:val="22"/>
        </w:rPr>
        <w:t>$7.97</w:t>
      </w:r>
      <w:r>
        <w:rPr>
          <w:spacing w:val="-5"/>
          <w:sz w:val="22"/>
        </w:rPr>
        <w:t> </w:t>
      </w:r>
      <w:r>
        <w:rPr>
          <w:spacing w:val="-2"/>
          <w:sz w:val="22"/>
        </w:rPr>
        <w:t>million;</w:t>
      </w:r>
    </w:p>
    <w:p>
      <w:pPr>
        <w:pStyle w:val="ListParagraph"/>
        <w:numPr>
          <w:ilvl w:val="4"/>
          <w:numId w:val="11"/>
        </w:numPr>
        <w:tabs>
          <w:tab w:pos="1286" w:val="left" w:leader="none"/>
        </w:tabs>
        <w:spacing w:line="271" w:lineRule="auto" w:before="38" w:after="0"/>
        <w:ind w:left="1286" w:right="695" w:hanging="567"/>
        <w:jc w:val="left"/>
        <w:rPr>
          <w:rFonts w:ascii="Symbol" w:hAnsi="Symbol"/>
          <w:sz w:val="22"/>
        </w:rPr>
      </w:pPr>
      <w:r>
        <w:rPr>
          <w:sz w:val="22"/>
        </w:rPr>
        <w:t>a decrease in payments for investments of $6.72 million, indicating that Council plans to increase its term deposit investment balance by $1.06 million during the year; partially offset by</w:t>
      </w:r>
    </w:p>
    <w:p>
      <w:pPr>
        <w:pStyle w:val="ListParagraph"/>
        <w:numPr>
          <w:ilvl w:val="4"/>
          <w:numId w:val="11"/>
        </w:numPr>
        <w:tabs>
          <w:tab w:pos="1286" w:val="left" w:leader="none"/>
        </w:tabs>
        <w:spacing w:line="240" w:lineRule="auto" w:before="5" w:after="0"/>
        <w:ind w:left="1286" w:right="0" w:hanging="566"/>
        <w:jc w:val="left"/>
        <w:rPr>
          <w:rFonts w:ascii="Symbol" w:hAnsi="Symbol"/>
          <w:sz w:val="22"/>
        </w:rPr>
      </w:pPr>
      <w:r>
        <w:rPr>
          <w:sz w:val="22"/>
        </w:rPr>
        <w:t>an</w:t>
      </w:r>
      <w:r>
        <w:rPr>
          <w:spacing w:val="-6"/>
          <w:sz w:val="22"/>
        </w:rPr>
        <w:t> </w:t>
      </w:r>
      <w:r>
        <w:rPr>
          <w:sz w:val="22"/>
        </w:rPr>
        <w:t>increase</w:t>
      </w:r>
      <w:r>
        <w:rPr>
          <w:spacing w:val="-5"/>
          <w:sz w:val="22"/>
        </w:rPr>
        <w:t> </w:t>
      </w:r>
      <w:r>
        <w:rPr>
          <w:sz w:val="22"/>
        </w:rPr>
        <w:t>in</w:t>
      </w:r>
      <w:r>
        <w:rPr>
          <w:spacing w:val="-2"/>
          <w:sz w:val="22"/>
        </w:rPr>
        <w:t> </w:t>
      </w:r>
      <w:r>
        <w:rPr>
          <w:sz w:val="22"/>
        </w:rPr>
        <w:t>capital</w:t>
      </w:r>
      <w:r>
        <w:rPr>
          <w:spacing w:val="-3"/>
          <w:sz w:val="22"/>
        </w:rPr>
        <w:t> </w:t>
      </w:r>
      <w:r>
        <w:rPr>
          <w:sz w:val="22"/>
        </w:rPr>
        <w:t>works</w:t>
      </w:r>
      <w:r>
        <w:rPr>
          <w:spacing w:val="-3"/>
          <w:sz w:val="22"/>
        </w:rPr>
        <w:t> </w:t>
      </w:r>
      <w:r>
        <w:rPr>
          <w:sz w:val="22"/>
        </w:rPr>
        <w:t>investment</w:t>
      </w:r>
      <w:r>
        <w:rPr>
          <w:spacing w:val="-2"/>
          <w:sz w:val="22"/>
        </w:rPr>
        <w:t> </w:t>
      </w:r>
      <w:r>
        <w:rPr>
          <w:sz w:val="22"/>
        </w:rPr>
        <w:t>spend</w:t>
      </w:r>
      <w:r>
        <w:rPr>
          <w:spacing w:val="-3"/>
          <w:sz w:val="22"/>
        </w:rPr>
        <w:t> </w:t>
      </w:r>
      <w:r>
        <w:rPr>
          <w:sz w:val="22"/>
        </w:rPr>
        <w:t>of</w:t>
      </w:r>
      <w:r>
        <w:rPr>
          <w:spacing w:val="-3"/>
          <w:sz w:val="22"/>
        </w:rPr>
        <w:t> </w:t>
      </w:r>
      <w:r>
        <w:rPr>
          <w:sz w:val="22"/>
        </w:rPr>
        <w:t>$4.96</w:t>
      </w:r>
      <w:r>
        <w:rPr>
          <w:spacing w:val="-5"/>
          <w:sz w:val="22"/>
        </w:rPr>
        <w:t> </w:t>
      </w:r>
      <w:r>
        <w:rPr>
          <w:spacing w:val="-2"/>
          <w:sz w:val="22"/>
        </w:rPr>
        <w:t>million.</w:t>
      </w:r>
    </w:p>
    <w:p>
      <w:pPr>
        <w:pStyle w:val="BodyText"/>
        <w:spacing w:before="37"/>
      </w:pPr>
    </w:p>
    <w:p>
      <w:pPr>
        <w:pStyle w:val="Heading4"/>
        <w:numPr>
          <w:ilvl w:val="3"/>
          <w:numId w:val="11"/>
        </w:numPr>
        <w:tabs>
          <w:tab w:pos="1321" w:val="left" w:leader="none"/>
        </w:tabs>
        <w:spacing w:line="240" w:lineRule="auto" w:before="0" w:after="0"/>
        <w:ind w:left="1321" w:right="0" w:hanging="601"/>
        <w:jc w:val="left"/>
      </w:pPr>
      <w:r>
        <w:rPr>
          <w:color w:val="4966AC"/>
        </w:rPr>
        <w:t>Net</w:t>
      </w:r>
      <w:r>
        <w:rPr>
          <w:color w:val="4966AC"/>
          <w:spacing w:val="-2"/>
        </w:rPr>
        <w:t> </w:t>
      </w:r>
      <w:r>
        <w:rPr>
          <w:color w:val="4966AC"/>
        </w:rPr>
        <w:t>cash flows provided by/used</w:t>
      </w:r>
      <w:r>
        <w:rPr>
          <w:color w:val="4966AC"/>
          <w:spacing w:val="2"/>
        </w:rPr>
        <w:t> </w:t>
      </w:r>
      <w:r>
        <w:rPr>
          <w:color w:val="4966AC"/>
        </w:rPr>
        <w:t>in</w:t>
      </w:r>
      <w:r>
        <w:rPr>
          <w:color w:val="4966AC"/>
          <w:spacing w:val="-3"/>
        </w:rPr>
        <w:t> </w:t>
      </w:r>
      <w:r>
        <w:rPr>
          <w:color w:val="4966AC"/>
        </w:rPr>
        <w:t>financing</w:t>
      </w:r>
      <w:r>
        <w:rPr>
          <w:color w:val="4966AC"/>
          <w:spacing w:val="-2"/>
        </w:rPr>
        <w:t> activities.</w:t>
      </w:r>
    </w:p>
    <w:p>
      <w:pPr>
        <w:pStyle w:val="BodyText"/>
        <w:spacing w:before="22"/>
        <w:rPr>
          <w:b/>
          <w:sz w:val="20"/>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64"/>
        <w:gridCol w:w="1250"/>
        <w:gridCol w:w="1248"/>
        <w:gridCol w:w="1250"/>
      </w:tblGrid>
      <w:tr>
        <w:trPr>
          <w:trHeight w:val="1521" w:hRule="atLeast"/>
        </w:trPr>
        <w:tc>
          <w:tcPr>
            <w:tcW w:w="6864" w:type="dxa"/>
            <w:tcBorders>
              <w:top w:val="single" w:sz="18" w:space="0" w:color="000000"/>
              <w:left w:val="single" w:sz="12" w:space="0" w:color="000000"/>
            </w:tcBorders>
            <w:shd w:val="clear" w:color="auto" w:fill="629CD1"/>
          </w:tcPr>
          <w:p>
            <w:pPr>
              <w:pStyle w:val="TableParagraph"/>
              <w:rPr>
                <w:rFonts w:ascii="Times New Roman"/>
                <w:sz w:val="20"/>
              </w:rPr>
            </w:pPr>
          </w:p>
        </w:tc>
        <w:tc>
          <w:tcPr>
            <w:tcW w:w="1250" w:type="dxa"/>
            <w:tcBorders>
              <w:top w:val="single" w:sz="18" w:space="0" w:color="000000"/>
            </w:tcBorders>
            <w:shd w:val="clear" w:color="auto" w:fill="629CD1"/>
          </w:tcPr>
          <w:p>
            <w:pPr>
              <w:pStyle w:val="TableParagraph"/>
              <w:spacing w:line="259" w:lineRule="auto" w:before="2"/>
              <w:ind w:left="25"/>
              <w:jc w:val="center"/>
              <w:rPr>
                <w:b/>
                <w:sz w:val="20"/>
              </w:rPr>
            </w:pPr>
            <w:r>
              <w:rPr>
                <w:b/>
                <w:color w:val="FFFFFF"/>
                <w:spacing w:val="-2"/>
                <w:sz w:val="20"/>
              </w:rPr>
              <w:t>Forecast Actual 2025/26</w:t>
            </w:r>
          </w:p>
          <w:p>
            <w:pPr>
              <w:pStyle w:val="TableParagraph"/>
              <w:spacing w:before="35"/>
              <w:ind w:left="25" w:right="3"/>
              <w:jc w:val="center"/>
              <w:rPr>
                <w:b/>
                <w:sz w:val="20"/>
              </w:rPr>
            </w:pPr>
            <w:r>
              <w:rPr>
                <w:b/>
                <w:color w:val="FFFFFF"/>
                <w:spacing w:val="-2"/>
                <w:sz w:val="20"/>
              </w:rPr>
              <w:t>$’000</w:t>
            </w:r>
          </w:p>
          <w:p>
            <w:pPr>
              <w:pStyle w:val="TableParagraph"/>
              <w:spacing w:line="230" w:lineRule="atLeast" w:before="29"/>
              <w:ind w:left="144" w:right="114" w:hanging="2"/>
              <w:jc w:val="center"/>
              <w:rPr>
                <w:b/>
                <w:sz w:val="20"/>
              </w:rPr>
            </w:pPr>
            <w:r>
              <w:rPr>
                <w:b/>
                <w:color w:val="FFFFFF"/>
                <w:spacing w:val="-2"/>
                <w:sz w:val="20"/>
              </w:rPr>
              <w:t>Inflows (Outflows)</w:t>
            </w:r>
          </w:p>
        </w:tc>
        <w:tc>
          <w:tcPr>
            <w:tcW w:w="1248" w:type="dxa"/>
            <w:tcBorders>
              <w:top w:val="single" w:sz="18" w:space="0" w:color="000000"/>
            </w:tcBorders>
            <w:shd w:val="clear" w:color="auto" w:fill="629CD1"/>
          </w:tcPr>
          <w:p>
            <w:pPr>
              <w:pStyle w:val="TableParagraph"/>
              <w:spacing w:line="382" w:lineRule="exact"/>
              <w:ind w:left="276" w:right="249" w:firstLine="1"/>
              <w:jc w:val="center"/>
              <w:rPr>
                <w:b/>
                <w:sz w:val="20"/>
              </w:rPr>
            </w:pPr>
            <w:r>
              <w:rPr>
                <w:b/>
                <w:color w:val="FFFFFF"/>
                <w:spacing w:val="-2"/>
                <w:sz w:val="20"/>
              </w:rPr>
              <w:t>Budget 2026/27</w:t>
            </w:r>
          </w:p>
          <w:p>
            <w:pPr>
              <w:pStyle w:val="TableParagraph"/>
              <w:spacing w:before="18"/>
              <w:ind w:left="25"/>
              <w:jc w:val="center"/>
              <w:rPr>
                <w:b/>
                <w:sz w:val="20"/>
              </w:rPr>
            </w:pPr>
            <w:r>
              <w:rPr>
                <w:b/>
                <w:color w:val="FFFFFF"/>
                <w:spacing w:val="-2"/>
                <w:sz w:val="20"/>
              </w:rPr>
              <w:t>$’000</w:t>
            </w:r>
          </w:p>
          <w:p>
            <w:pPr>
              <w:pStyle w:val="TableParagraph"/>
              <w:spacing w:line="230" w:lineRule="atLeast" w:before="30"/>
              <w:ind w:left="144" w:right="112" w:hanging="2"/>
              <w:jc w:val="center"/>
              <w:rPr>
                <w:b/>
                <w:sz w:val="20"/>
              </w:rPr>
            </w:pPr>
            <w:r>
              <w:rPr>
                <w:b/>
                <w:color w:val="FFFFFF"/>
                <w:spacing w:val="-2"/>
                <w:sz w:val="20"/>
              </w:rPr>
              <w:t>Inflows (Outflows)</w:t>
            </w:r>
          </w:p>
        </w:tc>
        <w:tc>
          <w:tcPr>
            <w:tcW w:w="1250" w:type="dxa"/>
            <w:tcBorders>
              <w:top w:val="single" w:sz="18" w:space="0" w:color="000000"/>
              <w:right w:val="single" w:sz="12" w:space="0" w:color="000000"/>
            </w:tcBorders>
            <w:shd w:val="clear" w:color="auto" w:fill="629CD1"/>
          </w:tcPr>
          <w:p>
            <w:pPr>
              <w:pStyle w:val="TableParagraph"/>
              <w:spacing w:before="117"/>
              <w:ind w:left="41"/>
              <w:jc w:val="center"/>
              <w:rPr>
                <w:b/>
                <w:sz w:val="20"/>
              </w:rPr>
            </w:pPr>
            <w:r>
              <w:rPr>
                <w:b/>
                <w:color w:val="FFFFFF"/>
                <w:spacing w:val="-2"/>
                <w:sz w:val="20"/>
              </w:rPr>
              <w:t>Change</w:t>
            </w:r>
          </w:p>
          <w:p>
            <w:pPr>
              <w:pStyle w:val="TableParagraph"/>
              <w:spacing w:before="205"/>
              <w:rPr>
                <w:b/>
                <w:sz w:val="20"/>
              </w:rPr>
            </w:pPr>
          </w:p>
          <w:p>
            <w:pPr>
              <w:pStyle w:val="TableParagraph"/>
              <w:ind w:left="41" w:right="3"/>
              <w:jc w:val="center"/>
              <w:rPr>
                <w:b/>
                <w:sz w:val="20"/>
              </w:rPr>
            </w:pPr>
            <w:r>
              <w:rPr>
                <w:b/>
                <w:color w:val="FFFFFF"/>
                <w:spacing w:val="-2"/>
                <w:sz w:val="20"/>
              </w:rPr>
              <w:t>$’000</w:t>
            </w:r>
          </w:p>
        </w:tc>
      </w:tr>
      <w:tr>
        <w:trPr>
          <w:trHeight w:val="298" w:hRule="atLeast"/>
        </w:trPr>
        <w:tc>
          <w:tcPr>
            <w:tcW w:w="6864" w:type="dxa"/>
            <w:tcBorders>
              <w:left w:val="single" w:sz="12" w:space="0" w:color="000000"/>
            </w:tcBorders>
          </w:tcPr>
          <w:p>
            <w:pPr>
              <w:pStyle w:val="TableParagraph"/>
              <w:spacing w:before="26"/>
              <w:ind w:left="107"/>
              <w:rPr>
                <w:b/>
                <w:sz w:val="20"/>
              </w:rPr>
            </w:pPr>
            <w:r>
              <w:rPr>
                <w:b/>
                <w:sz w:val="20"/>
              </w:rPr>
              <w:t>Cashflows</w:t>
            </w:r>
            <w:r>
              <w:rPr>
                <w:b/>
                <w:spacing w:val="-8"/>
                <w:sz w:val="20"/>
              </w:rPr>
              <w:t> </w:t>
            </w:r>
            <w:r>
              <w:rPr>
                <w:b/>
                <w:sz w:val="20"/>
              </w:rPr>
              <w:t>from</w:t>
            </w:r>
            <w:r>
              <w:rPr>
                <w:b/>
                <w:spacing w:val="-7"/>
                <w:sz w:val="20"/>
              </w:rPr>
              <w:t> </w:t>
            </w:r>
            <w:r>
              <w:rPr>
                <w:b/>
                <w:sz w:val="20"/>
              </w:rPr>
              <w:t>Financing</w:t>
            </w:r>
            <w:r>
              <w:rPr>
                <w:b/>
                <w:spacing w:val="-7"/>
                <w:sz w:val="20"/>
              </w:rPr>
              <w:t> </w:t>
            </w:r>
            <w:r>
              <w:rPr>
                <w:b/>
                <w:spacing w:val="-2"/>
                <w:sz w:val="20"/>
              </w:rPr>
              <w:t>Activities</w:t>
            </w:r>
          </w:p>
        </w:tc>
        <w:tc>
          <w:tcPr>
            <w:tcW w:w="1250" w:type="dxa"/>
          </w:tcPr>
          <w:p>
            <w:pPr>
              <w:pStyle w:val="TableParagraph"/>
              <w:rPr>
                <w:rFonts w:ascii="Times New Roman"/>
                <w:sz w:val="20"/>
              </w:rPr>
            </w:pPr>
          </w:p>
        </w:tc>
        <w:tc>
          <w:tcPr>
            <w:tcW w:w="1248" w:type="dxa"/>
            <w:shd w:val="clear" w:color="auto" w:fill="DDEBF6"/>
          </w:tcPr>
          <w:p>
            <w:pPr>
              <w:pStyle w:val="TableParagraph"/>
              <w:rPr>
                <w:rFonts w:ascii="Times New Roman"/>
                <w:sz w:val="20"/>
              </w:rPr>
            </w:pPr>
          </w:p>
        </w:tc>
        <w:tc>
          <w:tcPr>
            <w:tcW w:w="1250" w:type="dxa"/>
            <w:tcBorders>
              <w:right w:val="single" w:sz="12" w:space="0" w:color="000000"/>
            </w:tcBorders>
          </w:tcPr>
          <w:p>
            <w:pPr>
              <w:pStyle w:val="TableParagraph"/>
              <w:rPr>
                <w:rFonts w:ascii="Times New Roman"/>
                <w:sz w:val="20"/>
              </w:rPr>
            </w:pPr>
          </w:p>
        </w:tc>
      </w:tr>
      <w:tr>
        <w:trPr>
          <w:trHeight w:val="295" w:hRule="atLeast"/>
        </w:trPr>
        <w:tc>
          <w:tcPr>
            <w:tcW w:w="6864" w:type="dxa"/>
            <w:tcBorders>
              <w:left w:val="single" w:sz="12" w:space="0" w:color="000000"/>
            </w:tcBorders>
          </w:tcPr>
          <w:p>
            <w:pPr>
              <w:pStyle w:val="TableParagraph"/>
              <w:spacing w:before="35"/>
              <w:ind w:left="107"/>
              <w:rPr>
                <w:sz w:val="20"/>
              </w:rPr>
            </w:pPr>
            <w:r>
              <w:rPr>
                <w:sz w:val="20"/>
              </w:rPr>
              <w:t>Finance</w:t>
            </w:r>
            <w:r>
              <w:rPr>
                <w:spacing w:val="-10"/>
                <w:sz w:val="20"/>
              </w:rPr>
              <w:t> </w:t>
            </w:r>
            <w:r>
              <w:rPr>
                <w:spacing w:val="-2"/>
                <w:sz w:val="20"/>
              </w:rPr>
              <w:t>costs</w:t>
            </w:r>
          </w:p>
        </w:tc>
        <w:tc>
          <w:tcPr>
            <w:tcW w:w="1250" w:type="dxa"/>
          </w:tcPr>
          <w:p>
            <w:pPr>
              <w:pStyle w:val="TableParagraph"/>
              <w:spacing w:before="35"/>
              <w:ind w:right="97"/>
              <w:jc w:val="right"/>
              <w:rPr>
                <w:sz w:val="20"/>
              </w:rPr>
            </w:pPr>
            <w:r>
              <w:rPr>
                <w:spacing w:val="-2"/>
                <w:sz w:val="20"/>
              </w:rPr>
              <w:t>(656)</w:t>
            </w:r>
          </w:p>
        </w:tc>
        <w:tc>
          <w:tcPr>
            <w:tcW w:w="1248" w:type="dxa"/>
            <w:shd w:val="clear" w:color="auto" w:fill="DDEBF6"/>
          </w:tcPr>
          <w:p>
            <w:pPr>
              <w:pStyle w:val="TableParagraph"/>
              <w:spacing w:before="35"/>
              <w:ind w:right="95"/>
              <w:jc w:val="right"/>
              <w:rPr>
                <w:b/>
                <w:sz w:val="20"/>
              </w:rPr>
            </w:pPr>
            <w:r>
              <w:rPr>
                <w:b/>
                <w:spacing w:val="-2"/>
                <w:sz w:val="20"/>
              </w:rPr>
              <w:t>(522)</w:t>
            </w:r>
          </w:p>
        </w:tc>
        <w:tc>
          <w:tcPr>
            <w:tcW w:w="1250" w:type="dxa"/>
            <w:tcBorders>
              <w:right w:val="single" w:sz="12" w:space="0" w:color="000000"/>
            </w:tcBorders>
          </w:tcPr>
          <w:p>
            <w:pPr>
              <w:pStyle w:val="TableParagraph"/>
              <w:spacing w:before="35"/>
              <w:ind w:right="80"/>
              <w:jc w:val="right"/>
              <w:rPr>
                <w:sz w:val="20"/>
              </w:rPr>
            </w:pPr>
            <w:r>
              <w:rPr>
                <w:spacing w:val="-5"/>
                <w:sz w:val="20"/>
              </w:rPr>
              <w:t>134</w:t>
            </w:r>
          </w:p>
        </w:tc>
      </w:tr>
      <w:tr>
        <w:trPr>
          <w:trHeight w:val="283" w:hRule="atLeast"/>
        </w:trPr>
        <w:tc>
          <w:tcPr>
            <w:tcW w:w="6864" w:type="dxa"/>
            <w:tcBorders>
              <w:left w:val="single" w:sz="12" w:space="0" w:color="000000"/>
            </w:tcBorders>
          </w:tcPr>
          <w:p>
            <w:pPr>
              <w:pStyle w:val="TableParagraph"/>
              <w:spacing w:before="23"/>
              <w:ind w:left="107"/>
              <w:rPr>
                <w:sz w:val="20"/>
              </w:rPr>
            </w:pPr>
            <w:r>
              <w:rPr>
                <w:sz w:val="20"/>
              </w:rPr>
              <w:t>Proceeds</w:t>
            </w:r>
            <w:r>
              <w:rPr>
                <w:spacing w:val="-7"/>
                <w:sz w:val="20"/>
              </w:rPr>
              <w:t> </w:t>
            </w:r>
            <w:r>
              <w:rPr>
                <w:sz w:val="20"/>
              </w:rPr>
              <w:t>from</w:t>
            </w:r>
            <w:r>
              <w:rPr>
                <w:spacing w:val="-8"/>
                <w:sz w:val="20"/>
              </w:rPr>
              <w:t> </w:t>
            </w:r>
            <w:r>
              <w:rPr>
                <w:spacing w:val="-2"/>
                <w:sz w:val="20"/>
              </w:rPr>
              <w:t>borrowings</w:t>
            </w:r>
          </w:p>
        </w:tc>
        <w:tc>
          <w:tcPr>
            <w:tcW w:w="1250" w:type="dxa"/>
          </w:tcPr>
          <w:p>
            <w:pPr>
              <w:pStyle w:val="TableParagraph"/>
              <w:spacing w:before="23"/>
              <w:ind w:right="94"/>
              <w:jc w:val="right"/>
              <w:rPr>
                <w:sz w:val="20"/>
              </w:rPr>
            </w:pPr>
            <w:r>
              <w:rPr>
                <w:spacing w:val="-10"/>
                <w:sz w:val="20"/>
              </w:rPr>
              <w:t>-</w:t>
            </w:r>
          </w:p>
        </w:tc>
        <w:tc>
          <w:tcPr>
            <w:tcW w:w="1248" w:type="dxa"/>
            <w:shd w:val="clear" w:color="auto" w:fill="DDEBF6"/>
          </w:tcPr>
          <w:p>
            <w:pPr>
              <w:pStyle w:val="TableParagraph"/>
              <w:spacing w:before="23"/>
              <w:ind w:right="93"/>
              <w:jc w:val="right"/>
              <w:rPr>
                <w:b/>
                <w:sz w:val="20"/>
              </w:rPr>
            </w:pPr>
            <w:r>
              <w:rPr>
                <w:b/>
                <w:spacing w:val="-2"/>
                <w:sz w:val="20"/>
              </w:rPr>
              <w:t>20,000</w:t>
            </w:r>
          </w:p>
        </w:tc>
        <w:tc>
          <w:tcPr>
            <w:tcW w:w="1250" w:type="dxa"/>
            <w:tcBorders>
              <w:right w:val="single" w:sz="12" w:space="0" w:color="000000"/>
            </w:tcBorders>
          </w:tcPr>
          <w:p>
            <w:pPr>
              <w:pStyle w:val="TableParagraph"/>
              <w:spacing w:before="23"/>
              <w:ind w:right="80"/>
              <w:jc w:val="right"/>
              <w:rPr>
                <w:sz w:val="20"/>
              </w:rPr>
            </w:pPr>
            <w:r>
              <w:rPr>
                <w:spacing w:val="-2"/>
                <w:sz w:val="20"/>
              </w:rPr>
              <w:t>20,000</w:t>
            </w:r>
          </w:p>
        </w:tc>
      </w:tr>
      <w:tr>
        <w:trPr>
          <w:trHeight w:val="283" w:hRule="atLeast"/>
        </w:trPr>
        <w:tc>
          <w:tcPr>
            <w:tcW w:w="6864" w:type="dxa"/>
            <w:tcBorders>
              <w:left w:val="single" w:sz="12" w:space="0" w:color="000000"/>
            </w:tcBorders>
          </w:tcPr>
          <w:p>
            <w:pPr>
              <w:pStyle w:val="TableParagraph"/>
              <w:spacing w:before="23"/>
              <w:ind w:left="107"/>
              <w:rPr>
                <w:sz w:val="20"/>
              </w:rPr>
            </w:pPr>
            <w:r>
              <w:rPr>
                <w:sz w:val="20"/>
              </w:rPr>
              <w:t>Repayments</w:t>
            </w:r>
            <w:r>
              <w:rPr>
                <w:spacing w:val="-7"/>
                <w:sz w:val="20"/>
              </w:rPr>
              <w:t> </w:t>
            </w:r>
            <w:r>
              <w:rPr>
                <w:sz w:val="20"/>
              </w:rPr>
              <w:t>of</w:t>
            </w:r>
            <w:r>
              <w:rPr>
                <w:spacing w:val="-7"/>
                <w:sz w:val="20"/>
              </w:rPr>
              <w:t> </w:t>
            </w:r>
            <w:r>
              <w:rPr>
                <w:spacing w:val="-2"/>
                <w:sz w:val="20"/>
              </w:rPr>
              <w:t>borrowings</w:t>
            </w:r>
          </w:p>
        </w:tc>
        <w:tc>
          <w:tcPr>
            <w:tcW w:w="1250" w:type="dxa"/>
          </w:tcPr>
          <w:p>
            <w:pPr>
              <w:pStyle w:val="TableParagraph"/>
              <w:spacing w:before="23"/>
              <w:ind w:right="97"/>
              <w:jc w:val="right"/>
              <w:rPr>
                <w:sz w:val="20"/>
              </w:rPr>
            </w:pPr>
            <w:r>
              <w:rPr>
                <w:spacing w:val="-2"/>
                <w:sz w:val="20"/>
              </w:rPr>
              <w:t>(3,090)</w:t>
            </w:r>
          </w:p>
        </w:tc>
        <w:tc>
          <w:tcPr>
            <w:tcW w:w="1248" w:type="dxa"/>
            <w:shd w:val="clear" w:color="auto" w:fill="DDEBF6"/>
          </w:tcPr>
          <w:p>
            <w:pPr>
              <w:pStyle w:val="TableParagraph"/>
              <w:spacing w:before="23"/>
              <w:ind w:right="94"/>
              <w:jc w:val="right"/>
              <w:rPr>
                <w:b/>
                <w:sz w:val="20"/>
              </w:rPr>
            </w:pPr>
            <w:r>
              <w:rPr>
                <w:b/>
                <w:spacing w:val="-2"/>
                <w:sz w:val="20"/>
              </w:rPr>
              <w:t>(3,229)</w:t>
            </w:r>
          </w:p>
        </w:tc>
        <w:tc>
          <w:tcPr>
            <w:tcW w:w="1250" w:type="dxa"/>
            <w:tcBorders>
              <w:right w:val="single" w:sz="12" w:space="0" w:color="000000"/>
            </w:tcBorders>
          </w:tcPr>
          <w:p>
            <w:pPr>
              <w:pStyle w:val="TableParagraph"/>
              <w:spacing w:before="23"/>
              <w:ind w:right="82"/>
              <w:jc w:val="right"/>
              <w:rPr>
                <w:sz w:val="20"/>
              </w:rPr>
            </w:pPr>
            <w:r>
              <w:rPr>
                <w:spacing w:val="-2"/>
                <w:sz w:val="20"/>
              </w:rPr>
              <w:t>(139)</w:t>
            </w:r>
          </w:p>
        </w:tc>
      </w:tr>
      <w:tr>
        <w:trPr>
          <w:trHeight w:val="283" w:hRule="atLeast"/>
        </w:trPr>
        <w:tc>
          <w:tcPr>
            <w:tcW w:w="6864" w:type="dxa"/>
            <w:tcBorders>
              <w:left w:val="single" w:sz="12" w:space="0" w:color="000000"/>
            </w:tcBorders>
          </w:tcPr>
          <w:p>
            <w:pPr>
              <w:pStyle w:val="TableParagraph"/>
              <w:spacing w:before="23"/>
              <w:ind w:left="107"/>
              <w:rPr>
                <w:sz w:val="20"/>
              </w:rPr>
            </w:pPr>
            <w:r>
              <w:rPr>
                <w:sz w:val="20"/>
              </w:rPr>
              <w:t>Interest</w:t>
            </w:r>
            <w:r>
              <w:rPr>
                <w:spacing w:val="-6"/>
                <w:sz w:val="20"/>
              </w:rPr>
              <w:t> </w:t>
            </w:r>
            <w:r>
              <w:rPr>
                <w:sz w:val="20"/>
              </w:rPr>
              <w:t>paid</w:t>
            </w:r>
            <w:r>
              <w:rPr>
                <w:spacing w:val="-5"/>
                <w:sz w:val="20"/>
              </w:rPr>
              <w:t> </w:t>
            </w:r>
            <w:r>
              <w:rPr>
                <w:sz w:val="20"/>
              </w:rPr>
              <w:t>-</w:t>
            </w:r>
            <w:r>
              <w:rPr>
                <w:spacing w:val="-2"/>
                <w:sz w:val="20"/>
              </w:rPr>
              <w:t> </w:t>
            </w:r>
            <w:r>
              <w:rPr>
                <w:sz w:val="20"/>
              </w:rPr>
              <w:t>lease</w:t>
            </w:r>
            <w:r>
              <w:rPr>
                <w:spacing w:val="-3"/>
                <w:sz w:val="20"/>
              </w:rPr>
              <w:t> </w:t>
            </w:r>
            <w:r>
              <w:rPr>
                <w:spacing w:val="-2"/>
                <w:sz w:val="20"/>
              </w:rPr>
              <w:t>liability</w:t>
            </w:r>
          </w:p>
        </w:tc>
        <w:tc>
          <w:tcPr>
            <w:tcW w:w="1250" w:type="dxa"/>
          </w:tcPr>
          <w:p>
            <w:pPr>
              <w:pStyle w:val="TableParagraph"/>
              <w:spacing w:before="23"/>
              <w:ind w:right="96"/>
              <w:jc w:val="right"/>
              <w:rPr>
                <w:sz w:val="20"/>
              </w:rPr>
            </w:pPr>
            <w:r>
              <w:rPr>
                <w:spacing w:val="-2"/>
                <w:sz w:val="20"/>
              </w:rPr>
              <w:t>(413)</w:t>
            </w:r>
          </w:p>
        </w:tc>
        <w:tc>
          <w:tcPr>
            <w:tcW w:w="1248" w:type="dxa"/>
            <w:shd w:val="clear" w:color="auto" w:fill="DDEBF6"/>
          </w:tcPr>
          <w:p>
            <w:pPr>
              <w:pStyle w:val="TableParagraph"/>
              <w:spacing w:before="23"/>
              <w:ind w:right="95"/>
              <w:jc w:val="right"/>
              <w:rPr>
                <w:b/>
                <w:sz w:val="20"/>
              </w:rPr>
            </w:pPr>
            <w:r>
              <w:rPr>
                <w:b/>
                <w:spacing w:val="-2"/>
                <w:sz w:val="20"/>
              </w:rPr>
              <w:t>(424)</w:t>
            </w:r>
          </w:p>
        </w:tc>
        <w:tc>
          <w:tcPr>
            <w:tcW w:w="1250" w:type="dxa"/>
            <w:tcBorders>
              <w:right w:val="single" w:sz="12" w:space="0" w:color="000000"/>
            </w:tcBorders>
          </w:tcPr>
          <w:p>
            <w:pPr>
              <w:pStyle w:val="TableParagraph"/>
              <w:spacing w:before="23"/>
              <w:ind w:right="78"/>
              <w:jc w:val="right"/>
              <w:rPr>
                <w:sz w:val="20"/>
              </w:rPr>
            </w:pPr>
            <w:r>
              <w:rPr>
                <w:spacing w:val="-4"/>
                <w:sz w:val="20"/>
              </w:rPr>
              <w:t>(11)</w:t>
            </w:r>
          </w:p>
        </w:tc>
      </w:tr>
      <w:tr>
        <w:trPr>
          <w:trHeight w:val="253" w:hRule="atLeast"/>
        </w:trPr>
        <w:tc>
          <w:tcPr>
            <w:tcW w:w="6864" w:type="dxa"/>
            <w:tcBorders>
              <w:left w:val="single" w:sz="12" w:space="0" w:color="000000"/>
            </w:tcBorders>
          </w:tcPr>
          <w:p>
            <w:pPr>
              <w:pStyle w:val="TableParagraph"/>
              <w:spacing w:line="211" w:lineRule="exact" w:before="23"/>
              <w:ind w:left="107"/>
              <w:rPr>
                <w:sz w:val="20"/>
              </w:rPr>
            </w:pPr>
            <w:r>
              <w:rPr>
                <w:sz w:val="20"/>
              </w:rPr>
              <w:t>Repayment</w:t>
            </w:r>
            <w:r>
              <w:rPr>
                <w:spacing w:val="-5"/>
                <w:sz w:val="20"/>
              </w:rPr>
              <w:t> </w:t>
            </w:r>
            <w:r>
              <w:rPr>
                <w:sz w:val="20"/>
              </w:rPr>
              <w:t>of</w:t>
            </w:r>
            <w:r>
              <w:rPr>
                <w:spacing w:val="-4"/>
                <w:sz w:val="20"/>
              </w:rPr>
              <w:t> </w:t>
            </w:r>
            <w:r>
              <w:rPr>
                <w:sz w:val="20"/>
              </w:rPr>
              <w:t>lease</w:t>
            </w:r>
            <w:r>
              <w:rPr>
                <w:spacing w:val="-6"/>
                <w:sz w:val="20"/>
              </w:rPr>
              <w:t> </w:t>
            </w:r>
            <w:r>
              <w:rPr>
                <w:spacing w:val="-2"/>
                <w:sz w:val="20"/>
              </w:rPr>
              <w:t>liabilities</w:t>
            </w:r>
          </w:p>
        </w:tc>
        <w:tc>
          <w:tcPr>
            <w:tcW w:w="1250" w:type="dxa"/>
            <w:tcBorders>
              <w:bottom w:val="single" w:sz="4" w:space="0" w:color="000000"/>
            </w:tcBorders>
          </w:tcPr>
          <w:p>
            <w:pPr>
              <w:pStyle w:val="TableParagraph"/>
              <w:spacing w:line="211" w:lineRule="exact" w:before="23"/>
              <w:ind w:right="97"/>
              <w:jc w:val="right"/>
              <w:rPr>
                <w:sz w:val="20"/>
              </w:rPr>
            </w:pPr>
            <w:r>
              <w:rPr>
                <w:spacing w:val="-2"/>
                <w:sz w:val="20"/>
              </w:rPr>
              <w:t>(1,482)</w:t>
            </w:r>
          </w:p>
        </w:tc>
        <w:tc>
          <w:tcPr>
            <w:tcW w:w="1248" w:type="dxa"/>
            <w:tcBorders>
              <w:bottom w:val="single" w:sz="4" w:space="0" w:color="000000"/>
            </w:tcBorders>
            <w:shd w:val="clear" w:color="auto" w:fill="DDEBF6"/>
          </w:tcPr>
          <w:p>
            <w:pPr>
              <w:pStyle w:val="TableParagraph"/>
              <w:spacing w:line="211" w:lineRule="exact" w:before="23"/>
              <w:ind w:right="94"/>
              <w:jc w:val="right"/>
              <w:rPr>
                <w:b/>
                <w:sz w:val="20"/>
              </w:rPr>
            </w:pPr>
            <w:r>
              <w:rPr>
                <w:b/>
                <w:spacing w:val="-2"/>
                <w:sz w:val="20"/>
              </w:rPr>
              <w:t>(1,722)</w:t>
            </w:r>
          </w:p>
        </w:tc>
        <w:tc>
          <w:tcPr>
            <w:tcW w:w="1250" w:type="dxa"/>
            <w:tcBorders>
              <w:bottom w:val="single" w:sz="4" w:space="0" w:color="000000"/>
              <w:right w:val="single" w:sz="12" w:space="0" w:color="000000"/>
            </w:tcBorders>
          </w:tcPr>
          <w:p>
            <w:pPr>
              <w:pStyle w:val="TableParagraph"/>
              <w:spacing w:line="211" w:lineRule="exact" w:before="23"/>
              <w:ind w:right="82"/>
              <w:jc w:val="right"/>
              <w:rPr>
                <w:sz w:val="20"/>
              </w:rPr>
            </w:pPr>
            <w:r>
              <w:rPr>
                <w:spacing w:val="-2"/>
                <w:sz w:val="20"/>
              </w:rPr>
              <w:t>(240)</w:t>
            </w:r>
          </w:p>
        </w:tc>
      </w:tr>
      <w:tr>
        <w:trPr>
          <w:trHeight w:val="231" w:hRule="atLeast"/>
        </w:trPr>
        <w:tc>
          <w:tcPr>
            <w:tcW w:w="6864" w:type="dxa"/>
            <w:tcBorders>
              <w:left w:val="single" w:sz="12" w:space="0" w:color="000000"/>
              <w:bottom w:val="single" w:sz="12" w:space="0" w:color="000000"/>
            </w:tcBorders>
          </w:tcPr>
          <w:p>
            <w:pPr>
              <w:pStyle w:val="TableParagraph"/>
              <w:spacing w:line="212" w:lineRule="exact"/>
              <w:ind w:left="107"/>
              <w:rPr>
                <w:b/>
                <w:sz w:val="20"/>
              </w:rPr>
            </w:pPr>
            <w:r>
              <w:rPr>
                <w:b/>
                <w:sz w:val="20"/>
              </w:rPr>
              <w:t>Net</w:t>
            </w:r>
            <w:r>
              <w:rPr>
                <w:b/>
                <w:spacing w:val="-5"/>
                <w:sz w:val="20"/>
              </w:rPr>
              <w:t> </w:t>
            </w:r>
            <w:r>
              <w:rPr>
                <w:b/>
                <w:sz w:val="20"/>
              </w:rPr>
              <w:t>cash</w:t>
            </w:r>
            <w:r>
              <w:rPr>
                <w:b/>
                <w:spacing w:val="-3"/>
                <w:sz w:val="20"/>
              </w:rPr>
              <w:t> </w:t>
            </w:r>
            <w:r>
              <w:rPr>
                <w:b/>
                <w:sz w:val="20"/>
              </w:rPr>
              <w:t>provided</w:t>
            </w:r>
            <w:r>
              <w:rPr>
                <w:b/>
                <w:spacing w:val="-7"/>
                <w:sz w:val="20"/>
              </w:rPr>
              <w:t> </w:t>
            </w:r>
            <w:r>
              <w:rPr>
                <w:b/>
                <w:sz w:val="20"/>
              </w:rPr>
              <w:t>by/</w:t>
            </w:r>
            <w:r>
              <w:rPr>
                <w:b/>
                <w:spacing w:val="-7"/>
                <w:sz w:val="20"/>
              </w:rPr>
              <w:t> </w:t>
            </w:r>
            <w:r>
              <w:rPr>
                <w:b/>
                <w:sz w:val="20"/>
              </w:rPr>
              <w:t>(used</w:t>
            </w:r>
            <w:r>
              <w:rPr>
                <w:b/>
                <w:spacing w:val="-6"/>
                <w:sz w:val="20"/>
              </w:rPr>
              <w:t> </w:t>
            </w:r>
            <w:r>
              <w:rPr>
                <w:b/>
                <w:sz w:val="20"/>
              </w:rPr>
              <w:t>in)</w:t>
            </w:r>
            <w:r>
              <w:rPr>
                <w:b/>
                <w:spacing w:val="-6"/>
                <w:sz w:val="20"/>
              </w:rPr>
              <w:t> </w:t>
            </w:r>
            <w:r>
              <w:rPr>
                <w:b/>
                <w:sz w:val="20"/>
              </w:rPr>
              <w:t>financing</w:t>
            </w:r>
            <w:r>
              <w:rPr>
                <w:b/>
                <w:spacing w:val="-5"/>
                <w:sz w:val="20"/>
              </w:rPr>
              <w:t> </w:t>
            </w:r>
            <w:r>
              <w:rPr>
                <w:b/>
                <w:spacing w:val="-2"/>
                <w:sz w:val="20"/>
              </w:rPr>
              <w:t>activities</w:t>
            </w:r>
          </w:p>
        </w:tc>
        <w:tc>
          <w:tcPr>
            <w:tcW w:w="1250" w:type="dxa"/>
            <w:tcBorders>
              <w:top w:val="single" w:sz="4" w:space="0" w:color="000000"/>
              <w:bottom w:val="single" w:sz="12" w:space="0" w:color="000000"/>
            </w:tcBorders>
          </w:tcPr>
          <w:p>
            <w:pPr>
              <w:pStyle w:val="TableParagraph"/>
              <w:spacing w:line="212" w:lineRule="exact"/>
              <w:ind w:right="97"/>
              <w:jc w:val="right"/>
              <w:rPr>
                <w:b/>
                <w:sz w:val="20"/>
              </w:rPr>
            </w:pPr>
            <w:r>
              <w:rPr>
                <w:b/>
                <w:spacing w:val="-2"/>
                <w:sz w:val="20"/>
              </w:rPr>
              <w:t>(5,641)</w:t>
            </w:r>
          </w:p>
        </w:tc>
        <w:tc>
          <w:tcPr>
            <w:tcW w:w="1248" w:type="dxa"/>
            <w:tcBorders>
              <w:top w:val="single" w:sz="4" w:space="0" w:color="000000"/>
              <w:bottom w:val="single" w:sz="12" w:space="0" w:color="000000"/>
            </w:tcBorders>
            <w:shd w:val="clear" w:color="auto" w:fill="DDEBF6"/>
          </w:tcPr>
          <w:p>
            <w:pPr>
              <w:pStyle w:val="TableParagraph"/>
              <w:spacing w:line="212" w:lineRule="exact"/>
              <w:ind w:right="93"/>
              <w:jc w:val="right"/>
              <w:rPr>
                <w:b/>
                <w:sz w:val="20"/>
              </w:rPr>
            </w:pPr>
            <w:r>
              <w:rPr>
                <w:b/>
                <w:spacing w:val="-2"/>
                <w:sz w:val="20"/>
              </w:rPr>
              <w:t>14,103</w:t>
            </w:r>
          </w:p>
        </w:tc>
        <w:tc>
          <w:tcPr>
            <w:tcW w:w="1250" w:type="dxa"/>
            <w:tcBorders>
              <w:top w:val="single" w:sz="4" w:space="0" w:color="000000"/>
              <w:bottom w:val="single" w:sz="12" w:space="0" w:color="000000"/>
              <w:right w:val="single" w:sz="12" w:space="0" w:color="000000"/>
            </w:tcBorders>
          </w:tcPr>
          <w:p>
            <w:pPr>
              <w:pStyle w:val="TableParagraph"/>
              <w:spacing w:line="212" w:lineRule="exact"/>
              <w:ind w:right="80"/>
              <w:jc w:val="right"/>
              <w:rPr>
                <w:b/>
                <w:sz w:val="20"/>
              </w:rPr>
            </w:pPr>
            <w:r>
              <w:rPr>
                <w:b/>
                <w:spacing w:val="-2"/>
                <w:sz w:val="20"/>
              </w:rPr>
              <w:t>19,744</w:t>
            </w:r>
          </w:p>
        </w:tc>
      </w:tr>
    </w:tbl>
    <w:p>
      <w:pPr>
        <w:pStyle w:val="BodyText"/>
        <w:spacing w:before="248"/>
        <w:ind w:left="720" w:right="548"/>
      </w:pPr>
      <w:r>
        <w:rPr/>
        <w:t>Financing</w:t>
      </w:r>
      <w:r>
        <w:rPr>
          <w:spacing w:val="-1"/>
        </w:rPr>
        <w:t> </w:t>
      </w:r>
      <w:r>
        <w:rPr/>
        <w:t>activities</w:t>
      </w:r>
      <w:r>
        <w:rPr>
          <w:spacing w:val="-4"/>
        </w:rPr>
        <w:t> </w:t>
      </w:r>
      <w:r>
        <w:rPr/>
        <w:t>refers</w:t>
      </w:r>
      <w:r>
        <w:rPr>
          <w:spacing w:val="-4"/>
        </w:rPr>
        <w:t> </w:t>
      </w:r>
      <w:r>
        <w:rPr/>
        <w:t>to</w:t>
      </w:r>
      <w:r>
        <w:rPr>
          <w:spacing w:val="-3"/>
        </w:rPr>
        <w:t> </w:t>
      </w:r>
      <w:r>
        <w:rPr/>
        <w:t>the</w:t>
      </w:r>
      <w:r>
        <w:rPr>
          <w:spacing w:val="-4"/>
        </w:rPr>
        <w:t> </w:t>
      </w:r>
      <w:r>
        <w:rPr/>
        <w:t>cash</w:t>
      </w:r>
      <w:r>
        <w:rPr>
          <w:spacing w:val="-3"/>
        </w:rPr>
        <w:t> </w:t>
      </w:r>
      <w:r>
        <w:rPr/>
        <w:t>generated</w:t>
      </w:r>
      <w:r>
        <w:rPr>
          <w:spacing w:val="-4"/>
        </w:rPr>
        <w:t> </w:t>
      </w:r>
      <w:r>
        <w:rPr/>
        <w:t>or</w:t>
      </w:r>
      <w:r>
        <w:rPr>
          <w:spacing w:val="-1"/>
        </w:rPr>
        <w:t> </w:t>
      </w:r>
      <w:r>
        <w:rPr/>
        <w:t>used</w:t>
      </w:r>
      <w:r>
        <w:rPr>
          <w:spacing w:val="-3"/>
        </w:rPr>
        <w:t> </w:t>
      </w:r>
      <w:r>
        <w:rPr/>
        <w:t>in</w:t>
      </w:r>
      <w:r>
        <w:rPr>
          <w:spacing w:val="-2"/>
        </w:rPr>
        <w:t> </w:t>
      </w:r>
      <w:r>
        <w:rPr/>
        <w:t>the</w:t>
      </w:r>
      <w:r>
        <w:rPr>
          <w:spacing w:val="-5"/>
        </w:rPr>
        <w:t> </w:t>
      </w:r>
      <w:r>
        <w:rPr/>
        <w:t>financing</w:t>
      </w:r>
      <w:r>
        <w:rPr>
          <w:spacing w:val="-4"/>
        </w:rPr>
        <w:t> </w:t>
      </w:r>
      <w:r>
        <w:rPr/>
        <w:t>of Council</w:t>
      </w:r>
      <w:r>
        <w:rPr>
          <w:spacing w:val="-2"/>
        </w:rPr>
        <w:t> </w:t>
      </w:r>
      <w:r>
        <w:rPr/>
        <w:t>functions</w:t>
      </w:r>
      <w:r>
        <w:rPr>
          <w:spacing w:val="-4"/>
        </w:rPr>
        <w:t> </w:t>
      </w:r>
      <w:r>
        <w:rPr/>
        <w:t>and</w:t>
      </w:r>
      <w:r>
        <w:rPr>
          <w:spacing w:val="-4"/>
        </w:rPr>
        <w:t> </w:t>
      </w:r>
      <w:r>
        <w:rPr/>
        <w:t>include proceeds from and repayment of borrowings from banks and financial institutions.</w:t>
      </w:r>
    </w:p>
    <w:p>
      <w:pPr>
        <w:pStyle w:val="BodyText"/>
        <w:spacing w:before="252"/>
        <w:ind w:left="720" w:right="695"/>
        <w:jc w:val="both"/>
      </w:pPr>
      <w:r>
        <w:rPr/>
        <w:t>Net cash inflows of financing activities is expected to increase by $19.74 million mainly due to Council’s intention to undertake new borrowings of $20.00 million. Refer to section 4.2.3 “Borrowings” for further information on Council borrowings.</w:t>
      </w:r>
    </w:p>
    <w:p>
      <w:pPr>
        <w:spacing w:after="0"/>
        <w:jc w:val="both"/>
        <w:sectPr>
          <w:pgSz w:w="11910" w:h="16840"/>
          <w:pgMar w:header="0" w:footer="627" w:top="480" w:bottom="820" w:left="0" w:right="20"/>
        </w:sectPr>
      </w:pPr>
    </w:p>
    <w:p>
      <w:pPr>
        <w:pStyle w:val="Heading2"/>
        <w:numPr>
          <w:ilvl w:val="2"/>
          <w:numId w:val="11"/>
        </w:numPr>
        <w:tabs>
          <w:tab w:pos="588" w:val="left" w:leader="none"/>
        </w:tabs>
        <w:spacing w:line="240" w:lineRule="auto" w:before="63" w:after="0"/>
        <w:ind w:left="588" w:right="0" w:hanging="468"/>
        <w:jc w:val="left"/>
      </w:pPr>
      <w:bookmarkStart w:name="_TOC_250005" w:id="45"/>
      <w:r>
        <w:rPr>
          <w:color w:val="4966AC"/>
        </w:rPr>
        <w:t>Capital</w:t>
      </w:r>
      <w:r>
        <w:rPr>
          <w:color w:val="4966AC"/>
          <w:spacing w:val="-5"/>
        </w:rPr>
        <w:t> </w:t>
      </w:r>
      <w:r>
        <w:rPr>
          <w:color w:val="4966AC"/>
        </w:rPr>
        <w:t>works</w:t>
      </w:r>
      <w:r>
        <w:rPr>
          <w:color w:val="4966AC"/>
          <w:spacing w:val="-6"/>
        </w:rPr>
        <w:t> </w:t>
      </w:r>
      <w:bookmarkEnd w:id="45"/>
      <w:r>
        <w:rPr>
          <w:color w:val="4966AC"/>
          <w:spacing w:val="-2"/>
        </w:rPr>
        <w:t>program</w:t>
      </w:r>
    </w:p>
    <w:p>
      <w:pPr>
        <w:pStyle w:val="Heading4"/>
        <w:numPr>
          <w:ilvl w:val="3"/>
          <w:numId w:val="11"/>
        </w:numPr>
        <w:tabs>
          <w:tab w:pos="721" w:val="left" w:leader="none"/>
        </w:tabs>
        <w:spacing w:line="240" w:lineRule="auto" w:before="251" w:after="0"/>
        <w:ind w:left="721" w:right="0" w:hanging="601"/>
        <w:jc w:val="left"/>
      </w:pPr>
      <w:r>
        <w:rPr>
          <w:color w:val="4966AC"/>
          <w:spacing w:val="-2"/>
        </w:rPr>
        <w:t>Summary</w:t>
      </w:r>
    </w:p>
    <w:p>
      <w:pPr>
        <w:pStyle w:val="BodyText"/>
        <w:spacing w:before="254"/>
        <w:ind w:left="120"/>
      </w:pPr>
      <w:r>
        <w:rPr/>
        <mc:AlternateContent>
          <mc:Choice Requires="wps">
            <w:drawing>
              <wp:anchor distT="0" distB="0" distL="0" distR="0" allowOverlap="1" layoutInCell="1" locked="0" behindDoc="1" simplePos="0" relativeHeight="477160960">
                <wp:simplePos x="0" y="0"/>
                <wp:positionH relativeFrom="page">
                  <wp:posOffset>2569464</wp:posOffset>
                </wp:positionH>
                <wp:positionV relativeFrom="paragraph">
                  <wp:posOffset>693452</wp:posOffset>
                </wp:positionV>
                <wp:extent cx="5575300" cy="311848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5575300" cy="3118485"/>
                          <a:chExt cx="5575300" cy="3118485"/>
                        </a:xfrm>
                      </wpg:grpSpPr>
                      <pic:pic>
                        <pic:nvPicPr>
                          <pic:cNvPr id="55" name="Image 55"/>
                          <pic:cNvPicPr/>
                        </pic:nvPicPr>
                        <pic:blipFill>
                          <a:blip r:embed="rId15" cstate="print"/>
                          <a:stretch>
                            <a:fillRect/>
                          </a:stretch>
                        </pic:blipFill>
                        <pic:spPr>
                          <a:xfrm>
                            <a:off x="0" y="0"/>
                            <a:ext cx="5574791" cy="3118103"/>
                          </a:xfrm>
                          <a:prstGeom prst="rect">
                            <a:avLst/>
                          </a:prstGeom>
                        </pic:spPr>
                      </pic:pic>
                      <wps:wsp>
                        <wps:cNvPr id="56" name="Graphic 56"/>
                        <wps:cNvSpPr/>
                        <wps:spPr>
                          <a:xfrm>
                            <a:off x="690371" y="550163"/>
                            <a:ext cx="4655820" cy="1736089"/>
                          </a:xfrm>
                          <a:custGeom>
                            <a:avLst/>
                            <a:gdLst/>
                            <a:ahLst/>
                            <a:cxnLst/>
                            <a:rect l="l" t="t" r="r" b="b"/>
                            <a:pathLst>
                              <a:path w="4655820" h="1736089">
                                <a:moveTo>
                                  <a:pt x="0" y="1735836"/>
                                </a:moveTo>
                                <a:lnTo>
                                  <a:pt x="233172" y="1735836"/>
                                </a:lnTo>
                              </a:path>
                              <a:path w="4655820" h="1736089">
                                <a:moveTo>
                                  <a:pt x="542544" y="1735836"/>
                                </a:moveTo>
                                <a:lnTo>
                                  <a:pt x="1008888" y="1735836"/>
                                </a:lnTo>
                              </a:path>
                              <a:path w="4655820" h="1736089">
                                <a:moveTo>
                                  <a:pt x="1318260" y="1735836"/>
                                </a:moveTo>
                                <a:lnTo>
                                  <a:pt x="1784603" y="1735836"/>
                                </a:lnTo>
                              </a:path>
                              <a:path w="4655820" h="1736089">
                                <a:moveTo>
                                  <a:pt x="2095500" y="1735836"/>
                                </a:moveTo>
                                <a:lnTo>
                                  <a:pt x="2560319" y="1735836"/>
                                </a:lnTo>
                              </a:path>
                              <a:path w="4655820" h="1736089">
                                <a:moveTo>
                                  <a:pt x="2871216" y="1735836"/>
                                </a:moveTo>
                                <a:lnTo>
                                  <a:pt x="3336035" y="1735836"/>
                                </a:lnTo>
                              </a:path>
                              <a:path w="4655820" h="1736089">
                                <a:moveTo>
                                  <a:pt x="3646932" y="1735836"/>
                                </a:moveTo>
                                <a:lnTo>
                                  <a:pt x="4111751" y="1735836"/>
                                </a:lnTo>
                              </a:path>
                              <a:path w="4655820" h="1736089">
                                <a:moveTo>
                                  <a:pt x="4422648" y="1735836"/>
                                </a:moveTo>
                                <a:lnTo>
                                  <a:pt x="4655819" y="1735836"/>
                                </a:lnTo>
                              </a:path>
                              <a:path w="4655820" h="1736089">
                                <a:moveTo>
                                  <a:pt x="0" y="1446276"/>
                                </a:moveTo>
                                <a:lnTo>
                                  <a:pt x="233172" y="1446276"/>
                                </a:lnTo>
                              </a:path>
                              <a:path w="4655820" h="1736089">
                                <a:moveTo>
                                  <a:pt x="542544" y="1446276"/>
                                </a:moveTo>
                                <a:lnTo>
                                  <a:pt x="1008888" y="1446276"/>
                                </a:lnTo>
                              </a:path>
                              <a:path w="4655820" h="1736089">
                                <a:moveTo>
                                  <a:pt x="1318260" y="1446276"/>
                                </a:moveTo>
                                <a:lnTo>
                                  <a:pt x="1784603" y="1446276"/>
                                </a:lnTo>
                              </a:path>
                              <a:path w="4655820" h="1736089">
                                <a:moveTo>
                                  <a:pt x="2095500" y="1446276"/>
                                </a:moveTo>
                                <a:lnTo>
                                  <a:pt x="2560319" y="1446276"/>
                                </a:lnTo>
                              </a:path>
                              <a:path w="4655820" h="1736089">
                                <a:moveTo>
                                  <a:pt x="2871216" y="1446276"/>
                                </a:moveTo>
                                <a:lnTo>
                                  <a:pt x="3336035" y="1446276"/>
                                </a:lnTo>
                              </a:path>
                              <a:path w="4655820" h="1736089">
                                <a:moveTo>
                                  <a:pt x="3646932" y="1446276"/>
                                </a:moveTo>
                                <a:lnTo>
                                  <a:pt x="4111751" y="1446276"/>
                                </a:lnTo>
                              </a:path>
                              <a:path w="4655820" h="1736089">
                                <a:moveTo>
                                  <a:pt x="4422648" y="1446276"/>
                                </a:moveTo>
                                <a:lnTo>
                                  <a:pt x="4655819" y="1446276"/>
                                </a:lnTo>
                              </a:path>
                              <a:path w="4655820" h="1736089">
                                <a:moveTo>
                                  <a:pt x="0" y="1156716"/>
                                </a:moveTo>
                                <a:lnTo>
                                  <a:pt x="233172" y="1156716"/>
                                </a:lnTo>
                              </a:path>
                              <a:path w="4655820" h="1736089">
                                <a:moveTo>
                                  <a:pt x="542544" y="1156716"/>
                                </a:moveTo>
                                <a:lnTo>
                                  <a:pt x="1008888" y="1156716"/>
                                </a:lnTo>
                              </a:path>
                              <a:path w="4655820" h="1736089">
                                <a:moveTo>
                                  <a:pt x="1318260" y="1156716"/>
                                </a:moveTo>
                                <a:lnTo>
                                  <a:pt x="1784603" y="1156716"/>
                                </a:lnTo>
                              </a:path>
                              <a:path w="4655820" h="1736089">
                                <a:moveTo>
                                  <a:pt x="2095500" y="1156716"/>
                                </a:moveTo>
                                <a:lnTo>
                                  <a:pt x="2560319" y="1156716"/>
                                </a:lnTo>
                              </a:path>
                              <a:path w="4655820" h="1736089">
                                <a:moveTo>
                                  <a:pt x="2871216" y="1156716"/>
                                </a:moveTo>
                                <a:lnTo>
                                  <a:pt x="3336035" y="1156716"/>
                                </a:lnTo>
                              </a:path>
                              <a:path w="4655820" h="1736089">
                                <a:moveTo>
                                  <a:pt x="3646932" y="1156716"/>
                                </a:moveTo>
                                <a:lnTo>
                                  <a:pt x="4111751" y="1156716"/>
                                </a:lnTo>
                              </a:path>
                              <a:path w="4655820" h="1736089">
                                <a:moveTo>
                                  <a:pt x="4422648" y="1156716"/>
                                </a:moveTo>
                                <a:lnTo>
                                  <a:pt x="4655819" y="1156716"/>
                                </a:lnTo>
                              </a:path>
                              <a:path w="4655820" h="1736089">
                                <a:moveTo>
                                  <a:pt x="0" y="867156"/>
                                </a:moveTo>
                                <a:lnTo>
                                  <a:pt x="233172" y="867156"/>
                                </a:lnTo>
                              </a:path>
                              <a:path w="4655820" h="1736089">
                                <a:moveTo>
                                  <a:pt x="542544" y="867156"/>
                                </a:moveTo>
                                <a:lnTo>
                                  <a:pt x="1008888" y="867156"/>
                                </a:lnTo>
                              </a:path>
                              <a:path w="4655820" h="1736089">
                                <a:moveTo>
                                  <a:pt x="1318260" y="867156"/>
                                </a:moveTo>
                                <a:lnTo>
                                  <a:pt x="1784603" y="867156"/>
                                </a:lnTo>
                              </a:path>
                              <a:path w="4655820" h="1736089">
                                <a:moveTo>
                                  <a:pt x="2095500" y="867156"/>
                                </a:moveTo>
                                <a:lnTo>
                                  <a:pt x="3336035" y="867156"/>
                                </a:lnTo>
                              </a:path>
                              <a:path w="4655820" h="1736089">
                                <a:moveTo>
                                  <a:pt x="3646932" y="867156"/>
                                </a:moveTo>
                                <a:lnTo>
                                  <a:pt x="4111751" y="867156"/>
                                </a:lnTo>
                              </a:path>
                              <a:path w="4655820" h="1736089">
                                <a:moveTo>
                                  <a:pt x="4422648" y="867156"/>
                                </a:moveTo>
                                <a:lnTo>
                                  <a:pt x="4655819" y="867156"/>
                                </a:lnTo>
                              </a:path>
                              <a:path w="4655820" h="1736089">
                                <a:moveTo>
                                  <a:pt x="0" y="579120"/>
                                </a:moveTo>
                                <a:lnTo>
                                  <a:pt x="233172" y="579120"/>
                                </a:lnTo>
                              </a:path>
                              <a:path w="4655820" h="1736089">
                                <a:moveTo>
                                  <a:pt x="542544" y="579120"/>
                                </a:moveTo>
                                <a:lnTo>
                                  <a:pt x="1008888" y="579120"/>
                                </a:lnTo>
                              </a:path>
                              <a:path w="4655820" h="1736089">
                                <a:moveTo>
                                  <a:pt x="1318260" y="579120"/>
                                </a:moveTo>
                                <a:lnTo>
                                  <a:pt x="1784603" y="579120"/>
                                </a:lnTo>
                              </a:path>
                              <a:path w="4655820" h="1736089">
                                <a:moveTo>
                                  <a:pt x="2095500" y="579120"/>
                                </a:moveTo>
                                <a:lnTo>
                                  <a:pt x="4111751" y="579120"/>
                                </a:lnTo>
                              </a:path>
                              <a:path w="4655820" h="1736089">
                                <a:moveTo>
                                  <a:pt x="4422648" y="579120"/>
                                </a:moveTo>
                                <a:lnTo>
                                  <a:pt x="4655819" y="579120"/>
                                </a:lnTo>
                              </a:path>
                              <a:path w="4655820" h="1736089">
                                <a:moveTo>
                                  <a:pt x="0" y="289560"/>
                                </a:moveTo>
                                <a:lnTo>
                                  <a:pt x="1008888" y="289560"/>
                                </a:lnTo>
                              </a:path>
                              <a:path w="4655820" h="1736089">
                                <a:moveTo>
                                  <a:pt x="1318260" y="289560"/>
                                </a:moveTo>
                                <a:lnTo>
                                  <a:pt x="1784603" y="289560"/>
                                </a:lnTo>
                              </a:path>
                              <a:path w="4655820" h="1736089">
                                <a:moveTo>
                                  <a:pt x="2095500" y="289560"/>
                                </a:moveTo>
                                <a:lnTo>
                                  <a:pt x="4655819" y="289560"/>
                                </a:lnTo>
                              </a:path>
                              <a:path w="4655820" h="1736089">
                                <a:moveTo>
                                  <a:pt x="0" y="0"/>
                                </a:moveTo>
                                <a:lnTo>
                                  <a:pt x="1784603" y="0"/>
                                </a:lnTo>
                              </a:path>
                              <a:path w="4655820" h="1736089">
                                <a:moveTo>
                                  <a:pt x="2095500" y="0"/>
                                </a:moveTo>
                                <a:lnTo>
                                  <a:pt x="4655819" y="0"/>
                                </a:lnTo>
                              </a:path>
                            </a:pathLst>
                          </a:custGeom>
                          <a:ln w="3048">
                            <a:solidFill>
                              <a:srgbClr val="BFBFBF"/>
                            </a:solidFill>
                            <a:prstDash val="solid"/>
                          </a:ln>
                        </wps:spPr>
                        <wps:bodyPr wrap="square" lIns="0" tIns="0" rIns="0" bIns="0" rtlCol="0">
                          <a:prstTxWarp prst="textNoShape">
                            <a:avLst/>
                          </a:prstTxWarp>
                          <a:noAutofit/>
                        </wps:bodyPr>
                      </wps:wsp>
                      <wps:wsp>
                        <wps:cNvPr id="57" name="Graphic 57"/>
                        <wps:cNvSpPr/>
                        <wps:spPr>
                          <a:xfrm>
                            <a:off x="690371" y="262127"/>
                            <a:ext cx="4655820" cy="1270"/>
                          </a:xfrm>
                          <a:custGeom>
                            <a:avLst/>
                            <a:gdLst/>
                            <a:ahLst/>
                            <a:cxnLst/>
                            <a:rect l="l" t="t" r="r" b="b"/>
                            <a:pathLst>
                              <a:path w="4655820" h="0">
                                <a:moveTo>
                                  <a:pt x="0" y="0"/>
                                </a:moveTo>
                                <a:lnTo>
                                  <a:pt x="4655819" y="0"/>
                                </a:lnTo>
                              </a:path>
                            </a:pathLst>
                          </a:custGeom>
                          <a:ln w="3048">
                            <a:solidFill>
                              <a:srgbClr val="BFBFBF"/>
                            </a:solidFill>
                            <a:prstDash val="solid"/>
                          </a:ln>
                        </wps:spPr>
                        <wps:bodyPr wrap="square" lIns="0" tIns="0" rIns="0" bIns="0" rtlCol="0">
                          <a:prstTxWarp prst="textNoShape">
                            <a:avLst/>
                          </a:prstTxWarp>
                          <a:noAutofit/>
                        </wps:bodyPr>
                      </wps:wsp>
                      <pic:pic>
                        <pic:nvPicPr>
                          <pic:cNvPr id="58" name="Image 58"/>
                          <pic:cNvPicPr/>
                        </pic:nvPicPr>
                        <pic:blipFill>
                          <a:blip r:embed="rId16" cstate="print"/>
                          <a:stretch>
                            <a:fillRect/>
                          </a:stretch>
                        </pic:blipFill>
                        <pic:spPr>
                          <a:xfrm>
                            <a:off x="920495" y="972312"/>
                            <a:ext cx="313943" cy="1606295"/>
                          </a:xfrm>
                          <a:prstGeom prst="rect">
                            <a:avLst/>
                          </a:prstGeom>
                        </pic:spPr>
                      </pic:pic>
                      <pic:pic>
                        <pic:nvPicPr>
                          <pic:cNvPr id="59" name="Image 59"/>
                          <pic:cNvPicPr/>
                        </pic:nvPicPr>
                        <pic:blipFill>
                          <a:blip r:embed="rId17" cstate="print"/>
                          <a:stretch>
                            <a:fillRect/>
                          </a:stretch>
                        </pic:blipFill>
                        <pic:spPr>
                          <a:xfrm>
                            <a:off x="1694687" y="627887"/>
                            <a:ext cx="316991" cy="1950719"/>
                          </a:xfrm>
                          <a:prstGeom prst="rect">
                            <a:avLst/>
                          </a:prstGeom>
                        </pic:spPr>
                      </pic:pic>
                      <pic:pic>
                        <pic:nvPicPr>
                          <pic:cNvPr id="60" name="Image 60"/>
                          <pic:cNvPicPr/>
                        </pic:nvPicPr>
                        <pic:blipFill>
                          <a:blip r:embed="rId18" cstate="print"/>
                          <a:stretch>
                            <a:fillRect/>
                          </a:stretch>
                        </pic:blipFill>
                        <pic:spPr>
                          <a:xfrm>
                            <a:off x="2471928" y="478536"/>
                            <a:ext cx="316991" cy="2100071"/>
                          </a:xfrm>
                          <a:prstGeom prst="rect">
                            <a:avLst/>
                          </a:prstGeom>
                        </pic:spPr>
                      </pic:pic>
                      <pic:pic>
                        <pic:nvPicPr>
                          <pic:cNvPr id="61" name="Image 61"/>
                          <pic:cNvPicPr/>
                        </pic:nvPicPr>
                        <pic:blipFill>
                          <a:blip r:embed="rId19" cstate="print"/>
                          <a:stretch>
                            <a:fillRect/>
                          </a:stretch>
                        </pic:blipFill>
                        <pic:spPr>
                          <a:xfrm>
                            <a:off x="3246119" y="1444752"/>
                            <a:ext cx="316991" cy="1133855"/>
                          </a:xfrm>
                          <a:prstGeom prst="rect">
                            <a:avLst/>
                          </a:prstGeom>
                        </pic:spPr>
                      </pic:pic>
                      <pic:pic>
                        <pic:nvPicPr>
                          <pic:cNvPr id="62" name="Image 62"/>
                          <pic:cNvPicPr/>
                        </pic:nvPicPr>
                        <pic:blipFill>
                          <a:blip r:embed="rId20" cstate="print"/>
                          <a:stretch>
                            <a:fillRect/>
                          </a:stretch>
                        </pic:blipFill>
                        <pic:spPr>
                          <a:xfrm>
                            <a:off x="4023359" y="1146047"/>
                            <a:ext cx="316991" cy="1432559"/>
                          </a:xfrm>
                          <a:prstGeom prst="rect">
                            <a:avLst/>
                          </a:prstGeom>
                        </pic:spPr>
                      </pic:pic>
                      <pic:pic>
                        <pic:nvPicPr>
                          <pic:cNvPr id="63" name="Image 63"/>
                          <pic:cNvPicPr/>
                        </pic:nvPicPr>
                        <pic:blipFill>
                          <a:blip r:embed="rId21" cstate="print"/>
                          <a:stretch>
                            <a:fillRect/>
                          </a:stretch>
                        </pic:blipFill>
                        <pic:spPr>
                          <a:xfrm>
                            <a:off x="4797551" y="1018031"/>
                            <a:ext cx="316991" cy="1560575"/>
                          </a:xfrm>
                          <a:prstGeom prst="rect">
                            <a:avLst/>
                          </a:prstGeom>
                        </pic:spPr>
                      </pic:pic>
                      <wps:wsp>
                        <wps:cNvPr id="64" name="Graphic 64"/>
                        <wps:cNvSpPr/>
                        <wps:spPr>
                          <a:xfrm>
                            <a:off x="690371" y="262128"/>
                            <a:ext cx="1270" cy="2313940"/>
                          </a:xfrm>
                          <a:custGeom>
                            <a:avLst/>
                            <a:gdLst/>
                            <a:ahLst/>
                            <a:cxnLst/>
                            <a:rect l="l" t="t" r="r" b="b"/>
                            <a:pathLst>
                              <a:path w="0" h="2313940">
                                <a:moveTo>
                                  <a:pt x="0" y="2313432"/>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65" name="Graphic 65"/>
                        <wps:cNvSpPr/>
                        <wps:spPr>
                          <a:xfrm>
                            <a:off x="655319" y="262128"/>
                            <a:ext cx="35560" cy="2313940"/>
                          </a:xfrm>
                          <a:custGeom>
                            <a:avLst/>
                            <a:gdLst/>
                            <a:ahLst/>
                            <a:cxnLst/>
                            <a:rect l="l" t="t" r="r" b="b"/>
                            <a:pathLst>
                              <a:path w="35560" h="2313940">
                                <a:moveTo>
                                  <a:pt x="0" y="2313432"/>
                                </a:moveTo>
                                <a:lnTo>
                                  <a:pt x="35052" y="2313432"/>
                                </a:lnTo>
                              </a:path>
                              <a:path w="35560" h="2313940">
                                <a:moveTo>
                                  <a:pt x="0" y="2023872"/>
                                </a:moveTo>
                                <a:lnTo>
                                  <a:pt x="35052" y="2023872"/>
                                </a:lnTo>
                              </a:path>
                              <a:path w="35560" h="2313940">
                                <a:moveTo>
                                  <a:pt x="0" y="1734312"/>
                                </a:moveTo>
                                <a:lnTo>
                                  <a:pt x="35052" y="1734312"/>
                                </a:lnTo>
                              </a:path>
                              <a:path w="35560" h="2313940">
                                <a:moveTo>
                                  <a:pt x="0" y="1444752"/>
                                </a:moveTo>
                                <a:lnTo>
                                  <a:pt x="35052" y="1444752"/>
                                </a:lnTo>
                              </a:path>
                              <a:path w="35560" h="2313940">
                                <a:moveTo>
                                  <a:pt x="0" y="1155192"/>
                                </a:moveTo>
                                <a:lnTo>
                                  <a:pt x="35052" y="1155192"/>
                                </a:lnTo>
                              </a:path>
                              <a:path w="35560" h="2313940">
                                <a:moveTo>
                                  <a:pt x="0" y="867156"/>
                                </a:moveTo>
                                <a:lnTo>
                                  <a:pt x="35052" y="867156"/>
                                </a:lnTo>
                              </a:path>
                              <a:path w="35560" h="2313940">
                                <a:moveTo>
                                  <a:pt x="0" y="577596"/>
                                </a:moveTo>
                                <a:lnTo>
                                  <a:pt x="35052" y="577596"/>
                                </a:lnTo>
                              </a:path>
                              <a:path w="35560" h="2313940">
                                <a:moveTo>
                                  <a:pt x="0" y="288036"/>
                                </a:moveTo>
                                <a:lnTo>
                                  <a:pt x="35052" y="288036"/>
                                </a:lnTo>
                              </a:path>
                              <a:path w="35560" h="2313940">
                                <a:moveTo>
                                  <a:pt x="0" y="0"/>
                                </a:moveTo>
                                <a:lnTo>
                                  <a:pt x="35052" y="0"/>
                                </a:lnTo>
                              </a:path>
                            </a:pathLst>
                          </a:custGeom>
                          <a:ln w="3048">
                            <a:solidFill>
                              <a:srgbClr val="000000"/>
                            </a:solidFill>
                            <a:prstDash val="solid"/>
                          </a:ln>
                        </wps:spPr>
                        <wps:bodyPr wrap="square" lIns="0" tIns="0" rIns="0" bIns="0" rtlCol="0">
                          <a:prstTxWarp prst="textNoShape">
                            <a:avLst/>
                          </a:prstTxWarp>
                          <a:noAutofit/>
                        </wps:bodyPr>
                      </wps:wsp>
                      <wps:wsp>
                        <wps:cNvPr id="66" name="Graphic 66"/>
                        <wps:cNvSpPr/>
                        <wps:spPr>
                          <a:xfrm>
                            <a:off x="690371" y="2575560"/>
                            <a:ext cx="4655820" cy="1270"/>
                          </a:xfrm>
                          <a:custGeom>
                            <a:avLst/>
                            <a:gdLst/>
                            <a:ahLst/>
                            <a:cxnLst/>
                            <a:rect l="l" t="t" r="r" b="b"/>
                            <a:pathLst>
                              <a:path w="4655820" h="0">
                                <a:moveTo>
                                  <a:pt x="0" y="0"/>
                                </a:moveTo>
                                <a:lnTo>
                                  <a:pt x="4655819" y="0"/>
                                </a:lnTo>
                              </a:path>
                            </a:pathLst>
                          </a:custGeom>
                          <a:ln w="3048">
                            <a:solidFill>
                              <a:srgbClr val="000000"/>
                            </a:solidFill>
                            <a:prstDash val="solid"/>
                          </a:ln>
                        </wps:spPr>
                        <wps:bodyPr wrap="square" lIns="0" tIns="0" rIns="0" bIns="0" rtlCol="0">
                          <a:prstTxWarp prst="textNoShape">
                            <a:avLst/>
                          </a:prstTxWarp>
                          <a:noAutofit/>
                        </wps:bodyPr>
                      </wps:wsp>
                      <wps:wsp>
                        <wps:cNvPr id="67" name="Graphic 67"/>
                        <wps:cNvSpPr/>
                        <wps:spPr>
                          <a:xfrm>
                            <a:off x="690371" y="2575560"/>
                            <a:ext cx="4655820" cy="35560"/>
                          </a:xfrm>
                          <a:custGeom>
                            <a:avLst/>
                            <a:gdLst/>
                            <a:ahLst/>
                            <a:cxnLst/>
                            <a:rect l="l" t="t" r="r" b="b"/>
                            <a:pathLst>
                              <a:path w="4655820" h="35560">
                                <a:moveTo>
                                  <a:pt x="0" y="0"/>
                                </a:moveTo>
                                <a:lnTo>
                                  <a:pt x="0" y="35052"/>
                                </a:lnTo>
                              </a:path>
                              <a:path w="4655820" h="35560">
                                <a:moveTo>
                                  <a:pt x="775716" y="0"/>
                                </a:moveTo>
                                <a:lnTo>
                                  <a:pt x="775716" y="35052"/>
                                </a:lnTo>
                              </a:path>
                              <a:path w="4655820" h="35560">
                                <a:moveTo>
                                  <a:pt x="1551432" y="0"/>
                                </a:moveTo>
                                <a:lnTo>
                                  <a:pt x="1551432" y="35052"/>
                                </a:lnTo>
                              </a:path>
                              <a:path w="4655820" h="35560">
                                <a:moveTo>
                                  <a:pt x="2327148" y="0"/>
                                </a:moveTo>
                                <a:lnTo>
                                  <a:pt x="2327148" y="35052"/>
                                </a:lnTo>
                              </a:path>
                              <a:path w="4655820" h="35560">
                                <a:moveTo>
                                  <a:pt x="3102864" y="0"/>
                                </a:moveTo>
                                <a:lnTo>
                                  <a:pt x="3102864" y="35052"/>
                                </a:lnTo>
                              </a:path>
                              <a:path w="4655820" h="35560">
                                <a:moveTo>
                                  <a:pt x="3878580" y="0"/>
                                </a:moveTo>
                                <a:lnTo>
                                  <a:pt x="3878580" y="35052"/>
                                </a:lnTo>
                              </a:path>
                              <a:path w="4655820" h="35560">
                                <a:moveTo>
                                  <a:pt x="4655819" y="0"/>
                                </a:moveTo>
                                <a:lnTo>
                                  <a:pt x="4655819" y="35052"/>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2.320007pt;margin-top:54.602531pt;width:439pt;height:245.55pt;mso-position-horizontal-relative:page;mso-position-vertical-relative:paragraph;z-index:-26155520" id="docshapegroup49" coordorigin="4046,1092" coordsize="8780,4911">
                <v:shape style="position:absolute;left:4046;top:1092;width:8780;height:4911" type="#_x0000_t75" id="docshape50" stroked="false">
                  <v:imagedata r:id="rId15" o:title=""/>
                </v:shape>
                <v:shape style="position:absolute;left:5133;top:1958;width:7332;height:2734" id="docshape51" coordorigin="5134,1958" coordsize="7332,2734" path="m5134,4692l5501,4692m5988,4692l6722,4692m7210,4692l7944,4692m8434,4692l9166,4692m9655,4692l10387,4692m10877,4692l11609,4692m12098,4692l12466,4692m5134,4236l5501,4236m5988,4236l6722,4236m7210,4236l7944,4236m8434,4236l9166,4236m9655,4236l10387,4236m10877,4236l11609,4236m12098,4236l12466,4236m5134,3780l5501,3780m5988,3780l6722,3780m7210,3780l7944,3780m8434,3780l9166,3780m9655,3780l10387,3780m10877,3780l11609,3780m12098,3780l12466,3780m5134,3324l5501,3324m5988,3324l6722,3324m7210,3324l7944,3324m8434,3324l10387,3324m10877,3324l11609,3324m12098,3324l12466,3324m5134,2870l5501,2870m5988,2870l6722,2870m7210,2870l7944,2870m8434,2870l11609,2870m12098,2870l12466,2870m5134,2414l6722,2414m7210,2414l7944,2414m8434,2414l12466,2414m5134,1958l7944,1958m8434,1958l12466,1958e" filled="false" stroked="true" strokeweight=".24pt" strokecolor="#bfbfbf">
                  <v:path arrowok="t"/>
                  <v:stroke dashstyle="solid"/>
                </v:shape>
                <v:line style="position:absolute" from="5134,1505" to="12466,1505" stroked="true" strokeweight=".24pt" strokecolor="#bfbfbf">
                  <v:stroke dashstyle="solid"/>
                </v:line>
                <v:shape style="position:absolute;left:5496;top:2623;width:495;height:2530" type="#_x0000_t75" id="docshape52" stroked="false">
                  <v:imagedata r:id="rId16" o:title=""/>
                </v:shape>
                <v:shape style="position:absolute;left:6715;top:2080;width:500;height:3072" type="#_x0000_t75" id="docshape53" stroked="false">
                  <v:imagedata r:id="rId17" o:title=""/>
                </v:shape>
                <v:shape style="position:absolute;left:7939;top:1845;width:500;height:3308" type="#_x0000_t75" id="docshape54" stroked="false">
                  <v:imagedata r:id="rId18" o:title=""/>
                </v:shape>
                <v:shape style="position:absolute;left:9158;top:3367;width:500;height:1786" type="#_x0000_t75" id="docshape55" stroked="false">
                  <v:imagedata r:id="rId19" o:title=""/>
                </v:shape>
                <v:shape style="position:absolute;left:10382;top:2896;width:500;height:2256" type="#_x0000_t75" id="docshape56" stroked="false">
                  <v:imagedata r:id="rId20" o:title=""/>
                </v:shape>
                <v:shape style="position:absolute;left:11601;top:2695;width:500;height:2458" type="#_x0000_t75" id="docshape57" stroked="false">
                  <v:imagedata r:id="rId21" o:title=""/>
                </v:shape>
                <v:line style="position:absolute" from="5134,5148" to="5134,1505" stroked="true" strokeweight=".24pt" strokecolor="#000000">
                  <v:stroke dashstyle="solid"/>
                </v:line>
                <v:shape style="position:absolute;left:5078;top:1504;width:56;height:3644" id="docshape58" coordorigin="5078,1505" coordsize="56,3644" path="m5078,5148l5134,5148m5078,4692l5134,4692m5078,4236l5134,4236m5078,3780l5134,3780m5078,3324l5134,3324m5078,2870l5134,2870m5078,2414l5134,2414m5078,1958l5134,1958m5078,1505l5134,1505e" filled="false" stroked="true" strokeweight=".24pt" strokecolor="#000000">
                  <v:path arrowok="t"/>
                  <v:stroke dashstyle="solid"/>
                </v:shape>
                <v:line style="position:absolute" from="5134,5148" to="12466,5148" stroked="true" strokeweight=".24pt" strokecolor="#000000">
                  <v:stroke dashstyle="solid"/>
                </v:line>
                <v:shape style="position:absolute;left:5133;top:5148;width:7332;height:56" id="docshape59" coordorigin="5134,5148" coordsize="7332,56" path="m5134,5148l5134,5203m6355,5148l6355,5203m7577,5148l7577,5203m8798,5148l8798,5203m10020,5148l10020,5203m11242,5148l11242,5203m12466,5148l12466,5203e" filled="false" stroked="true" strokeweight=".24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2637289</wp:posOffset>
                </wp:positionH>
                <wp:positionV relativeFrom="paragraph">
                  <wp:posOffset>1587530</wp:posOffset>
                </wp:positionV>
                <wp:extent cx="156845" cy="72199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56845" cy="721995"/>
                        </a:xfrm>
                        <a:prstGeom prst="rect">
                          <a:avLst/>
                        </a:prstGeom>
                      </wps:spPr>
                      <wps:txbx>
                        <w:txbxContent>
                          <w:p>
                            <w:pPr>
                              <w:spacing w:before="19"/>
                              <w:ind w:left="20" w:right="0" w:firstLine="0"/>
                              <w:jc w:val="left"/>
                              <w:rPr>
                                <w:rFonts w:ascii="Arial Narrow"/>
                                <w:sz w:val="18"/>
                              </w:rPr>
                            </w:pPr>
                            <w:r>
                              <w:rPr>
                                <w:rFonts w:ascii="Arial Narrow"/>
                                <w:sz w:val="18"/>
                              </w:rPr>
                              <w:t>capital</w:t>
                            </w:r>
                            <w:r>
                              <w:rPr>
                                <w:rFonts w:ascii="Arial Narrow"/>
                                <w:spacing w:val="-6"/>
                                <w:sz w:val="18"/>
                              </w:rPr>
                              <w:t> </w:t>
                            </w:r>
                            <w:r>
                              <w:rPr>
                                <w:rFonts w:ascii="Arial Narrow"/>
                                <w:sz w:val="18"/>
                              </w:rPr>
                              <w:t>works</w:t>
                            </w:r>
                            <w:r>
                              <w:rPr>
                                <w:rFonts w:ascii="Arial Narrow"/>
                                <w:spacing w:val="-4"/>
                                <w:sz w:val="18"/>
                              </w:rPr>
                              <w:t> </w:t>
                            </w:r>
                            <w:r>
                              <w:rPr>
                                <w:rFonts w:ascii="Arial Narrow"/>
                                <w:spacing w:val="-5"/>
                                <w:sz w:val="18"/>
                              </w:rPr>
                              <w:t>$M</w:t>
                            </w:r>
                          </w:p>
                        </w:txbxContent>
                      </wps:txbx>
                      <wps:bodyPr wrap="square" lIns="0" tIns="0" rIns="0" bIns="0" rtlCol="0" vert="vert270">
                        <a:noAutofit/>
                      </wps:bodyPr>
                    </wps:wsp>
                  </a:graphicData>
                </a:graphic>
              </wp:anchor>
            </w:drawing>
          </mc:Choice>
          <mc:Fallback>
            <w:pict>
              <v:shape style="position:absolute;margin-left:207.660599pt;margin-top:125.002388pt;width:12.35pt;height:56.85pt;mso-position-horizontal-relative:page;mso-position-vertical-relative:paragraph;z-index:15740928" type="#_x0000_t202" id="docshape60" filled="false" stroked="false">
                <v:textbox inset="0,0,0,0" style="layout-flow:vertical;mso-layout-flow-alt:bottom-to-top">
                  <w:txbxContent>
                    <w:p>
                      <w:pPr>
                        <w:spacing w:before="19"/>
                        <w:ind w:left="20" w:right="0" w:firstLine="0"/>
                        <w:jc w:val="left"/>
                        <w:rPr>
                          <w:rFonts w:ascii="Arial Narrow"/>
                          <w:sz w:val="18"/>
                        </w:rPr>
                      </w:pPr>
                      <w:r>
                        <w:rPr>
                          <w:rFonts w:ascii="Arial Narrow"/>
                          <w:sz w:val="18"/>
                        </w:rPr>
                        <w:t>capital</w:t>
                      </w:r>
                      <w:r>
                        <w:rPr>
                          <w:rFonts w:ascii="Arial Narrow"/>
                          <w:spacing w:val="-6"/>
                          <w:sz w:val="18"/>
                        </w:rPr>
                        <w:t> </w:t>
                      </w:r>
                      <w:r>
                        <w:rPr>
                          <w:rFonts w:ascii="Arial Narrow"/>
                          <w:sz w:val="18"/>
                        </w:rPr>
                        <w:t>works</w:t>
                      </w:r>
                      <w:r>
                        <w:rPr>
                          <w:rFonts w:ascii="Arial Narrow"/>
                          <w:spacing w:val="-4"/>
                          <w:sz w:val="18"/>
                        </w:rPr>
                        <w:t> </w:t>
                      </w:r>
                      <w:r>
                        <w:rPr>
                          <w:rFonts w:ascii="Arial Narrow"/>
                          <w:spacing w:val="-5"/>
                          <w:sz w:val="18"/>
                        </w:rPr>
                        <w:t>$M</w:t>
                      </w:r>
                    </w:p>
                  </w:txbxContent>
                </v:textbox>
                <w10:wrap type="none"/>
              </v:shape>
            </w:pict>
          </mc:Fallback>
        </mc:AlternateContent>
      </w:r>
      <w:r>
        <w:rPr/>
        <w:drawing>
          <wp:anchor distT="0" distB="0" distL="0" distR="0" allowOverlap="1" layoutInCell="1" locked="0" behindDoc="0" simplePos="0" relativeHeight="15741440">
            <wp:simplePos x="0" y="0"/>
            <wp:positionH relativeFrom="page">
              <wp:posOffset>2570988</wp:posOffset>
            </wp:positionH>
            <wp:positionV relativeFrom="paragraph">
              <wp:posOffset>696500</wp:posOffset>
            </wp:positionV>
            <wp:extent cx="5571743" cy="3113532"/>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22" cstate="print"/>
                    <a:stretch>
                      <a:fillRect/>
                    </a:stretch>
                  </pic:blipFill>
                  <pic:spPr>
                    <a:xfrm>
                      <a:off x="0" y="0"/>
                      <a:ext cx="5571743" cy="3113532"/>
                    </a:xfrm>
                    <a:prstGeom prst="rect">
                      <a:avLst/>
                    </a:prstGeom>
                  </pic:spPr>
                </pic:pic>
              </a:graphicData>
            </a:graphic>
          </wp:anchor>
        </w:drawing>
      </w:r>
      <w:r>
        <w:rPr/>
        <w:t>This</w:t>
      </w:r>
      <w:r>
        <w:rPr>
          <w:spacing w:val="-5"/>
        </w:rPr>
        <w:t> </w:t>
      </w:r>
      <w:r>
        <w:rPr/>
        <w:t>section</w:t>
      </w:r>
      <w:r>
        <w:rPr>
          <w:spacing w:val="-1"/>
        </w:rPr>
        <w:t> </w:t>
      </w:r>
      <w:r>
        <w:rPr/>
        <w:t>presents</w:t>
      </w:r>
      <w:r>
        <w:rPr>
          <w:spacing w:val="-1"/>
        </w:rPr>
        <w:t> </w:t>
      </w:r>
      <w:r>
        <w:rPr/>
        <w:t>a</w:t>
      </w:r>
      <w:r>
        <w:rPr>
          <w:spacing w:val="-6"/>
        </w:rPr>
        <w:t> </w:t>
      </w:r>
      <w:r>
        <w:rPr/>
        <w:t>listing</w:t>
      </w:r>
      <w:r>
        <w:rPr>
          <w:spacing w:val="-3"/>
        </w:rPr>
        <w:t> </w:t>
      </w:r>
      <w:r>
        <w:rPr/>
        <w:t>of</w:t>
      </w:r>
      <w:r>
        <w:rPr>
          <w:spacing w:val="-2"/>
        </w:rPr>
        <w:t> </w:t>
      </w:r>
      <w:r>
        <w:rPr/>
        <w:t>the</w:t>
      </w:r>
      <w:r>
        <w:rPr>
          <w:spacing w:val="-3"/>
        </w:rPr>
        <w:t> </w:t>
      </w:r>
      <w:r>
        <w:rPr/>
        <w:t>capital</w:t>
      </w:r>
      <w:r>
        <w:rPr>
          <w:spacing w:val="-5"/>
        </w:rPr>
        <w:t> </w:t>
      </w:r>
      <w:r>
        <w:rPr/>
        <w:t>works</w:t>
      </w:r>
      <w:r>
        <w:rPr>
          <w:spacing w:val="-5"/>
        </w:rPr>
        <w:t> </w:t>
      </w:r>
      <w:r>
        <w:rPr/>
        <w:t>projects</w:t>
      </w:r>
      <w:r>
        <w:rPr>
          <w:spacing w:val="-4"/>
        </w:rPr>
        <w:t> </w:t>
      </w:r>
      <w:r>
        <w:rPr/>
        <w:t>that</w:t>
      </w:r>
      <w:r>
        <w:rPr>
          <w:spacing w:val="-3"/>
        </w:rPr>
        <w:t> </w:t>
      </w:r>
      <w:r>
        <w:rPr/>
        <w:t>will</w:t>
      </w:r>
      <w:r>
        <w:rPr>
          <w:spacing w:val="-3"/>
        </w:rPr>
        <w:t> </w:t>
      </w:r>
      <w:r>
        <w:rPr/>
        <w:t>be</w:t>
      </w:r>
      <w:r>
        <w:rPr>
          <w:spacing w:val="-1"/>
        </w:rPr>
        <w:t> </w:t>
      </w:r>
      <w:r>
        <w:rPr/>
        <w:t>undertaken</w:t>
      </w:r>
      <w:r>
        <w:rPr>
          <w:spacing w:val="-4"/>
        </w:rPr>
        <w:t> </w:t>
      </w:r>
      <w:r>
        <w:rPr/>
        <w:t>for</w:t>
      </w:r>
      <w:r>
        <w:rPr>
          <w:spacing w:val="-4"/>
        </w:rPr>
        <w:t> </w:t>
      </w:r>
      <w:r>
        <w:rPr/>
        <w:t>the</w:t>
      </w:r>
      <w:r>
        <w:rPr>
          <w:spacing w:val="-3"/>
        </w:rPr>
        <w:t> </w:t>
      </w:r>
      <w:r>
        <w:rPr/>
        <w:t>2026/27</w:t>
      </w:r>
      <w:r>
        <w:rPr>
          <w:spacing w:val="-5"/>
        </w:rPr>
        <w:t> </w:t>
      </w:r>
      <w:r>
        <w:rPr/>
        <w:t>year,</w:t>
      </w:r>
      <w:r>
        <w:rPr>
          <w:spacing w:val="-4"/>
        </w:rPr>
        <w:t> </w:t>
      </w:r>
      <w:r>
        <w:rPr/>
        <w:t>classified</w:t>
      </w:r>
      <w:r>
        <w:rPr>
          <w:spacing w:val="-2"/>
        </w:rPr>
        <w:t> </w:t>
      </w:r>
      <w:r>
        <w:rPr/>
        <w:t>by</w:t>
      </w:r>
      <w:r>
        <w:rPr>
          <w:spacing w:val="-4"/>
        </w:rPr>
        <w:t> </w:t>
      </w:r>
      <w:r>
        <w:rPr/>
        <w:t>expenditure</w:t>
      </w:r>
      <w:r>
        <w:rPr>
          <w:spacing w:val="-5"/>
        </w:rPr>
        <w:t> </w:t>
      </w:r>
      <w:r>
        <w:rPr/>
        <w:t>type</w:t>
      </w:r>
      <w:r>
        <w:rPr>
          <w:spacing w:val="-2"/>
        </w:rPr>
        <w:t> </w:t>
      </w:r>
      <w:r>
        <w:rPr/>
        <w:t>and</w:t>
      </w:r>
      <w:r>
        <w:rPr>
          <w:spacing w:val="-7"/>
        </w:rPr>
        <w:t> </w:t>
      </w:r>
      <w:r>
        <w:rPr/>
        <w:t>funding</w:t>
      </w:r>
      <w:r>
        <w:rPr>
          <w:spacing w:val="-2"/>
        </w:rPr>
        <w:t> source.</w:t>
      </w:r>
    </w:p>
    <w:p>
      <w:pPr>
        <w:pStyle w:val="BodyText"/>
        <w:rPr>
          <w:sz w:val="20"/>
        </w:rPr>
      </w:pPr>
    </w:p>
    <w:p>
      <w:pPr>
        <w:pStyle w:val="BodyText"/>
        <w:rPr>
          <w:sz w:val="20"/>
        </w:rPr>
      </w:pPr>
    </w:p>
    <w:p>
      <w:pPr>
        <w:pStyle w:val="BodyText"/>
        <w:spacing w:before="170"/>
        <w:rPr>
          <w:sz w:val="20"/>
        </w:rPr>
      </w:pPr>
      <w:r>
        <w:rPr/>
        <mc:AlternateContent>
          <mc:Choice Requires="wps">
            <w:drawing>
              <wp:anchor distT="0" distB="0" distL="0" distR="0" allowOverlap="1" layoutInCell="1" locked="0" behindDoc="1" simplePos="0" relativeHeight="487599104">
                <wp:simplePos x="0" y="0"/>
                <wp:positionH relativeFrom="page">
                  <wp:posOffset>2924521</wp:posOffset>
                </wp:positionH>
                <wp:positionV relativeFrom="paragraph">
                  <wp:posOffset>269711</wp:posOffset>
                </wp:positionV>
                <wp:extent cx="4858385" cy="2585085"/>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4858385" cy="2585085"/>
                          <a:chExt cx="4858385" cy="2585085"/>
                        </a:xfrm>
                      </wpg:grpSpPr>
                      <wps:wsp>
                        <wps:cNvPr id="71" name="Textbox 71"/>
                        <wps:cNvSpPr txBox="1"/>
                        <wps:spPr>
                          <a:xfrm>
                            <a:off x="0" y="0"/>
                            <a:ext cx="248285" cy="421005"/>
                          </a:xfrm>
                          <a:prstGeom prst="rect">
                            <a:avLst/>
                          </a:prstGeom>
                        </wps:spPr>
                        <wps:txbx>
                          <w:txbxContent>
                            <w:p>
                              <w:pPr>
                                <w:spacing w:line="206" w:lineRule="exact" w:before="0"/>
                                <w:ind w:left="0" w:right="0" w:firstLine="0"/>
                                <w:jc w:val="left"/>
                                <w:rPr>
                                  <w:rFonts w:ascii="Arial Narrow"/>
                                  <w:sz w:val="18"/>
                                </w:rPr>
                              </w:pPr>
                              <w:r>
                                <w:rPr>
                                  <w:rFonts w:ascii="Arial Narrow"/>
                                  <w:spacing w:val="-2"/>
                                  <w:sz w:val="18"/>
                                </w:rPr>
                                <w:t>80.00</w:t>
                              </w:r>
                            </w:p>
                            <w:p>
                              <w:pPr>
                                <w:spacing w:line="240" w:lineRule="auto" w:before="42"/>
                                <w:rPr>
                                  <w:rFonts w:ascii="Arial Narrow"/>
                                  <w:sz w:val="18"/>
                                </w:rPr>
                              </w:pPr>
                            </w:p>
                            <w:p>
                              <w:pPr>
                                <w:spacing w:before="1"/>
                                <w:ind w:left="0" w:right="0" w:firstLine="0"/>
                                <w:jc w:val="left"/>
                                <w:rPr>
                                  <w:rFonts w:ascii="Arial Narrow"/>
                                  <w:sz w:val="18"/>
                                </w:rPr>
                              </w:pPr>
                              <w:r>
                                <w:rPr>
                                  <w:rFonts w:ascii="Arial Narrow"/>
                                  <w:spacing w:val="-2"/>
                                  <w:sz w:val="18"/>
                                </w:rPr>
                                <w:t>70.00</w:t>
                              </w:r>
                            </w:p>
                          </w:txbxContent>
                        </wps:txbx>
                        <wps:bodyPr wrap="square" lIns="0" tIns="0" rIns="0" bIns="0" rtlCol="0">
                          <a:noAutofit/>
                        </wps:bodyPr>
                      </wps:wsp>
                      <wps:wsp>
                        <wps:cNvPr id="72" name="Textbox 72"/>
                        <wps:cNvSpPr txBox="1"/>
                        <wps:spPr>
                          <a:xfrm>
                            <a:off x="2156458" y="348982"/>
                            <a:ext cx="247015" cy="131445"/>
                          </a:xfrm>
                          <a:prstGeom prst="rect">
                            <a:avLst/>
                          </a:prstGeom>
                        </wps:spPr>
                        <wps:txbx>
                          <w:txbxContent>
                            <w:p>
                              <w:pPr>
                                <w:spacing w:line="206" w:lineRule="exact" w:before="0"/>
                                <w:ind w:left="0" w:right="0" w:firstLine="0"/>
                                <w:jc w:val="left"/>
                                <w:rPr>
                                  <w:rFonts w:ascii="Arial Narrow"/>
                                  <w:sz w:val="18"/>
                                </w:rPr>
                              </w:pPr>
                              <w:r>
                                <w:rPr>
                                  <w:rFonts w:ascii="Arial Narrow"/>
                                  <w:spacing w:val="-2"/>
                                  <w:sz w:val="18"/>
                                </w:rPr>
                                <w:t>72.32</w:t>
                              </w:r>
                            </w:p>
                          </w:txbxContent>
                        </wps:txbx>
                        <wps:bodyPr wrap="square" lIns="0" tIns="0" rIns="0" bIns="0" rtlCol="0">
                          <a:noAutofit/>
                        </wps:bodyPr>
                      </wps:wsp>
                      <wps:wsp>
                        <wps:cNvPr id="73" name="Textbox 73"/>
                        <wps:cNvSpPr txBox="1"/>
                        <wps:spPr>
                          <a:xfrm>
                            <a:off x="0" y="579088"/>
                            <a:ext cx="248285" cy="131445"/>
                          </a:xfrm>
                          <a:prstGeom prst="rect">
                            <a:avLst/>
                          </a:prstGeom>
                        </wps:spPr>
                        <wps:txbx>
                          <w:txbxContent>
                            <w:p>
                              <w:pPr>
                                <w:spacing w:line="206" w:lineRule="exact" w:before="0"/>
                                <w:ind w:left="0" w:right="0" w:firstLine="0"/>
                                <w:jc w:val="left"/>
                                <w:rPr>
                                  <w:rFonts w:ascii="Arial Narrow"/>
                                  <w:sz w:val="18"/>
                                </w:rPr>
                              </w:pPr>
                              <w:r>
                                <w:rPr>
                                  <w:rFonts w:ascii="Arial Narrow"/>
                                  <w:spacing w:val="-2"/>
                                  <w:sz w:val="18"/>
                                </w:rPr>
                                <w:t>60.00</w:t>
                              </w:r>
                            </w:p>
                          </w:txbxContent>
                        </wps:txbx>
                        <wps:bodyPr wrap="square" lIns="0" tIns="0" rIns="0" bIns="0" rtlCol="0">
                          <a:noAutofit/>
                        </wps:bodyPr>
                      </wps:wsp>
                      <wps:wsp>
                        <wps:cNvPr id="74" name="Textbox 74"/>
                        <wps:cNvSpPr txBox="1"/>
                        <wps:spPr>
                          <a:xfrm>
                            <a:off x="1380763" y="496824"/>
                            <a:ext cx="247015" cy="131445"/>
                          </a:xfrm>
                          <a:prstGeom prst="rect">
                            <a:avLst/>
                          </a:prstGeom>
                        </wps:spPr>
                        <wps:txbx>
                          <w:txbxContent>
                            <w:p>
                              <w:pPr>
                                <w:spacing w:line="206" w:lineRule="exact" w:before="0"/>
                                <w:ind w:left="0" w:right="0" w:firstLine="0"/>
                                <w:jc w:val="left"/>
                                <w:rPr>
                                  <w:rFonts w:ascii="Arial Narrow"/>
                                  <w:sz w:val="18"/>
                                </w:rPr>
                              </w:pPr>
                              <w:r>
                                <w:rPr>
                                  <w:rFonts w:ascii="Arial Narrow"/>
                                  <w:spacing w:val="-2"/>
                                  <w:sz w:val="18"/>
                                </w:rPr>
                                <w:t>67.22</w:t>
                              </w:r>
                            </w:p>
                          </w:txbxContent>
                        </wps:txbx>
                        <wps:bodyPr wrap="square" lIns="0" tIns="0" rIns="0" bIns="0" rtlCol="0">
                          <a:noAutofit/>
                        </wps:bodyPr>
                      </wps:wsp>
                      <wps:wsp>
                        <wps:cNvPr id="75" name="Textbox 75"/>
                        <wps:cNvSpPr txBox="1"/>
                        <wps:spPr>
                          <a:xfrm>
                            <a:off x="0" y="868633"/>
                            <a:ext cx="248285" cy="131445"/>
                          </a:xfrm>
                          <a:prstGeom prst="rect">
                            <a:avLst/>
                          </a:prstGeom>
                        </wps:spPr>
                        <wps:txbx>
                          <w:txbxContent>
                            <w:p>
                              <w:pPr>
                                <w:spacing w:line="206" w:lineRule="exact" w:before="0"/>
                                <w:ind w:left="0" w:right="0" w:firstLine="0"/>
                                <w:jc w:val="left"/>
                                <w:rPr>
                                  <w:rFonts w:ascii="Arial Narrow"/>
                                  <w:sz w:val="18"/>
                                </w:rPr>
                              </w:pPr>
                              <w:r>
                                <w:rPr>
                                  <w:rFonts w:ascii="Arial Narrow"/>
                                  <w:spacing w:val="-2"/>
                                  <w:sz w:val="18"/>
                                </w:rPr>
                                <w:t>50.00</w:t>
                              </w:r>
                            </w:p>
                          </w:txbxContent>
                        </wps:txbx>
                        <wps:bodyPr wrap="square" lIns="0" tIns="0" rIns="0" bIns="0" rtlCol="0">
                          <a:noAutofit/>
                        </wps:bodyPr>
                      </wps:wsp>
                      <wps:wsp>
                        <wps:cNvPr id="76" name="Textbox 76"/>
                        <wps:cNvSpPr txBox="1"/>
                        <wps:spPr>
                          <a:xfrm>
                            <a:off x="605033" y="841230"/>
                            <a:ext cx="247015" cy="131445"/>
                          </a:xfrm>
                          <a:prstGeom prst="rect">
                            <a:avLst/>
                          </a:prstGeom>
                        </wps:spPr>
                        <wps:txbx>
                          <w:txbxContent>
                            <w:p>
                              <w:pPr>
                                <w:spacing w:line="206" w:lineRule="exact" w:before="0"/>
                                <w:ind w:left="0" w:right="0" w:firstLine="0"/>
                                <w:jc w:val="left"/>
                                <w:rPr>
                                  <w:rFonts w:ascii="Arial Narrow"/>
                                  <w:sz w:val="18"/>
                                </w:rPr>
                              </w:pPr>
                              <w:r>
                                <w:rPr>
                                  <w:rFonts w:ascii="Arial Narrow"/>
                                  <w:spacing w:val="-2"/>
                                  <w:sz w:val="18"/>
                                </w:rPr>
                                <w:t>55.31</w:t>
                              </w:r>
                            </w:p>
                          </w:txbxContent>
                        </wps:txbx>
                        <wps:bodyPr wrap="square" lIns="0" tIns="0" rIns="0" bIns="0" rtlCol="0">
                          <a:noAutofit/>
                        </wps:bodyPr>
                      </wps:wsp>
                      <wps:wsp>
                        <wps:cNvPr id="77" name="Textbox 77"/>
                        <wps:cNvSpPr txBox="1"/>
                        <wps:spPr>
                          <a:xfrm>
                            <a:off x="4485147" y="888445"/>
                            <a:ext cx="247015" cy="131445"/>
                          </a:xfrm>
                          <a:prstGeom prst="rect">
                            <a:avLst/>
                          </a:prstGeom>
                        </wps:spPr>
                        <wps:txbx>
                          <w:txbxContent>
                            <w:p>
                              <w:pPr>
                                <w:spacing w:line="206" w:lineRule="exact" w:before="0"/>
                                <w:ind w:left="0" w:right="0" w:firstLine="0"/>
                                <w:jc w:val="left"/>
                                <w:rPr>
                                  <w:rFonts w:ascii="Arial Narrow"/>
                                  <w:sz w:val="18"/>
                                </w:rPr>
                              </w:pPr>
                              <w:r>
                                <w:rPr>
                                  <w:rFonts w:ascii="Arial Narrow"/>
                                  <w:spacing w:val="-2"/>
                                  <w:sz w:val="18"/>
                                </w:rPr>
                                <w:t>53.71</w:t>
                              </w:r>
                            </w:p>
                          </w:txbxContent>
                        </wps:txbx>
                        <wps:bodyPr wrap="square" lIns="0" tIns="0" rIns="0" bIns="0" rtlCol="0">
                          <a:noAutofit/>
                        </wps:bodyPr>
                      </wps:wsp>
                      <wps:wsp>
                        <wps:cNvPr id="78" name="Textbox 78"/>
                        <wps:cNvSpPr txBox="1"/>
                        <wps:spPr>
                          <a:xfrm>
                            <a:off x="3709452" y="1014967"/>
                            <a:ext cx="247015" cy="131445"/>
                          </a:xfrm>
                          <a:prstGeom prst="rect">
                            <a:avLst/>
                          </a:prstGeom>
                        </wps:spPr>
                        <wps:txbx>
                          <w:txbxContent>
                            <w:p>
                              <w:pPr>
                                <w:spacing w:line="206" w:lineRule="exact" w:before="0"/>
                                <w:ind w:left="0" w:right="0" w:firstLine="0"/>
                                <w:jc w:val="left"/>
                                <w:rPr>
                                  <w:rFonts w:ascii="Arial Narrow"/>
                                  <w:sz w:val="18"/>
                                </w:rPr>
                              </w:pPr>
                              <w:r>
                                <w:rPr>
                                  <w:rFonts w:ascii="Arial Narrow"/>
                                  <w:spacing w:val="-2"/>
                                  <w:sz w:val="18"/>
                                </w:rPr>
                                <w:t>49.35</w:t>
                              </w:r>
                            </w:p>
                          </w:txbxContent>
                        </wps:txbx>
                        <wps:bodyPr wrap="square" lIns="0" tIns="0" rIns="0" bIns="0" rtlCol="0">
                          <a:noAutofit/>
                        </wps:bodyPr>
                      </wps:wsp>
                      <wps:wsp>
                        <wps:cNvPr id="79" name="Textbox 79"/>
                        <wps:cNvSpPr txBox="1"/>
                        <wps:spPr>
                          <a:xfrm>
                            <a:off x="0" y="1158233"/>
                            <a:ext cx="248285" cy="131445"/>
                          </a:xfrm>
                          <a:prstGeom prst="rect">
                            <a:avLst/>
                          </a:prstGeom>
                        </wps:spPr>
                        <wps:txbx>
                          <w:txbxContent>
                            <w:p>
                              <w:pPr>
                                <w:spacing w:line="206" w:lineRule="exact" w:before="0"/>
                                <w:ind w:left="0" w:right="0" w:firstLine="0"/>
                                <w:jc w:val="left"/>
                                <w:rPr>
                                  <w:rFonts w:ascii="Arial Narrow"/>
                                  <w:sz w:val="18"/>
                                </w:rPr>
                              </w:pPr>
                              <w:r>
                                <w:rPr>
                                  <w:rFonts w:ascii="Arial Narrow"/>
                                  <w:spacing w:val="-2"/>
                                  <w:sz w:val="18"/>
                                </w:rPr>
                                <w:t>40.00</w:t>
                              </w:r>
                            </w:p>
                          </w:txbxContent>
                        </wps:txbx>
                        <wps:bodyPr wrap="square" lIns="0" tIns="0" rIns="0" bIns="0" rtlCol="0">
                          <a:noAutofit/>
                        </wps:bodyPr>
                      </wps:wsp>
                      <wps:wsp>
                        <wps:cNvPr id="80" name="Textbox 80"/>
                        <wps:cNvSpPr txBox="1"/>
                        <wps:spPr>
                          <a:xfrm>
                            <a:off x="2933722" y="1313665"/>
                            <a:ext cx="247015" cy="131445"/>
                          </a:xfrm>
                          <a:prstGeom prst="rect">
                            <a:avLst/>
                          </a:prstGeom>
                        </wps:spPr>
                        <wps:txbx>
                          <w:txbxContent>
                            <w:p>
                              <w:pPr>
                                <w:spacing w:line="206" w:lineRule="exact" w:before="0"/>
                                <w:ind w:left="0" w:right="0" w:firstLine="0"/>
                                <w:jc w:val="left"/>
                                <w:rPr>
                                  <w:rFonts w:ascii="Arial Narrow"/>
                                  <w:sz w:val="18"/>
                                </w:rPr>
                              </w:pPr>
                              <w:r>
                                <w:rPr>
                                  <w:rFonts w:ascii="Arial Narrow"/>
                                  <w:spacing w:val="-2"/>
                                  <w:sz w:val="18"/>
                                </w:rPr>
                                <w:t>38.98</w:t>
                              </w:r>
                            </w:p>
                          </w:txbxContent>
                        </wps:txbx>
                        <wps:bodyPr wrap="square" lIns="0" tIns="0" rIns="0" bIns="0" rtlCol="0">
                          <a:noAutofit/>
                        </wps:bodyPr>
                      </wps:wsp>
                      <wps:wsp>
                        <wps:cNvPr id="81" name="Textbox 81"/>
                        <wps:cNvSpPr txBox="1"/>
                        <wps:spPr>
                          <a:xfrm>
                            <a:off x="0" y="1446270"/>
                            <a:ext cx="248285" cy="1000125"/>
                          </a:xfrm>
                          <a:prstGeom prst="rect">
                            <a:avLst/>
                          </a:prstGeom>
                        </wps:spPr>
                        <wps:txbx>
                          <w:txbxContent>
                            <w:p>
                              <w:pPr>
                                <w:spacing w:line="206" w:lineRule="exact" w:before="0"/>
                                <w:ind w:left="0" w:right="0" w:firstLine="0"/>
                                <w:jc w:val="left"/>
                                <w:rPr>
                                  <w:rFonts w:ascii="Arial Narrow"/>
                                  <w:sz w:val="18"/>
                                </w:rPr>
                              </w:pPr>
                              <w:r>
                                <w:rPr>
                                  <w:rFonts w:ascii="Arial Narrow"/>
                                  <w:spacing w:val="-2"/>
                                  <w:sz w:val="18"/>
                                </w:rPr>
                                <w:t>30.00</w:t>
                              </w:r>
                            </w:p>
                            <w:p>
                              <w:pPr>
                                <w:spacing w:line="240" w:lineRule="auto" w:before="42"/>
                                <w:rPr>
                                  <w:rFonts w:ascii="Arial Narrow"/>
                                  <w:sz w:val="18"/>
                                </w:rPr>
                              </w:pPr>
                            </w:p>
                            <w:p>
                              <w:pPr>
                                <w:spacing w:before="1"/>
                                <w:ind w:left="0" w:right="0" w:firstLine="0"/>
                                <w:jc w:val="left"/>
                                <w:rPr>
                                  <w:rFonts w:ascii="Arial Narrow"/>
                                  <w:sz w:val="18"/>
                                </w:rPr>
                              </w:pPr>
                              <w:r>
                                <w:rPr>
                                  <w:rFonts w:ascii="Arial Narrow"/>
                                  <w:spacing w:val="-2"/>
                                  <w:sz w:val="18"/>
                                </w:rPr>
                                <w:t>20.00</w:t>
                              </w:r>
                            </w:p>
                            <w:p>
                              <w:pPr>
                                <w:spacing w:line="240" w:lineRule="auto" w:before="42"/>
                                <w:rPr>
                                  <w:rFonts w:ascii="Arial Narrow"/>
                                  <w:sz w:val="18"/>
                                </w:rPr>
                              </w:pPr>
                            </w:p>
                            <w:p>
                              <w:pPr>
                                <w:spacing w:before="0"/>
                                <w:ind w:left="0" w:right="0" w:firstLine="0"/>
                                <w:jc w:val="left"/>
                                <w:rPr>
                                  <w:rFonts w:ascii="Arial Narrow"/>
                                  <w:sz w:val="18"/>
                                </w:rPr>
                              </w:pPr>
                              <w:r>
                                <w:rPr>
                                  <w:rFonts w:ascii="Arial Narrow"/>
                                  <w:spacing w:val="-2"/>
                                  <w:sz w:val="18"/>
                                </w:rPr>
                                <w:t>10.00</w:t>
                              </w:r>
                            </w:p>
                            <w:p>
                              <w:pPr>
                                <w:spacing w:line="240" w:lineRule="auto" w:before="43"/>
                                <w:rPr>
                                  <w:rFonts w:ascii="Arial Narrow"/>
                                  <w:sz w:val="18"/>
                                </w:rPr>
                              </w:pPr>
                            </w:p>
                            <w:p>
                              <w:pPr>
                                <w:spacing w:before="0"/>
                                <w:ind w:left="81" w:right="0" w:firstLine="0"/>
                                <w:jc w:val="left"/>
                                <w:rPr>
                                  <w:rFonts w:ascii="Arial Narrow"/>
                                  <w:sz w:val="18"/>
                                </w:rPr>
                              </w:pPr>
                              <w:r>
                                <w:rPr>
                                  <w:rFonts w:ascii="Arial Narrow"/>
                                  <w:spacing w:val="-4"/>
                                  <w:sz w:val="18"/>
                                </w:rPr>
                                <w:t>0.00</w:t>
                              </w:r>
                            </w:p>
                          </w:txbxContent>
                        </wps:txbx>
                        <wps:bodyPr wrap="square" lIns="0" tIns="0" rIns="0" bIns="0" rtlCol="0">
                          <a:noAutofit/>
                        </wps:bodyPr>
                      </wps:wsp>
                      <wps:wsp>
                        <wps:cNvPr id="82" name="Textbox 82"/>
                        <wps:cNvSpPr txBox="1"/>
                        <wps:spPr>
                          <a:xfrm>
                            <a:off x="509046" y="2453606"/>
                            <a:ext cx="440055" cy="131445"/>
                          </a:xfrm>
                          <a:prstGeom prst="rect">
                            <a:avLst/>
                          </a:prstGeom>
                        </wps:spPr>
                        <wps:txbx>
                          <w:txbxContent>
                            <w:p>
                              <w:pPr>
                                <w:spacing w:line="206" w:lineRule="exact" w:before="0"/>
                                <w:ind w:left="0" w:right="0" w:firstLine="0"/>
                                <w:jc w:val="left"/>
                                <w:rPr>
                                  <w:rFonts w:ascii="Arial Narrow"/>
                                  <w:sz w:val="18"/>
                                </w:rPr>
                              </w:pPr>
                              <w:r>
                                <w:rPr>
                                  <w:rFonts w:ascii="Arial Narrow"/>
                                  <w:sz w:val="18"/>
                                </w:rPr>
                                <w:t>A</w:t>
                              </w:r>
                              <w:r>
                                <w:rPr>
                                  <w:rFonts w:ascii="Arial Narrow"/>
                                  <w:spacing w:val="-1"/>
                                  <w:sz w:val="18"/>
                                </w:rPr>
                                <w:t> </w:t>
                              </w:r>
                              <w:r>
                                <w:rPr>
                                  <w:rFonts w:ascii="Arial Narrow"/>
                                  <w:spacing w:val="-2"/>
                                  <w:sz w:val="18"/>
                                </w:rPr>
                                <w:t>2024/25</w:t>
                              </w:r>
                            </w:p>
                          </w:txbxContent>
                        </wps:txbx>
                        <wps:bodyPr wrap="square" lIns="0" tIns="0" rIns="0" bIns="0" rtlCol="0">
                          <a:noAutofit/>
                        </wps:bodyPr>
                      </wps:wsp>
                      <wps:wsp>
                        <wps:cNvPr id="83" name="Textbox 83"/>
                        <wps:cNvSpPr txBox="1"/>
                        <wps:spPr>
                          <a:xfrm>
                            <a:off x="1287427" y="2453606"/>
                            <a:ext cx="435609" cy="131445"/>
                          </a:xfrm>
                          <a:prstGeom prst="rect">
                            <a:avLst/>
                          </a:prstGeom>
                        </wps:spPr>
                        <wps:txbx>
                          <w:txbxContent>
                            <w:p>
                              <w:pPr>
                                <w:spacing w:line="206" w:lineRule="exact" w:before="0"/>
                                <w:ind w:left="0" w:right="0" w:firstLine="0"/>
                                <w:jc w:val="left"/>
                                <w:rPr>
                                  <w:rFonts w:ascii="Arial Narrow"/>
                                  <w:sz w:val="18"/>
                                </w:rPr>
                              </w:pPr>
                              <w:r>
                                <w:rPr>
                                  <w:rFonts w:ascii="Arial Narrow"/>
                                  <w:sz w:val="18"/>
                                </w:rPr>
                                <w:t>F</w:t>
                              </w:r>
                              <w:r>
                                <w:rPr>
                                  <w:rFonts w:ascii="Arial Narrow"/>
                                  <w:spacing w:val="1"/>
                                  <w:sz w:val="18"/>
                                </w:rPr>
                                <w:t> </w:t>
                              </w:r>
                              <w:r>
                                <w:rPr>
                                  <w:rFonts w:ascii="Arial Narrow"/>
                                  <w:spacing w:val="-2"/>
                                  <w:sz w:val="18"/>
                                </w:rPr>
                                <w:t>2025/26</w:t>
                              </w:r>
                            </w:p>
                          </w:txbxContent>
                        </wps:txbx>
                        <wps:bodyPr wrap="square" lIns="0" tIns="0" rIns="0" bIns="0" rtlCol="0">
                          <a:noAutofit/>
                        </wps:bodyPr>
                      </wps:wsp>
                      <wps:wsp>
                        <wps:cNvPr id="84" name="Textbox 84"/>
                        <wps:cNvSpPr txBox="1"/>
                        <wps:spPr>
                          <a:xfrm>
                            <a:off x="2060093" y="2453606"/>
                            <a:ext cx="440055" cy="131445"/>
                          </a:xfrm>
                          <a:prstGeom prst="rect">
                            <a:avLst/>
                          </a:prstGeom>
                        </wps:spPr>
                        <wps:txbx>
                          <w:txbxContent>
                            <w:p>
                              <w:pPr>
                                <w:spacing w:line="206" w:lineRule="exact" w:before="0"/>
                                <w:ind w:left="0" w:right="0" w:firstLine="0"/>
                                <w:jc w:val="left"/>
                                <w:rPr>
                                  <w:rFonts w:ascii="Arial Narrow"/>
                                  <w:sz w:val="18"/>
                                </w:rPr>
                              </w:pPr>
                              <w:r>
                                <w:rPr>
                                  <w:rFonts w:ascii="Arial Narrow"/>
                                  <w:sz w:val="18"/>
                                </w:rPr>
                                <w:t>B </w:t>
                              </w:r>
                              <w:r>
                                <w:rPr>
                                  <w:rFonts w:ascii="Arial Narrow"/>
                                  <w:spacing w:val="-2"/>
                                  <w:sz w:val="18"/>
                                </w:rPr>
                                <w:t>2026/27</w:t>
                              </w:r>
                            </w:p>
                          </w:txbxContent>
                        </wps:txbx>
                        <wps:bodyPr wrap="square" lIns="0" tIns="0" rIns="0" bIns="0" rtlCol="0">
                          <a:noAutofit/>
                        </wps:bodyPr>
                      </wps:wsp>
                      <wps:wsp>
                        <wps:cNvPr id="85" name="Textbox 85"/>
                        <wps:cNvSpPr txBox="1"/>
                        <wps:spPr>
                          <a:xfrm>
                            <a:off x="2808756" y="2453606"/>
                            <a:ext cx="498475" cy="131445"/>
                          </a:xfrm>
                          <a:prstGeom prst="rect">
                            <a:avLst/>
                          </a:prstGeom>
                        </wps:spPr>
                        <wps:txbx>
                          <w:txbxContent>
                            <w:p>
                              <w:pPr>
                                <w:spacing w:line="206" w:lineRule="exact" w:before="0"/>
                                <w:ind w:left="0" w:right="0" w:firstLine="0"/>
                                <w:jc w:val="left"/>
                                <w:rPr>
                                  <w:rFonts w:ascii="Arial Narrow"/>
                                  <w:sz w:val="18"/>
                                </w:rPr>
                              </w:pPr>
                              <w:r>
                                <w:rPr>
                                  <w:rFonts w:ascii="Arial Narrow"/>
                                  <w:sz w:val="18"/>
                                </w:rPr>
                                <w:t>FP </w:t>
                              </w:r>
                              <w:r>
                                <w:rPr>
                                  <w:rFonts w:ascii="Arial Narrow"/>
                                  <w:spacing w:val="-2"/>
                                  <w:sz w:val="18"/>
                                </w:rPr>
                                <w:t>2027/28</w:t>
                              </w:r>
                            </w:p>
                          </w:txbxContent>
                        </wps:txbx>
                        <wps:bodyPr wrap="square" lIns="0" tIns="0" rIns="0" bIns="0" rtlCol="0">
                          <a:noAutofit/>
                        </wps:bodyPr>
                      </wps:wsp>
                      <wps:wsp>
                        <wps:cNvPr id="86" name="Textbox 86"/>
                        <wps:cNvSpPr txBox="1"/>
                        <wps:spPr>
                          <a:xfrm>
                            <a:off x="3584851" y="2453606"/>
                            <a:ext cx="497205" cy="131445"/>
                          </a:xfrm>
                          <a:prstGeom prst="rect">
                            <a:avLst/>
                          </a:prstGeom>
                        </wps:spPr>
                        <wps:txbx>
                          <w:txbxContent>
                            <w:p>
                              <w:pPr>
                                <w:spacing w:line="206" w:lineRule="exact" w:before="0"/>
                                <w:ind w:left="0" w:right="0" w:firstLine="0"/>
                                <w:jc w:val="left"/>
                                <w:rPr>
                                  <w:rFonts w:ascii="Arial Narrow"/>
                                  <w:sz w:val="18"/>
                                </w:rPr>
                              </w:pPr>
                              <w:r>
                                <w:rPr>
                                  <w:rFonts w:ascii="Arial Narrow"/>
                                  <w:sz w:val="18"/>
                                </w:rPr>
                                <w:t>FP</w:t>
                              </w:r>
                              <w:r>
                                <w:rPr>
                                  <w:rFonts w:ascii="Arial Narrow"/>
                                  <w:spacing w:val="-1"/>
                                  <w:sz w:val="18"/>
                                </w:rPr>
                                <w:t> </w:t>
                              </w:r>
                              <w:r>
                                <w:rPr>
                                  <w:rFonts w:ascii="Arial Narrow"/>
                                  <w:spacing w:val="-2"/>
                                  <w:sz w:val="18"/>
                                </w:rPr>
                                <w:t>2028/29</w:t>
                              </w:r>
                            </w:p>
                          </w:txbxContent>
                        </wps:txbx>
                        <wps:bodyPr wrap="square" lIns="0" tIns="0" rIns="0" bIns="0" rtlCol="0">
                          <a:noAutofit/>
                        </wps:bodyPr>
                      </wps:wsp>
                      <wps:wsp>
                        <wps:cNvPr id="87" name="Textbox 87"/>
                        <wps:cNvSpPr txBox="1"/>
                        <wps:spPr>
                          <a:xfrm>
                            <a:off x="4359803" y="2453606"/>
                            <a:ext cx="498475" cy="131445"/>
                          </a:xfrm>
                          <a:prstGeom prst="rect">
                            <a:avLst/>
                          </a:prstGeom>
                        </wps:spPr>
                        <wps:txbx>
                          <w:txbxContent>
                            <w:p>
                              <w:pPr>
                                <w:spacing w:line="206" w:lineRule="exact" w:before="0"/>
                                <w:ind w:left="0" w:right="0" w:firstLine="0"/>
                                <w:jc w:val="left"/>
                                <w:rPr>
                                  <w:rFonts w:ascii="Arial Narrow"/>
                                  <w:sz w:val="18"/>
                                </w:rPr>
                              </w:pPr>
                              <w:r>
                                <w:rPr>
                                  <w:rFonts w:ascii="Arial Narrow"/>
                                  <w:sz w:val="18"/>
                                </w:rPr>
                                <w:t>FP </w:t>
                              </w:r>
                              <w:r>
                                <w:rPr>
                                  <w:rFonts w:ascii="Arial Narrow"/>
                                  <w:spacing w:val="-2"/>
                                  <w:sz w:val="18"/>
                                </w:rPr>
                                <w:t>2029/30</w:t>
                              </w:r>
                            </w:p>
                          </w:txbxContent>
                        </wps:txbx>
                        <wps:bodyPr wrap="square" lIns="0" tIns="0" rIns="0" bIns="0" rtlCol="0">
                          <a:noAutofit/>
                        </wps:bodyPr>
                      </wps:wsp>
                    </wpg:wgp>
                  </a:graphicData>
                </a:graphic>
              </wp:anchor>
            </w:drawing>
          </mc:Choice>
          <mc:Fallback>
            <w:pict>
              <v:group style="position:absolute;margin-left:230.277252pt;margin-top:21.237156pt;width:382.55pt;height:203.55pt;mso-position-horizontal-relative:page;mso-position-vertical-relative:paragraph;z-index:-15717376;mso-wrap-distance-left:0;mso-wrap-distance-right:0" id="docshapegroup61" coordorigin="4606,425" coordsize="7651,4071">
                <v:shape style="position:absolute;left:4605;top:424;width:391;height:663" type="#_x0000_t202" id="docshape62" filled="false" stroked="false">
                  <v:textbox inset="0,0,0,0">
                    <w:txbxContent>
                      <w:p>
                        <w:pPr>
                          <w:spacing w:line="206" w:lineRule="exact" w:before="0"/>
                          <w:ind w:left="0" w:right="0" w:firstLine="0"/>
                          <w:jc w:val="left"/>
                          <w:rPr>
                            <w:rFonts w:ascii="Arial Narrow"/>
                            <w:sz w:val="18"/>
                          </w:rPr>
                        </w:pPr>
                        <w:r>
                          <w:rPr>
                            <w:rFonts w:ascii="Arial Narrow"/>
                            <w:spacing w:val="-2"/>
                            <w:sz w:val="18"/>
                          </w:rPr>
                          <w:t>80.00</w:t>
                        </w:r>
                      </w:p>
                      <w:p>
                        <w:pPr>
                          <w:spacing w:line="240" w:lineRule="auto" w:before="42"/>
                          <w:rPr>
                            <w:rFonts w:ascii="Arial Narrow"/>
                            <w:sz w:val="18"/>
                          </w:rPr>
                        </w:pPr>
                      </w:p>
                      <w:p>
                        <w:pPr>
                          <w:spacing w:before="1"/>
                          <w:ind w:left="0" w:right="0" w:firstLine="0"/>
                          <w:jc w:val="left"/>
                          <w:rPr>
                            <w:rFonts w:ascii="Arial Narrow"/>
                            <w:sz w:val="18"/>
                          </w:rPr>
                        </w:pPr>
                        <w:r>
                          <w:rPr>
                            <w:rFonts w:ascii="Arial Narrow"/>
                            <w:spacing w:val="-2"/>
                            <w:sz w:val="18"/>
                          </w:rPr>
                          <w:t>70.00</w:t>
                        </w:r>
                      </w:p>
                    </w:txbxContent>
                  </v:textbox>
                  <w10:wrap type="none"/>
                </v:shape>
                <v:shape style="position:absolute;left:8001;top:974;width:389;height:207" type="#_x0000_t202" id="docshape63" filled="false" stroked="false">
                  <v:textbox inset="0,0,0,0">
                    <w:txbxContent>
                      <w:p>
                        <w:pPr>
                          <w:spacing w:line="206" w:lineRule="exact" w:before="0"/>
                          <w:ind w:left="0" w:right="0" w:firstLine="0"/>
                          <w:jc w:val="left"/>
                          <w:rPr>
                            <w:rFonts w:ascii="Arial Narrow"/>
                            <w:sz w:val="18"/>
                          </w:rPr>
                        </w:pPr>
                        <w:r>
                          <w:rPr>
                            <w:rFonts w:ascii="Arial Narrow"/>
                            <w:spacing w:val="-2"/>
                            <w:sz w:val="18"/>
                          </w:rPr>
                          <w:t>72.32</w:t>
                        </w:r>
                      </w:p>
                    </w:txbxContent>
                  </v:textbox>
                  <w10:wrap type="none"/>
                </v:shape>
                <v:shape style="position:absolute;left:4605;top:1336;width:391;height:207" type="#_x0000_t202" id="docshape64" filled="false" stroked="false">
                  <v:textbox inset="0,0,0,0">
                    <w:txbxContent>
                      <w:p>
                        <w:pPr>
                          <w:spacing w:line="206" w:lineRule="exact" w:before="0"/>
                          <w:ind w:left="0" w:right="0" w:firstLine="0"/>
                          <w:jc w:val="left"/>
                          <w:rPr>
                            <w:rFonts w:ascii="Arial Narrow"/>
                            <w:sz w:val="18"/>
                          </w:rPr>
                        </w:pPr>
                        <w:r>
                          <w:rPr>
                            <w:rFonts w:ascii="Arial Narrow"/>
                            <w:spacing w:val="-2"/>
                            <w:sz w:val="18"/>
                          </w:rPr>
                          <w:t>60.00</w:t>
                        </w:r>
                      </w:p>
                    </w:txbxContent>
                  </v:textbox>
                  <w10:wrap type="none"/>
                </v:shape>
                <v:shape style="position:absolute;left:6779;top:1207;width:389;height:207" type="#_x0000_t202" id="docshape65" filled="false" stroked="false">
                  <v:textbox inset="0,0,0,0">
                    <w:txbxContent>
                      <w:p>
                        <w:pPr>
                          <w:spacing w:line="206" w:lineRule="exact" w:before="0"/>
                          <w:ind w:left="0" w:right="0" w:firstLine="0"/>
                          <w:jc w:val="left"/>
                          <w:rPr>
                            <w:rFonts w:ascii="Arial Narrow"/>
                            <w:sz w:val="18"/>
                          </w:rPr>
                        </w:pPr>
                        <w:r>
                          <w:rPr>
                            <w:rFonts w:ascii="Arial Narrow"/>
                            <w:spacing w:val="-2"/>
                            <w:sz w:val="18"/>
                          </w:rPr>
                          <w:t>67.22</w:t>
                        </w:r>
                      </w:p>
                    </w:txbxContent>
                  </v:textbox>
                  <w10:wrap type="none"/>
                </v:shape>
                <v:shape style="position:absolute;left:4605;top:1792;width:391;height:207" type="#_x0000_t202" id="docshape66" filled="false" stroked="false">
                  <v:textbox inset="0,0,0,0">
                    <w:txbxContent>
                      <w:p>
                        <w:pPr>
                          <w:spacing w:line="206" w:lineRule="exact" w:before="0"/>
                          <w:ind w:left="0" w:right="0" w:firstLine="0"/>
                          <w:jc w:val="left"/>
                          <w:rPr>
                            <w:rFonts w:ascii="Arial Narrow"/>
                            <w:sz w:val="18"/>
                          </w:rPr>
                        </w:pPr>
                        <w:r>
                          <w:rPr>
                            <w:rFonts w:ascii="Arial Narrow"/>
                            <w:spacing w:val="-2"/>
                            <w:sz w:val="18"/>
                          </w:rPr>
                          <w:t>50.00</w:t>
                        </w:r>
                      </w:p>
                    </w:txbxContent>
                  </v:textbox>
                  <w10:wrap type="none"/>
                </v:shape>
                <v:shape style="position:absolute;left:5558;top:1749;width:389;height:207" type="#_x0000_t202" id="docshape67" filled="false" stroked="false">
                  <v:textbox inset="0,0,0,0">
                    <w:txbxContent>
                      <w:p>
                        <w:pPr>
                          <w:spacing w:line="206" w:lineRule="exact" w:before="0"/>
                          <w:ind w:left="0" w:right="0" w:firstLine="0"/>
                          <w:jc w:val="left"/>
                          <w:rPr>
                            <w:rFonts w:ascii="Arial Narrow"/>
                            <w:sz w:val="18"/>
                          </w:rPr>
                        </w:pPr>
                        <w:r>
                          <w:rPr>
                            <w:rFonts w:ascii="Arial Narrow"/>
                            <w:spacing w:val="-2"/>
                            <w:sz w:val="18"/>
                          </w:rPr>
                          <w:t>55.31</w:t>
                        </w:r>
                      </w:p>
                    </w:txbxContent>
                  </v:textbox>
                  <w10:wrap type="none"/>
                </v:shape>
                <v:shape style="position:absolute;left:11668;top:1823;width:389;height:207" type="#_x0000_t202" id="docshape68" filled="false" stroked="false">
                  <v:textbox inset="0,0,0,0">
                    <w:txbxContent>
                      <w:p>
                        <w:pPr>
                          <w:spacing w:line="206" w:lineRule="exact" w:before="0"/>
                          <w:ind w:left="0" w:right="0" w:firstLine="0"/>
                          <w:jc w:val="left"/>
                          <w:rPr>
                            <w:rFonts w:ascii="Arial Narrow"/>
                            <w:sz w:val="18"/>
                          </w:rPr>
                        </w:pPr>
                        <w:r>
                          <w:rPr>
                            <w:rFonts w:ascii="Arial Narrow"/>
                            <w:spacing w:val="-2"/>
                            <w:sz w:val="18"/>
                          </w:rPr>
                          <w:t>53.71</w:t>
                        </w:r>
                      </w:p>
                    </w:txbxContent>
                  </v:textbox>
                  <w10:wrap type="none"/>
                </v:shape>
                <v:shape style="position:absolute;left:10447;top:2023;width:389;height:207" type="#_x0000_t202" id="docshape69" filled="false" stroked="false">
                  <v:textbox inset="0,0,0,0">
                    <w:txbxContent>
                      <w:p>
                        <w:pPr>
                          <w:spacing w:line="206" w:lineRule="exact" w:before="0"/>
                          <w:ind w:left="0" w:right="0" w:firstLine="0"/>
                          <w:jc w:val="left"/>
                          <w:rPr>
                            <w:rFonts w:ascii="Arial Narrow"/>
                            <w:sz w:val="18"/>
                          </w:rPr>
                        </w:pPr>
                        <w:r>
                          <w:rPr>
                            <w:rFonts w:ascii="Arial Narrow"/>
                            <w:spacing w:val="-2"/>
                            <w:sz w:val="18"/>
                          </w:rPr>
                          <w:t>49.35</w:t>
                        </w:r>
                      </w:p>
                    </w:txbxContent>
                  </v:textbox>
                  <w10:wrap type="none"/>
                </v:shape>
                <v:shape style="position:absolute;left:4605;top:2248;width:391;height:207" type="#_x0000_t202" id="docshape70" filled="false" stroked="false">
                  <v:textbox inset="0,0,0,0">
                    <w:txbxContent>
                      <w:p>
                        <w:pPr>
                          <w:spacing w:line="206" w:lineRule="exact" w:before="0"/>
                          <w:ind w:left="0" w:right="0" w:firstLine="0"/>
                          <w:jc w:val="left"/>
                          <w:rPr>
                            <w:rFonts w:ascii="Arial Narrow"/>
                            <w:sz w:val="18"/>
                          </w:rPr>
                        </w:pPr>
                        <w:r>
                          <w:rPr>
                            <w:rFonts w:ascii="Arial Narrow"/>
                            <w:spacing w:val="-2"/>
                            <w:sz w:val="18"/>
                          </w:rPr>
                          <w:t>40.00</w:t>
                        </w:r>
                      </w:p>
                    </w:txbxContent>
                  </v:textbox>
                  <w10:wrap type="none"/>
                </v:shape>
                <v:shape style="position:absolute;left:9225;top:2493;width:389;height:207" type="#_x0000_t202" id="docshape71" filled="false" stroked="false">
                  <v:textbox inset="0,0,0,0">
                    <w:txbxContent>
                      <w:p>
                        <w:pPr>
                          <w:spacing w:line="206" w:lineRule="exact" w:before="0"/>
                          <w:ind w:left="0" w:right="0" w:firstLine="0"/>
                          <w:jc w:val="left"/>
                          <w:rPr>
                            <w:rFonts w:ascii="Arial Narrow"/>
                            <w:sz w:val="18"/>
                          </w:rPr>
                        </w:pPr>
                        <w:r>
                          <w:rPr>
                            <w:rFonts w:ascii="Arial Narrow"/>
                            <w:spacing w:val="-2"/>
                            <w:sz w:val="18"/>
                          </w:rPr>
                          <w:t>38.98</w:t>
                        </w:r>
                      </w:p>
                    </w:txbxContent>
                  </v:textbox>
                  <w10:wrap type="none"/>
                </v:shape>
                <v:shape style="position:absolute;left:4605;top:2702;width:391;height:1575" type="#_x0000_t202" id="docshape72" filled="false" stroked="false">
                  <v:textbox inset="0,0,0,0">
                    <w:txbxContent>
                      <w:p>
                        <w:pPr>
                          <w:spacing w:line="206" w:lineRule="exact" w:before="0"/>
                          <w:ind w:left="0" w:right="0" w:firstLine="0"/>
                          <w:jc w:val="left"/>
                          <w:rPr>
                            <w:rFonts w:ascii="Arial Narrow"/>
                            <w:sz w:val="18"/>
                          </w:rPr>
                        </w:pPr>
                        <w:r>
                          <w:rPr>
                            <w:rFonts w:ascii="Arial Narrow"/>
                            <w:spacing w:val="-2"/>
                            <w:sz w:val="18"/>
                          </w:rPr>
                          <w:t>30.00</w:t>
                        </w:r>
                      </w:p>
                      <w:p>
                        <w:pPr>
                          <w:spacing w:line="240" w:lineRule="auto" w:before="42"/>
                          <w:rPr>
                            <w:rFonts w:ascii="Arial Narrow"/>
                            <w:sz w:val="18"/>
                          </w:rPr>
                        </w:pPr>
                      </w:p>
                      <w:p>
                        <w:pPr>
                          <w:spacing w:before="1"/>
                          <w:ind w:left="0" w:right="0" w:firstLine="0"/>
                          <w:jc w:val="left"/>
                          <w:rPr>
                            <w:rFonts w:ascii="Arial Narrow"/>
                            <w:sz w:val="18"/>
                          </w:rPr>
                        </w:pPr>
                        <w:r>
                          <w:rPr>
                            <w:rFonts w:ascii="Arial Narrow"/>
                            <w:spacing w:val="-2"/>
                            <w:sz w:val="18"/>
                          </w:rPr>
                          <w:t>20.00</w:t>
                        </w:r>
                      </w:p>
                      <w:p>
                        <w:pPr>
                          <w:spacing w:line="240" w:lineRule="auto" w:before="42"/>
                          <w:rPr>
                            <w:rFonts w:ascii="Arial Narrow"/>
                            <w:sz w:val="18"/>
                          </w:rPr>
                        </w:pPr>
                      </w:p>
                      <w:p>
                        <w:pPr>
                          <w:spacing w:before="0"/>
                          <w:ind w:left="0" w:right="0" w:firstLine="0"/>
                          <w:jc w:val="left"/>
                          <w:rPr>
                            <w:rFonts w:ascii="Arial Narrow"/>
                            <w:sz w:val="18"/>
                          </w:rPr>
                        </w:pPr>
                        <w:r>
                          <w:rPr>
                            <w:rFonts w:ascii="Arial Narrow"/>
                            <w:spacing w:val="-2"/>
                            <w:sz w:val="18"/>
                          </w:rPr>
                          <w:t>10.00</w:t>
                        </w:r>
                      </w:p>
                      <w:p>
                        <w:pPr>
                          <w:spacing w:line="240" w:lineRule="auto" w:before="43"/>
                          <w:rPr>
                            <w:rFonts w:ascii="Arial Narrow"/>
                            <w:sz w:val="18"/>
                          </w:rPr>
                        </w:pPr>
                      </w:p>
                      <w:p>
                        <w:pPr>
                          <w:spacing w:before="0"/>
                          <w:ind w:left="81" w:right="0" w:firstLine="0"/>
                          <w:jc w:val="left"/>
                          <w:rPr>
                            <w:rFonts w:ascii="Arial Narrow"/>
                            <w:sz w:val="18"/>
                          </w:rPr>
                        </w:pPr>
                        <w:r>
                          <w:rPr>
                            <w:rFonts w:ascii="Arial Narrow"/>
                            <w:spacing w:val="-4"/>
                            <w:sz w:val="18"/>
                          </w:rPr>
                          <w:t>0.00</w:t>
                        </w:r>
                      </w:p>
                    </w:txbxContent>
                  </v:textbox>
                  <w10:wrap type="none"/>
                </v:shape>
                <v:shape style="position:absolute;left:5407;top:4288;width:693;height:207" type="#_x0000_t202" id="docshape73" filled="false" stroked="false">
                  <v:textbox inset="0,0,0,0">
                    <w:txbxContent>
                      <w:p>
                        <w:pPr>
                          <w:spacing w:line="206" w:lineRule="exact" w:before="0"/>
                          <w:ind w:left="0" w:right="0" w:firstLine="0"/>
                          <w:jc w:val="left"/>
                          <w:rPr>
                            <w:rFonts w:ascii="Arial Narrow"/>
                            <w:sz w:val="18"/>
                          </w:rPr>
                        </w:pPr>
                        <w:r>
                          <w:rPr>
                            <w:rFonts w:ascii="Arial Narrow"/>
                            <w:sz w:val="18"/>
                          </w:rPr>
                          <w:t>A</w:t>
                        </w:r>
                        <w:r>
                          <w:rPr>
                            <w:rFonts w:ascii="Arial Narrow"/>
                            <w:spacing w:val="-1"/>
                            <w:sz w:val="18"/>
                          </w:rPr>
                          <w:t> </w:t>
                        </w:r>
                        <w:r>
                          <w:rPr>
                            <w:rFonts w:ascii="Arial Narrow"/>
                            <w:spacing w:val="-2"/>
                            <w:sz w:val="18"/>
                          </w:rPr>
                          <w:t>2024/25</w:t>
                        </w:r>
                      </w:p>
                    </w:txbxContent>
                  </v:textbox>
                  <w10:wrap type="none"/>
                </v:shape>
                <v:shape style="position:absolute;left:6632;top:4288;width:686;height:207" type="#_x0000_t202" id="docshape74" filled="false" stroked="false">
                  <v:textbox inset="0,0,0,0">
                    <w:txbxContent>
                      <w:p>
                        <w:pPr>
                          <w:spacing w:line="206" w:lineRule="exact" w:before="0"/>
                          <w:ind w:left="0" w:right="0" w:firstLine="0"/>
                          <w:jc w:val="left"/>
                          <w:rPr>
                            <w:rFonts w:ascii="Arial Narrow"/>
                            <w:sz w:val="18"/>
                          </w:rPr>
                        </w:pPr>
                        <w:r>
                          <w:rPr>
                            <w:rFonts w:ascii="Arial Narrow"/>
                            <w:sz w:val="18"/>
                          </w:rPr>
                          <w:t>F</w:t>
                        </w:r>
                        <w:r>
                          <w:rPr>
                            <w:rFonts w:ascii="Arial Narrow"/>
                            <w:spacing w:val="1"/>
                            <w:sz w:val="18"/>
                          </w:rPr>
                          <w:t> </w:t>
                        </w:r>
                        <w:r>
                          <w:rPr>
                            <w:rFonts w:ascii="Arial Narrow"/>
                            <w:spacing w:val="-2"/>
                            <w:sz w:val="18"/>
                          </w:rPr>
                          <w:t>2025/26</w:t>
                        </w:r>
                      </w:p>
                    </w:txbxContent>
                  </v:textbox>
                  <w10:wrap type="none"/>
                </v:shape>
                <v:shape style="position:absolute;left:7849;top:4288;width:693;height:207" type="#_x0000_t202" id="docshape75" filled="false" stroked="false">
                  <v:textbox inset="0,0,0,0">
                    <w:txbxContent>
                      <w:p>
                        <w:pPr>
                          <w:spacing w:line="206" w:lineRule="exact" w:before="0"/>
                          <w:ind w:left="0" w:right="0" w:firstLine="0"/>
                          <w:jc w:val="left"/>
                          <w:rPr>
                            <w:rFonts w:ascii="Arial Narrow"/>
                            <w:sz w:val="18"/>
                          </w:rPr>
                        </w:pPr>
                        <w:r>
                          <w:rPr>
                            <w:rFonts w:ascii="Arial Narrow"/>
                            <w:sz w:val="18"/>
                          </w:rPr>
                          <w:t>B </w:t>
                        </w:r>
                        <w:r>
                          <w:rPr>
                            <w:rFonts w:ascii="Arial Narrow"/>
                            <w:spacing w:val="-2"/>
                            <w:sz w:val="18"/>
                          </w:rPr>
                          <w:t>2026/27</w:t>
                        </w:r>
                      </w:p>
                    </w:txbxContent>
                  </v:textbox>
                  <w10:wrap type="none"/>
                </v:shape>
                <v:shape style="position:absolute;left:9028;top:4288;width:785;height:207" type="#_x0000_t202" id="docshape76" filled="false" stroked="false">
                  <v:textbox inset="0,0,0,0">
                    <w:txbxContent>
                      <w:p>
                        <w:pPr>
                          <w:spacing w:line="206" w:lineRule="exact" w:before="0"/>
                          <w:ind w:left="0" w:right="0" w:firstLine="0"/>
                          <w:jc w:val="left"/>
                          <w:rPr>
                            <w:rFonts w:ascii="Arial Narrow"/>
                            <w:sz w:val="18"/>
                          </w:rPr>
                        </w:pPr>
                        <w:r>
                          <w:rPr>
                            <w:rFonts w:ascii="Arial Narrow"/>
                            <w:sz w:val="18"/>
                          </w:rPr>
                          <w:t>FP </w:t>
                        </w:r>
                        <w:r>
                          <w:rPr>
                            <w:rFonts w:ascii="Arial Narrow"/>
                            <w:spacing w:val="-2"/>
                            <w:sz w:val="18"/>
                          </w:rPr>
                          <w:t>2027/28</w:t>
                        </w:r>
                      </w:p>
                    </w:txbxContent>
                  </v:textbox>
                  <w10:wrap type="none"/>
                </v:shape>
                <v:shape style="position:absolute;left:10250;top:4288;width:783;height:207" type="#_x0000_t202" id="docshape77" filled="false" stroked="false">
                  <v:textbox inset="0,0,0,0">
                    <w:txbxContent>
                      <w:p>
                        <w:pPr>
                          <w:spacing w:line="206" w:lineRule="exact" w:before="0"/>
                          <w:ind w:left="0" w:right="0" w:firstLine="0"/>
                          <w:jc w:val="left"/>
                          <w:rPr>
                            <w:rFonts w:ascii="Arial Narrow"/>
                            <w:sz w:val="18"/>
                          </w:rPr>
                        </w:pPr>
                        <w:r>
                          <w:rPr>
                            <w:rFonts w:ascii="Arial Narrow"/>
                            <w:sz w:val="18"/>
                          </w:rPr>
                          <w:t>FP</w:t>
                        </w:r>
                        <w:r>
                          <w:rPr>
                            <w:rFonts w:ascii="Arial Narrow"/>
                            <w:spacing w:val="-1"/>
                            <w:sz w:val="18"/>
                          </w:rPr>
                          <w:t> </w:t>
                        </w:r>
                        <w:r>
                          <w:rPr>
                            <w:rFonts w:ascii="Arial Narrow"/>
                            <w:spacing w:val="-2"/>
                            <w:sz w:val="18"/>
                          </w:rPr>
                          <w:t>2028/29</w:t>
                        </w:r>
                      </w:p>
                    </w:txbxContent>
                  </v:textbox>
                  <w10:wrap type="none"/>
                </v:shape>
                <v:shape style="position:absolute;left:11471;top:4288;width:785;height:207" type="#_x0000_t202" id="docshape78" filled="false" stroked="false">
                  <v:textbox inset="0,0,0,0">
                    <w:txbxContent>
                      <w:p>
                        <w:pPr>
                          <w:spacing w:line="206" w:lineRule="exact" w:before="0"/>
                          <w:ind w:left="0" w:right="0" w:firstLine="0"/>
                          <w:jc w:val="left"/>
                          <w:rPr>
                            <w:rFonts w:ascii="Arial Narrow"/>
                            <w:sz w:val="18"/>
                          </w:rPr>
                        </w:pPr>
                        <w:r>
                          <w:rPr>
                            <w:rFonts w:ascii="Arial Narrow"/>
                            <w:sz w:val="18"/>
                          </w:rPr>
                          <w:t>FP </w:t>
                        </w:r>
                        <w:r>
                          <w:rPr>
                            <w:rFonts w:ascii="Arial Narrow"/>
                            <w:spacing w:val="-2"/>
                            <w:sz w:val="18"/>
                          </w:rPr>
                          <w:t>2029/30</w:t>
                        </w:r>
                      </w:p>
                    </w:txbxContent>
                  </v:textbox>
                  <w10:wrap type="none"/>
                </v:shape>
                <w10:wrap type="topAndBottom"/>
              </v:group>
            </w:pict>
          </mc:Fallback>
        </mc:AlternateContent>
      </w:r>
    </w:p>
    <w:p>
      <w:pPr>
        <w:pStyle w:val="BodyText"/>
      </w:pPr>
    </w:p>
    <w:p>
      <w:pPr>
        <w:pStyle w:val="BodyText"/>
      </w:pPr>
    </w:p>
    <w:p>
      <w:pPr>
        <w:pStyle w:val="BodyText"/>
        <w:spacing w:before="83"/>
      </w:pPr>
    </w:p>
    <w:p>
      <w:pPr>
        <w:pStyle w:val="BodyText"/>
        <w:ind w:left="120" w:right="508"/>
      </w:pPr>
      <w:r>
        <w:rPr/>
        <w:t>The capital works program for the 2026/27 financial year is expected to total $72.32 million. Of this amount, $14.47 million will be sourced from external grants,</w:t>
      </w:r>
      <w:r>
        <w:rPr>
          <w:spacing w:val="-1"/>
        </w:rPr>
        <w:t> </w:t>
      </w:r>
      <w:r>
        <w:rPr/>
        <w:t>while</w:t>
      </w:r>
      <w:r>
        <w:rPr>
          <w:spacing w:val="-3"/>
        </w:rPr>
        <w:t> </w:t>
      </w:r>
      <w:r>
        <w:rPr/>
        <w:t>$0.23</w:t>
      </w:r>
      <w:r>
        <w:rPr>
          <w:spacing w:val="-4"/>
        </w:rPr>
        <w:t> </w:t>
      </w:r>
      <w:r>
        <w:rPr/>
        <w:t>million</w:t>
      </w:r>
      <w:r>
        <w:rPr>
          <w:spacing w:val="-3"/>
        </w:rPr>
        <w:t> </w:t>
      </w:r>
      <w:r>
        <w:rPr/>
        <w:t>will</w:t>
      </w:r>
      <w:r>
        <w:rPr>
          <w:spacing w:val="-1"/>
        </w:rPr>
        <w:t> </w:t>
      </w:r>
      <w:r>
        <w:rPr/>
        <w:t>come</w:t>
      </w:r>
      <w:r>
        <w:rPr>
          <w:spacing w:val="-4"/>
        </w:rPr>
        <w:t> </w:t>
      </w:r>
      <w:r>
        <w:rPr/>
        <w:t>from contributions. Additionally,</w:t>
      </w:r>
      <w:r>
        <w:rPr>
          <w:spacing w:val="-1"/>
        </w:rPr>
        <w:t> </w:t>
      </w:r>
      <w:r>
        <w:rPr/>
        <w:t>$9.10</w:t>
      </w:r>
      <w:r>
        <w:rPr>
          <w:spacing w:val="-4"/>
        </w:rPr>
        <w:t> </w:t>
      </w:r>
      <w:r>
        <w:rPr/>
        <w:t>million will</w:t>
      </w:r>
      <w:r>
        <w:rPr>
          <w:spacing w:val="-1"/>
        </w:rPr>
        <w:t> </w:t>
      </w:r>
      <w:r>
        <w:rPr/>
        <w:t>be funded</w:t>
      </w:r>
      <w:r>
        <w:rPr>
          <w:spacing w:val="-2"/>
        </w:rPr>
        <w:t> </w:t>
      </w:r>
      <w:r>
        <w:rPr/>
        <w:t>through</w:t>
      </w:r>
      <w:r>
        <w:rPr>
          <w:spacing w:val="-1"/>
        </w:rPr>
        <w:t> </w:t>
      </w:r>
      <w:r>
        <w:rPr/>
        <w:t>the</w:t>
      </w:r>
      <w:r>
        <w:rPr>
          <w:spacing w:val="-3"/>
        </w:rPr>
        <w:t> </w:t>
      </w:r>
      <w:r>
        <w:rPr/>
        <w:t>sale</w:t>
      </w:r>
      <w:r>
        <w:rPr>
          <w:spacing w:val="-3"/>
        </w:rPr>
        <w:t> </w:t>
      </w:r>
      <w:r>
        <w:rPr/>
        <w:t>of</w:t>
      </w:r>
      <w:r>
        <w:rPr>
          <w:spacing w:val="-1"/>
        </w:rPr>
        <w:t> </w:t>
      </w:r>
      <w:r>
        <w:rPr/>
        <w:t>Council</w:t>
      </w:r>
      <w:r>
        <w:rPr>
          <w:spacing w:val="-4"/>
        </w:rPr>
        <w:t> </w:t>
      </w:r>
      <w:r>
        <w:rPr/>
        <w:t>assets</w:t>
      </w:r>
      <w:r>
        <w:rPr>
          <w:spacing w:val="-1"/>
        </w:rPr>
        <w:t> </w:t>
      </w:r>
      <w:r>
        <w:rPr/>
        <w:t>and</w:t>
      </w:r>
      <w:r>
        <w:rPr>
          <w:spacing w:val="-3"/>
        </w:rPr>
        <w:t> </w:t>
      </w:r>
      <w:r>
        <w:rPr/>
        <w:t>the</w:t>
      </w:r>
      <w:r>
        <w:rPr>
          <w:spacing w:val="-3"/>
        </w:rPr>
        <w:t> </w:t>
      </w:r>
      <w:r>
        <w:rPr/>
        <w:t>remaining $48.52 million will be provided internally, using funds from general rates and existing cash holdings.</w:t>
      </w:r>
    </w:p>
    <w:p>
      <w:pPr>
        <w:pStyle w:val="BodyText"/>
        <w:spacing w:before="1"/>
      </w:pPr>
    </w:p>
    <w:p>
      <w:pPr>
        <w:pStyle w:val="BodyText"/>
        <w:ind w:left="120" w:right="508"/>
      </w:pPr>
      <w:r>
        <w:rPr/>
        <w:t>The</w:t>
      </w:r>
      <w:r>
        <w:rPr>
          <w:spacing w:val="-2"/>
        </w:rPr>
        <w:t> </w:t>
      </w:r>
      <w:r>
        <w:rPr/>
        <w:t>priorities</w:t>
      </w:r>
      <w:r>
        <w:rPr>
          <w:spacing w:val="-4"/>
        </w:rPr>
        <w:t> </w:t>
      </w:r>
      <w:r>
        <w:rPr/>
        <w:t>for</w:t>
      </w:r>
      <w:r>
        <w:rPr>
          <w:spacing w:val="-2"/>
        </w:rPr>
        <w:t> </w:t>
      </w:r>
      <w:r>
        <w:rPr/>
        <w:t>the capital</w:t>
      </w:r>
      <w:r>
        <w:rPr>
          <w:spacing w:val="-2"/>
        </w:rPr>
        <w:t> </w:t>
      </w:r>
      <w:r>
        <w:rPr/>
        <w:t>expenditure</w:t>
      </w:r>
      <w:r>
        <w:rPr>
          <w:spacing w:val="-2"/>
        </w:rPr>
        <w:t> </w:t>
      </w:r>
      <w:r>
        <w:rPr/>
        <w:t>program</w:t>
      </w:r>
      <w:r>
        <w:rPr>
          <w:spacing w:val="-2"/>
        </w:rPr>
        <w:t> </w:t>
      </w:r>
      <w:r>
        <w:rPr/>
        <w:t>have</w:t>
      </w:r>
      <w:r>
        <w:rPr>
          <w:spacing w:val="-1"/>
        </w:rPr>
        <w:t> </w:t>
      </w:r>
      <w:r>
        <w:rPr/>
        <w:t>been</w:t>
      </w:r>
      <w:r>
        <w:rPr>
          <w:spacing w:val="-2"/>
        </w:rPr>
        <w:t> </w:t>
      </w:r>
      <w:r>
        <w:rPr/>
        <w:t>established</w:t>
      </w:r>
      <w:r>
        <w:rPr>
          <w:spacing w:val="-4"/>
        </w:rPr>
        <w:t> </w:t>
      </w:r>
      <w:r>
        <w:rPr/>
        <w:t>through</w:t>
      </w:r>
      <w:r>
        <w:rPr>
          <w:spacing w:val="-2"/>
        </w:rPr>
        <w:t> </w:t>
      </w:r>
      <w:r>
        <w:rPr/>
        <w:t>a</w:t>
      </w:r>
      <w:r>
        <w:rPr>
          <w:spacing w:val="-4"/>
        </w:rPr>
        <w:t> </w:t>
      </w:r>
      <w:r>
        <w:rPr/>
        <w:t>rigorous</w:t>
      </w:r>
      <w:r>
        <w:rPr>
          <w:spacing w:val="-2"/>
        </w:rPr>
        <w:t> </w:t>
      </w:r>
      <w:r>
        <w:rPr/>
        <w:t>process</w:t>
      </w:r>
      <w:r>
        <w:rPr>
          <w:spacing w:val="-2"/>
        </w:rPr>
        <w:t> </w:t>
      </w:r>
      <w:r>
        <w:rPr/>
        <w:t>of</w:t>
      </w:r>
      <w:r>
        <w:rPr>
          <w:spacing w:val="-4"/>
        </w:rPr>
        <w:t> </w:t>
      </w:r>
      <w:r>
        <w:rPr/>
        <w:t>consultation. This</w:t>
      </w:r>
      <w:r>
        <w:rPr>
          <w:spacing w:val="-4"/>
        </w:rPr>
        <w:t> </w:t>
      </w:r>
      <w:r>
        <w:rPr/>
        <w:t>process</w:t>
      </w:r>
      <w:r>
        <w:rPr>
          <w:spacing w:val="-2"/>
        </w:rPr>
        <w:t> </w:t>
      </w:r>
      <w:r>
        <w:rPr/>
        <w:t>has</w:t>
      </w:r>
      <w:r>
        <w:rPr>
          <w:spacing w:val="-4"/>
        </w:rPr>
        <w:t> </w:t>
      </w:r>
      <w:r>
        <w:rPr/>
        <w:t>enabled</w:t>
      </w:r>
      <w:r>
        <w:rPr>
          <w:spacing w:val="-4"/>
        </w:rPr>
        <w:t> </w:t>
      </w:r>
      <w:r>
        <w:rPr/>
        <w:t>the</w:t>
      </w:r>
      <w:r>
        <w:rPr>
          <w:spacing w:val="-1"/>
        </w:rPr>
        <w:t> </w:t>
      </w:r>
      <w:r>
        <w:rPr/>
        <w:t>Council</w:t>
      </w:r>
      <w:r>
        <w:rPr>
          <w:spacing w:val="-2"/>
        </w:rPr>
        <w:t> </w:t>
      </w:r>
      <w:r>
        <w:rPr/>
        <w:t>to assess the needs of the community, ensuring that investments are aligned with community priorities and deliver the greatest possible benefit.</w:t>
      </w:r>
    </w:p>
    <w:p>
      <w:pPr>
        <w:spacing w:after="0"/>
        <w:sectPr>
          <w:footerReference w:type="default" r:id="rId14"/>
          <w:pgSz w:w="16840" w:h="11910" w:orient="landscape"/>
          <w:pgMar w:header="0" w:footer="375" w:top="500" w:bottom="560" w:left="600" w:right="260"/>
        </w:sectPr>
      </w:pPr>
    </w:p>
    <w:tbl>
      <w:tblPr>
        <w:tblW w:w="0" w:type="auto"/>
        <w:jc w:val="left"/>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54"/>
        <w:gridCol w:w="2424"/>
        <w:gridCol w:w="1479"/>
        <w:gridCol w:w="1381"/>
        <w:gridCol w:w="1085"/>
      </w:tblGrid>
      <w:tr>
        <w:trPr>
          <w:trHeight w:val="1070" w:hRule="atLeast"/>
        </w:trPr>
        <w:tc>
          <w:tcPr>
            <w:tcW w:w="2954" w:type="dxa"/>
            <w:tcBorders>
              <w:top w:val="single" w:sz="18" w:space="0" w:color="000000"/>
              <w:left w:val="single" w:sz="12" w:space="0" w:color="000000"/>
            </w:tcBorders>
            <w:shd w:val="clear" w:color="auto" w:fill="5B9AD4"/>
          </w:tcPr>
          <w:p>
            <w:pPr>
              <w:pStyle w:val="TableParagraph"/>
              <w:rPr>
                <w:rFonts w:ascii="Times New Roman"/>
                <w:sz w:val="20"/>
              </w:rPr>
            </w:pPr>
          </w:p>
        </w:tc>
        <w:tc>
          <w:tcPr>
            <w:tcW w:w="2424" w:type="dxa"/>
            <w:tcBorders>
              <w:top w:val="single" w:sz="18" w:space="0" w:color="000000"/>
            </w:tcBorders>
            <w:shd w:val="clear" w:color="auto" w:fill="5B9AD4"/>
          </w:tcPr>
          <w:p>
            <w:pPr>
              <w:pStyle w:val="TableParagraph"/>
              <w:spacing w:line="264" w:lineRule="auto"/>
              <w:ind w:left="808" w:right="347"/>
              <w:jc w:val="center"/>
              <w:rPr>
                <w:b/>
                <w:sz w:val="20"/>
              </w:rPr>
            </w:pPr>
            <w:r>
              <w:rPr>
                <w:b/>
                <w:color w:val="FFFFFF"/>
                <w:spacing w:val="-2"/>
                <w:sz w:val="20"/>
              </w:rPr>
              <w:t>Forecast Actual 2025/26</w:t>
            </w:r>
          </w:p>
          <w:p>
            <w:pPr>
              <w:pStyle w:val="TableParagraph"/>
              <w:spacing w:before="47"/>
              <w:ind w:left="457"/>
              <w:jc w:val="center"/>
              <w:rPr>
                <w:b/>
                <w:sz w:val="20"/>
              </w:rPr>
            </w:pPr>
            <w:r>
              <w:rPr>
                <w:b/>
                <w:color w:val="FFFFFF"/>
                <w:spacing w:val="-2"/>
                <w:sz w:val="20"/>
              </w:rPr>
              <w:t>$’000</w:t>
            </w:r>
          </w:p>
        </w:tc>
        <w:tc>
          <w:tcPr>
            <w:tcW w:w="1479" w:type="dxa"/>
            <w:tcBorders>
              <w:top w:val="single" w:sz="18" w:space="0" w:color="000000"/>
            </w:tcBorders>
            <w:shd w:val="clear" w:color="auto" w:fill="5B9AD4"/>
          </w:tcPr>
          <w:p>
            <w:pPr>
              <w:pStyle w:val="TableParagraph"/>
              <w:spacing w:before="115"/>
              <w:ind w:left="293"/>
              <w:rPr>
                <w:b/>
                <w:sz w:val="20"/>
              </w:rPr>
            </w:pPr>
            <w:r>
              <w:rPr>
                <w:b/>
                <w:color w:val="FFFFFF"/>
                <w:spacing w:val="-2"/>
                <w:sz w:val="20"/>
              </w:rPr>
              <w:t>Budget</w:t>
            </w:r>
          </w:p>
          <w:p>
            <w:pPr>
              <w:pStyle w:val="TableParagraph"/>
              <w:spacing w:before="161"/>
              <w:ind w:left="276"/>
              <w:rPr>
                <w:b/>
                <w:sz w:val="20"/>
              </w:rPr>
            </w:pPr>
            <w:r>
              <w:rPr>
                <w:b/>
                <w:color w:val="FFFFFF"/>
                <w:spacing w:val="-2"/>
                <w:sz w:val="20"/>
              </w:rPr>
              <w:t>2026/27</w:t>
            </w:r>
          </w:p>
          <w:p>
            <w:pPr>
              <w:pStyle w:val="TableParagraph"/>
              <w:spacing w:before="70"/>
              <w:ind w:left="386"/>
              <w:rPr>
                <w:b/>
                <w:sz w:val="20"/>
              </w:rPr>
            </w:pPr>
            <w:r>
              <w:rPr>
                <w:b/>
                <w:color w:val="FFFFFF"/>
                <w:spacing w:val="-2"/>
                <w:sz w:val="20"/>
              </w:rPr>
              <w:t>$’000</w:t>
            </w:r>
          </w:p>
        </w:tc>
        <w:tc>
          <w:tcPr>
            <w:tcW w:w="1381" w:type="dxa"/>
            <w:tcBorders>
              <w:top w:val="single" w:sz="18" w:space="0" w:color="000000"/>
            </w:tcBorders>
            <w:shd w:val="clear" w:color="auto" w:fill="5B9AD4"/>
          </w:tcPr>
          <w:p>
            <w:pPr>
              <w:pStyle w:val="TableParagraph"/>
              <w:spacing w:before="36"/>
              <w:rPr>
                <w:sz w:val="20"/>
              </w:rPr>
            </w:pPr>
          </w:p>
          <w:p>
            <w:pPr>
              <w:pStyle w:val="TableParagraph"/>
              <w:ind w:left="30" w:right="268"/>
              <w:jc w:val="center"/>
              <w:rPr>
                <w:b/>
                <w:sz w:val="20"/>
              </w:rPr>
            </w:pPr>
            <w:r>
              <w:rPr>
                <w:b/>
                <w:color w:val="FFFFFF"/>
                <w:spacing w:val="-2"/>
                <w:sz w:val="20"/>
              </w:rPr>
              <w:t>Change</w:t>
            </w:r>
          </w:p>
          <w:p>
            <w:pPr>
              <w:pStyle w:val="TableParagraph"/>
              <w:spacing w:before="80"/>
              <w:rPr>
                <w:sz w:val="20"/>
              </w:rPr>
            </w:pPr>
          </w:p>
          <w:p>
            <w:pPr>
              <w:pStyle w:val="TableParagraph"/>
              <w:ind w:left="30" w:right="272"/>
              <w:jc w:val="center"/>
              <w:rPr>
                <w:b/>
                <w:sz w:val="20"/>
              </w:rPr>
            </w:pPr>
            <w:r>
              <w:rPr>
                <w:b/>
                <w:color w:val="FFFFFF"/>
                <w:spacing w:val="-2"/>
                <w:sz w:val="20"/>
              </w:rPr>
              <w:t>$’000</w:t>
            </w:r>
          </w:p>
        </w:tc>
        <w:tc>
          <w:tcPr>
            <w:tcW w:w="1085" w:type="dxa"/>
            <w:tcBorders>
              <w:top w:val="single" w:sz="18" w:space="0" w:color="000000"/>
              <w:right w:val="single" w:sz="12" w:space="0" w:color="000000"/>
            </w:tcBorders>
            <w:shd w:val="clear" w:color="auto" w:fill="5B9AD4"/>
          </w:tcPr>
          <w:p>
            <w:pPr>
              <w:pStyle w:val="TableParagraph"/>
              <w:spacing w:before="185"/>
              <w:rPr>
                <w:sz w:val="20"/>
              </w:rPr>
            </w:pPr>
          </w:p>
          <w:p>
            <w:pPr>
              <w:pStyle w:val="TableParagraph"/>
              <w:ind w:right="144"/>
              <w:jc w:val="center"/>
              <w:rPr>
                <w:b/>
                <w:sz w:val="20"/>
              </w:rPr>
            </w:pPr>
            <w:r>
              <w:rPr>
                <w:b/>
                <w:color w:val="FFFFFF"/>
                <w:spacing w:val="-10"/>
                <w:sz w:val="20"/>
              </w:rPr>
              <w:t>%</w:t>
            </w:r>
          </w:p>
        </w:tc>
      </w:tr>
      <w:tr>
        <w:trPr>
          <w:trHeight w:val="304" w:hRule="atLeast"/>
        </w:trPr>
        <w:tc>
          <w:tcPr>
            <w:tcW w:w="2954" w:type="dxa"/>
            <w:tcBorders>
              <w:left w:val="single" w:sz="12" w:space="0" w:color="000000"/>
            </w:tcBorders>
          </w:tcPr>
          <w:p>
            <w:pPr>
              <w:pStyle w:val="TableParagraph"/>
              <w:spacing w:before="35"/>
              <w:ind w:left="107"/>
              <w:rPr>
                <w:sz w:val="20"/>
              </w:rPr>
            </w:pPr>
            <w:r>
              <w:rPr>
                <w:spacing w:val="-2"/>
                <w:sz w:val="20"/>
              </w:rPr>
              <w:t>Property</w:t>
            </w:r>
          </w:p>
        </w:tc>
        <w:tc>
          <w:tcPr>
            <w:tcW w:w="2424" w:type="dxa"/>
          </w:tcPr>
          <w:p>
            <w:pPr>
              <w:pStyle w:val="TableParagraph"/>
              <w:spacing w:before="35"/>
              <w:ind w:right="247"/>
              <w:jc w:val="right"/>
              <w:rPr>
                <w:sz w:val="20"/>
              </w:rPr>
            </w:pPr>
            <w:r>
              <w:rPr>
                <w:spacing w:val="-2"/>
                <w:sz w:val="20"/>
              </w:rPr>
              <w:t>37,893</w:t>
            </w:r>
          </w:p>
        </w:tc>
        <w:tc>
          <w:tcPr>
            <w:tcW w:w="1479" w:type="dxa"/>
          </w:tcPr>
          <w:p>
            <w:pPr>
              <w:pStyle w:val="TableParagraph"/>
              <w:spacing w:before="35"/>
              <w:ind w:right="173"/>
              <w:jc w:val="right"/>
              <w:rPr>
                <w:b/>
                <w:sz w:val="20"/>
              </w:rPr>
            </w:pPr>
            <w:r>
              <w:rPr>
                <w:b/>
                <w:spacing w:val="-2"/>
                <w:sz w:val="20"/>
              </w:rPr>
              <w:t>38,764</w:t>
            </w:r>
          </w:p>
        </w:tc>
        <w:tc>
          <w:tcPr>
            <w:tcW w:w="1381" w:type="dxa"/>
          </w:tcPr>
          <w:p>
            <w:pPr>
              <w:pStyle w:val="TableParagraph"/>
              <w:spacing w:before="35"/>
              <w:ind w:right="282"/>
              <w:jc w:val="right"/>
              <w:rPr>
                <w:sz w:val="20"/>
              </w:rPr>
            </w:pPr>
            <w:r>
              <w:rPr>
                <w:spacing w:val="-5"/>
                <w:sz w:val="20"/>
              </w:rPr>
              <w:t>871</w:t>
            </w:r>
          </w:p>
        </w:tc>
        <w:tc>
          <w:tcPr>
            <w:tcW w:w="1085" w:type="dxa"/>
            <w:tcBorders>
              <w:right w:val="single" w:sz="12" w:space="0" w:color="000000"/>
            </w:tcBorders>
          </w:tcPr>
          <w:p>
            <w:pPr>
              <w:pStyle w:val="TableParagraph"/>
              <w:spacing w:before="35"/>
              <w:ind w:right="80"/>
              <w:jc w:val="right"/>
              <w:rPr>
                <w:sz w:val="20"/>
              </w:rPr>
            </w:pPr>
            <w:r>
              <w:rPr>
                <w:spacing w:val="-2"/>
                <w:sz w:val="20"/>
              </w:rPr>
              <w:t>2.30%</w:t>
            </w:r>
          </w:p>
        </w:tc>
      </w:tr>
      <w:tr>
        <w:trPr>
          <w:trHeight w:val="303" w:hRule="atLeast"/>
        </w:trPr>
        <w:tc>
          <w:tcPr>
            <w:tcW w:w="2954" w:type="dxa"/>
            <w:tcBorders>
              <w:left w:val="single" w:sz="12" w:space="0" w:color="000000"/>
            </w:tcBorders>
          </w:tcPr>
          <w:p>
            <w:pPr>
              <w:pStyle w:val="TableParagraph"/>
              <w:spacing w:before="31"/>
              <w:ind w:left="107"/>
              <w:rPr>
                <w:sz w:val="20"/>
              </w:rPr>
            </w:pPr>
            <w:r>
              <w:rPr>
                <w:sz w:val="20"/>
              </w:rPr>
              <w:t>Plant</w:t>
            </w:r>
            <w:r>
              <w:rPr>
                <w:spacing w:val="-6"/>
                <w:sz w:val="20"/>
              </w:rPr>
              <w:t> </w:t>
            </w:r>
            <w:r>
              <w:rPr>
                <w:sz w:val="20"/>
              </w:rPr>
              <w:t>and</w:t>
            </w:r>
            <w:r>
              <w:rPr>
                <w:spacing w:val="-3"/>
                <w:sz w:val="20"/>
              </w:rPr>
              <w:t> </w:t>
            </w:r>
            <w:r>
              <w:rPr>
                <w:spacing w:val="-2"/>
                <w:sz w:val="20"/>
              </w:rPr>
              <w:t>equipment</w:t>
            </w:r>
          </w:p>
        </w:tc>
        <w:tc>
          <w:tcPr>
            <w:tcW w:w="2424" w:type="dxa"/>
          </w:tcPr>
          <w:p>
            <w:pPr>
              <w:pStyle w:val="TableParagraph"/>
              <w:spacing w:before="31"/>
              <w:ind w:right="247"/>
              <w:jc w:val="right"/>
              <w:rPr>
                <w:sz w:val="20"/>
              </w:rPr>
            </w:pPr>
            <w:r>
              <w:rPr>
                <w:spacing w:val="-2"/>
                <w:sz w:val="20"/>
              </w:rPr>
              <w:t>2,690</w:t>
            </w:r>
          </w:p>
        </w:tc>
        <w:tc>
          <w:tcPr>
            <w:tcW w:w="1479" w:type="dxa"/>
          </w:tcPr>
          <w:p>
            <w:pPr>
              <w:pStyle w:val="TableParagraph"/>
              <w:spacing w:before="31"/>
              <w:ind w:right="175"/>
              <w:jc w:val="right"/>
              <w:rPr>
                <w:b/>
                <w:sz w:val="20"/>
              </w:rPr>
            </w:pPr>
            <w:r>
              <w:rPr>
                <w:b/>
                <w:spacing w:val="-2"/>
                <w:sz w:val="20"/>
              </w:rPr>
              <w:t>2,590</w:t>
            </w:r>
          </w:p>
        </w:tc>
        <w:tc>
          <w:tcPr>
            <w:tcW w:w="1381" w:type="dxa"/>
          </w:tcPr>
          <w:p>
            <w:pPr>
              <w:pStyle w:val="TableParagraph"/>
              <w:spacing w:before="31"/>
              <w:ind w:right="284"/>
              <w:jc w:val="right"/>
              <w:rPr>
                <w:sz w:val="20"/>
              </w:rPr>
            </w:pPr>
            <w:r>
              <w:rPr>
                <w:spacing w:val="-2"/>
                <w:sz w:val="20"/>
              </w:rPr>
              <w:t>(100)</w:t>
            </w:r>
          </w:p>
        </w:tc>
        <w:tc>
          <w:tcPr>
            <w:tcW w:w="1085" w:type="dxa"/>
            <w:tcBorders>
              <w:right w:val="single" w:sz="12" w:space="0" w:color="000000"/>
            </w:tcBorders>
          </w:tcPr>
          <w:p>
            <w:pPr>
              <w:pStyle w:val="TableParagraph"/>
              <w:spacing w:before="31"/>
              <w:ind w:right="79"/>
              <w:jc w:val="right"/>
              <w:rPr>
                <w:sz w:val="20"/>
              </w:rPr>
            </w:pPr>
            <w:r>
              <w:rPr>
                <w:spacing w:val="-2"/>
                <w:sz w:val="20"/>
              </w:rPr>
              <w:t>(3.7%)</w:t>
            </w:r>
          </w:p>
        </w:tc>
      </w:tr>
      <w:tr>
        <w:trPr>
          <w:trHeight w:val="306" w:hRule="atLeast"/>
        </w:trPr>
        <w:tc>
          <w:tcPr>
            <w:tcW w:w="2954" w:type="dxa"/>
            <w:tcBorders>
              <w:left w:val="single" w:sz="12" w:space="0" w:color="000000"/>
              <w:bottom w:val="single" w:sz="4" w:space="0" w:color="000000"/>
            </w:tcBorders>
          </w:tcPr>
          <w:p>
            <w:pPr>
              <w:pStyle w:val="TableParagraph"/>
              <w:spacing w:before="35"/>
              <w:ind w:left="107"/>
              <w:rPr>
                <w:sz w:val="20"/>
              </w:rPr>
            </w:pPr>
            <w:r>
              <w:rPr>
                <w:spacing w:val="-2"/>
                <w:sz w:val="20"/>
              </w:rPr>
              <w:t>Infrastructure</w:t>
            </w:r>
          </w:p>
        </w:tc>
        <w:tc>
          <w:tcPr>
            <w:tcW w:w="2424" w:type="dxa"/>
            <w:tcBorders>
              <w:bottom w:val="single" w:sz="4" w:space="0" w:color="000000"/>
            </w:tcBorders>
          </w:tcPr>
          <w:p>
            <w:pPr>
              <w:pStyle w:val="TableParagraph"/>
              <w:spacing w:before="35"/>
              <w:ind w:right="247"/>
              <w:jc w:val="right"/>
              <w:rPr>
                <w:sz w:val="20"/>
              </w:rPr>
            </w:pPr>
            <w:r>
              <w:rPr>
                <w:spacing w:val="-2"/>
                <w:sz w:val="20"/>
              </w:rPr>
              <w:t>26,635</w:t>
            </w:r>
          </w:p>
        </w:tc>
        <w:tc>
          <w:tcPr>
            <w:tcW w:w="1479" w:type="dxa"/>
            <w:tcBorders>
              <w:bottom w:val="single" w:sz="4" w:space="0" w:color="000000"/>
            </w:tcBorders>
          </w:tcPr>
          <w:p>
            <w:pPr>
              <w:pStyle w:val="TableParagraph"/>
              <w:spacing w:before="35"/>
              <w:ind w:right="173"/>
              <w:jc w:val="right"/>
              <w:rPr>
                <w:b/>
                <w:sz w:val="20"/>
              </w:rPr>
            </w:pPr>
            <w:r>
              <w:rPr>
                <w:b/>
                <w:spacing w:val="-2"/>
                <w:sz w:val="20"/>
              </w:rPr>
              <w:t>30,965</w:t>
            </w:r>
          </w:p>
        </w:tc>
        <w:tc>
          <w:tcPr>
            <w:tcW w:w="1381" w:type="dxa"/>
            <w:tcBorders>
              <w:bottom w:val="single" w:sz="4" w:space="0" w:color="000000"/>
            </w:tcBorders>
          </w:tcPr>
          <w:p>
            <w:pPr>
              <w:pStyle w:val="TableParagraph"/>
              <w:spacing w:before="35"/>
              <w:ind w:right="281"/>
              <w:jc w:val="right"/>
              <w:rPr>
                <w:sz w:val="20"/>
              </w:rPr>
            </w:pPr>
            <w:r>
              <w:rPr>
                <w:spacing w:val="-2"/>
                <w:sz w:val="20"/>
              </w:rPr>
              <w:t>4,330</w:t>
            </w:r>
          </w:p>
        </w:tc>
        <w:tc>
          <w:tcPr>
            <w:tcW w:w="1085" w:type="dxa"/>
            <w:tcBorders>
              <w:bottom w:val="single" w:sz="4" w:space="0" w:color="000000"/>
              <w:right w:val="single" w:sz="12" w:space="0" w:color="000000"/>
            </w:tcBorders>
          </w:tcPr>
          <w:p>
            <w:pPr>
              <w:pStyle w:val="TableParagraph"/>
              <w:spacing w:before="35"/>
              <w:ind w:right="81"/>
              <w:jc w:val="right"/>
              <w:rPr>
                <w:sz w:val="20"/>
              </w:rPr>
            </w:pPr>
            <w:r>
              <w:rPr>
                <w:spacing w:val="-2"/>
                <w:sz w:val="20"/>
              </w:rPr>
              <w:t>16.26%</w:t>
            </w:r>
          </w:p>
        </w:tc>
      </w:tr>
      <w:tr>
        <w:trPr>
          <w:trHeight w:val="315" w:hRule="atLeast"/>
        </w:trPr>
        <w:tc>
          <w:tcPr>
            <w:tcW w:w="2954" w:type="dxa"/>
            <w:tcBorders>
              <w:top w:val="single" w:sz="4" w:space="0" w:color="000000"/>
              <w:left w:val="single" w:sz="12" w:space="0" w:color="000000"/>
              <w:bottom w:val="single" w:sz="12" w:space="0" w:color="000000"/>
            </w:tcBorders>
          </w:tcPr>
          <w:p>
            <w:pPr>
              <w:pStyle w:val="TableParagraph"/>
              <w:spacing w:before="42"/>
              <w:ind w:left="107"/>
              <w:rPr>
                <w:b/>
                <w:sz w:val="20"/>
              </w:rPr>
            </w:pPr>
            <w:r>
              <w:rPr>
                <w:b/>
                <w:spacing w:val="-2"/>
                <w:sz w:val="20"/>
              </w:rPr>
              <w:t>Total</w:t>
            </w:r>
          </w:p>
        </w:tc>
        <w:tc>
          <w:tcPr>
            <w:tcW w:w="2424" w:type="dxa"/>
            <w:tcBorders>
              <w:top w:val="single" w:sz="4" w:space="0" w:color="000000"/>
              <w:bottom w:val="single" w:sz="12" w:space="0" w:color="000000"/>
            </w:tcBorders>
          </w:tcPr>
          <w:p>
            <w:pPr>
              <w:pStyle w:val="TableParagraph"/>
              <w:spacing w:before="42"/>
              <w:ind w:right="246"/>
              <w:jc w:val="right"/>
              <w:rPr>
                <w:b/>
                <w:sz w:val="20"/>
              </w:rPr>
            </w:pPr>
            <w:r>
              <w:rPr>
                <w:b/>
                <w:spacing w:val="-2"/>
                <w:sz w:val="20"/>
              </w:rPr>
              <w:t>67,218</w:t>
            </w:r>
          </w:p>
        </w:tc>
        <w:tc>
          <w:tcPr>
            <w:tcW w:w="1479" w:type="dxa"/>
            <w:tcBorders>
              <w:top w:val="single" w:sz="4" w:space="0" w:color="000000"/>
              <w:bottom w:val="single" w:sz="12" w:space="0" w:color="000000"/>
            </w:tcBorders>
          </w:tcPr>
          <w:p>
            <w:pPr>
              <w:pStyle w:val="TableParagraph"/>
              <w:spacing w:before="42"/>
              <w:ind w:right="173"/>
              <w:jc w:val="right"/>
              <w:rPr>
                <w:b/>
                <w:sz w:val="20"/>
              </w:rPr>
            </w:pPr>
            <w:r>
              <w:rPr>
                <w:b/>
                <w:spacing w:val="-2"/>
                <w:sz w:val="20"/>
              </w:rPr>
              <w:t>72,319</w:t>
            </w:r>
          </w:p>
        </w:tc>
        <w:tc>
          <w:tcPr>
            <w:tcW w:w="1381" w:type="dxa"/>
            <w:tcBorders>
              <w:top w:val="single" w:sz="4" w:space="0" w:color="000000"/>
              <w:bottom w:val="single" w:sz="12" w:space="0" w:color="000000"/>
            </w:tcBorders>
          </w:tcPr>
          <w:p>
            <w:pPr>
              <w:pStyle w:val="TableParagraph"/>
              <w:spacing w:before="42"/>
              <w:ind w:right="281"/>
              <w:jc w:val="right"/>
              <w:rPr>
                <w:b/>
                <w:sz w:val="20"/>
              </w:rPr>
            </w:pPr>
            <w:r>
              <w:rPr>
                <w:b/>
                <w:spacing w:val="-2"/>
                <w:sz w:val="20"/>
              </w:rPr>
              <w:t>5,101</w:t>
            </w:r>
          </w:p>
        </w:tc>
        <w:tc>
          <w:tcPr>
            <w:tcW w:w="1085" w:type="dxa"/>
            <w:tcBorders>
              <w:top w:val="single" w:sz="4" w:space="0" w:color="000000"/>
              <w:bottom w:val="single" w:sz="12" w:space="0" w:color="000000"/>
              <w:right w:val="single" w:sz="12" w:space="0" w:color="000000"/>
            </w:tcBorders>
          </w:tcPr>
          <w:p>
            <w:pPr>
              <w:pStyle w:val="TableParagraph"/>
              <w:spacing w:before="42"/>
              <w:ind w:right="78"/>
              <w:jc w:val="right"/>
              <w:rPr>
                <w:b/>
                <w:sz w:val="20"/>
              </w:rPr>
            </w:pPr>
            <w:r>
              <w:rPr>
                <w:b/>
                <w:spacing w:val="-2"/>
                <w:sz w:val="20"/>
              </w:rPr>
              <w:t>7.59%</w:t>
            </w:r>
          </w:p>
        </w:tc>
      </w:tr>
    </w:tbl>
    <w:p>
      <w:pPr>
        <w:pStyle w:val="BodyText"/>
        <w:spacing w:before="42"/>
        <w:rPr>
          <w:sz w:val="20"/>
        </w:rPr>
      </w:pPr>
    </w:p>
    <w:tbl>
      <w:tblPr>
        <w:tblW w:w="0" w:type="auto"/>
        <w:jc w:val="left"/>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17"/>
        <w:gridCol w:w="1790"/>
        <w:gridCol w:w="1338"/>
        <w:gridCol w:w="1576"/>
        <w:gridCol w:w="1078"/>
        <w:gridCol w:w="1228"/>
        <w:gridCol w:w="1888"/>
        <w:gridCol w:w="1271"/>
        <w:gridCol w:w="1123"/>
      </w:tblGrid>
      <w:tr>
        <w:trPr>
          <w:trHeight w:val="1051" w:hRule="atLeast"/>
        </w:trPr>
        <w:tc>
          <w:tcPr>
            <w:tcW w:w="4807" w:type="dxa"/>
            <w:gridSpan w:val="2"/>
            <w:tcBorders>
              <w:top w:val="single" w:sz="18" w:space="0" w:color="000000"/>
              <w:left w:val="single" w:sz="12" w:space="0" w:color="000000"/>
              <w:right w:val="single" w:sz="8" w:space="0" w:color="000000"/>
            </w:tcBorders>
            <w:shd w:val="clear" w:color="auto" w:fill="5B9AD4"/>
          </w:tcPr>
          <w:p>
            <w:pPr>
              <w:pStyle w:val="TableParagraph"/>
              <w:spacing w:before="60"/>
              <w:rPr>
                <w:sz w:val="20"/>
              </w:rPr>
            </w:pPr>
          </w:p>
          <w:p>
            <w:pPr>
              <w:pStyle w:val="TableParagraph"/>
              <w:ind w:left="3920" w:right="295" w:hanging="118"/>
              <w:rPr>
                <w:b/>
                <w:sz w:val="20"/>
              </w:rPr>
            </w:pPr>
            <w:r>
              <w:rPr>
                <w:b/>
                <w:color w:val="FFFFFF"/>
                <w:spacing w:val="-2"/>
                <w:sz w:val="20"/>
              </w:rPr>
              <w:t>Project </w:t>
            </w:r>
            <w:r>
              <w:rPr>
                <w:b/>
                <w:color w:val="FFFFFF"/>
                <w:spacing w:val="-4"/>
                <w:sz w:val="20"/>
              </w:rPr>
              <w:t>Cost</w:t>
            </w:r>
          </w:p>
          <w:p>
            <w:pPr>
              <w:pStyle w:val="TableParagraph"/>
              <w:spacing w:line="211" w:lineRule="exact" w:before="70"/>
              <w:ind w:left="3892"/>
              <w:rPr>
                <w:b/>
                <w:sz w:val="20"/>
              </w:rPr>
            </w:pPr>
            <w:r>
              <w:rPr>
                <w:b/>
                <w:color w:val="FFFFFF"/>
                <w:spacing w:val="-2"/>
                <w:sz w:val="20"/>
              </w:rPr>
              <w:t>$’000</w:t>
            </w:r>
          </w:p>
        </w:tc>
        <w:tc>
          <w:tcPr>
            <w:tcW w:w="1338" w:type="dxa"/>
            <w:tcBorders>
              <w:top w:val="single" w:sz="18" w:space="0" w:color="000000"/>
              <w:left w:val="single" w:sz="8" w:space="0" w:color="000000"/>
            </w:tcBorders>
            <w:shd w:val="clear" w:color="auto" w:fill="5B9AD4"/>
          </w:tcPr>
          <w:p>
            <w:pPr>
              <w:pStyle w:val="TableParagraph"/>
              <w:rPr>
                <w:sz w:val="20"/>
              </w:rPr>
            </w:pPr>
          </w:p>
          <w:p>
            <w:pPr>
              <w:pStyle w:val="TableParagraph"/>
              <w:spacing w:before="60"/>
              <w:rPr>
                <w:sz w:val="20"/>
              </w:rPr>
            </w:pPr>
          </w:p>
          <w:p>
            <w:pPr>
              <w:pStyle w:val="TableParagraph"/>
              <w:ind w:left="6"/>
              <w:jc w:val="center"/>
              <w:rPr>
                <w:b/>
                <w:sz w:val="20"/>
              </w:rPr>
            </w:pPr>
            <w:r>
              <w:rPr>
                <w:b/>
                <w:color w:val="FFFFFF"/>
                <w:spacing w:val="-5"/>
                <w:sz w:val="20"/>
              </w:rPr>
              <w:t>New</w:t>
            </w:r>
          </w:p>
          <w:p>
            <w:pPr>
              <w:pStyle w:val="TableParagraph"/>
              <w:spacing w:line="211" w:lineRule="exact" w:before="70"/>
              <w:ind w:left="6"/>
              <w:jc w:val="center"/>
              <w:rPr>
                <w:b/>
                <w:sz w:val="20"/>
              </w:rPr>
            </w:pPr>
            <w:r>
              <w:rPr>
                <w:b/>
                <w:color w:val="FFFFFF"/>
                <w:spacing w:val="-2"/>
                <w:sz w:val="20"/>
              </w:rPr>
              <w:t>$’000</w:t>
            </w:r>
          </w:p>
        </w:tc>
        <w:tc>
          <w:tcPr>
            <w:tcW w:w="2654" w:type="dxa"/>
            <w:gridSpan w:val="2"/>
            <w:tcBorders>
              <w:top w:val="single" w:sz="18" w:space="0" w:color="000000"/>
            </w:tcBorders>
            <w:shd w:val="clear" w:color="auto" w:fill="5B9AD4"/>
          </w:tcPr>
          <w:p>
            <w:pPr>
              <w:pStyle w:val="TableParagraph"/>
              <w:spacing w:before="60"/>
              <w:ind w:left="130"/>
              <w:rPr>
                <w:b/>
                <w:sz w:val="20"/>
              </w:rPr>
            </w:pPr>
            <w:r>
              <w:rPr>
                <w:b/>
                <w:color w:val="FFFFFF"/>
                <w:sz w:val="20"/>
              </w:rPr>
              <w:t>Asset</w:t>
            </w:r>
            <w:r>
              <w:rPr>
                <w:b/>
                <w:color w:val="FFFFFF"/>
                <w:spacing w:val="-8"/>
                <w:sz w:val="20"/>
              </w:rPr>
              <w:t> </w:t>
            </w:r>
            <w:r>
              <w:rPr>
                <w:b/>
                <w:color w:val="FFFFFF"/>
                <w:sz w:val="20"/>
              </w:rPr>
              <w:t>expenditure</w:t>
            </w:r>
            <w:r>
              <w:rPr>
                <w:b/>
                <w:color w:val="FFFFFF"/>
                <w:spacing w:val="-9"/>
                <w:sz w:val="20"/>
              </w:rPr>
              <w:t> </w:t>
            </w:r>
            <w:r>
              <w:rPr>
                <w:b/>
                <w:color w:val="FFFFFF"/>
                <w:spacing w:val="-2"/>
                <w:sz w:val="20"/>
              </w:rPr>
              <w:t>types</w:t>
            </w:r>
          </w:p>
          <w:p>
            <w:pPr>
              <w:pStyle w:val="TableParagraph"/>
              <w:rPr>
                <w:sz w:val="20"/>
              </w:rPr>
            </w:pPr>
          </w:p>
          <w:p>
            <w:pPr>
              <w:pStyle w:val="TableParagraph"/>
              <w:tabs>
                <w:tab w:pos="1350" w:val="left" w:leader="none"/>
              </w:tabs>
              <w:ind w:left="18"/>
              <w:jc w:val="center"/>
              <w:rPr>
                <w:b/>
                <w:sz w:val="20"/>
              </w:rPr>
            </w:pPr>
            <w:r>
              <w:rPr>
                <w:b/>
                <w:color w:val="FFFFFF"/>
                <w:spacing w:val="-2"/>
                <w:sz w:val="20"/>
              </w:rPr>
              <w:t>Renewal</w:t>
            </w:r>
            <w:r>
              <w:rPr>
                <w:b/>
                <w:color w:val="FFFFFF"/>
                <w:sz w:val="20"/>
              </w:rPr>
              <w:tab/>
            </w:r>
            <w:r>
              <w:rPr>
                <w:b/>
                <w:color w:val="FFFFFF"/>
                <w:spacing w:val="-2"/>
                <w:sz w:val="20"/>
              </w:rPr>
              <w:t>Upgrade</w:t>
            </w:r>
          </w:p>
          <w:p>
            <w:pPr>
              <w:pStyle w:val="TableParagraph"/>
              <w:tabs>
                <w:tab w:pos="1352" w:val="left" w:leader="none"/>
              </w:tabs>
              <w:spacing w:line="211" w:lineRule="exact" w:before="70"/>
              <w:ind w:left="20"/>
              <w:jc w:val="center"/>
              <w:rPr>
                <w:b/>
                <w:sz w:val="20"/>
              </w:rPr>
            </w:pPr>
            <w:r>
              <w:rPr>
                <w:b/>
                <w:color w:val="FFFFFF"/>
                <w:spacing w:val="-2"/>
                <w:sz w:val="20"/>
              </w:rPr>
              <w:t>$’000</w:t>
            </w:r>
            <w:r>
              <w:rPr>
                <w:b/>
                <w:color w:val="FFFFFF"/>
                <w:sz w:val="20"/>
              </w:rPr>
              <w:tab/>
            </w:r>
            <w:r>
              <w:rPr>
                <w:b/>
                <w:color w:val="FFFFFF"/>
                <w:spacing w:val="-4"/>
                <w:sz w:val="20"/>
              </w:rPr>
              <w:t>$’000</w:t>
            </w:r>
          </w:p>
        </w:tc>
        <w:tc>
          <w:tcPr>
            <w:tcW w:w="1228" w:type="dxa"/>
            <w:tcBorders>
              <w:top w:val="single" w:sz="18" w:space="0" w:color="000000"/>
              <w:right w:val="single" w:sz="8" w:space="0" w:color="000000"/>
            </w:tcBorders>
            <w:shd w:val="clear" w:color="auto" w:fill="5B9AD4"/>
          </w:tcPr>
          <w:p>
            <w:pPr>
              <w:pStyle w:val="TableParagraph"/>
              <w:rPr>
                <w:sz w:val="20"/>
              </w:rPr>
            </w:pPr>
          </w:p>
          <w:p>
            <w:pPr>
              <w:pStyle w:val="TableParagraph"/>
              <w:spacing w:before="60"/>
              <w:rPr>
                <w:sz w:val="20"/>
              </w:rPr>
            </w:pPr>
          </w:p>
          <w:p>
            <w:pPr>
              <w:pStyle w:val="TableParagraph"/>
              <w:ind w:left="45" w:right="6"/>
              <w:jc w:val="center"/>
              <w:rPr>
                <w:b/>
                <w:sz w:val="20"/>
              </w:rPr>
            </w:pPr>
            <w:r>
              <w:rPr>
                <w:b/>
                <w:color w:val="FFFFFF"/>
                <w:spacing w:val="-2"/>
                <w:sz w:val="20"/>
              </w:rPr>
              <w:t>Expansion</w:t>
            </w:r>
          </w:p>
          <w:p>
            <w:pPr>
              <w:pStyle w:val="TableParagraph"/>
              <w:spacing w:line="211" w:lineRule="exact" w:before="70"/>
              <w:ind w:left="45" w:right="6"/>
              <w:jc w:val="center"/>
              <w:rPr>
                <w:b/>
                <w:sz w:val="20"/>
              </w:rPr>
            </w:pPr>
            <w:r>
              <w:rPr>
                <w:b/>
                <w:color w:val="FFFFFF"/>
                <w:spacing w:val="-2"/>
                <w:sz w:val="20"/>
              </w:rPr>
              <w:t>$’000</w:t>
            </w:r>
          </w:p>
        </w:tc>
        <w:tc>
          <w:tcPr>
            <w:tcW w:w="4282" w:type="dxa"/>
            <w:gridSpan w:val="3"/>
            <w:tcBorders>
              <w:top w:val="single" w:sz="18" w:space="0" w:color="000000"/>
              <w:left w:val="single" w:sz="8" w:space="0" w:color="000000"/>
              <w:right w:val="single" w:sz="12" w:space="0" w:color="000000"/>
            </w:tcBorders>
            <w:shd w:val="clear" w:color="auto" w:fill="5B9AD4"/>
          </w:tcPr>
          <w:p>
            <w:pPr>
              <w:pStyle w:val="TableParagraph"/>
              <w:spacing w:before="60"/>
              <w:ind w:left="726"/>
              <w:rPr>
                <w:b/>
                <w:sz w:val="20"/>
              </w:rPr>
            </w:pPr>
            <w:r>
              <w:rPr>
                <w:b/>
                <w:color w:val="FFFFFF"/>
                <w:sz w:val="20"/>
              </w:rPr>
              <w:t>Summary</w:t>
            </w:r>
            <w:r>
              <w:rPr>
                <w:b/>
                <w:color w:val="FFFFFF"/>
                <w:spacing w:val="-8"/>
                <w:sz w:val="20"/>
              </w:rPr>
              <w:t> </w:t>
            </w:r>
            <w:r>
              <w:rPr>
                <w:b/>
                <w:color w:val="FFFFFF"/>
                <w:sz w:val="20"/>
              </w:rPr>
              <w:t>of</w:t>
            </w:r>
            <w:r>
              <w:rPr>
                <w:b/>
                <w:color w:val="FFFFFF"/>
                <w:spacing w:val="-6"/>
                <w:sz w:val="20"/>
              </w:rPr>
              <w:t> </w:t>
            </w:r>
            <w:r>
              <w:rPr>
                <w:b/>
                <w:color w:val="FFFFFF"/>
                <w:sz w:val="20"/>
              </w:rPr>
              <w:t>Funding</w:t>
            </w:r>
            <w:r>
              <w:rPr>
                <w:b/>
                <w:color w:val="FFFFFF"/>
                <w:spacing w:val="-6"/>
                <w:sz w:val="20"/>
              </w:rPr>
              <w:t> </w:t>
            </w:r>
            <w:r>
              <w:rPr>
                <w:b/>
                <w:color w:val="FFFFFF"/>
                <w:spacing w:val="-2"/>
                <w:sz w:val="20"/>
              </w:rPr>
              <w:t>Sources</w:t>
            </w:r>
          </w:p>
          <w:p>
            <w:pPr>
              <w:pStyle w:val="TableParagraph"/>
              <w:ind w:left="3215"/>
              <w:rPr>
                <w:b/>
                <w:sz w:val="20"/>
              </w:rPr>
            </w:pPr>
            <w:r>
              <w:rPr>
                <w:b/>
                <w:color w:val="FFFFFF"/>
                <w:spacing w:val="-2"/>
                <w:sz w:val="20"/>
              </w:rPr>
              <w:t>Council</w:t>
            </w:r>
          </w:p>
          <w:p>
            <w:pPr>
              <w:pStyle w:val="TableParagraph"/>
              <w:tabs>
                <w:tab w:pos="1787" w:val="left" w:leader="none"/>
                <w:tab w:pos="3352" w:val="left" w:leader="none"/>
              </w:tabs>
              <w:ind w:left="412"/>
              <w:rPr>
                <w:b/>
                <w:sz w:val="20"/>
              </w:rPr>
            </w:pPr>
            <w:r>
              <w:rPr>
                <w:b/>
                <w:color w:val="FFFFFF"/>
                <w:spacing w:val="-2"/>
                <w:sz w:val="20"/>
              </w:rPr>
              <w:t>Grants</w:t>
            </w:r>
            <w:r>
              <w:rPr>
                <w:b/>
                <w:color w:val="FFFFFF"/>
                <w:sz w:val="20"/>
              </w:rPr>
              <w:tab/>
            </w:r>
            <w:r>
              <w:rPr>
                <w:b/>
                <w:color w:val="FFFFFF"/>
                <w:spacing w:val="-2"/>
                <w:sz w:val="20"/>
              </w:rPr>
              <w:t>Contrib.</w:t>
            </w:r>
            <w:r>
              <w:rPr>
                <w:b/>
                <w:color w:val="FFFFFF"/>
                <w:sz w:val="20"/>
              </w:rPr>
              <w:tab/>
            </w:r>
            <w:r>
              <w:rPr>
                <w:b/>
                <w:color w:val="FFFFFF"/>
                <w:spacing w:val="-4"/>
                <w:sz w:val="20"/>
              </w:rPr>
              <w:t>cash</w:t>
            </w:r>
          </w:p>
          <w:p>
            <w:pPr>
              <w:pStyle w:val="TableParagraph"/>
              <w:tabs>
                <w:tab w:pos="1919" w:val="left" w:leader="none"/>
                <w:tab w:pos="3335" w:val="left" w:leader="none"/>
              </w:tabs>
              <w:spacing w:line="211" w:lineRule="exact" w:before="70"/>
              <w:ind w:left="484"/>
              <w:rPr>
                <w:b/>
                <w:sz w:val="20"/>
              </w:rPr>
            </w:pPr>
            <w:r>
              <w:rPr>
                <w:b/>
                <w:color w:val="FFFFFF"/>
                <w:spacing w:val="-2"/>
                <w:sz w:val="20"/>
              </w:rPr>
              <w:t>$’000</w:t>
            </w:r>
            <w:r>
              <w:rPr>
                <w:b/>
                <w:color w:val="FFFFFF"/>
                <w:sz w:val="20"/>
              </w:rPr>
              <w:tab/>
            </w:r>
            <w:r>
              <w:rPr>
                <w:b/>
                <w:color w:val="FFFFFF"/>
                <w:spacing w:val="-4"/>
                <w:sz w:val="20"/>
              </w:rPr>
              <w:t>$’000</w:t>
            </w:r>
            <w:r>
              <w:rPr>
                <w:b/>
                <w:color w:val="FFFFFF"/>
                <w:sz w:val="20"/>
              </w:rPr>
              <w:tab/>
            </w:r>
            <w:r>
              <w:rPr>
                <w:b/>
                <w:color w:val="FFFFFF"/>
                <w:spacing w:val="-4"/>
                <w:sz w:val="20"/>
              </w:rPr>
              <w:t>$'000</w:t>
            </w:r>
          </w:p>
        </w:tc>
      </w:tr>
      <w:tr>
        <w:trPr>
          <w:trHeight w:val="606" w:hRule="atLeast"/>
        </w:trPr>
        <w:tc>
          <w:tcPr>
            <w:tcW w:w="3017" w:type="dxa"/>
            <w:tcBorders>
              <w:left w:val="single" w:sz="12" w:space="0" w:color="000000"/>
            </w:tcBorders>
          </w:tcPr>
          <w:p>
            <w:pPr>
              <w:pStyle w:val="TableParagraph"/>
              <w:spacing w:before="21"/>
              <w:rPr>
                <w:sz w:val="20"/>
              </w:rPr>
            </w:pPr>
          </w:p>
          <w:p>
            <w:pPr>
              <w:pStyle w:val="TableParagraph"/>
              <w:ind w:left="107"/>
              <w:rPr>
                <w:sz w:val="20"/>
              </w:rPr>
            </w:pPr>
            <w:r>
              <w:rPr>
                <w:spacing w:val="-2"/>
                <w:sz w:val="20"/>
              </w:rPr>
              <w:t>Property</w:t>
            </w:r>
          </w:p>
        </w:tc>
        <w:tc>
          <w:tcPr>
            <w:tcW w:w="1790" w:type="dxa"/>
            <w:tcBorders>
              <w:right w:val="single" w:sz="8" w:space="0" w:color="000000"/>
            </w:tcBorders>
          </w:tcPr>
          <w:p>
            <w:pPr>
              <w:pStyle w:val="TableParagraph"/>
              <w:spacing w:before="21"/>
              <w:rPr>
                <w:sz w:val="20"/>
              </w:rPr>
            </w:pPr>
          </w:p>
          <w:p>
            <w:pPr>
              <w:pStyle w:val="TableParagraph"/>
              <w:ind w:right="78"/>
              <w:jc w:val="right"/>
              <w:rPr>
                <w:b/>
                <w:sz w:val="20"/>
              </w:rPr>
            </w:pPr>
            <w:r>
              <w:rPr>
                <w:b/>
                <w:spacing w:val="-2"/>
                <w:sz w:val="20"/>
              </w:rPr>
              <w:t>38,764</w:t>
            </w:r>
          </w:p>
        </w:tc>
        <w:tc>
          <w:tcPr>
            <w:tcW w:w="1338" w:type="dxa"/>
            <w:tcBorders>
              <w:left w:val="single" w:sz="8" w:space="0" w:color="000000"/>
            </w:tcBorders>
          </w:tcPr>
          <w:p>
            <w:pPr>
              <w:pStyle w:val="TableParagraph"/>
              <w:spacing w:before="21"/>
              <w:rPr>
                <w:sz w:val="20"/>
              </w:rPr>
            </w:pPr>
          </w:p>
          <w:p>
            <w:pPr>
              <w:pStyle w:val="TableParagraph"/>
              <w:ind w:right="100"/>
              <w:jc w:val="right"/>
              <w:rPr>
                <w:sz w:val="20"/>
              </w:rPr>
            </w:pPr>
            <w:r>
              <w:rPr>
                <w:spacing w:val="-2"/>
                <w:sz w:val="20"/>
              </w:rPr>
              <w:t>1,080</w:t>
            </w:r>
          </w:p>
        </w:tc>
        <w:tc>
          <w:tcPr>
            <w:tcW w:w="1576" w:type="dxa"/>
          </w:tcPr>
          <w:p>
            <w:pPr>
              <w:pStyle w:val="TableParagraph"/>
              <w:spacing w:before="21"/>
              <w:rPr>
                <w:sz w:val="20"/>
              </w:rPr>
            </w:pPr>
          </w:p>
          <w:p>
            <w:pPr>
              <w:pStyle w:val="TableParagraph"/>
              <w:ind w:right="343"/>
              <w:jc w:val="right"/>
              <w:rPr>
                <w:sz w:val="20"/>
              </w:rPr>
            </w:pPr>
            <w:r>
              <w:rPr>
                <w:spacing w:val="-2"/>
                <w:sz w:val="20"/>
              </w:rPr>
              <w:t>29,659</w:t>
            </w:r>
          </w:p>
        </w:tc>
        <w:tc>
          <w:tcPr>
            <w:tcW w:w="1078" w:type="dxa"/>
          </w:tcPr>
          <w:p>
            <w:pPr>
              <w:pStyle w:val="TableParagraph"/>
              <w:spacing w:before="21"/>
              <w:rPr>
                <w:sz w:val="20"/>
              </w:rPr>
            </w:pPr>
          </w:p>
          <w:p>
            <w:pPr>
              <w:pStyle w:val="TableParagraph"/>
              <w:ind w:right="90"/>
              <w:jc w:val="right"/>
              <w:rPr>
                <w:sz w:val="20"/>
              </w:rPr>
            </w:pPr>
            <w:r>
              <w:rPr>
                <w:spacing w:val="-2"/>
                <w:sz w:val="20"/>
              </w:rPr>
              <w:t>8,025</w:t>
            </w:r>
          </w:p>
        </w:tc>
        <w:tc>
          <w:tcPr>
            <w:tcW w:w="1228" w:type="dxa"/>
            <w:tcBorders>
              <w:right w:val="single" w:sz="8" w:space="0" w:color="000000"/>
            </w:tcBorders>
          </w:tcPr>
          <w:p>
            <w:pPr>
              <w:pStyle w:val="TableParagraph"/>
              <w:spacing w:before="21"/>
              <w:rPr>
                <w:sz w:val="20"/>
              </w:rPr>
            </w:pPr>
          </w:p>
          <w:p>
            <w:pPr>
              <w:pStyle w:val="TableParagraph"/>
              <w:ind w:right="79"/>
              <w:jc w:val="right"/>
              <w:rPr>
                <w:sz w:val="20"/>
              </w:rPr>
            </w:pPr>
            <w:r>
              <w:rPr>
                <w:spacing w:val="-10"/>
                <w:sz w:val="20"/>
              </w:rPr>
              <w:t>-</w:t>
            </w:r>
          </w:p>
        </w:tc>
        <w:tc>
          <w:tcPr>
            <w:tcW w:w="1888" w:type="dxa"/>
            <w:tcBorders>
              <w:left w:val="single" w:sz="8" w:space="0" w:color="000000"/>
            </w:tcBorders>
          </w:tcPr>
          <w:p>
            <w:pPr>
              <w:pStyle w:val="TableParagraph"/>
              <w:spacing w:before="21"/>
              <w:rPr>
                <w:sz w:val="20"/>
              </w:rPr>
            </w:pPr>
          </w:p>
          <w:p>
            <w:pPr>
              <w:pStyle w:val="TableParagraph"/>
              <w:ind w:right="518"/>
              <w:jc w:val="right"/>
              <w:rPr>
                <w:sz w:val="20"/>
              </w:rPr>
            </w:pPr>
            <w:r>
              <w:rPr>
                <w:spacing w:val="-2"/>
                <w:sz w:val="20"/>
              </w:rPr>
              <w:t>6,000</w:t>
            </w:r>
          </w:p>
        </w:tc>
        <w:tc>
          <w:tcPr>
            <w:tcW w:w="1271" w:type="dxa"/>
          </w:tcPr>
          <w:p>
            <w:pPr>
              <w:pStyle w:val="TableParagraph"/>
              <w:spacing w:before="21"/>
              <w:rPr>
                <w:sz w:val="20"/>
              </w:rPr>
            </w:pPr>
          </w:p>
          <w:p>
            <w:pPr>
              <w:pStyle w:val="TableParagraph"/>
              <w:ind w:right="382"/>
              <w:jc w:val="right"/>
              <w:rPr>
                <w:sz w:val="20"/>
              </w:rPr>
            </w:pPr>
            <w:r>
              <w:rPr>
                <w:spacing w:val="-5"/>
                <w:sz w:val="20"/>
              </w:rPr>
              <w:t>200</w:t>
            </w:r>
          </w:p>
        </w:tc>
        <w:tc>
          <w:tcPr>
            <w:tcW w:w="1123" w:type="dxa"/>
            <w:tcBorders>
              <w:right w:val="single" w:sz="12" w:space="0" w:color="000000"/>
            </w:tcBorders>
          </w:tcPr>
          <w:p>
            <w:pPr>
              <w:pStyle w:val="TableParagraph"/>
              <w:spacing w:before="21"/>
              <w:rPr>
                <w:sz w:val="20"/>
              </w:rPr>
            </w:pPr>
          </w:p>
          <w:p>
            <w:pPr>
              <w:pStyle w:val="TableParagraph"/>
              <w:ind w:right="74"/>
              <w:jc w:val="right"/>
              <w:rPr>
                <w:sz w:val="20"/>
              </w:rPr>
            </w:pPr>
            <w:r>
              <w:rPr>
                <w:spacing w:val="-2"/>
                <w:sz w:val="20"/>
              </w:rPr>
              <w:t>32,564</w:t>
            </w:r>
          </w:p>
        </w:tc>
      </w:tr>
      <w:tr>
        <w:trPr>
          <w:trHeight w:val="476" w:hRule="atLeast"/>
        </w:trPr>
        <w:tc>
          <w:tcPr>
            <w:tcW w:w="3017" w:type="dxa"/>
            <w:tcBorders>
              <w:left w:val="single" w:sz="12" w:space="0" w:color="000000"/>
            </w:tcBorders>
          </w:tcPr>
          <w:p>
            <w:pPr>
              <w:pStyle w:val="TableParagraph"/>
              <w:spacing w:before="127"/>
              <w:ind w:left="107"/>
              <w:rPr>
                <w:sz w:val="20"/>
              </w:rPr>
            </w:pPr>
            <w:r>
              <w:rPr>
                <w:sz w:val="20"/>
              </w:rPr>
              <w:t>Plant</w:t>
            </w:r>
            <w:r>
              <w:rPr>
                <w:spacing w:val="-6"/>
                <w:sz w:val="20"/>
              </w:rPr>
              <w:t> </w:t>
            </w:r>
            <w:r>
              <w:rPr>
                <w:sz w:val="20"/>
              </w:rPr>
              <w:t>and</w:t>
            </w:r>
            <w:r>
              <w:rPr>
                <w:spacing w:val="-3"/>
                <w:sz w:val="20"/>
              </w:rPr>
              <w:t> </w:t>
            </w:r>
            <w:r>
              <w:rPr>
                <w:spacing w:val="-2"/>
                <w:sz w:val="20"/>
              </w:rPr>
              <w:t>equipment</w:t>
            </w:r>
          </w:p>
        </w:tc>
        <w:tc>
          <w:tcPr>
            <w:tcW w:w="1790" w:type="dxa"/>
            <w:tcBorders>
              <w:right w:val="single" w:sz="8" w:space="0" w:color="000000"/>
            </w:tcBorders>
          </w:tcPr>
          <w:p>
            <w:pPr>
              <w:pStyle w:val="TableParagraph"/>
              <w:spacing w:before="127"/>
              <w:ind w:right="78"/>
              <w:jc w:val="right"/>
              <w:rPr>
                <w:b/>
                <w:sz w:val="20"/>
              </w:rPr>
            </w:pPr>
            <w:r>
              <w:rPr>
                <w:b/>
                <w:spacing w:val="-2"/>
                <w:sz w:val="20"/>
              </w:rPr>
              <w:t>2,590</w:t>
            </w:r>
          </w:p>
        </w:tc>
        <w:tc>
          <w:tcPr>
            <w:tcW w:w="1338" w:type="dxa"/>
            <w:tcBorders>
              <w:left w:val="single" w:sz="8" w:space="0" w:color="000000"/>
            </w:tcBorders>
          </w:tcPr>
          <w:p>
            <w:pPr>
              <w:pStyle w:val="TableParagraph"/>
              <w:spacing w:before="127"/>
              <w:ind w:right="99"/>
              <w:jc w:val="right"/>
              <w:rPr>
                <w:sz w:val="20"/>
              </w:rPr>
            </w:pPr>
            <w:r>
              <w:rPr>
                <w:spacing w:val="-5"/>
                <w:sz w:val="20"/>
              </w:rPr>
              <w:t>344</w:t>
            </w:r>
          </w:p>
        </w:tc>
        <w:tc>
          <w:tcPr>
            <w:tcW w:w="1576" w:type="dxa"/>
          </w:tcPr>
          <w:p>
            <w:pPr>
              <w:pStyle w:val="TableParagraph"/>
              <w:spacing w:before="127"/>
              <w:ind w:right="344"/>
              <w:jc w:val="right"/>
              <w:rPr>
                <w:sz w:val="20"/>
              </w:rPr>
            </w:pPr>
            <w:r>
              <w:rPr>
                <w:spacing w:val="-2"/>
                <w:sz w:val="20"/>
              </w:rPr>
              <w:t>2,092</w:t>
            </w:r>
          </w:p>
        </w:tc>
        <w:tc>
          <w:tcPr>
            <w:tcW w:w="1078" w:type="dxa"/>
          </w:tcPr>
          <w:p>
            <w:pPr>
              <w:pStyle w:val="TableParagraph"/>
              <w:spacing w:before="127"/>
              <w:ind w:right="89"/>
              <w:jc w:val="right"/>
              <w:rPr>
                <w:sz w:val="20"/>
              </w:rPr>
            </w:pPr>
            <w:r>
              <w:rPr>
                <w:spacing w:val="-5"/>
                <w:sz w:val="20"/>
              </w:rPr>
              <w:t>154</w:t>
            </w:r>
          </w:p>
        </w:tc>
        <w:tc>
          <w:tcPr>
            <w:tcW w:w="1228" w:type="dxa"/>
            <w:tcBorders>
              <w:right w:val="single" w:sz="8" w:space="0" w:color="000000"/>
            </w:tcBorders>
          </w:tcPr>
          <w:p>
            <w:pPr>
              <w:pStyle w:val="TableParagraph"/>
              <w:spacing w:before="127"/>
              <w:ind w:right="79"/>
              <w:jc w:val="right"/>
              <w:rPr>
                <w:sz w:val="20"/>
              </w:rPr>
            </w:pPr>
            <w:r>
              <w:rPr>
                <w:spacing w:val="-10"/>
                <w:sz w:val="20"/>
              </w:rPr>
              <w:t>-</w:t>
            </w:r>
          </w:p>
        </w:tc>
        <w:tc>
          <w:tcPr>
            <w:tcW w:w="1888" w:type="dxa"/>
            <w:tcBorders>
              <w:left w:val="single" w:sz="8" w:space="0" w:color="000000"/>
            </w:tcBorders>
          </w:tcPr>
          <w:p>
            <w:pPr>
              <w:pStyle w:val="TableParagraph"/>
              <w:spacing w:before="127"/>
              <w:ind w:right="518"/>
              <w:jc w:val="right"/>
              <w:rPr>
                <w:sz w:val="20"/>
              </w:rPr>
            </w:pPr>
            <w:r>
              <w:rPr>
                <w:spacing w:val="-10"/>
                <w:sz w:val="20"/>
              </w:rPr>
              <w:t>-</w:t>
            </w:r>
          </w:p>
        </w:tc>
        <w:tc>
          <w:tcPr>
            <w:tcW w:w="1271" w:type="dxa"/>
          </w:tcPr>
          <w:p>
            <w:pPr>
              <w:pStyle w:val="TableParagraph"/>
              <w:spacing w:before="118"/>
              <w:ind w:right="380"/>
              <w:jc w:val="right"/>
              <w:rPr>
                <w:sz w:val="20"/>
              </w:rPr>
            </w:pPr>
            <w:r>
              <w:rPr>
                <w:spacing w:val="-10"/>
                <w:sz w:val="20"/>
              </w:rPr>
              <w:t>-</w:t>
            </w:r>
          </w:p>
        </w:tc>
        <w:tc>
          <w:tcPr>
            <w:tcW w:w="1123" w:type="dxa"/>
            <w:tcBorders>
              <w:right w:val="single" w:sz="12" w:space="0" w:color="000000"/>
            </w:tcBorders>
          </w:tcPr>
          <w:p>
            <w:pPr>
              <w:pStyle w:val="TableParagraph"/>
              <w:spacing w:before="127"/>
              <w:ind w:right="73"/>
              <w:jc w:val="right"/>
              <w:rPr>
                <w:sz w:val="20"/>
              </w:rPr>
            </w:pPr>
            <w:r>
              <w:rPr>
                <w:spacing w:val="-2"/>
                <w:sz w:val="20"/>
              </w:rPr>
              <w:t>2,590</w:t>
            </w:r>
          </w:p>
        </w:tc>
      </w:tr>
      <w:tr>
        <w:trPr>
          <w:trHeight w:val="342" w:hRule="atLeast"/>
        </w:trPr>
        <w:tc>
          <w:tcPr>
            <w:tcW w:w="3017" w:type="dxa"/>
            <w:tcBorders>
              <w:left w:val="single" w:sz="12" w:space="0" w:color="000000"/>
              <w:bottom w:val="single" w:sz="8" w:space="0" w:color="000000"/>
            </w:tcBorders>
          </w:tcPr>
          <w:p>
            <w:pPr>
              <w:pStyle w:val="TableParagraph"/>
              <w:spacing w:line="210" w:lineRule="exact" w:before="112"/>
              <w:ind w:left="107"/>
              <w:rPr>
                <w:sz w:val="20"/>
              </w:rPr>
            </w:pPr>
            <w:r>
              <w:rPr>
                <w:spacing w:val="-2"/>
                <w:sz w:val="20"/>
              </w:rPr>
              <w:t>Infrastructure</w:t>
            </w:r>
          </w:p>
        </w:tc>
        <w:tc>
          <w:tcPr>
            <w:tcW w:w="1790" w:type="dxa"/>
            <w:tcBorders>
              <w:bottom w:val="single" w:sz="8" w:space="0" w:color="000000"/>
              <w:right w:val="single" w:sz="8" w:space="0" w:color="000000"/>
            </w:tcBorders>
          </w:tcPr>
          <w:p>
            <w:pPr>
              <w:pStyle w:val="TableParagraph"/>
              <w:spacing w:line="210" w:lineRule="exact" w:before="112"/>
              <w:ind w:right="78"/>
              <w:jc w:val="right"/>
              <w:rPr>
                <w:b/>
                <w:sz w:val="20"/>
              </w:rPr>
            </w:pPr>
            <w:r>
              <w:rPr>
                <w:b/>
                <w:spacing w:val="-2"/>
                <w:sz w:val="20"/>
              </w:rPr>
              <w:t>30,965</w:t>
            </w:r>
          </w:p>
        </w:tc>
        <w:tc>
          <w:tcPr>
            <w:tcW w:w="1338" w:type="dxa"/>
            <w:tcBorders>
              <w:left w:val="single" w:sz="8" w:space="0" w:color="000000"/>
              <w:bottom w:val="single" w:sz="8" w:space="0" w:color="000000"/>
            </w:tcBorders>
          </w:tcPr>
          <w:p>
            <w:pPr>
              <w:pStyle w:val="TableParagraph"/>
              <w:spacing w:line="210" w:lineRule="exact" w:before="112"/>
              <w:ind w:right="100"/>
              <w:jc w:val="right"/>
              <w:rPr>
                <w:sz w:val="20"/>
              </w:rPr>
            </w:pPr>
            <w:r>
              <w:rPr>
                <w:spacing w:val="-2"/>
                <w:sz w:val="20"/>
              </w:rPr>
              <w:t>3,048</w:t>
            </w:r>
          </w:p>
        </w:tc>
        <w:tc>
          <w:tcPr>
            <w:tcW w:w="1576" w:type="dxa"/>
            <w:tcBorders>
              <w:bottom w:val="single" w:sz="8" w:space="0" w:color="000000"/>
            </w:tcBorders>
          </w:tcPr>
          <w:p>
            <w:pPr>
              <w:pStyle w:val="TableParagraph"/>
              <w:spacing w:line="210" w:lineRule="exact" w:before="112"/>
              <w:ind w:right="343"/>
              <w:jc w:val="right"/>
              <w:rPr>
                <w:sz w:val="20"/>
              </w:rPr>
            </w:pPr>
            <w:r>
              <w:rPr>
                <w:spacing w:val="-2"/>
                <w:sz w:val="20"/>
              </w:rPr>
              <w:t>22,377</w:t>
            </w:r>
          </w:p>
        </w:tc>
        <w:tc>
          <w:tcPr>
            <w:tcW w:w="1078" w:type="dxa"/>
            <w:tcBorders>
              <w:bottom w:val="single" w:sz="8" w:space="0" w:color="000000"/>
            </w:tcBorders>
          </w:tcPr>
          <w:p>
            <w:pPr>
              <w:pStyle w:val="TableParagraph"/>
              <w:spacing w:line="210" w:lineRule="exact" w:before="112"/>
              <w:ind w:right="90"/>
              <w:jc w:val="right"/>
              <w:rPr>
                <w:sz w:val="20"/>
              </w:rPr>
            </w:pPr>
            <w:r>
              <w:rPr>
                <w:spacing w:val="-2"/>
                <w:sz w:val="20"/>
              </w:rPr>
              <w:t>5,540</w:t>
            </w:r>
          </w:p>
        </w:tc>
        <w:tc>
          <w:tcPr>
            <w:tcW w:w="1228" w:type="dxa"/>
            <w:tcBorders>
              <w:bottom w:val="single" w:sz="8" w:space="0" w:color="000000"/>
              <w:right w:val="single" w:sz="8" w:space="0" w:color="000000"/>
            </w:tcBorders>
          </w:tcPr>
          <w:p>
            <w:pPr>
              <w:pStyle w:val="TableParagraph"/>
              <w:spacing w:line="210" w:lineRule="exact" w:before="112"/>
              <w:ind w:right="79"/>
              <w:jc w:val="right"/>
              <w:rPr>
                <w:sz w:val="20"/>
              </w:rPr>
            </w:pPr>
            <w:r>
              <w:rPr>
                <w:spacing w:val="-10"/>
                <w:sz w:val="20"/>
              </w:rPr>
              <w:t>-</w:t>
            </w:r>
          </w:p>
        </w:tc>
        <w:tc>
          <w:tcPr>
            <w:tcW w:w="1888" w:type="dxa"/>
            <w:tcBorders>
              <w:left w:val="single" w:sz="8" w:space="0" w:color="000000"/>
              <w:bottom w:val="single" w:sz="8" w:space="0" w:color="000000"/>
            </w:tcBorders>
          </w:tcPr>
          <w:p>
            <w:pPr>
              <w:pStyle w:val="TableParagraph"/>
              <w:spacing w:line="210" w:lineRule="exact" w:before="112"/>
              <w:ind w:right="518"/>
              <w:jc w:val="right"/>
              <w:rPr>
                <w:sz w:val="20"/>
              </w:rPr>
            </w:pPr>
            <w:r>
              <w:rPr>
                <w:spacing w:val="-2"/>
                <w:sz w:val="20"/>
              </w:rPr>
              <w:t>8,466</w:t>
            </w:r>
          </w:p>
        </w:tc>
        <w:tc>
          <w:tcPr>
            <w:tcW w:w="1271" w:type="dxa"/>
            <w:tcBorders>
              <w:bottom w:val="single" w:sz="8" w:space="0" w:color="000000"/>
            </w:tcBorders>
          </w:tcPr>
          <w:p>
            <w:pPr>
              <w:pStyle w:val="TableParagraph"/>
              <w:spacing w:line="210" w:lineRule="exact" w:before="112"/>
              <w:ind w:right="380"/>
              <w:jc w:val="right"/>
              <w:rPr>
                <w:sz w:val="20"/>
              </w:rPr>
            </w:pPr>
            <w:r>
              <w:rPr>
                <w:spacing w:val="-5"/>
                <w:sz w:val="20"/>
              </w:rPr>
              <w:t>34</w:t>
            </w:r>
          </w:p>
        </w:tc>
        <w:tc>
          <w:tcPr>
            <w:tcW w:w="1123" w:type="dxa"/>
            <w:tcBorders>
              <w:bottom w:val="single" w:sz="8" w:space="0" w:color="000000"/>
              <w:right w:val="single" w:sz="12" w:space="0" w:color="000000"/>
            </w:tcBorders>
          </w:tcPr>
          <w:p>
            <w:pPr>
              <w:pStyle w:val="TableParagraph"/>
              <w:spacing w:line="210" w:lineRule="exact" w:before="112"/>
              <w:ind w:right="73"/>
              <w:jc w:val="right"/>
              <w:rPr>
                <w:sz w:val="20"/>
              </w:rPr>
            </w:pPr>
            <w:r>
              <w:rPr>
                <w:spacing w:val="-2"/>
                <w:sz w:val="20"/>
              </w:rPr>
              <w:t>22,465</w:t>
            </w:r>
          </w:p>
        </w:tc>
      </w:tr>
      <w:tr>
        <w:trPr>
          <w:trHeight w:val="459" w:hRule="atLeast"/>
        </w:trPr>
        <w:tc>
          <w:tcPr>
            <w:tcW w:w="3017" w:type="dxa"/>
            <w:tcBorders>
              <w:top w:val="single" w:sz="8" w:space="0" w:color="000000"/>
              <w:left w:val="single" w:sz="12" w:space="0" w:color="000000"/>
              <w:bottom w:val="single" w:sz="12" w:space="0" w:color="000000"/>
            </w:tcBorders>
          </w:tcPr>
          <w:p>
            <w:pPr>
              <w:pStyle w:val="TableParagraph"/>
              <w:spacing w:line="210" w:lineRule="exact" w:before="229"/>
              <w:ind w:left="107"/>
              <w:rPr>
                <w:b/>
                <w:sz w:val="20"/>
              </w:rPr>
            </w:pPr>
            <w:r>
              <w:rPr>
                <w:b/>
                <w:spacing w:val="-2"/>
                <w:sz w:val="20"/>
              </w:rPr>
              <w:t>Total</w:t>
            </w:r>
          </w:p>
        </w:tc>
        <w:tc>
          <w:tcPr>
            <w:tcW w:w="1790" w:type="dxa"/>
            <w:tcBorders>
              <w:top w:val="single" w:sz="8" w:space="0" w:color="000000"/>
              <w:bottom w:val="single" w:sz="12" w:space="0" w:color="000000"/>
              <w:right w:val="single" w:sz="8" w:space="0" w:color="000000"/>
            </w:tcBorders>
          </w:tcPr>
          <w:p>
            <w:pPr>
              <w:pStyle w:val="TableParagraph"/>
              <w:spacing w:line="210" w:lineRule="exact" w:before="229"/>
              <w:ind w:right="79"/>
              <w:jc w:val="right"/>
              <w:rPr>
                <w:b/>
                <w:sz w:val="20"/>
              </w:rPr>
            </w:pPr>
            <w:r>
              <w:rPr>
                <w:b/>
                <w:spacing w:val="-2"/>
                <w:sz w:val="20"/>
              </w:rPr>
              <w:t>72,319</w:t>
            </w:r>
          </w:p>
        </w:tc>
        <w:tc>
          <w:tcPr>
            <w:tcW w:w="1338" w:type="dxa"/>
            <w:tcBorders>
              <w:top w:val="single" w:sz="8" w:space="0" w:color="000000"/>
              <w:left w:val="single" w:sz="8" w:space="0" w:color="000000"/>
              <w:bottom w:val="single" w:sz="12" w:space="0" w:color="000000"/>
            </w:tcBorders>
          </w:tcPr>
          <w:p>
            <w:pPr>
              <w:pStyle w:val="TableParagraph"/>
              <w:spacing w:line="210" w:lineRule="exact" w:before="229"/>
              <w:ind w:right="100"/>
              <w:jc w:val="right"/>
              <w:rPr>
                <w:b/>
                <w:sz w:val="20"/>
              </w:rPr>
            </w:pPr>
            <w:r>
              <w:rPr>
                <w:b/>
                <w:spacing w:val="-2"/>
                <w:sz w:val="20"/>
              </w:rPr>
              <w:t>4,472</w:t>
            </w:r>
          </w:p>
        </w:tc>
        <w:tc>
          <w:tcPr>
            <w:tcW w:w="1576" w:type="dxa"/>
            <w:tcBorders>
              <w:top w:val="single" w:sz="8" w:space="0" w:color="000000"/>
              <w:bottom w:val="single" w:sz="12" w:space="0" w:color="000000"/>
            </w:tcBorders>
          </w:tcPr>
          <w:p>
            <w:pPr>
              <w:pStyle w:val="TableParagraph"/>
              <w:spacing w:line="210" w:lineRule="exact" w:before="229"/>
              <w:ind w:right="343"/>
              <w:jc w:val="right"/>
              <w:rPr>
                <w:b/>
                <w:sz w:val="20"/>
              </w:rPr>
            </w:pPr>
            <w:r>
              <w:rPr>
                <w:b/>
                <w:spacing w:val="-2"/>
                <w:sz w:val="20"/>
              </w:rPr>
              <w:t>54,128</w:t>
            </w:r>
          </w:p>
        </w:tc>
        <w:tc>
          <w:tcPr>
            <w:tcW w:w="1078" w:type="dxa"/>
            <w:tcBorders>
              <w:top w:val="single" w:sz="8" w:space="0" w:color="000000"/>
              <w:bottom w:val="single" w:sz="12" w:space="0" w:color="000000"/>
            </w:tcBorders>
          </w:tcPr>
          <w:p>
            <w:pPr>
              <w:pStyle w:val="TableParagraph"/>
              <w:spacing w:line="210" w:lineRule="exact" w:before="229"/>
              <w:ind w:right="89"/>
              <w:jc w:val="right"/>
              <w:rPr>
                <w:b/>
                <w:sz w:val="20"/>
              </w:rPr>
            </w:pPr>
            <w:r>
              <w:rPr>
                <w:b/>
                <w:spacing w:val="-2"/>
                <w:sz w:val="20"/>
              </w:rPr>
              <w:t>13,719</w:t>
            </w:r>
          </w:p>
        </w:tc>
        <w:tc>
          <w:tcPr>
            <w:tcW w:w="1228" w:type="dxa"/>
            <w:tcBorders>
              <w:top w:val="single" w:sz="8" w:space="0" w:color="000000"/>
              <w:bottom w:val="single" w:sz="12" w:space="0" w:color="000000"/>
              <w:right w:val="single" w:sz="8" w:space="0" w:color="000000"/>
            </w:tcBorders>
          </w:tcPr>
          <w:p>
            <w:pPr>
              <w:pStyle w:val="TableParagraph"/>
              <w:spacing w:line="210" w:lineRule="exact" w:before="229"/>
              <w:ind w:right="79"/>
              <w:jc w:val="right"/>
              <w:rPr>
                <w:b/>
                <w:sz w:val="20"/>
              </w:rPr>
            </w:pPr>
            <w:r>
              <w:rPr>
                <w:b/>
                <w:spacing w:val="-10"/>
                <w:sz w:val="20"/>
              </w:rPr>
              <w:t>-</w:t>
            </w:r>
          </w:p>
        </w:tc>
        <w:tc>
          <w:tcPr>
            <w:tcW w:w="1888" w:type="dxa"/>
            <w:tcBorders>
              <w:top w:val="single" w:sz="8" w:space="0" w:color="000000"/>
              <w:left w:val="single" w:sz="8" w:space="0" w:color="000000"/>
              <w:bottom w:val="single" w:sz="12" w:space="0" w:color="000000"/>
            </w:tcBorders>
          </w:tcPr>
          <w:p>
            <w:pPr>
              <w:pStyle w:val="TableParagraph"/>
              <w:spacing w:line="210" w:lineRule="exact" w:before="229"/>
              <w:ind w:right="517"/>
              <w:jc w:val="right"/>
              <w:rPr>
                <w:b/>
                <w:sz w:val="20"/>
              </w:rPr>
            </w:pPr>
            <w:r>
              <w:rPr>
                <w:b/>
                <w:spacing w:val="-2"/>
                <w:sz w:val="20"/>
              </w:rPr>
              <w:t>14,466</w:t>
            </w:r>
          </w:p>
        </w:tc>
        <w:tc>
          <w:tcPr>
            <w:tcW w:w="1271" w:type="dxa"/>
            <w:tcBorders>
              <w:top w:val="single" w:sz="8" w:space="0" w:color="000000"/>
              <w:bottom w:val="single" w:sz="12" w:space="0" w:color="000000"/>
            </w:tcBorders>
          </w:tcPr>
          <w:p>
            <w:pPr>
              <w:pStyle w:val="TableParagraph"/>
              <w:spacing w:line="210" w:lineRule="exact" w:before="229"/>
              <w:ind w:right="379"/>
              <w:jc w:val="right"/>
              <w:rPr>
                <w:b/>
                <w:sz w:val="20"/>
              </w:rPr>
            </w:pPr>
            <w:r>
              <w:rPr>
                <w:b/>
                <w:spacing w:val="-5"/>
                <w:sz w:val="20"/>
              </w:rPr>
              <w:t>230</w:t>
            </w:r>
          </w:p>
        </w:tc>
        <w:tc>
          <w:tcPr>
            <w:tcW w:w="1123" w:type="dxa"/>
            <w:tcBorders>
              <w:top w:val="single" w:sz="8" w:space="0" w:color="000000"/>
              <w:bottom w:val="single" w:sz="12" w:space="0" w:color="000000"/>
              <w:right w:val="single" w:sz="12" w:space="0" w:color="000000"/>
            </w:tcBorders>
          </w:tcPr>
          <w:p>
            <w:pPr>
              <w:pStyle w:val="TableParagraph"/>
              <w:spacing w:line="210" w:lineRule="exact" w:before="229"/>
              <w:ind w:right="76"/>
              <w:jc w:val="right"/>
              <w:rPr>
                <w:b/>
                <w:sz w:val="20"/>
              </w:rPr>
            </w:pPr>
            <w:r>
              <w:rPr>
                <w:b/>
                <w:spacing w:val="-2"/>
                <w:sz w:val="20"/>
              </w:rPr>
              <w:t>57,619</w:t>
            </w:r>
          </w:p>
        </w:tc>
      </w:tr>
    </w:tbl>
    <w:p>
      <w:pPr>
        <w:pStyle w:val="BodyText"/>
        <w:spacing w:before="249"/>
        <w:ind w:left="120"/>
      </w:pPr>
      <w:r>
        <w:rPr/>
        <w:t>These</w:t>
      </w:r>
      <w:r>
        <w:rPr>
          <w:spacing w:val="40"/>
        </w:rPr>
        <w:t> </w:t>
      </w:r>
      <w:r>
        <w:rPr/>
        <w:t>following</w:t>
      </w:r>
      <w:r>
        <w:rPr>
          <w:spacing w:val="40"/>
        </w:rPr>
        <w:t> </w:t>
      </w:r>
      <w:r>
        <w:rPr/>
        <w:t>sections</w:t>
      </w:r>
      <w:r>
        <w:rPr>
          <w:spacing w:val="40"/>
        </w:rPr>
        <w:t> </w:t>
      </w:r>
      <w:r>
        <w:rPr/>
        <w:t>present</w:t>
      </w:r>
      <w:r>
        <w:rPr>
          <w:spacing w:val="40"/>
        </w:rPr>
        <w:t> </w:t>
      </w:r>
      <w:r>
        <w:rPr/>
        <w:t>the</w:t>
      </w:r>
      <w:r>
        <w:rPr>
          <w:spacing w:val="40"/>
        </w:rPr>
        <w:t> </w:t>
      </w:r>
      <w:r>
        <w:rPr/>
        <w:t>four-year</w:t>
      </w:r>
      <w:r>
        <w:rPr>
          <w:spacing w:val="39"/>
        </w:rPr>
        <w:t> </w:t>
      </w:r>
      <w:r>
        <w:rPr/>
        <w:t>capital</w:t>
      </w:r>
      <w:r>
        <w:rPr>
          <w:spacing w:val="40"/>
        </w:rPr>
        <w:t> </w:t>
      </w:r>
      <w:r>
        <w:rPr/>
        <w:t>expenditure</w:t>
      </w:r>
      <w:r>
        <w:rPr>
          <w:spacing w:val="40"/>
        </w:rPr>
        <w:t> </w:t>
      </w:r>
      <w:r>
        <w:rPr/>
        <w:t>program</w:t>
      </w:r>
      <w:r>
        <w:rPr>
          <w:spacing w:val="40"/>
        </w:rPr>
        <w:t> </w:t>
      </w:r>
      <w:r>
        <w:rPr/>
        <w:t>for</w:t>
      </w:r>
      <w:r>
        <w:rPr>
          <w:spacing w:val="40"/>
        </w:rPr>
        <w:t> </w:t>
      </w:r>
      <w:r>
        <w:rPr/>
        <w:t>the</w:t>
      </w:r>
      <w:r>
        <w:rPr>
          <w:spacing w:val="40"/>
        </w:rPr>
        <w:t> </w:t>
      </w:r>
      <w:r>
        <w:rPr/>
        <w:t>period</w:t>
      </w:r>
      <w:r>
        <w:rPr>
          <w:spacing w:val="40"/>
        </w:rPr>
        <w:t> </w:t>
      </w:r>
      <w:r>
        <w:rPr/>
        <w:t>2026/27</w:t>
      </w:r>
      <w:r>
        <w:rPr>
          <w:spacing w:val="40"/>
        </w:rPr>
        <w:t> </w:t>
      </w:r>
      <w:r>
        <w:rPr/>
        <w:t>to</w:t>
      </w:r>
      <w:r>
        <w:rPr>
          <w:spacing w:val="40"/>
        </w:rPr>
        <w:t> </w:t>
      </w:r>
      <w:r>
        <w:rPr/>
        <w:t>2029/30.</w:t>
      </w:r>
      <w:r>
        <w:rPr>
          <w:spacing w:val="40"/>
        </w:rPr>
        <w:t> </w:t>
      </w:r>
      <w:r>
        <w:rPr/>
        <w:t>Council</w:t>
      </w:r>
      <w:r>
        <w:rPr>
          <w:spacing w:val="40"/>
        </w:rPr>
        <w:t> </w:t>
      </w:r>
      <w:r>
        <w:rPr/>
        <w:t>has</w:t>
      </w:r>
      <w:r>
        <w:rPr>
          <w:spacing w:val="40"/>
        </w:rPr>
        <w:t> </w:t>
      </w:r>
      <w:r>
        <w:rPr/>
        <w:t>already</w:t>
      </w:r>
      <w:r>
        <w:rPr>
          <w:spacing w:val="40"/>
        </w:rPr>
        <w:t> </w:t>
      </w:r>
      <w:r>
        <w:rPr/>
        <w:t>made</w:t>
      </w:r>
      <w:r>
        <w:rPr>
          <w:spacing w:val="40"/>
        </w:rPr>
        <w:t> </w:t>
      </w:r>
      <w:r>
        <w:rPr/>
        <w:t>prior</w:t>
      </w:r>
      <w:r>
        <w:rPr>
          <w:spacing w:val="40"/>
        </w:rPr>
        <w:t> </w:t>
      </w:r>
      <w:r>
        <w:rPr/>
        <w:t>budget commitments to a number of projects to ensure timely completion consistent with expectations.</w:t>
      </w:r>
    </w:p>
    <w:p>
      <w:pPr>
        <w:pStyle w:val="BodyText"/>
        <w:spacing w:before="253"/>
        <w:ind w:left="120"/>
      </w:pPr>
      <w:r>
        <w:rPr/>
        <w:t>The capital projects are grouped by class and include detail of both Council and other contributions to programs and individual projects. Further detail is also provided on asset renewal, new assets, asset upgrade and asset expansion projects.</w:t>
      </w:r>
    </w:p>
    <w:p>
      <w:pPr>
        <w:spacing w:after="0"/>
        <w:sectPr>
          <w:pgSz w:w="16840" w:h="11910" w:orient="landscape"/>
          <w:pgMar w:header="0" w:footer="375" w:top="540" w:bottom="560" w:left="600" w:right="260"/>
        </w:sectPr>
      </w:pPr>
    </w:p>
    <w:p>
      <w:pPr>
        <w:pStyle w:val="ListParagraph"/>
        <w:numPr>
          <w:ilvl w:val="3"/>
          <w:numId w:val="11"/>
        </w:numPr>
        <w:tabs>
          <w:tab w:pos="721" w:val="left" w:leader="none"/>
        </w:tabs>
        <w:spacing w:line="240" w:lineRule="auto" w:before="63" w:after="0"/>
        <w:ind w:left="721" w:right="0" w:hanging="601"/>
        <w:jc w:val="left"/>
        <w:rPr>
          <w:b/>
          <w:sz w:val="24"/>
        </w:rPr>
      </w:pPr>
      <w:r>
        <w:rPr>
          <w:b/>
          <w:color w:val="4966AC"/>
          <w:sz w:val="24"/>
        </w:rPr>
        <w:t>Capital</w:t>
      </w:r>
      <w:r>
        <w:rPr>
          <w:b/>
          <w:color w:val="4966AC"/>
          <w:spacing w:val="-2"/>
          <w:sz w:val="24"/>
        </w:rPr>
        <w:t> </w:t>
      </w:r>
      <w:r>
        <w:rPr>
          <w:b/>
          <w:color w:val="4966AC"/>
          <w:sz w:val="24"/>
        </w:rPr>
        <w:t>Works</w:t>
      </w:r>
      <w:r>
        <w:rPr>
          <w:b/>
          <w:color w:val="4966AC"/>
          <w:spacing w:val="1"/>
          <w:sz w:val="24"/>
        </w:rPr>
        <w:t> </w:t>
      </w:r>
      <w:r>
        <w:rPr>
          <w:b/>
          <w:color w:val="4966AC"/>
          <w:spacing w:val="-2"/>
          <w:sz w:val="24"/>
        </w:rPr>
        <w:t>Program</w:t>
      </w:r>
    </w:p>
    <w:p>
      <w:pPr>
        <w:pStyle w:val="BodyText"/>
        <w:spacing w:before="21"/>
        <w:rPr>
          <w:b/>
          <w:sz w:val="20"/>
        </w:rPr>
      </w:pPr>
    </w:p>
    <w:tbl>
      <w:tblPr>
        <w:tblW w:w="0" w:type="auto"/>
        <w:jc w:val="left"/>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666"/>
        <w:gridCol w:w="1256"/>
        <w:gridCol w:w="1011"/>
        <w:gridCol w:w="1013"/>
        <w:gridCol w:w="1015"/>
        <w:gridCol w:w="1013"/>
        <w:gridCol w:w="1013"/>
        <w:gridCol w:w="1011"/>
        <w:gridCol w:w="1256"/>
        <w:gridCol w:w="1254"/>
        <w:gridCol w:w="1218"/>
      </w:tblGrid>
      <w:tr>
        <w:trPr>
          <w:trHeight w:val="317" w:hRule="atLeast"/>
        </w:trPr>
        <w:tc>
          <w:tcPr>
            <w:tcW w:w="15726" w:type="dxa"/>
            <w:gridSpan w:val="11"/>
            <w:tcBorders>
              <w:left w:val="single" w:sz="12" w:space="0" w:color="000000"/>
              <w:right w:val="single" w:sz="12" w:space="0" w:color="000000"/>
            </w:tcBorders>
            <w:shd w:val="clear" w:color="auto" w:fill="629CD1"/>
          </w:tcPr>
          <w:p>
            <w:pPr>
              <w:pStyle w:val="TableParagraph"/>
              <w:spacing w:line="297" w:lineRule="exact"/>
              <w:ind w:left="19"/>
              <w:jc w:val="center"/>
              <w:rPr>
                <w:b/>
                <w:sz w:val="28"/>
              </w:rPr>
            </w:pPr>
            <w:r>
              <w:rPr>
                <w:b/>
                <w:color w:val="FFFFFF"/>
                <w:sz w:val="28"/>
              </w:rPr>
              <w:t>CAPITAL</w:t>
            </w:r>
            <w:r>
              <w:rPr>
                <w:b/>
                <w:color w:val="FFFFFF"/>
                <w:spacing w:val="-6"/>
                <w:sz w:val="28"/>
              </w:rPr>
              <w:t> </w:t>
            </w:r>
            <w:r>
              <w:rPr>
                <w:b/>
                <w:color w:val="FFFFFF"/>
                <w:sz w:val="28"/>
              </w:rPr>
              <w:t>EXPENDITURE</w:t>
            </w:r>
            <w:r>
              <w:rPr>
                <w:b/>
                <w:color w:val="FFFFFF"/>
                <w:spacing w:val="-6"/>
                <w:sz w:val="28"/>
              </w:rPr>
              <w:t> </w:t>
            </w:r>
            <w:r>
              <w:rPr>
                <w:b/>
                <w:color w:val="FFFFFF"/>
                <w:sz w:val="28"/>
              </w:rPr>
              <w:t>PROGRAM</w:t>
            </w:r>
            <w:r>
              <w:rPr>
                <w:b/>
                <w:color w:val="FFFFFF"/>
                <w:spacing w:val="-3"/>
                <w:sz w:val="28"/>
              </w:rPr>
              <w:t> </w:t>
            </w:r>
            <w:r>
              <w:rPr>
                <w:b/>
                <w:color w:val="FFFFFF"/>
                <w:sz w:val="28"/>
              </w:rPr>
              <w:t>2026/27</w:t>
            </w:r>
            <w:r>
              <w:rPr>
                <w:b/>
                <w:color w:val="FFFFFF"/>
                <w:spacing w:val="-4"/>
                <w:sz w:val="28"/>
              </w:rPr>
              <w:t> </w:t>
            </w:r>
            <w:r>
              <w:rPr>
                <w:b/>
                <w:color w:val="FFFFFF"/>
                <w:sz w:val="28"/>
              </w:rPr>
              <w:t>TO</w:t>
            </w:r>
            <w:r>
              <w:rPr>
                <w:b/>
                <w:color w:val="FFFFFF"/>
                <w:spacing w:val="-5"/>
                <w:sz w:val="28"/>
              </w:rPr>
              <w:t> </w:t>
            </w:r>
            <w:r>
              <w:rPr>
                <w:b/>
                <w:color w:val="FFFFFF"/>
                <w:spacing w:val="-2"/>
                <w:sz w:val="28"/>
              </w:rPr>
              <w:t>2029/30</w:t>
            </w:r>
          </w:p>
        </w:tc>
      </w:tr>
      <w:tr>
        <w:trPr>
          <w:trHeight w:val="569" w:hRule="atLeast"/>
        </w:trPr>
        <w:tc>
          <w:tcPr>
            <w:tcW w:w="4666" w:type="dxa"/>
            <w:tcBorders>
              <w:left w:val="single" w:sz="12" w:space="0" w:color="000000"/>
              <w:right w:val="single" w:sz="12" w:space="0" w:color="000000"/>
            </w:tcBorders>
            <w:shd w:val="clear" w:color="auto" w:fill="629CD1"/>
          </w:tcPr>
          <w:p>
            <w:pPr>
              <w:pStyle w:val="TableParagraph"/>
              <w:rPr>
                <w:rFonts w:ascii="Times New Roman"/>
                <w:sz w:val="18"/>
              </w:rPr>
            </w:pPr>
          </w:p>
        </w:tc>
        <w:tc>
          <w:tcPr>
            <w:tcW w:w="7332" w:type="dxa"/>
            <w:gridSpan w:val="7"/>
            <w:tcBorders>
              <w:left w:val="single" w:sz="12" w:space="0" w:color="000000"/>
              <w:right w:val="single" w:sz="12" w:space="0" w:color="000000"/>
            </w:tcBorders>
            <w:shd w:val="clear" w:color="auto" w:fill="629CD1"/>
          </w:tcPr>
          <w:p>
            <w:pPr>
              <w:pStyle w:val="TableParagraph"/>
              <w:spacing w:before="168"/>
              <w:ind w:left="26"/>
              <w:jc w:val="center"/>
              <w:rPr>
                <w:b/>
                <w:sz w:val="20"/>
              </w:rPr>
            </w:pPr>
            <w:r>
              <w:rPr>
                <w:b/>
                <w:color w:val="FFFFFF"/>
                <w:sz w:val="20"/>
              </w:rPr>
              <w:t>Budget</w:t>
            </w:r>
            <w:r>
              <w:rPr>
                <w:b/>
                <w:color w:val="FFFFFF"/>
                <w:spacing w:val="-7"/>
                <w:sz w:val="20"/>
              </w:rPr>
              <w:t> </w:t>
            </w:r>
            <w:r>
              <w:rPr>
                <w:b/>
                <w:color w:val="FFFFFF"/>
                <w:spacing w:val="-2"/>
                <w:sz w:val="20"/>
              </w:rPr>
              <w:t>2026/27</w:t>
            </w:r>
          </w:p>
        </w:tc>
        <w:tc>
          <w:tcPr>
            <w:tcW w:w="1256" w:type="dxa"/>
            <w:tcBorders>
              <w:left w:val="single" w:sz="12" w:space="0" w:color="000000"/>
              <w:right w:val="single" w:sz="12" w:space="0" w:color="000000"/>
            </w:tcBorders>
            <w:shd w:val="clear" w:color="auto" w:fill="629CD1"/>
          </w:tcPr>
          <w:p>
            <w:pPr>
              <w:pStyle w:val="TableParagraph"/>
              <w:spacing w:before="52"/>
              <w:ind w:left="260" w:right="237" w:firstLine="16"/>
              <w:rPr>
                <w:b/>
                <w:sz w:val="20"/>
              </w:rPr>
            </w:pPr>
            <w:r>
              <w:rPr>
                <w:b/>
                <w:color w:val="FFFFFF"/>
                <w:spacing w:val="-2"/>
                <w:sz w:val="20"/>
              </w:rPr>
              <w:t>Budget 2027/28</w:t>
            </w:r>
          </w:p>
        </w:tc>
        <w:tc>
          <w:tcPr>
            <w:tcW w:w="1254" w:type="dxa"/>
            <w:tcBorders>
              <w:left w:val="single" w:sz="12" w:space="0" w:color="000000"/>
              <w:right w:val="single" w:sz="12" w:space="0" w:color="000000"/>
            </w:tcBorders>
            <w:shd w:val="clear" w:color="auto" w:fill="629CD1"/>
          </w:tcPr>
          <w:p>
            <w:pPr>
              <w:pStyle w:val="TableParagraph"/>
              <w:spacing w:before="52"/>
              <w:ind w:left="259" w:right="236" w:firstLine="16"/>
              <w:rPr>
                <w:b/>
                <w:sz w:val="20"/>
              </w:rPr>
            </w:pPr>
            <w:r>
              <w:rPr>
                <w:b/>
                <w:color w:val="FFFFFF"/>
                <w:spacing w:val="-2"/>
                <w:sz w:val="20"/>
              </w:rPr>
              <w:t>Budget 2028/29</w:t>
            </w:r>
          </w:p>
        </w:tc>
        <w:tc>
          <w:tcPr>
            <w:tcW w:w="1218" w:type="dxa"/>
            <w:tcBorders>
              <w:left w:val="single" w:sz="12" w:space="0" w:color="000000"/>
              <w:right w:val="single" w:sz="12" w:space="0" w:color="000000"/>
            </w:tcBorders>
            <w:shd w:val="clear" w:color="auto" w:fill="629CD1"/>
          </w:tcPr>
          <w:p>
            <w:pPr>
              <w:pStyle w:val="TableParagraph"/>
              <w:spacing w:before="52"/>
              <w:ind w:left="241" w:right="218" w:firstLine="16"/>
              <w:rPr>
                <w:b/>
                <w:sz w:val="20"/>
              </w:rPr>
            </w:pPr>
            <w:r>
              <w:rPr>
                <w:b/>
                <w:color w:val="FFFFFF"/>
                <w:spacing w:val="-2"/>
                <w:sz w:val="20"/>
              </w:rPr>
              <w:t>Budget 2029/30</w:t>
            </w:r>
          </w:p>
        </w:tc>
      </w:tr>
      <w:tr>
        <w:trPr>
          <w:trHeight w:val="772" w:hRule="atLeast"/>
        </w:trPr>
        <w:tc>
          <w:tcPr>
            <w:tcW w:w="4666" w:type="dxa"/>
            <w:tcBorders>
              <w:left w:val="single" w:sz="12" w:space="0" w:color="000000"/>
              <w:bottom w:val="single" w:sz="12" w:space="0" w:color="000000"/>
              <w:right w:val="single" w:sz="12" w:space="0" w:color="000000"/>
            </w:tcBorders>
            <w:shd w:val="clear" w:color="auto" w:fill="629CD1"/>
          </w:tcPr>
          <w:p>
            <w:pPr>
              <w:pStyle w:val="TableParagraph"/>
              <w:rPr>
                <w:rFonts w:ascii="Times New Roman"/>
                <w:sz w:val="18"/>
              </w:rPr>
            </w:pPr>
          </w:p>
        </w:tc>
        <w:tc>
          <w:tcPr>
            <w:tcW w:w="1256" w:type="dxa"/>
            <w:tcBorders>
              <w:left w:val="single" w:sz="12" w:space="0" w:color="000000"/>
              <w:bottom w:val="single" w:sz="12" w:space="0" w:color="000000"/>
              <w:right w:val="single" w:sz="12" w:space="0" w:color="000000"/>
            </w:tcBorders>
            <w:shd w:val="clear" w:color="auto" w:fill="629CD1"/>
          </w:tcPr>
          <w:p>
            <w:pPr>
              <w:pStyle w:val="TableParagraph"/>
              <w:spacing w:before="42"/>
              <w:ind w:left="164" w:right="132" w:hanging="6"/>
              <w:jc w:val="center"/>
              <w:rPr>
                <w:b/>
                <w:sz w:val="16"/>
              </w:rPr>
            </w:pPr>
            <w:r>
              <w:rPr>
                <w:b/>
                <w:color w:val="FFFFFF"/>
                <w:spacing w:val="-2"/>
                <w:sz w:val="16"/>
              </w:rPr>
              <w:t>Total Expenditure</w:t>
            </w:r>
          </w:p>
          <w:p>
            <w:pPr>
              <w:pStyle w:val="TableParagraph"/>
              <w:spacing w:before="112"/>
              <w:ind w:left="25"/>
              <w:jc w:val="center"/>
              <w:rPr>
                <w:b/>
                <w:sz w:val="16"/>
              </w:rPr>
            </w:pPr>
            <w:r>
              <w:rPr>
                <w:b/>
                <w:color w:val="FFFFFF"/>
                <w:spacing w:val="-4"/>
                <w:sz w:val="16"/>
              </w:rPr>
              <w:t>$000</w:t>
            </w:r>
          </w:p>
        </w:tc>
        <w:tc>
          <w:tcPr>
            <w:tcW w:w="1011" w:type="dxa"/>
            <w:tcBorders>
              <w:left w:val="single" w:sz="12" w:space="0" w:color="000000"/>
              <w:bottom w:val="single" w:sz="12" w:space="0" w:color="000000"/>
              <w:right w:val="single" w:sz="12" w:space="0" w:color="000000"/>
            </w:tcBorders>
            <w:shd w:val="clear" w:color="auto" w:fill="629CD1"/>
          </w:tcPr>
          <w:p>
            <w:pPr>
              <w:pStyle w:val="TableParagraph"/>
              <w:spacing w:before="42"/>
              <w:ind w:left="48" w:right="25"/>
              <w:jc w:val="center"/>
              <w:rPr>
                <w:b/>
                <w:sz w:val="16"/>
              </w:rPr>
            </w:pPr>
            <w:r>
              <w:rPr>
                <w:b/>
                <w:color w:val="FFFFFF"/>
                <w:spacing w:val="-2"/>
                <w:sz w:val="16"/>
              </w:rPr>
              <w:t>Council </w:t>
            </w:r>
            <w:r>
              <w:rPr>
                <w:b/>
                <w:color w:val="FFFFFF"/>
                <w:spacing w:val="-4"/>
                <w:sz w:val="16"/>
              </w:rPr>
              <w:t>Cash</w:t>
            </w:r>
          </w:p>
          <w:p>
            <w:pPr>
              <w:pStyle w:val="TableParagraph"/>
              <w:spacing w:before="112"/>
              <w:ind w:left="48" w:right="25"/>
              <w:jc w:val="center"/>
              <w:rPr>
                <w:b/>
                <w:sz w:val="16"/>
              </w:rPr>
            </w:pPr>
            <w:r>
              <w:rPr>
                <w:b/>
                <w:color w:val="FFFFFF"/>
                <w:spacing w:val="-4"/>
                <w:sz w:val="16"/>
              </w:rPr>
              <w:t>$000</w:t>
            </w:r>
          </w:p>
        </w:tc>
        <w:tc>
          <w:tcPr>
            <w:tcW w:w="1013" w:type="dxa"/>
            <w:tcBorders>
              <w:left w:val="single" w:sz="12" w:space="0" w:color="000000"/>
              <w:bottom w:val="single" w:sz="12" w:space="0" w:color="000000"/>
              <w:right w:val="single" w:sz="12" w:space="0" w:color="000000"/>
            </w:tcBorders>
            <w:shd w:val="clear" w:color="auto" w:fill="629CD1"/>
          </w:tcPr>
          <w:p>
            <w:pPr>
              <w:pStyle w:val="TableParagraph"/>
              <w:spacing w:before="133"/>
              <w:ind w:left="244"/>
              <w:rPr>
                <w:b/>
                <w:sz w:val="16"/>
              </w:rPr>
            </w:pPr>
            <w:r>
              <w:rPr>
                <w:b/>
                <w:color w:val="FFFFFF"/>
                <w:spacing w:val="-2"/>
                <w:sz w:val="16"/>
              </w:rPr>
              <w:t>Grants</w:t>
            </w:r>
          </w:p>
          <w:p>
            <w:pPr>
              <w:pStyle w:val="TableParagraph"/>
              <w:spacing w:before="21"/>
              <w:rPr>
                <w:b/>
                <w:sz w:val="16"/>
              </w:rPr>
            </w:pPr>
          </w:p>
          <w:p>
            <w:pPr>
              <w:pStyle w:val="TableParagraph"/>
              <w:ind w:left="326"/>
              <w:rPr>
                <w:b/>
                <w:sz w:val="16"/>
              </w:rPr>
            </w:pPr>
            <w:r>
              <w:rPr>
                <w:b/>
                <w:color w:val="FFFFFF"/>
                <w:spacing w:val="-4"/>
                <w:sz w:val="16"/>
              </w:rPr>
              <w:t>$000</w:t>
            </w:r>
          </w:p>
        </w:tc>
        <w:tc>
          <w:tcPr>
            <w:tcW w:w="1015" w:type="dxa"/>
            <w:tcBorders>
              <w:left w:val="single" w:sz="12" w:space="0" w:color="000000"/>
              <w:bottom w:val="single" w:sz="12" w:space="0" w:color="000000"/>
              <w:right w:val="single" w:sz="12" w:space="0" w:color="000000"/>
            </w:tcBorders>
            <w:shd w:val="clear" w:color="auto" w:fill="629CD1"/>
          </w:tcPr>
          <w:p>
            <w:pPr>
              <w:pStyle w:val="TableParagraph"/>
              <w:spacing w:before="133"/>
              <w:ind w:left="26"/>
              <w:jc w:val="center"/>
              <w:rPr>
                <w:b/>
                <w:sz w:val="16"/>
              </w:rPr>
            </w:pPr>
            <w:r>
              <w:rPr>
                <w:b/>
                <w:color w:val="FFFFFF"/>
                <w:sz w:val="16"/>
              </w:rPr>
              <w:t>Contrib</w:t>
            </w:r>
            <w:r>
              <w:rPr>
                <w:b/>
                <w:color w:val="FFFFFF"/>
                <w:spacing w:val="-4"/>
                <w:sz w:val="16"/>
              </w:rPr>
              <w:t> </w:t>
            </w:r>
            <w:r>
              <w:rPr>
                <w:b/>
                <w:color w:val="FFFFFF"/>
                <w:spacing w:val="-5"/>
                <w:sz w:val="16"/>
              </w:rPr>
              <w:t>‘n</w:t>
            </w:r>
          </w:p>
          <w:p>
            <w:pPr>
              <w:pStyle w:val="TableParagraph"/>
              <w:spacing w:before="21"/>
              <w:rPr>
                <w:b/>
                <w:sz w:val="16"/>
              </w:rPr>
            </w:pPr>
          </w:p>
          <w:p>
            <w:pPr>
              <w:pStyle w:val="TableParagraph"/>
              <w:ind w:left="26" w:right="3"/>
              <w:jc w:val="center"/>
              <w:rPr>
                <w:b/>
                <w:sz w:val="16"/>
              </w:rPr>
            </w:pPr>
            <w:r>
              <w:rPr>
                <w:b/>
                <w:color w:val="FFFFFF"/>
                <w:spacing w:val="-4"/>
                <w:sz w:val="16"/>
              </w:rPr>
              <w:t>$000</w:t>
            </w:r>
          </w:p>
        </w:tc>
        <w:tc>
          <w:tcPr>
            <w:tcW w:w="1013" w:type="dxa"/>
            <w:tcBorders>
              <w:left w:val="single" w:sz="12" w:space="0" w:color="000000"/>
              <w:bottom w:val="single" w:sz="12" w:space="0" w:color="000000"/>
              <w:right w:val="single" w:sz="12" w:space="0" w:color="000000"/>
            </w:tcBorders>
            <w:shd w:val="clear" w:color="auto" w:fill="629CD1"/>
          </w:tcPr>
          <w:p>
            <w:pPr>
              <w:pStyle w:val="TableParagraph"/>
              <w:spacing w:before="133"/>
              <w:ind w:left="27" w:right="1"/>
              <w:jc w:val="center"/>
              <w:rPr>
                <w:b/>
                <w:sz w:val="16"/>
              </w:rPr>
            </w:pPr>
            <w:r>
              <w:rPr>
                <w:b/>
                <w:color w:val="FFFFFF"/>
                <w:spacing w:val="-2"/>
                <w:sz w:val="16"/>
              </w:rPr>
              <w:t>Renewal</w:t>
            </w:r>
          </w:p>
          <w:p>
            <w:pPr>
              <w:pStyle w:val="TableParagraph"/>
              <w:spacing w:before="21"/>
              <w:rPr>
                <w:b/>
                <w:sz w:val="16"/>
              </w:rPr>
            </w:pPr>
          </w:p>
          <w:p>
            <w:pPr>
              <w:pStyle w:val="TableParagraph"/>
              <w:ind w:left="27" w:right="2"/>
              <w:jc w:val="center"/>
              <w:rPr>
                <w:b/>
                <w:sz w:val="16"/>
              </w:rPr>
            </w:pPr>
            <w:r>
              <w:rPr>
                <w:b/>
                <w:color w:val="FFFFFF"/>
                <w:spacing w:val="-4"/>
                <w:sz w:val="16"/>
              </w:rPr>
              <w:t>$000</w:t>
            </w:r>
          </w:p>
        </w:tc>
        <w:tc>
          <w:tcPr>
            <w:tcW w:w="1013" w:type="dxa"/>
            <w:tcBorders>
              <w:left w:val="single" w:sz="12" w:space="0" w:color="000000"/>
              <w:bottom w:val="single" w:sz="12" w:space="0" w:color="000000"/>
              <w:right w:val="single" w:sz="12" w:space="0" w:color="000000"/>
            </w:tcBorders>
            <w:shd w:val="clear" w:color="auto" w:fill="629CD1"/>
          </w:tcPr>
          <w:p>
            <w:pPr>
              <w:pStyle w:val="TableParagraph"/>
              <w:spacing w:before="133"/>
              <w:ind w:left="27"/>
              <w:jc w:val="center"/>
              <w:rPr>
                <w:b/>
                <w:sz w:val="16"/>
              </w:rPr>
            </w:pPr>
            <w:r>
              <w:rPr>
                <w:b/>
                <w:color w:val="FFFFFF"/>
                <w:spacing w:val="-2"/>
                <w:sz w:val="16"/>
              </w:rPr>
              <w:t>Upgrade</w:t>
            </w:r>
          </w:p>
          <w:p>
            <w:pPr>
              <w:pStyle w:val="TableParagraph"/>
              <w:spacing w:before="21"/>
              <w:rPr>
                <w:b/>
                <w:sz w:val="16"/>
              </w:rPr>
            </w:pPr>
          </w:p>
          <w:p>
            <w:pPr>
              <w:pStyle w:val="TableParagraph"/>
              <w:ind w:left="27" w:right="2"/>
              <w:jc w:val="center"/>
              <w:rPr>
                <w:b/>
                <w:sz w:val="16"/>
              </w:rPr>
            </w:pPr>
            <w:r>
              <w:rPr>
                <w:b/>
                <w:color w:val="FFFFFF"/>
                <w:spacing w:val="-4"/>
                <w:sz w:val="16"/>
              </w:rPr>
              <w:t>$000</w:t>
            </w:r>
          </w:p>
        </w:tc>
        <w:tc>
          <w:tcPr>
            <w:tcW w:w="1011" w:type="dxa"/>
            <w:tcBorders>
              <w:left w:val="single" w:sz="12" w:space="0" w:color="000000"/>
              <w:bottom w:val="single" w:sz="12" w:space="0" w:color="000000"/>
              <w:right w:val="single" w:sz="12" w:space="0" w:color="000000"/>
            </w:tcBorders>
            <w:shd w:val="clear" w:color="auto" w:fill="629CD1"/>
          </w:tcPr>
          <w:p>
            <w:pPr>
              <w:pStyle w:val="TableParagraph"/>
              <w:spacing w:before="133"/>
              <w:ind w:left="335"/>
              <w:rPr>
                <w:b/>
                <w:sz w:val="16"/>
              </w:rPr>
            </w:pPr>
            <w:r>
              <w:rPr>
                <w:b/>
                <w:color w:val="FFFFFF"/>
                <w:spacing w:val="-5"/>
                <w:sz w:val="16"/>
              </w:rPr>
              <w:t>New</w:t>
            </w:r>
          </w:p>
          <w:p>
            <w:pPr>
              <w:pStyle w:val="TableParagraph"/>
              <w:spacing w:before="21"/>
              <w:rPr>
                <w:b/>
                <w:sz w:val="16"/>
              </w:rPr>
            </w:pPr>
          </w:p>
          <w:p>
            <w:pPr>
              <w:pStyle w:val="TableParagraph"/>
              <w:ind w:left="323"/>
              <w:rPr>
                <w:b/>
                <w:sz w:val="16"/>
              </w:rPr>
            </w:pPr>
            <w:r>
              <w:rPr>
                <w:b/>
                <w:color w:val="FFFFFF"/>
                <w:spacing w:val="-4"/>
                <w:sz w:val="16"/>
              </w:rPr>
              <w:t>$000</w:t>
            </w:r>
          </w:p>
        </w:tc>
        <w:tc>
          <w:tcPr>
            <w:tcW w:w="1256" w:type="dxa"/>
            <w:tcBorders>
              <w:left w:val="single" w:sz="12" w:space="0" w:color="000000"/>
              <w:bottom w:val="single" w:sz="12" w:space="0" w:color="000000"/>
              <w:right w:val="single" w:sz="12" w:space="0" w:color="000000"/>
            </w:tcBorders>
            <w:shd w:val="clear" w:color="auto" w:fill="629CD1"/>
          </w:tcPr>
          <w:p>
            <w:pPr>
              <w:pStyle w:val="TableParagraph"/>
              <w:spacing w:before="42"/>
              <w:ind w:left="159" w:right="137" w:hanging="2"/>
              <w:jc w:val="center"/>
              <w:rPr>
                <w:b/>
                <w:sz w:val="16"/>
              </w:rPr>
            </w:pPr>
            <w:r>
              <w:rPr>
                <w:b/>
                <w:color w:val="FFFFFF"/>
                <w:spacing w:val="-2"/>
                <w:sz w:val="16"/>
              </w:rPr>
              <w:t>Total Expenditure</w:t>
            </w:r>
          </w:p>
          <w:p>
            <w:pPr>
              <w:pStyle w:val="TableParagraph"/>
              <w:spacing w:before="112"/>
              <w:ind w:left="25" w:right="5"/>
              <w:jc w:val="center"/>
              <w:rPr>
                <w:b/>
                <w:sz w:val="16"/>
              </w:rPr>
            </w:pPr>
            <w:r>
              <w:rPr>
                <w:b/>
                <w:color w:val="FFFFFF"/>
                <w:spacing w:val="-4"/>
                <w:sz w:val="16"/>
              </w:rPr>
              <w:t>$000</w:t>
            </w:r>
          </w:p>
        </w:tc>
        <w:tc>
          <w:tcPr>
            <w:tcW w:w="1254" w:type="dxa"/>
            <w:tcBorders>
              <w:left w:val="single" w:sz="12" w:space="0" w:color="000000"/>
              <w:bottom w:val="single" w:sz="12" w:space="0" w:color="000000"/>
              <w:right w:val="single" w:sz="12" w:space="0" w:color="000000"/>
            </w:tcBorders>
            <w:shd w:val="clear" w:color="auto" w:fill="629CD1"/>
          </w:tcPr>
          <w:p>
            <w:pPr>
              <w:pStyle w:val="TableParagraph"/>
              <w:spacing w:before="42"/>
              <w:ind w:left="159" w:right="136" w:hanging="2"/>
              <w:jc w:val="center"/>
              <w:rPr>
                <w:b/>
                <w:sz w:val="16"/>
              </w:rPr>
            </w:pPr>
            <w:r>
              <w:rPr>
                <w:b/>
                <w:color w:val="FFFFFF"/>
                <w:spacing w:val="-2"/>
                <w:sz w:val="16"/>
              </w:rPr>
              <w:t>Total Expenditure</w:t>
            </w:r>
          </w:p>
          <w:p>
            <w:pPr>
              <w:pStyle w:val="TableParagraph"/>
              <w:spacing w:before="112"/>
              <w:ind w:left="43" w:right="23"/>
              <w:jc w:val="center"/>
              <w:rPr>
                <w:b/>
                <w:sz w:val="16"/>
              </w:rPr>
            </w:pPr>
            <w:r>
              <w:rPr>
                <w:b/>
                <w:color w:val="FFFFFF"/>
                <w:spacing w:val="-4"/>
                <w:sz w:val="16"/>
              </w:rPr>
              <w:t>$000</w:t>
            </w:r>
          </w:p>
        </w:tc>
        <w:tc>
          <w:tcPr>
            <w:tcW w:w="1218" w:type="dxa"/>
            <w:tcBorders>
              <w:left w:val="single" w:sz="12" w:space="0" w:color="000000"/>
              <w:bottom w:val="single" w:sz="12" w:space="0" w:color="000000"/>
              <w:right w:val="single" w:sz="12" w:space="0" w:color="000000"/>
            </w:tcBorders>
            <w:shd w:val="clear" w:color="auto" w:fill="629CD1"/>
          </w:tcPr>
          <w:p>
            <w:pPr>
              <w:pStyle w:val="TableParagraph"/>
              <w:spacing w:before="42"/>
              <w:ind w:left="141" w:right="118" w:hanging="6"/>
              <w:jc w:val="center"/>
              <w:rPr>
                <w:b/>
                <w:sz w:val="16"/>
              </w:rPr>
            </w:pPr>
            <w:r>
              <w:rPr>
                <w:b/>
                <w:color w:val="FFFFFF"/>
                <w:spacing w:val="-2"/>
                <w:sz w:val="16"/>
              </w:rPr>
              <w:t>Total Expenditure</w:t>
            </w:r>
          </w:p>
          <w:p>
            <w:pPr>
              <w:pStyle w:val="TableParagraph"/>
              <w:spacing w:before="112"/>
              <w:ind w:left="16"/>
              <w:jc w:val="center"/>
              <w:rPr>
                <w:b/>
                <w:sz w:val="16"/>
              </w:rPr>
            </w:pPr>
            <w:r>
              <w:rPr>
                <w:b/>
                <w:color w:val="FFFFFF"/>
                <w:spacing w:val="-4"/>
                <w:sz w:val="16"/>
              </w:rPr>
              <w:t>$000</w:t>
            </w:r>
          </w:p>
        </w:tc>
      </w:tr>
      <w:tr>
        <w:trPr>
          <w:trHeight w:val="373" w:hRule="atLeast"/>
        </w:trPr>
        <w:tc>
          <w:tcPr>
            <w:tcW w:w="4666" w:type="dxa"/>
            <w:tcBorders>
              <w:top w:val="single" w:sz="12" w:space="0" w:color="000000"/>
              <w:left w:val="single" w:sz="12" w:space="0" w:color="000000"/>
              <w:bottom w:val="dashed" w:sz="4" w:space="0" w:color="000000"/>
              <w:right w:val="single" w:sz="12" w:space="0" w:color="000000"/>
            </w:tcBorders>
          </w:tcPr>
          <w:p>
            <w:pPr>
              <w:pStyle w:val="TableParagraph"/>
              <w:spacing w:before="24"/>
              <w:ind w:left="107"/>
              <w:rPr>
                <w:b/>
                <w:sz w:val="28"/>
              </w:rPr>
            </w:pPr>
            <w:r>
              <w:rPr>
                <w:b/>
                <w:spacing w:val="-2"/>
                <w:sz w:val="28"/>
              </w:rPr>
              <w:t>PROPERTY</w:t>
            </w:r>
          </w:p>
        </w:tc>
        <w:tc>
          <w:tcPr>
            <w:tcW w:w="1256"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011" w:type="dxa"/>
            <w:tcBorders>
              <w:top w:val="single" w:sz="12"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13" w:type="dxa"/>
            <w:tcBorders>
              <w:top w:val="single" w:sz="12"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15" w:type="dxa"/>
            <w:tcBorders>
              <w:top w:val="single" w:sz="12"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013" w:type="dxa"/>
            <w:tcBorders>
              <w:top w:val="single" w:sz="12"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13" w:type="dxa"/>
            <w:tcBorders>
              <w:top w:val="single" w:sz="12"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11" w:type="dxa"/>
            <w:tcBorders>
              <w:top w:val="single" w:sz="12"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56"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54"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18"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393" w:hRule="atLeast"/>
        </w:trPr>
        <w:tc>
          <w:tcPr>
            <w:tcW w:w="4666" w:type="dxa"/>
            <w:tcBorders>
              <w:top w:val="dashed" w:sz="4" w:space="0" w:color="000000"/>
              <w:left w:val="single" w:sz="12" w:space="0" w:color="000000"/>
              <w:bottom w:val="dashed" w:sz="4" w:space="0" w:color="000000"/>
              <w:right w:val="single" w:sz="12" w:space="0" w:color="000000"/>
            </w:tcBorders>
          </w:tcPr>
          <w:p>
            <w:pPr>
              <w:pStyle w:val="TableParagraph"/>
              <w:spacing w:before="72"/>
              <w:ind w:left="107"/>
              <w:rPr>
                <w:b/>
                <w:sz w:val="22"/>
              </w:rPr>
            </w:pPr>
            <w:r>
              <w:rPr>
                <w:b/>
                <w:spacing w:val="-2"/>
                <w:sz w:val="22"/>
              </w:rPr>
              <w:t>BUILDINGS</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011"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13" w:type="dxa"/>
            <w:tcBorders>
              <w:top w:val="dashed" w:sz="4" w:space="0" w:color="000000"/>
              <w:left w:val="dashed" w:sz="4" w:space="0" w:color="000000"/>
              <w:bottom w:val="dashed" w:sz="4" w:space="0" w:color="000000"/>
              <w:right w:val="single" w:sz="4" w:space="0" w:color="000000"/>
            </w:tcBorders>
          </w:tcPr>
          <w:p>
            <w:pPr>
              <w:pStyle w:val="TableParagraph"/>
              <w:rPr>
                <w:rFonts w:ascii="Times New Roman"/>
                <w:sz w:val="18"/>
              </w:rPr>
            </w:pPr>
          </w:p>
        </w:tc>
        <w:tc>
          <w:tcPr>
            <w:tcW w:w="1015"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013"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13" w:type="dxa"/>
            <w:tcBorders>
              <w:top w:val="dashed" w:sz="4" w:space="0" w:color="000000"/>
              <w:left w:val="dashed" w:sz="4" w:space="0" w:color="000000"/>
              <w:bottom w:val="dashed" w:sz="4" w:space="0" w:color="000000"/>
              <w:right w:val="single" w:sz="4" w:space="0" w:color="000000"/>
            </w:tcBorders>
          </w:tcPr>
          <w:p>
            <w:pPr>
              <w:pStyle w:val="TableParagraph"/>
              <w:rPr>
                <w:rFonts w:ascii="Times New Roman"/>
                <w:sz w:val="18"/>
              </w:rPr>
            </w:pPr>
          </w:p>
        </w:tc>
        <w:tc>
          <w:tcPr>
            <w:tcW w:w="101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18"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299" w:hRule="atLeast"/>
        </w:trPr>
        <w:tc>
          <w:tcPr>
            <w:tcW w:w="4666" w:type="dxa"/>
            <w:tcBorders>
              <w:top w:val="dashed" w:sz="4" w:space="0" w:color="000000"/>
              <w:left w:val="single" w:sz="12" w:space="0" w:color="000000"/>
              <w:bottom w:val="dashed" w:sz="4" w:space="0" w:color="000000"/>
              <w:right w:val="single" w:sz="12" w:space="0" w:color="000000"/>
            </w:tcBorders>
          </w:tcPr>
          <w:p>
            <w:pPr>
              <w:pStyle w:val="TableParagraph"/>
              <w:spacing w:before="44"/>
              <w:ind w:left="107"/>
              <w:rPr>
                <w:sz w:val="18"/>
              </w:rPr>
            </w:pPr>
            <w:r>
              <w:rPr>
                <w:sz w:val="18"/>
              </w:rPr>
              <w:t>Capital</w:t>
            </w:r>
            <w:r>
              <w:rPr>
                <w:spacing w:val="-2"/>
                <w:sz w:val="18"/>
              </w:rPr>
              <w:t> </w:t>
            </w:r>
            <w:r>
              <w:rPr>
                <w:sz w:val="18"/>
              </w:rPr>
              <w:t>Funding</w:t>
            </w:r>
            <w:r>
              <w:rPr>
                <w:spacing w:val="-1"/>
                <w:sz w:val="18"/>
              </w:rPr>
              <w:t> </w:t>
            </w:r>
            <w:r>
              <w:rPr>
                <w:sz w:val="18"/>
              </w:rPr>
              <w:t>for</w:t>
            </w:r>
            <w:r>
              <w:rPr>
                <w:spacing w:val="-2"/>
                <w:sz w:val="18"/>
              </w:rPr>
              <w:t> </w:t>
            </w:r>
            <w:r>
              <w:rPr>
                <w:sz w:val="18"/>
              </w:rPr>
              <w:t>Community</w:t>
            </w:r>
            <w:r>
              <w:rPr>
                <w:spacing w:val="-1"/>
                <w:sz w:val="18"/>
              </w:rPr>
              <w:t> </w:t>
            </w:r>
            <w:r>
              <w:rPr>
                <w:spacing w:val="-2"/>
                <w:sz w:val="18"/>
              </w:rPr>
              <w:t>Groups</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44"/>
              <w:ind w:right="77"/>
              <w:jc w:val="right"/>
              <w:rPr>
                <w:sz w:val="18"/>
              </w:rPr>
            </w:pPr>
            <w:r>
              <w:rPr>
                <w:spacing w:val="-5"/>
                <w:sz w:val="18"/>
              </w:rPr>
              <w:t>400</w:t>
            </w:r>
          </w:p>
        </w:tc>
        <w:tc>
          <w:tcPr>
            <w:tcW w:w="1011" w:type="dxa"/>
            <w:tcBorders>
              <w:top w:val="dashed" w:sz="4" w:space="0" w:color="000000"/>
              <w:left w:val="single" w:sz="12" w:space="0" w:color="000000"/>
              <w:bottom w:val="dashed" w:sz="4" w:space="0" w:color="000000"/>
              <w:right w:val="single" w:sz="4" w:space="0" w:color="000000"/>
            </w:tcBorders>
          </w:tcPr>
          <w:p>
            <w:pPr>
              <w:pStyle w:val="TableParagraph"/>
              <w:spacing w:before="44"/>
              <w:ind w:right="88"/>
              <w:jc w:val="right"/>
              <w:rPr>
                <w:sz w:val="18"/>
              </w:rPr>
            </w:pPr>
            <w:r>
              <w:rPr>
                <w:spacing w:val="-5"/>
                <w:sz w:val="18"/>
              </w:rPr>
              <w:t>200</w:t>
            </w:r>
          </w:p>
        </w:tc>
        <w:tc>
          <w:tcPr>
            <w:tcW w:w="101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1015" w:type="dxa"/>
            <w:tcBorders>
              <w:top w:val="dashed" w:sz="4" w:space="0" w:color="000000"/>
              <w:left w:val="single" w:sz="4" w:space="0" w:color="000000"/>
              <w:bottom w:val="dashed" w:sz="4" w:space="0" w:color="000000"/>
              <w:right w:val="single" w:sz="12" w:space="0" w:color="000000"/>
            </w:tcBorders>
          </w:tcPr>
          <w:p>
            <w:pPr>
              <w:pStyle w:val="TableParagraph"/>
              <w:spacing w:before="44"/>
              <w:ind w:right="78"/>
              <w:jc w:val="right"/>
              <w:rPr>
                <w:sz w:val="18"/>
              </w:rPr>
            </w:pPr>
            <w:r>
              <w:rPr>
                <w:spacing w:val="-5"/>
                <w:sz w:val="18"/>
              </w:rPr>
              <w:t>200</w:t>
            </w:r>
          </w:p>
        </w:tc>
        <w:tc>
          <w:tcPr>
            <w:tcW w:w="1013" w:type="dxa"/>
            <w:tcBorders>
              <w:top w:val="dashed" w:sz="4" w:space="0" w:color="000000"/>
              <w:left w:val="single" w:sz="12" w:space="0" w:color="000000"/>
              <w:bottom w:val="dashed" w:sz="4" w:space="0" w:color="000000"/>
              <w:right w:val="single" w:sz="4" w:space="0" w:color="000000"/>
            </w:tcBorders>
          </w:tcPr>
          <w:p>
            <w:pPr>
              <w:pStyle w:val="TableParagraph"/>
              <w:spacing w:before="44"/>
              <w:ind w:right="88"/>
              <w:jc w:val="right"/>
              <w:rPr>
                <w:sz w:val="18"/>
              </w:rPr>
            </w:pPr>
            <w:r>
              <w:rPr>
                <w:spacing w:val="-5"/>
                <w:sz w:val="18"/>
              </w:rPr>
              <w:t>200</w:t>
            </w:r>
          </w:p>
        </w:tc>
        <w:tc>
          <w:tcPr>
            <w:tcW w:w="1013" w:type="dxa"/>
            <w:tcBorders>
              <w:top w:val="dashed" w:sz="4" w:space="0" w:color="000000"/>
              <w:left w:val="single" w:sz="4" w:space="0" w:color="000000"/>
              <w:bottom w:val="dashed" w:sz="4" w:space="0" w:color="000000"/>
              <w:right w:val="single" w:sz="4" w:space="0" w:color="000000"/>
            </w:tcBorders>
          </w:tcPr>
          <w:p>
            <w:pPr>
              <w:pStyle w:val="TableParagraph"/>
              <w:spacing w:before="44"/>
              <w:ind w:right="86"/>
              <w:jc w:val="right"/>
              <w:rPr>
                <w:sz w:val="18"/>
              </w:rPr>
            </w:pPr>
            <w:r>
              <w:rPr>
                <w:spacing w:val="-5"/>
                <w:sz w:val="18"/>
              </w:rPr>
              <w:t>200</w:t>
            </w:r>
          </w:p>
        </w:tc>
        <w:tc>
          <w:tcPr>
            <w:tcW w:w="101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44"/>
              <w:ind w:right="82"/>
              <w:jc w:val="right"/>
              <w:rPr>
                <w:sz w:val="18"/>
              </w:rPr>
            </w:pPr>
            <w:r>
              <w:rPr>
                <w:spacing w:val="-5"/>
                <w:sz w:val="18"/>
              </w:rPr>
              <w:t>400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4"/>
              <w:ind w:right="81"/>
              <w:jc w:val="right"/>
              <w:rPr>
                <w:sz w:val="18"/>
              </w:rPr>
            </w:pPr>
            <w:r>
              <w:rPr>
                <w:spacing w:val="-5"/>
                <w:sz w:val="18"/>
              </w:rPr>
              <w:t>400</w:t>
            </w:r>
          </w:p>
        </w:tc>
        <w:tc>
          <w:tcPr>
            <w:tcW w:w="1218" w:type="dxa"/>
            <w:tcBorders>
              <w:top w:val="dashed" w:sz="4" w:space="0" w:color="000000"/>
              <w:left w:val="single" w:sz="12" w:space="0" w:color="000000"/>
              <w:bottom w:val="dashed" w:sz="4" w:space="0" w:color="000000"/>
              <w:right w:val="single" w:sz="12" w:space="0" w:color="000000"/>
            </w:tcBorders>
          </w:tcPr>
          <w:p>
            <w:pPr>
              <w:pStyle w:val="TableParagraph"/>
              <w:spacing w:before="44"/>
              <w:ind w:right="82"/>
              <w:jc w:val="right"/>
              <w:rPr>
                <w:sz w:val="18"/>
              </w:rPr>
            </w:pPr>
            <w:r>
              <w:rPr>
                <w:spacing w:val="-5"/>
                <w:sz w:val="18"/>
              </w:rPr>
              <w:t>410</w:t>
            </w:r>
          </w:p>
        </w:tc>
      </w:tr>
      <w:tr>
        <w:trPr>
          <w:trHeight w:val="282" w:hRule="atLeast"/>
        </w:trPr>
        <w:tc>
          <w:tcPr>
            <w:tcW w:w="4666" w:type="dxa"/>
            <w:tcBorders>
              <w:top w:val="dashed" w:sz="4" w:space="0" w:color="000000"/>
              <w:left w:val="single" w:sz="12" w:space="0" w:color="000000"/>
              <w:bottom w:val="dashed" w:sz="4" w:space="0" w:color="000000"/>
              <w:right w:val="single" w:sz="12" w:space="0" w:color="000000"/>
            </w:tcBorders>
          </w:tcPr>
          <w:p>
            <w:pPr>
              <w:pStyle w:val="TableParagraph"/>
              <w:spacing w:before="47"/>
              <w:ind w:left="107"/>
              <w:rPr>
                <w:sz w:val="18"/>
              </w:rPr>
            </w:pPr>
            <w:r>
              <w:rPr>
                <w:sz w:val="18"/>
              </w:rPr>
              <w:t>Community</w:t>
            </w:r>
            <w:r>
              <w:rPr>
                <w:spacing w:val="-5"/>
                <w:sz w:val="18"/>
              </w:rPr>
              <w:t> </w:t>
            </w:r>
            <w:r>
              <w:rPr>
                <w:sz w:val="18"/>
              </w:rPr>
              <w:t>Facilities</w:t>
            </w:r>
            <w:r>
              <w:rPr>
                <w:spacing w:val="-1"/>
                <w:sz w:val="18"/>
              </w:rPr>
              <w:t> </w:t>
            </w:r>
            <w:r>
              <w:rPr>
                <w:sz w:val="18"/>
              </w:rPr>
              <w:t>-</w:t>
            </w:r>
            <w:r>
              <w:rPr>
                <w:spacing w:val="-1"/>
                <w:sz w:val="18"/>
              </w:rPr>
              <w:t> </w:t>
            </w:r>
            <w:r>
              <w:rPr>
                <w:sz w:val="18"/>
              </w:rPr>
              <w:t>Access</w:t>
            </w:r>
            <w:r>
              <w:rPr>
                <w:spacing w:val="-2"/>
                <w:sz w:val="18"/>
              </w:rPr>
              <w:t> </w:t>
            </w:r>
            <w:r>
              <w:rPr>
                <w:sz w:val="18"/>
              </w:rPr>
              <w:t>&amp;</w:t>
            </w:r>
            <w:r>
              <w:rPr>
                <w:spacing w:val="-4"/>
                <w:sz w:val="18"/>
              </w:rPr>
              <w:t> </w:t>
            </w:r>
            <w:r>
              <w:rPr>
                <w:spacing w:val="-2"/>
                <w:sz w:val="18"/>
              </w:rPr>
              <w:t>Inclusion</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5"/>
              <w:jc w:val="right"/>
              <w:rPr>
                <w:sz w:val="18"/>
              </w:rPr>
            </w:pPr>
            <w:r>
              <w:rPr>
                <w:spacing w:val="-5"/>
                <w:sz w:val="18"/>
              </w:rPr>
              <w:t>250</w:t>
            </w:r>
          </w:p>
        </w:tc>
        <w:tc>
          <w:tcPr>
            <w:tcW w:w="1011" w:type="dxa"/>
            <w:tcBorders>
              <w:top w:val="dashed" w:sz="4" w:space="0" w:color="000000"/>
              <w:left w:val="single" w:sz="12" w:space="0" w:color="000000"/>
              <w:bottom w:val="dashed" w:sz="4" w:space="0" w:color="000000"/>
              <w:right w:val="single" w:sz="4" w:space="0" w:color="000000"/>
            </w:tcBorders>
          </w:tcPr>
          <w:p>
            <w:pPr>
              <w:pStyle w:val="TableParagraph"/>
              <w:spacing w:before="47"/>
              <w:ind w:right="88"/>
              <w:jc w:val="right"/>
              <w:rPr>
                <w:sz w:val="18"/>
              </w:rPr>
            </w:pPr>
            <w:r>
              <w:rPr>
                <w:spacing w:val="-5"/>
                <w:sz w:val="18"/>
              </w:rPr>
              <w:t>250</w:t>
            </w:r>
          </w:p>
        </w:tc>
        <w:tc>
          <w:tcPr>
            <w:tcW w:w="101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1015"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013" w:type="dxa"/>
            <w:tcBorders>
              <w:top w:val="dashed" w:sz="4" w:space="0" w:color="000000"/>
              <w:left w:val="single" w:sz="12" w:space="0" w:color="000000"/>
              <w:bottom w:val="dashed" w:sz="4" w:space="0" w:color="000000"/>
              <w:right w:val="single" w:sz="4" w:space="0" w:color="000000"/>
            </w:tcBorders>
          </w:tcPr>
          <w:p>
            <w:pPr>
              <w:pStyle w:val="TableParagraph"/>
              <w:spacing w:before="47"/>
              <w:ind w:right="88"/>
              <w:jc w:val="right"/>
              <w:rPr>
                <w:sz w:val="18"/>
              </w:rPr>
            </w:pPr>
            <w:r>
              <w:rPr>
                <w:spacing w:val="-5"/>
                <w:sz w:val="18"/>
              </w:rPr>
              <w:t>200</w:t>
            </w:r>
          </w:p>
        </w:tc>
        <w:tc>
          <w:tcPr>
            <w:tcW w:w="1013" w:type="dxa"/>
            <w:tcBorders>
              <w:top w:val="dashed" w:sz="4" w:space="0" w:color="000000"/>
              <w:left w:val="single" w:sz="4" w:space="0" w:color="000000"/>
              <w:bottom w:val="dashed" w:sz="4" w:space="0" w:color="000000"/>
              <w:right w:val="single" w:sz="4" w:space="0" w:color="000000"/>
            </w:tcBorders>
          </w:tcPr>
          <w:p>
            <w:pPr>
              <w:pStyle w:val="TableParagraph"/>
              <w:spacing w:before="47"/>
              <w:ind w:right="88"/>
              <w:jc w:val="right"/>
              <w:rPr>
                <w:sz w:val="18"/>
              </w:rPr>
            </w:pPr>
            <w:r>
              <w:rPr>
                <w:spacing w:val="-5"/>
                <w:sz w:val="18"/>
              </w:rPr>
              <w:t>50</w:t>
            </w:r>
          </w:p>
        </w:tc>
        <w:tc>
          <w:tcPr>
            <w:tcW w:w="101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47"/>
              <w:ind w:right="82"/>
              <w:jc w:val="right"/>
              <w:rPr>
                <w:sz w:val="18"/>
              </w:rPr>
            </w:pPr>
            <w:r>
              <w:rPr>
                <w:spacing w:val="-5"/>
                <w:sz w:val="18"/>
              </w:rPr>
              <w:t>270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7"/>
              <w:ind w:right="81"/>
              <w:jc w:val="right"/>
              <w:rPr>
                <w:sz w:val="18"/>
              </w:rPr>
            </w:pPr>
            <w:r>
              <w:rPr>
                <w:spacing w:val="-5"/>
                <w:sz w:val="18"/>
              </w:rPr>
              <w:t>270</w:t>
            </w:r>
          </w:p>
        </w:tc>
        <w:tc>
          <w:tcPr>
            <w:tcW w:w="121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82"/>
              <w:jc w:val="right"/>
              <w:rPr>
                <w:sz w:val="18"/>
              </w:rPr>
            </w:pPr>
            <w:r>
              <w:rPr>
                <w:spacing w:val="-5"/>
                <w:sz w:val="18"/>
              </w:rPr>
              <w:t>277</w:t>
            </w:r>
          </w:p>
        </w:tc>
      </w:tr>
      <w:tr>
        <w:trPr>
          <w:trHeight w:val="264" w:hRule="atLeast"/>
        </w:trPr>
        <w:tc>
          <w:tcPr>
            <w:tcW w:w="4666" w:type="dxa"/>
            <w:tcBorders>
              <w:top w:val="dashed" w:sz="4" w:space="0" w:color="000000"/>
              <w:left w:val="single" w:sz="12" w:space="0" w:color="000000"/>
              <w:bottom w:val="dashed" w:sz="4" w:space="0" w:color="000000"/>
              <w:right w:val="single" w:sz="12" w:space="0" w:color="000000"/>
            </w:tcBorders>
          </w:tcPr>
          <w:p>
            <w:pPr>
              <w:pStyle w:val="TableParagraph"/>
              <w:spacing w:before="29"/>
              <w:ind w:left="107"/>
              <w:rPr>
                <w:sz w:val="18"/>
              </w:rPr>
            </w:pPr>
            <w:r>
              <w:rPr>
                <w:sz w:val="18"/>
              </w:rPr>
              <w:t>Public Toilet</w:t>
            </w:r>
            <w:r>
              <w:rPr>
                <w:spacing w:val="-1"/>
                <w:sz w:val="18"/>
              </w:rPr>
              <w:t> </w:t>
            </w:r>
            <w:r>
              <w:rPr>
                <w:spacing w:val="-2"/>
                <w:sz w:val="18"/>
              </w:rPr>
              <w:t>Program</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29"/>
              <w:ind w:right="75"/>
              <w:jc w:val="right"/>
              <w:rPr>
                <w:sz w:val="18"/>
              </w:rPr>
            </w:pPr>
            <w:r>
              <w:rPr>
                <w:spacing w:val="-5"/>
                <w:sz w:val="18"/>
              </w:rPr>
              <w:t>320</w:t>
            </w:r>
          </w:p>
        </w:tc>
        <w:tc>
          <w:tcPr>
            <w:tcW w:w="3039" w:type="dxa"/>
            <w:gridSpan w:val="3"/>
            <w:tcBorders>
              <w:top w:val="dashed" w:sz="18" w:space="0" w:color="000000"/>
              <w:left w:val="single" w:sz="12" w:space="0" w:color="000000"/>
              <w:right w:val="single" w:sz="12" w:space="0" w:color="000000"/>
            </w:tcBorders>
          </w:tcPr>
          <w:p>
            <w:pPr>
              <w:pStyle w:val="TableParagraph"/>
              <w:spacing w:before="29"/>
              <w:ind w:left="600"/>
              <w:rPr>
                <w:sz w:val="18"/>
              </w:rPr>
            </w:pPr>
            <w:r>
              <w:rPr/>
              <mc:AlternateContent>
                <mc:Choice Requires="wps">
                  <w:drawing>
                    <wp:anchor distT="0" distB="0" distL="0" distR="0" allowOverlap="1" layoutInCell="1" locked="0" behindDoc="1" simplePos="0" relativeHeight="477162496">
                      <wp:simplePos x="0" y="0"/>
                      <wp:positionH relativeFrom="column">
                        <wp:posOffset>638556</wp:posOffset>
                      </wp:positionH>
                      <wp:positionV relativeFrom="paragraph">
                        <wp:posOffset>25043</wp:posOffset>
                      </wp:positionV>
                      <wp:extent cx="6350" cy="12192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6350" cy="121920"/>
                                <a:chExt cx="6350" cy="121920"/>
                              </a:xfrm>
                            </wpg:grpSpPr>
                            <wps:wsp>
                              <wps:cNvPr id="89" name="Graphic 89"/>
                              <wps:cNvSpPr/>
                              <wps:spPr>
                                <a:xfrm>
                                  <a:off x="0" y="0"/>
                                  <a:ext cx="6350" cy="122555"/>
                                </a:xfrm>
                                <a:custGeom>
                                  <a:avLst/>
                                  <a:gdLst/>
                                  <a:ahLst/>
                                  <a:cxnLst/>
                                  <a:rect l="l" t="t" r="r" b="b"/>
                                  <a:pathLst>
                                    <a:path w="6350" h="122555">
                                      <a:moveTo>
                                        <a:pt x="6096" y="97536"/>
                                      </a:moveTo>
                                      <a:lnTo>
                                        <a:pt x="0" y="97536"/>
                                      </a:lnTo>
                                      <a:lnTo>
                                        <a:pt x="0" y="121932"/>
                                      </a:lnTo>
                                      <a:lnTo>
                                        <a:pt x="6096" y="121932"/>
                                      </a:lnTo>
                                      <a:lnTo>
                                        <a:pt x="6096" y="97536"/>
                                      </a:lnTo>
                                      <a:close/>
                                    </a:path>
                                    <a:path w="6350" h="122555">
                                      <a:moveTo>
                                        <a:pt x="6096" y="48768"/>
                                      </a:moveTo>
                                      <a:lnTo>
                                        <a:pt x="0" y="48768"/>
                                      </a:lnTo>
                                      <a:lnTo>
                                        <a:pt x="0" y="73152"/>
                                      </a:lnTo>
                                      <a:lnTo>
                                        <a:pt x="6096" y="73152"/>
                                      </a:lnTo>
                                      <a:lnTo>
                                        <a:pt x="6096" y="48768"/>
                                      </a:lnTo>
                                      <a:close/>
                                    </a:path>
                                    <a:path w="6350" h="122555">
                                      <a:moveTo>
                                        <a:pt x="6096" y="0"/>
                                      </a:moveTo>
                                      <a:lnTo>
                                        <a:pt x="0" y="0"/>
                                      </a:lnTo>
                                      <a:lnTo>
                                        <a:pt x="0" y="24384"/>
                                      </a:lnTo>
                                      <a:lnTo>
                                        <a:pt x="6096" y="24384"/>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0.280003pt;margin-top:1.971911pt;width:.5pt;height:9.6pt;mso-position-horizontal-relative:column;mso-position-vertical-relative:paragraph;z-index:-26153984" id="docshapegroup79" coordorigin="1006,39" coordsize="10,192">
                      <v:shape style="position:absolute;left:1005;top:39;width:10;height:193" id="docshape80" coordorigin="1006,39" coordsize="10,193" path="m1015,193l1006,193,1006,231,1015,231,1015,193xm1015,116l1006,116,1006,155,1015,155,1015,116xm1015,39l1006,39,1006,78,1015,78,1015,3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7163008">
                      <wp:simplePos x="0" y="0"/>
                      <wp:positionH relativeFrom="column">
                        <wp:posOffset>1281683</wp:posOffset>
                      </wp:positionH>
                      <wp:positionV relativeFrom="paragraph">
                        <wp:posOffset>25043</wp:posOffset>
                      </wp:positionV>
                      <wp:extent cx="6350" cy="12192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6350" cy="121920"/>
                                <a:chExt cx="6350" cy="121920"/>
                              </a:xfrm>
                            </wpg:grpSpPr>
                            <wps:wsp>
                              <wps:cNvPr id="91" name="Graphic 91"/>
                              <wps:cNvSpPr/>
                              <wps:spPr>
                                <a:xfrm>
                                  <a:off x="0" y="0"/>
                                  <a:ext cx="6350" cy="122555"/>
                                </a:xfrm>
                                <a:custGeom>
                                  <a:avLst/>
                                  <a:gdLst/>
                                  <a:ahLst/>
                                  <a:cxnLst/>
                                  <a:rect l="l" t="t" r="r" b="b"/>
                                  <a:pathLst>
                                    <a:path w="6350" h="122555">
                                      <a:moveTo>
                                        <a:pt x="6096" y="97536"/>
                                      </a:moveTo>
                                      <a:lnTo>
                                        <a:pt x="0" y="97536"/>
                                      </a:lnTo>
                                      <a:lnTo>
                                        <a:pt x="0" y="121932"/>
                                      </a:lnTo>
                                      <a:lnTo>
                                        <a:pt x="6096" y="121932"/>
                                      </a:lnTo>
                                      <a:lnTo>
                                        <a:pt x="6096" y="97536"/>
                                      </a:lnTo>
                                      <a:close/>
                                    </a:path>
                                    <a:path w="6350" h="122555">
                                      <a:moveTo>
                                        <a:pt x="6096" y="48768"/>
                                      </a:moveTo>
                                      <a:lnTo>
                                        <a:pt x="0" y="48768"/>
                                      </a:lnTo>
                                      <a:lnTo>
                                        <a:pt x="0" y="73152"/>
                                      </a:lnTo>
                                      <a:lnTo>
                                        <a:pt x="6096" y="73152"/>
                                      </a:lnTo>
                                      <a:lnTo>
                                        <a:pt x="6096" y="48768"/>
                                      </a:lnTo>
                                      <a:close/>
                                    </a:path>
                                    <a:path w="6350" h="122555">
                                      <a:moveTo>
                                        <a:pt x="6096" y="0"/>
                                      </a:moveTo>
                                      <a:lnTo>
                                        <a:pt x="0" y="0"/>
                                      </a:lnTo>
                                      <a:lnTo>
                                        <a:pt x="0" y="24384"/>
                                      </a:lnTo>
                                      <a:lnTo>
                                        <a:pt x="6096" y="24384"/>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0.919998pt;margin-top:1.971911pt;width:.5pt;height:9.6pt;mso-position-horizontal-relative:column;mso-position-vertical-relative:paragraph;z-index:-26153472" id="docshapegroup81" coordorigin="2018,39" coordsize="10,192">
                      <v:shape style="position:absolute;left:2018;top:39;width:10;height:193" id="docshape82" coordorigin="2018,39" coordsize="10,193" path="m2028,193l2018,193,2018,231,2028,231,2028,193xm2028,116l2018,116,2018,155,2028,155,2028,116xm2028,39l2018,39,2018,78,2028,78,2028,39xe" filled="true" fillcolor="#000000" stroked="false">
                        <v:path arrowok="t"/>
                        <v:fill type="solid"/>
                      </v:shape>
                      <w10:wrap type="none"/>
                    </v:group>
                  </w:pict>
                </mc:Fallback>
              </mc:AlternateContent>
            </w:r>
            <w:r>
              <w:rPr>
                <w:spacing w:val="-5"/>
                <w:sz w:val="18"/>
              </w:rPr>
              <w:t>320</w:t>
            </w:r>
          </w:p>
        </w:tc>
        <w:tc>
          <w:tcPr>
            <w:tcW w:w="3037" w:type="dxa"/>
            <w:gridSpan w:val="3"/>
            <w:tcBorders>
              <w:top w:val="dashed" w:sz="18" w:space="0" w:color="000000"/>
              <w:left w:val="single" w:sz="12" w:space="0" w:color="000000"/>
              <w:right w:val="single" w:sz="12" w:space="0" w:color="000000"/>
            </w:tcBorders>
          </w:tcPr>
          <w:p>
            <w:pPr>
              <w:pStyle w:val="TableParagraph"/>
              <w:spacing w:before="29"/>
              <w:ind w:left="602"/>
              <w:rPr>
                <w:sz w:val="18"/>
              </w:rPr>
            </w:pPr>
            <w:r>
              <w:rPr/>
              <mc:AlternateContent>
                <mc:Choice Requires="wps">
                  <w:drawing>
                    <wp:anchor distT="0" distB="0" distL="0" distR="0" allowOverlap="1" layoutInCell="1" locked="0" behindDoc="1" simplePos="0" relativeHeight="477163520">
                      <wp:simplePos x="0" y="0"/>
                      <wp:positionH relativeFrom="column">
                        <wp:posOffset>640079</wp:posOffset>
                      </wp:positionH>
                      <wp:positionV relativeFrom="paragraph">
                        <wp:posOffset>25043</wp:posOffset>
                      </wp:positionV>
                      <wp:extent cx="6350" cy="12192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6350" cy="121920"/>
                                <a:chExt cx="6350" cy="121920"/>
                              </a:xfrm>
                            </wpg:grpSpPr>
                            <wps:wsp>
                              <wps:cNvPr id="93" name="Graphic 93"/>
                              <wps:cNvSpPr/>
                              <wps:spPr>
                                <a:xfrm>
                                  <a:off x="0" y="0"/>
                                  <a:ext cx="6350" cy="122555"/>
                                </a:xfrm>
                                <a:custGeom>
                                  <a:avLst/>
                                  <a:gdLst/>
                                  <a:ahLst/>
                                  <a:cxnLst/>
                                  <a:rect l="l" t="t" r="r" b="b"/>
                                  <a:pathLst>
                                    <a:path w="6350" h="122555">
                                      <a:moveTo>
                                        <a:pt x="6096" y="97536"/>
                                      </a:moveTo>
                                      <a:lnTo>
                                        <a:pt x="0" y="97536"/>
                                      </a:lnTo>
                                      <a:lnTo>
                                        <a:pt x="0" y="121932"/>
                                      </a:lnTo>
                                      <a:lnTo>
                                        <a:pt x="6096" y="121932"/>
                                      </a:lnTo>
                                      <a:lnTo>
                                        <a:pt x="6096" y="97536"/>
                                      </a:lnTo>
                                      <a:close/>
                                    </a:path>
                                    <a:path w="6350" h="122555">
                                      <a:moveTo>
                                        <a:pt x="6096" y="48768"/>
                                      </a:moveTo>
                                      <a:lnTo>
                                        <a:pt x="0" y="48768"/>
                                      </a:lnTo>
                                      <a:lnTo>
                                        <a:pt x="0" y="73152"/>
                                      </a:lnTo>
                                      <a:lnTo>
                                        <a:pt x="6096" y="73152"/>
                                      </a:lnTo>
                                      <a:lnTo>
                                        <a:pt x="6096" y="48768"/>
                                      </a:lnTo>
                                      <a:close/>
                                    </a:path>
                                    <a:path w="6350" h="122555">
                                      <a:moveTo>
                                        <a:pt x="6096" y="0"/>
                                      </a:moveTo>
                                      <a:lnTo>
                                        <a:pt x="0" y="0"/>
                                      </a:lnTo>
                                      <a:lnTo>
                                        <a:pt x="0" y="24384"/>
                                      </a:lnTo>
                                      <a:lnTo>
                                        <a:pt x="6096" y="24384"/>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0.399994pt;margin-top:1.971911pt;width:.5pt;height:9.6pt;mso-position-horizontal-relative:column;mso-position-vertical-relative:paragraph;z-index:-26152960" id="docshapegroup83" coordorigin="1008,39" coordsize="10,192">
                      <v:shape style="position:absolute;left:1008;top:39;width:10;height:193" id="docshape84" coordorigin="1008,39" coordsize="10,193" path="m1018,193l1008,193,1008,231,1018,231,1018,193xm1018,116l1008,116,1008,155,1018,155,1018,116xm1018,39l1008,39,1008,78,1018,78,1018,3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7164032">
                      <wp:simplePos x="0" y="0"/>
                      <wp:positionH relativeFrom="column">
                        <wp:posOffset>1283208</wp:posOffset>
                      </wp:positionH>
                      <wp:positionV relativeFrom="paragraph">
                        <wp:posOffset>25043</wp:posOffset>
                      </wp:positionV>
                      <wp:extent cx="6350" cy="12192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6350" cy="121920"/>
                                <a:chExt cx="6350" cy="121920"/>
                              </a:xfrm>
                            </wpg:grpSpPr>
                            <wps:wsp>
                              <wps:cNvPr id="95" name="Graphic 95"/>
                              <wps:cNvSpPr/>
                              <wps:spPr>
                                <a:xfrm>
                                  <a:off x="0" y="0"/>
                                  <a:ext cx="6350" cy="122555"/>
                                </a:xfrm>
                                <a:custGeom>
                                  <a:avLst/>
                                  <a:gdLst/>
                                  <a:ahLst/>
                                  <a:cxnLst/>
                                  <a:rect l="l" t="t" r="r" b="b"/>
                                  <a:pathLst>
                                    <a:path w="6350" h="122555">
                                      <a:moveTo>
                                        <a:pt x="6083" y="97536"/>
                                      </a:moveTo>
                                      <a:lnTo>
                                        <a:pt x="0" y="97536"/>
                                      </a:lnTo>
                                      <a:lnTo>
                                        <a:pt x="0" y="121932"/>
                                      </a:lnTo>
                                      <a:lnTo>
                                        <a:pt x="6083" y="121932"/>
                                      </a:lnTo>
                                      <a:lnTo>
                                        <a:pt x="6083" y="97536"/>
                                      </a:lnTo>
                                      <a:close/>
                                    </a:path>
                                    <a:path w="6350" h="122555">
                                      <a:moveTo>
                                        <a:pt x="6083" y="48768"/>
                                      </a:moveTo>
                                      <a:lnTo>
                                        <a:pt x="0" y="48768"/>
                                      </a:lnTo>
                                      <a:lnTo>
                                        <a:pt x="0" y="73152"/>
                                      </a:lnTo>
                                      <a:lnTo>
                                        <a:pt x="6083" y="73152"/>
                                      </a:lnTo>
                                      <a:lnTo>
                                        <a:pt x="6083" y="48768"/>
                                      </a:lnTo>
                                      <a:close/>
                                    </a:path>
                                    <a:path w="6350" h="122555">
                                      <a:moveTo>
                                        <a:pt x="6083" y="0"/>
                                      </a:moveTo>
                                      <a:lnTo>
                                        <a:pt x="0" y="0"/>
                                      </a:lnTo>
                                      <a:lnTo>
                                        <a:pt x="0" y="24384"/>
                                      </a:lnTo>
                                      <a:lnTo>
                                        <a:pt x="6083" y="24384"/>
                                      </a:lnTo>
                                      <a:lnTo>
                                        <a:pt x="60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1.040009pt;margin-top:1.971911pt;width:.5pt;height:9.6pt;mso-position-horizontal-relative:column;mso-position-vertical-relative:paragraph;z-index:-26152448" id="docshapegroup85" coordorigin="2021,39" coordsize="10,192">
                      <v:shape style="position:absolute;left:2020;top:39;width:10;height:193" id="docshape86" coordorigin="2021,39" coordsize="10,193" path="m2030,193l2021,193,2021,231,2030,231,2030,193xm2030,116l2021,116,2021,155,2030,155,2030,116xm2030,39l2021,39,2021,78,2030,78,2030,39xe" filled="true" fillcolor="#000000" stroked="false">
                        <v:path arrowok="t"/>
                        <v:fill type="solid"/>
                      </v:shape>
                      <w10:wrap type="none"/>
                    </v:group>
                  </w:pict>
                </mc:Fallback>
              </mc:AlternateContent>
            </w:r>
            <w:r>
              <w:rPr>
                <w:spacing w:val="-5"/>
                <w:sz w:val="18"/>
              </w:rPr>
              <w:t>320</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29"/>
              <w:ind w:right="82"/>
              <w:jc w:val="right"/>
              <w:rPr>
                <w:sz w:val="18"/>
              </w:rPr>
            </w:pPr>
            <w:r>
              <w:rPr>
                <w:spacing w:val="-5"/>
                <w:sz w:val="18"/>
              </w:rPr>
              <w:t>330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29"/>
              <w:ind w:right="81"/>
              <w:jc w:val="right"/>
              <w:rPr>
                <w:sz w:val="18"/>
              </w:rPr>
            </w:pPr>
            <w:r>
              <w:rPr>
                <w:spacing w:val="-5"/>
                <w:sz w:val="18"/>
              </w:rPr>
              <w:t>330</w:t>
            </w:r>
          </w:p>
        </w:tc>
        <w:tc>
          <w:tcPr>
            <w:tcW w:w="1218" w:type="dxa"/>
            <w:tcBorders>
              <w:top w:val="dashed" w:sz="4" w:space="0" w:color="000000"/>
              <w:left w:val="single" w:sz="12" w:space="0" w:color="000000"/>
              <w:bottom w:val="dashed" w:sz="4" w:space="0" w:color="000000"/>
              <w:right w:val="single" w:sz="12" w:space="0" w:color="000000"/>
            </w:tcBorders>
          </w:tcPr>
          <w:p>
            <w:pPr>
              <w:pStyle w:val="TableParagraph"/>
              <w:spacing w:before="29"/>
              <w:ind w:right="82"/>
              <w:jc w:val="right"/>
              <w:rPr>
                <w:sz w:val="18"/>
              </w:rPr>
            </w:pPr>
            <w:r>
              <w:rPr>
                <w:spacing w:val="-5"/>
                <w:sz w:val="18"/>
              </w:rPr>
              <w:t>338</w:t>
            </w:r>
          </w:p>
        </w:tc>
      </w:tr>
      <w:tr>
        <w:trPr>
          <w:trHeight w:val="284" w:hRule="atLeast"/>
        </w:trPr>
        <w:tc>
          <w:tcPr>
            <w:tcW w:w="4666" w:type="dxa"/>
            <w:tcBorders>
              <w:top w:val="dashed" w:sz="4" w:space="0" w:color="000000"/>
              <w:left w:val="single" w:sz="12" w:space="0" w:color="000000"/>
              <w:bottom w:val="dashed" w:sz="4" w:space="0" w:color="000000"/>
              <w:right w:val="single" w:sz="12" w:space="0" w:color="000000"/>
            </w:tcBorders>
          </w:tcPr>
          <w:p>
            <w:pPr>
              <w:pStyle w:val="TableParagraph"/>
              <w:spacing w:before="29"/>
              <w:ind w:left="107"/>
              <w:rPr>
                <w:sz w:val="18"/>
              </w:rPr>
            </w:pPr>
            <w:r>
              <w:rPr>
                <w:sz w:val="18"/>
              </w:rPr>
              <w:t>Community</w:t>
            </w:r>
            <w:r>
              <w:rPr>
                <w:spacing w:val="-4"/>
                <w:sz w:val="18"/>
              </w:rPr>
              <w:t> </w:t>
            </w:r>
            <w:r>
              <w:rPr>
                <w:sz w:val="18"/>
              </w:rPr>
              <w:t>Facilities</w:t>
            </w:r>
            <w:r>
              <w:rPr>
                <w:spacing w:val="-2"/>
                <w:sz w:val="18"/>
              </w:rPr>
              <w:t> </w:t>
            </w:r>
            <w:r>
              <w:rPr>
                <w:sz w:val="18"/>
              </w:rPr>
              <w:t>Major</w:t>
            </w:r>
            <w:r>
              <w:rPr>
                <w:spacing w:val="-2"/>
                <w:sz w:val="18"/>
              </w:rPr>
              <w:t> </w:t>
            </w:r>
            <w:r>
              <w:rPr>
                <w:sz w:val="18"/>
              </w:rPr>
              <w:t>Plant</w:t>
            </w:r>
            <w:r>
              <w:rPr>
                <w:spacing w:val="1"/>
                <w:sz w:val="18"/>
              </w:rPr>
              <w:t> </w:t>
            </w:r>
            <w:r>
              <w:rPr>
                <w:spacing w:val="-2"/>
                <w:sz w:val="18"/>
              </w:rPr>
              <w:t>Renewal</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29"/>
              <w:ind w:right="77"/>
              <w:jc w:val="right"/>
              <w:rPr>
                <w:sz w:val="18"/>
              </w:rPr>
            </w:pPr>
            <w:r>
              <w:rPr>
                <w:spacing w:val="-5"/>
                <w:sz w:val="18"/>
              </w:rPr>
              <w:t>340</w:t>
            </w:r>
          </w:p>
        </w:tc>
        <w:tc>
          <w:tcPr>
            <w:tcW w:w="1011" w:type="dxa"/>
            <w:tcBorders>
              <w:top w:val="dashed" w:sz="4" w:space="0" w:color="000000"/>
              <w:left w:val="single" w:sz="12" w:space="0" w:color="000000"/>
              <w:bottom w:val="dashed" w:sz="4" w:space="0" w:color="000000"/>
              <w:right w:val="single" w:sz="4" w:space="0" w:color="000000"/>
            </w:tcBorders>
          </w:tcPr>
          <w:p>
            <w:pPr>
              <w:pStyle w:val="TableParagraph"/>
              <w:spacing w:before="29"/>
              <w:ind w:right="88"/>
              <w:jc w:val="right"/>
              <w:rPr>
                <w:sz w:val="18"/>
              </w:rPr>
            </w:pPr>
            <w:r>
              <w:rPr>
                <w:spacing w:val="-5"/>
                <w:sz w:val="18"/>
              </w:rPr>
              <w:t>340</w:t>
            </w:r>
          </w:p>
        </w:tc>
        <w:tc>
          <w:tcPr>
            <w:tcW w:w="101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1015"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013" w:type="dxa"/>
            <w:tcBorders>
              <w:top w:val="dashed" w:sz="4" w:space="0" w:color="000000"/>
              <w:left w:val="single" w:sz="12" w:space="0" w:color="000000"/>
              <w:bottom w:val="dashed" w:sz="4" w:space="0" w:color="000000"/>
              <w:right w:val="single" w:sz="4" w:space="0" w:color="000000"/>
            </w:tcBorders>
          </w:tcPr>
          <w:p>
            <w:pPr>
              <w:pStyle w:val="TableParagraph"/>
              <w:spacing w:before="29"/>
              <w:ind w:right="88"/>
              <w:jc w:val="right"/>
              <w:rPr>
                <w:sz w:val="18"/>
              </w:rPr>
            </w:pPr>
            <w:r>
              <w:rPr>
                <w:spacing w:val="-5"/>
                <w:sz w:val="18"/>
              </w:rPr>
              <w:t>340</w:t>
            </w:r>
          </w:p>
        </w:tc>
        <w:tc>
          <w:tcPr>
            <w:tcW w:w="101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101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29"/>
              <w:ind w:right="82"/>
              <w:jc w:val="right"/>
              <w:rPr>
                <w:sz w:val="18"/>
              </w:rPr>
            </w:pPr>
            <w:r>
              <w:rPr>
                <w:spacing w:val="-5"/>
                <w:sz w:val="18"/>
              </w:rPr>
              <w:t>400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29"/>
              <w:ind w:right="81"/>
              <w:jc w:val="right"/>
              <w:rPr>
                <w:sz w:val="18"/>
              </w:rPr>
            </w:pPr>
            <w:r>
              <w:rPr>
                <w:spacing w:val="-5"/>
                <w:sz w:val="18"/>
              </w:rPr>
              <w:t>400</w:t>
            </w:r>
          </w:p>
        </w:tc>
        <w:tc>
          <w:tcPr>
            <w:tcW w:w="1218" w:type="dxa"/>
            <w:tcBorders>
              <w:top w:val="dashed" w:sz="4" w:space="0" w:color="000000"/>
              <w:left w:val="single" w:sz="12" w:space="0" w:color="000000"/>
              <w:bottom w:val="dashed" w:sz="4" w:space="0" w:color="000000"/>
              <w:right w:val="single" w:sz="12" w:space="0" w:color="000000"/>
            </w:tcBorders>
          </w:tcPr>
          <w:p>
            <w:pPr>
              <w:pStyle w:val="TableParagraph"/>
              <w:spacing w:before="29"/>
              <w:ind w:right="82"/>
              <w:jc w:val="right"/>
              <w:rPr>
                <w:sz w:val="18"/>
              </w:rPr>
            </w:pPr>
            <w:r>
              <w:rPr>
                <w:spacing w:val="-5"/>
                <w:sz w:val="18"/>
              </w:rPr>
              <w:t>410</w:t>
            </w:r>
          </w:p>
        </w:tc>
      </w:tr>
      <w:tr>
        <w:trPr>
          <w:trHeight w:val="299" w:hRule="atLeast"/>
        </w:trPr>
        <w:tc>
          <w:tcPr>
            <w:tcW w:w="4666" w:type="dxa"/>
            <w:tcBorders>
              <w:top w:val="dashed" w:sz="4" w:space="0" w:color="000000"/>
              <w:left w:val="single" w:sz="12" w:space="0" w:color="000000"/>
              <w:bottom w:val="dashed" w:sz="4" w:space="0" w:color="000000"/>
              <w:right w:val="single" w:sz="12" w:space="0" w:color="000000"/>
            </w:tcBorders>
          </w:tcPr>
          <w:p>
            <w:pPr>
              <w:pStyle w:val="TableParagraph"/>
              <w:spacing w:before="44"/>
              <w:ind w:left="107"/>
              <w:rPr>
                <w:sz w:val="18"/>
              </w:rPr>
            </w:pPr>
            <w:r>
              <w:rPr>
                <w:sz w:val="18"/>
              </w:rPr>
              <w:t>Community</w:t>
            </w:r>
            <w:r>
              <w:rPr>
                <w:spacing w:val="-3"/>
                <w:sz w:val="18"/>
              </w:rPr>
              <w:t> </w:t>
            </w:r>
            <w:r>
              <w:rPr>
                <w:sz w:val="18"/>
              </w:rPr>
              <w:t>Facilities</w:t>
            </w:r>
            <w:r>
              <w:rPr>
                <w:spacing w:val="-2"/>
                <w:sz w:val="18"/>
              </w:rPr>
              <w:t> </w:t>
            </w:r>
            <w:r>
              <w:rPr>
                <w:sz w:val="18"/>
              </w:rPr>
              <w:t>Replacement</w:t>
            </w:r>
            <w:r>
              <w:rPr>
                <w:spacing w:val="-2"/>
                <w:sz w:val="18"/>
              </w:rPr>
              <w:t> Program</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011"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13"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15"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013"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13"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11"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44"/>
              <w:ind w:right="80"/>
              <w:jc w:val="right"/>
              <w:rPr>
                <w:sz w:val="18"/>
              </w:rPr>
            </w:pPr>
            <w:r>
              <w:rPr>
                <w:spacing w:val="-2"/>
                <w:sz w:val="18"/>
              </w:rPr>
              <w:t>1,200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18"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299" w:hRule="atLeast"/>
        </w:trPr>
        <w:tc>
          <w:tcPr>
            <w:tcW w:w="4666" w:type="dxa"/>
            <w:tcBorders>
              <w:top w:val="dashed" w:sz="4" w:space="0" w:color="000000"/>
              <w:left w:val="single" w:sz="12" w:space="0" w:color="000000"/>
              <w:bottom w:val="dashed" w:sz="4" w:space="0" w:color="000000"/>
              <w:right w:val="single" w:sz="12" w:space="0" w:color="000000"/>
            </w:tcBorders>
          </w:tcPr>
          <w:p>
            <w:pPr>
              <w:pStyle w:val="TableParagraph"/>
              <w:spacing w:before="44"/>
              <w:ind w:left="107"/>
              <w:rPr>
                <w:sz w:val="18"/>
              </w:rPr>
            </w:pPr>
            <w:r>
              <w:rPr>
                <w:sz w:val="18"/>
              </w:rPr>
              <w:t>Carbon</w:t>
            </w:r>
            <w:r>
              <w:rPr>
                <w:spacing w:val="-1"/>
                <w:sz w:val="18"/>
              </w:rPr>
              <w:t> </w:t>
            </w:r>
            <w:r>
              <w:rPr>
                <w:sz w:val="18"/>
              </w:rPr>
              <w:t>Neutral-Energy</w:t>
            </w:r>
            <w:r>
              <w:rPr>
                <w:spacing w:val="-3"/>
                <w:sz w:val="18"/>
              </w:rPr>
              <w:t> </w:t>
            </w:r>
            <w:r>
              <w:rPr>
                <w:sz w:val="18"/>
              </w:rPr>
              <w:t>Revolving </w:t>
            </w:r>
            <w:r>
              <w:rPr>
                <w:spacing w:val="-4"/>
                <w:sz w:val="18"/>
              </w:rPr>
              <w:t>Fund</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44"/>
              <w:ind w:right="75"/>
              <w:jc w:val="right"/>
              <w:rPr>
                <w:sz w:val="18"/>
              </w:rPr>
            </w:pPr>
            <w:r>
              <w:rPr>
                <w:spacing w:val="-5"/>
                <w:sz w:val="18"/>
              </w:rPr>
              <w:t>550</w:t>
            </w:r>
          </w:p>
        </w:tc>
        <w:tc>
          <w:tcPr>
            <w:tcW w:w="1011" w:type="dxa"/>
            <w:tcBorders>
              <w:top w:val="dashed" w:sz="4" w:space="0" w:color="000000"/>
              <w:left w:val="single" w:sz="12" w:space="0" w:color="000000"/>
              <w:bottom w:val="dashed" w:sz="4" w:space="0" w:color="000000"/>
              <w:right w:val="dashed" w:sz="4" w:space="0" w:color="000000"/>
            </w:tcBorders>
          </w:tcPr>
          <w:p>
            <w:pPr>
              <w:pStyle w:val="TableParagraph"/>
              <w:spacing w:before="44"/>
              <w:ind w:right="88"/>
              <w:jc w:val="right"/>
              <w:rPr>
                <w:sz w:val="18"/>
              </w:rPr>
            </w:pPr>
            <w:r>
              <w:rPr>
                <w:spacing w:val="-5"/>
                <w:sz w:val="18"/>
              </w:rPr>
              <w:t>550</w:t>
            </w:r>
          </w:p>
        </w:tc>
        <w:tc>
          <w:tcPr>
            <w:tcW w:w="1013"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15"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013"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13" w:type="dxa"/>
            <w:tcBorders>
              <w:top w:val="dashed" w:sz="4" w:space="0" w:color="000000"/>
              <w:left w:val="dashed" w:sz="4" w:space="0" w:color="000000"/>
              <w:bottom w:val="dashed" w:sz="4" w:space="0" w:color="000000"/>
              <w:right w:val="dashed" w:sz="4" w:space="0" w:color="000000"/>
            </w:tcBorders>
          </w:tcPr>
          <w:p>
            <w:pPr>
              <w:pStyle w:val="TableParagraph"/>
              <w:spacing w:before="44"/>
              <w:ind w:right="88"/>
              <w:jc w:val="right"/>
              <w:rPr>
                <w:sz w:val="18"/>
              </w:rPr>
            </w:pPr>
            <w:r>
              <w:rPr>
                <w:spacing w:val="-5"/>
                <w:sz w:val="18"/>
              </w:rPr>
              <w:t>550</w:t>
            </w:r>
          </w:p>
        </w:tc>
        <w:tc>
          <w:tcPr>
            <w:tcW w:w="1011"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44"/>
              <w:ind w:right="81"/>
              <w:jc w:val="right"/>
              <w:rPr>
                <w:sz w:val="18"/>
              </w:rPr>
            </w:pPr>
            <w:r>
              <w:rPr>
                <w:spacing w:val="-5"/>
                <w:sz w:val="18"/>
              </w:rPr>
              <w:t>86</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4"/>
              <w:ind w:right="81"/>
              <w:jc w:val="right"/>
              <w:rPr>
                <w:sz w:val="18"/>
              </w:rPr>
            </w:pPr>
            <w:r>
              <w:rPr>
                <w:spacing w:val="-5"/>
                <w:sz w:val="18"/>
              </w:rPr>
              <w:t>550</w:t>
            </w:r>
          </w:p>
        </w:tc>
        <w:tc>
          <w:tcPr>
            <w:tcW w:w="1218"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299" w:hRule="atLeast"/>
        </w:trPr>
        <w:tc>
          <w:tcPr>
            <w:tcW w:w="4666" w:type="dxa"/>
            <w:tcBorders>
              <w:top w:val="dashed" w:sz="4" w:space="0" w:color="000000"/>
              <w:left w:val="single" w:sz="12" w:space="0" w:color="000000"/>
              <w:bottom w:val="dashed" w:sz="4" w:space="0" w:color="000000"/>
              <w:right w:val="single" w:sz="12" w:space="0" w:color="000000"/>
            </w:tcBorders>
          </w:tcPr>
          <w:p>
            <w:pPr>
              <w:pStyle w:val="TableParagraph"/>
              <w:spacing w:before="44"/>
              <w:ind w:left="107"/>
              <w:rPr>
                <w:sz w:val="18"/>
              </w:rPr>
            </w:pPr>
            <w:r>
              <w:rPr>
                <w:sz w:val="18"/>
              </w:rPr>
              <w:t>Community</w:t>
            </w:r>
            <w:r>
              <w:rPr>
                <w:spacing w:val="-3"/>
                <w:sz w:val="18"/>
              </w:rPr>
              <w:t> </w:t>
            </w:r>
            <w:r>
              <w:rPr>
                <w:sz w:val="18"/>
              </w:rPr>
              <w:t>Facilities</w:t>
            </w:r>
            <w:r>
              <w:rPr>
                <w:spacing w:val="-2"/>
                <w:sz w:val="18"/>
              </w:rPr>
              <w:t> </w:t>
            </w:r>
            <w:r>
              <w:rPr>
                <w:sz w:val="18"/>
              </w:rPr>
              <w:t>Improvement</w:t>
            </w:r>
            <w:r>
              <w:rPr>
                <w:spacing w:val="-1"/>
                <w:sz w:val="18"/>
              </w:rPr>
              <w:t> </w:t>
            </w:r>
            <w:r>
              <w:rPr>
                <w:spacing w:val="-2"/>
                <w:sz w:val="18"/>
              </w:rPr>
              <w:t>Program</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44"/>
              <w:ind w:right="76"/>
              <w:jc w:val="right"/>
              <w:rPr>
                <w:sz w:val="18"/>
              </w:rPr>
            </w:pPr>
            <w:r>
              <w:rPr>
                <w:spacing w:val="-2"/>
                <w:sz w:val="18"/>
              </w:rPr>
              <w:t>6,599</w:t>
            </w:r>
          </w:p>
        </w:tc>
        <w:tc>
          <w:tcPr>
            <w:tcW w:w="1011" w:type="dxa"/>
            <w:tcBorders>
              <w:top w:val="dashed" w:sz="4" w:space="0" w:color="000000"/>
              <w:left w:val="single" w:sz="12" w:space="0" w:color="000000"/>
              <w:bottom w:val="dashed" w:sz="4" w:space="0" w:color="000000"/>
              <w:right w:val="dashed" w:sz="4" w:space="0" w:color="000000"/>
            </w:tcBorders>
          </w:tcPr>
          <w:p>
            <w:pPr>
              <w:pStyle w:val="TableParagraph"/>
              <w:spacing w:before="44"/>
              <w:ind w:right="86"/>
              <w:jc w:val="right"/>
              <w:rPr>
                <w:sz w:val="18"/>
              </w:rPr>
            </w:pPr>
            <w:r>
              <w:rPr>
                <w:spacing w:val="-2"/>
                <w:sz w:val="18"/>
              </w:rPr>
              <w:t>6,599</w:t>
            </w:r>
          </w:p>
        </w:tc>
        <w:tc>
          <w:tcPr>
            <w:tcW w:w="1013"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15"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013" w:type="dxa"/>
            <w:tcBorders>
              <w:top w:val="dashed" w:sz="4" w:space="0" w:color="000000"/>
              <w:left w:val="single" w:sz="12" w:space="0" w:color="000000"/>
              <w:bottom w:val="dashed" w:sz="4" w:space="0" w:color="000000"/>
              <w:right w:val="dashed" w:sz="4" w:space="0" w:color="000000"/>
            </w:tcBorders>
          </w:tcPr>
          <w:p>
            <w:pPr>
              <w:pStyle w:val="TableParagraph"/>
              <w:spacing w:before="44"/>
              <w:ind w:right="86"/>
              <w:jc w:val="right"/>
              <w:rPr>
                <w:sz w:val="18"/>
              </w:rPr>
            </w:pPr>
            <w:r>
              <w:rPr>
                <w:spacing w:val="-2"/>
                <w:sz w:val="18"/>
              </w:rPr>
              <w:t>4,479</w:t>
            </w:r>
          </w:p>
        </w:tc>
        <w:tc>
          <w:tcPr>
            <w:tcW w:w="1013" w:type="dxa"/>
            <w:tcBorders>
              <w:top w:val="dashed" w:sz="4" w:space="0" w:color="000000"/>
              <w:left w:val="dashed" w:sz="4" w:space="0" w:color="000000"/>
              <w:bottom w:val="dashed" w:sz="4" w:space="0" w:color="000000"/>
              <w:right w:val="dashed" w:sz="4" w:space="0" w:color="000000"/>
            </w:tcBorders>
          </w:tcPr>
          <w:p>
            <w:pPr>
              <w:pStyle w:val="TableParagraph"/>
              <w:spacing w:before="44"/>
              <w:ind w:right="86"/>
              <w:jc w:val="right"/>
              <w:rPr>
                <w:sz w:val="18"/>
              </w:rPr>
            </w:pPr>
            <w:r>
              <w:rPr>
                <w:spacing w:val="-2"/>
                <w:sz w:val="18"/>
              </w:rPr>
              <w:t>1,120</w:t>
            </w:r>
          </w:p>
        </w:tc>
        <w:tc>
          <w:tcPr>
            <w:tcW w:w="1011" w:type="dxa"/>
            <w:tcBorders>
              <w:top w:val="dashed" w:sz="4" w:space="0" w:color="000000"/>
              <w:left w:val="dashed" w:sz="4" w:space="0" w:color="000000"/>
              <w:bottom w:val="dashed" w:sz="4" w:space="0" w:color="000000"/>
              <w:right w:val="single" w:sz="12" w:space="0" w:color="000000"/>
            </w:tcBorders>
          </w:tcPr>
          <w:p>
            <w:pPr>
              <w:pStyle w:val="TableParagraph"/>
              <w:spacing w:before="44"/>
              <w:ind w:right="77"/>
              <w:jc w:val="right"/>
              <w:rPr>
                <w:sz w:val="18"/>
              </w:rPr>
            </w:pPr>
            <w:r>
              <w:rPr>
                <w:spacing w:val="-2"/>
                <w:sz w:val="18"/>
              </w:rPr>
              <w:t>1,000</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44"/>
              <w:ind w:right="80"/>
              <w:jc w:val="right"/>
              <w:rPr>
                <w:sz w:val="18"/>
              </w:rPr>
            </w:pPr>
            <w:r>
              <w:rPr>
                <w:spacing w:val="-2"/>
                <w:sz w:val="18"/>
              </w:rPr>
              <w:t>9,243</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4"/>
              <w:ind w:right="79"/>
              <w:jc w:val="right"/>
              <w:rPr>
                <w:sz w:val="18"/>
              </w:rPr>
            </w:pPr>
            <w:r>
              <w:rPr>
                <w:spacing w:val="-2"/>
                <w:sz w:val="18"/>
              </w:rPr>
              <w:t>6,737</w:t>
            </w:r>
          </w:p>
        </w:tc>
        <w:tc>
          <w:tcPr>
            <w:tcW w:w="1218" w:type="dxa"/>
            <w:tcBorders>
              <w:top w:val="dashed" w:sz="4" w:space="0" w:color="000000"/>
              <w:left w:val="single" w:sz="12" w:space="0" w:color="000000"/>
              <w:bottom w:val="dashed" w:sz="4" w:space="0" w:color="000000"/>
              <w:right w:val="single" w:sz="12" w:space="0" w:color="000000"/>
            </w:tcBorders>
          </w:tcPr>
          <w:p>
            <w:pPr>
              <w:pStyle w:val="TableParagraph"/>
              <w:spacing w:before="44"/>
              <w:ind w:right="80"/>
              <w:jc w:val="right"/>
              <w:rPr>
                <w:sz w:val="18"/>
              </w:rPr>
            </w:pPr>
            <w:r>
              <w:rPr>
                <w:spacing w:val="-2"/>
                <w:sz w:val="18"/>
              </w:rPr>
              <w:t>6,883</w:t>
            </w:r>
          </w:p>
        </w:tc>
      </w:tr>
      <w:tr>
        <w:trPr>
          <w:trHeight w:val="357" w:hRule="atLeast"/>
        </w:trPr>
        <w:tc>
          <w:tcPr>
            <w:tcW w:w="4666" w:type="dxa"/>
            <w:tcBorders>
              <w:top w:val="dashed" w:sz="4" w:space="0" w:color="000000"/>
              <w:left w:val="single" w:sz="12" w:space="0" w:color="000000"/>
              <w:bottom w:val="dashed" w:sz="4" w:space="0" w:color="000000"/>
              <w:right w:val="single" w:sz="12" w:space="0" w:color="000000"/>
            </w:tcBorders>
          </w:tcPr>
          <w:p>
            <w:pPr>
              <w:pStyle w:val="TableParagraph"/>
              <w:spacing w:before="73"/>
              <w:ind w:left="107"/>
              <w:rPr>
                <w:sz w:val="18"/>
              </w:rPr>
            </w:pPr>
            <w:r>
              <w:rPr>
                <w:sz w:val="18"/>
              </w:rPr>
              <w:t>Carbon</w:t>
            </w:r>
            <w:r>
              <w:rPr>
                <w:spacing w:val="1"/>
                <w:sz w:val="18"/>
              </w:rPr>
              <w:t> </w:t>
            </w:r>
            <w:r>
              <w:rPr>
                <w:sz w:val="18"/>
              </w:rPr>
              <w:t>Neutral - </w:t>
            </w:r>
            <w:r>
              <w:rPr>
                <w:spacing w:val="-2"/>
                <w:sz w:val="18"/>
              </w:rPr>
              <w:t>Greenpower</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73"/>
              <w:ind w:right="76"/>
              <w:jc w:val="right"/>
              <w:rPr>
                <w:sz w:val="18"/>
              </w:rPr>
            </w:pPr>
            <w:r>
              <w:rPr>
                <w:spacing w:val="-5"/>
                <w:sz w:val="18"/>
              </w:rPr>
              <w:t>75</w:t>
            </w:r>
          </w:p>
        </w:tc>
        <w:tc>
          <w:tcPr>
            <w:tcW w:w="1011" w:type="dxa"/>
            <w:tcBorders>
              <w:top w:val="dashed" w:sz="4" w:space="0" w:color="000000"/>
              <w:left w:val="single" w:sz="12" w:space="0" w:color="000000"/>
              <w:bottom w:val="dashed" w:sz="4" w:space="0" w:color="000000"/>
              <w:right w:val="dashed" w:sz="4" w:space="0" w:color="000000"/>
            </w:tcBorders>
          </w:tcPr>
          <w:p>
            <w:pPr>
              <w:pStyle w:val="TableParagraph"/>
              <w:spacing w:before="73"/>
              <w:ind w:right="87"/>
              <w:jc w:val="right"/>
              <w:rPr>
                <w:sz w:val="18"/>
              </w:rPr>
            </w:pPr>
            <w:r>
              <w:rPr>
                <w:spacing w:val="-5"/>
                <w:sz w:val="18"/>
              </w:rPr>
              <w:t>75</w:t>
            </w:r>
          </w:p>
        </w:tc>
        <w:tc>
          <w:tcPr>
            <w:tcW w:w="1013" w:type="dxa"/>
            <w:tcBorders>
              <w:top w:val="dashed" w:sz="4" w:space="0" w:color="000000"/>
              <w:left w:val="dashed" w:sz="4" w:space="0" w:color="000000"/>
              <w:bottom w:val="dashed" w:sz="4" w:space="0" w:color="000000"/>
              <w:right w:val="single" w:sz="4" w:space="0" w:color="000000"/>
            </w:tcBorders>
          </w:tcPr>
          <w:p>
            <w:pPr>
              <w:pStyle w:val="TableParagraph"/>
              <w:rPr>
                <w:rFonts w:ascii="Times New Roman"/>
                <w:sz w:val="18"/>
              </w:rPr>
            </w:pPr>
          </w:p>
        </w:tc>
        <w:tc>
          <w:tcPr>
            <w:tcW w:w="1015"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013"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13" w:type="dxa"/>
            <w:tcBorders>
              <w:top w:val="dashed" w:sz="4" w:space="0" w:color="000000"/>
              <w:left w:val="dashed" w:sz="4" w:space="0" w:color="000000"/>
              <w:bottom w:val="dashed" w:sz="4" w:space="0" w:color="000000"/>
              <w:right w:val="single" w:sz="4" w:space="0" w:color="000000"/>
            </w:tcBorders>
          </w:tcPr>
          <w:p>
            <w:pPr>
              <w:pStyle w:val="TableParagraph"/>
              <w:spacing w:before="73"/>
              <w:ind w:right="87"/>
              <w:jc w:val="right"/>
              <w:rPr>
                <w:sz w:val="18"/>
              </w:rPr>
            </w:pPr>
            <w:r>
              <w:rPr>
                <w:spacing w:val="-5"/>
                <w:sz w:val="18"/>
              </w:rPr>
              <w:t>75</w:t>
            </w:r>
          </w:p>
        </w:tc>
        <w:tc>
          <w:tcPr>
            <w:tcW w:w="101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73"/>
              <w:ind w:right="81"/>
              <w:jc w:val="right"/>
              <w:rPr>
                <w:sz w:val="18"/>
              </w:rPr>
            </w:pPr>
            <w:r>
              <w:rPr>
                <w:spacing w:val="-5"/>
                <w:sz w:val="18"/>
              </w:rPr>
              <w:t>75</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73"/>
              <w:ind w:right="80"/>
              <w:jc w:val="right"/>
              <w:rPr>
                <w:sz w:val="18"/>
              </w:rPr>
            </w:pPr>
            <w:r>
              <w:rPr>
                <w:spacing w:val="-5"/>
                <w:sz w:val="18"/>
              </w:rPr>
              <w:t>75</w:t>
            </w:r>
          </w:p>
        </w:tc>
        <w:tc>
          <w:tcPr>
            <w:tcW w:w="1218" w:type="dxa"/>
            <w:tcBorders>
              <w:top w:val="dashed" w:sz="4" w:space="0" w:color="000000"/>
              <w:left w:val="single" w:sz="12" w:space="0" w:color="000000"/>
              <w:bottom w:val="dashed" w:sz="4" w:space="0" w:color="000000"/>
              <w:right w:val="single" w:sz="12" w:space="0" w:color="000000"/>
            </w:tcBorders>
          </w:tcPr>
          <w:p>
            <w:pPr>
              <w:pStyle w:val="TableParagraph"/>
              <w:spacing w:before="73"/>
              <w:ind w:right="81"/>
              <w:jc w:val="right"/>
              <w:rPr>
                <w:sz w:val="18"/>
              </w:rPr>
            </w:pPr>
            <w:r>
              <w:rPr>
                <w:spacing w:val="-5"/>
                <w:sz w:val="18"/>
              </w:rPr>
              <w:t>77</w:t>
            </w:r>
          </w:p>
        </w:tc>
      </w:tr>
      <w:tr>
        <w:trPr>
          <w:trHeight w:val="292" w:hRule="atLeast"/>
        </w:trPr>
        <w:tc>
          <w:tcPr>
            <w:tcW w:w="4666" w:type="dxa"/>
            <w:tcBorders>
              <w:top w:val="dashed" w:sz="4" w:space="0" w:color="000000"/>
              <w:left w:val="single" w:sz="12" w:space="0" w:color="000000"/>
              <w:bottom w:val="dashed" w:sz="4" w:space="0" w:color="000000"/>
              <w:right w:val="single" w:sz="12" w:space="0" w:color="000000"/>
            </w:tcBorders>
          </w:tcPr>
          <w:p>
            <w:pPr>
              <w:pStyle w:val="TableParagraph"/>
              <w:spacing w:before="42"/>
              <w:ind w:left="107"/>
              <w:rPr>
                <w:sz w:val="18"/>
              </w:rPr>
            </w:pPr>
            <w:r>
              <w:rPr>
                <w:sz w:val="18"/>
              </w:rPr>
              <w:t>Sustainable</w:t>
            </w:r>
            <w:r>
              <w:rPr>
                <w:spacing w:val="-6"/>
                <w:sz w:val="18"/>
              </w:rPr>
              <w:t> </w:t>
            </w:r>
            <w:r>
              <w:rPr>
                <w:sz w:val="18"/>
              </w:rPr>
              <w:t>Maroondah</w:t>
            </w:r>
            <w:r>
              <w:rPr>
                <w:spacing w:val="1"/>
                <w:sz w:val="18"/>
              </w:rPr>
              <w:t> </w:t>
            </w:r>
            <w:r>
              <w:rPr>
                <w:spacing w:val="-4"/>
                <w:sz w:val="18"/>
              </w:rPr>
              <w:t>Fund</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42"/>
              <w:ind w:right="77"/>
              <w:jc w:val="right"/>
              <w:rPr>
                <w:sz w:val="18"/>
              </w:rPr>
            </w:pPr>
            <w:r>
              <w:rPr>
                <w:spacing w:val="-5"/>
                <w:sz w:val="18"/>
              </w:rPr>
              <w:t>80</w:t>
            </w:r>
          </w:p>
        </w:tc>
        <w:tc>
          <w:tcPr>
            <w:tcW w:w="1011" w:type="dxa"/>
            <w:tcBorders>
              <w:top w:val="dashed" w:sz="4" w:space="0" w:color="000000"/>
              <w:left w:val="single" w:sz="12" w:space="0" w:color="000000"/>
              <w:bottom w:val="dashed" w:sz="4" w:space="0" w:color="000000"/>
              <w:right w:val="single" w:sz="4" w:space="0" w:color="000000"/>
            </w:tcBorders>
          </w:tcPr>
          <w:p>
            <w:pPr>
              <w:pStyle w:val="TableParagraph"/>
              <w:spacing w:before="42"/>
              <w:ind w:right="87"/>
              <w:jc w:val="right"/>
              <w:rPr>
                <w:sz w:val="18"/>
              </w:rPr>
            </w:pPr>
            <w:r>
              <w:rPr>
                <w:spacing w:val="-5"/>
                <w:sz w:val="18"/>
              </w:rPr>
              <w:t>80</w:t>
            </w:r>
          </w:p>
        </w:tc>
        <w:tc>
          <w:tcPr>
            <w:tcW w:w="101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1015"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013" w:type="dxa"/>
            <w:tcBorders>
              <w:top w:val="dashed" w:sz="4" w:space="0" w:color="000000"/>
              <w:left w:val="single" w:sz="12" w:space="0" w:color="000000"/>
              <w:bottom w:val="dashed" w:sz="4" w:space="0" w:color="000000"/>
              <w:right w:val="single" w:sz="4" w:space="0" w:color="000000"/>
            </w:tcBorders>
          </w:tcPr>
          <w:p>
            <w:pPr>
              <w:pStyle w:val="TableParagraph"/>
              <w:rPr>
                <w:rFonts w:ascii="Times New Roman"/>
                <w:sz w:val="18"/>
              </w:rPr>
            </w:pPr>
          </w:p>
        </w:tc>
        <w:tc>
          <w:tcPr>
            <w:tcW w:w="101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1011" w:type="dxa"/>
            <w:tcBorders>
              <w:top w:val="dashed" w:sz="4" w:space="0" w:color="000000"/>
              <w:left w:val="single" w:sz="4" w:space="0" w:color="000000"/>
              <w:bottom w:val="dashed" w:sz="4" w:space="0" w:color="000000"/>
              <w:right w:val="single" w:sz="12" w:space="0" w:color="000000"/>
            </w:tcBorders>
          </w:tcPr>
          <w:p>
            <w:pPr>
              <w:pStyle w:val="TableParagraph"/>
              <w:spacing w:before="42"/>
              <w:ind w:right="79"/>
              <w:jc w:val="right"/>
              <w:rPr>
                <w:sz w:val="18"/>
              </w:rPr>
            </w:pPr>
            <w:r>
              <w:rPr>
                <w:spacing w:val="-5"/>
                <w:sz w:val="18"/>
              </w:rPr>
              <w:t>80</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42"/>
              <w:ind w:right="81"/>
              <w:jc w:val="right"/>
              <w:rPr>
                <w:sz w:val="18"/>
              </w:rPr>
            </w:pPr>
            <w:r>
              <w:rPr>
                <w:spacing w:val="-5"/>
                <w:sz w:val="18"/>
              </w:rPr>
              <w:t>80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2"/>
              <w:ind w:right="80"/>
              <w:jc w:val="right"/>
              <w:rPr>
                <w:sz w:val="18"/>
              </w:rPr>
            </w:pPr>
            <w:r>
              <w:rPr>
                <w:spacing w:val="-5"/>
                <w:sz w:val="18"/>
              </w:rPr>
              <w:t>80</w:t>
            </w:r>
          </w:p>
        </w:tc>
        <w:tc>
          <w:tcPr>
            <w:tcW w:w="1218" w:type="dxa"/>
            <w:tcBorders>
              <w:top w:val="dashed" w:sz="4" w:space="0" w:color="000000"/>
              <w:left w:val="single" w:sz="12" w:space="0" w:color="000000"/>
              <w:bottom w:val="dashed" w:sz="4" w:space="0" w:color="000000"/>
              <w:right w:val="single" w:sz="12" w:space="0" w:color="000000"/>
            </w:tcBorders>
          </w:tcPr>
          <w:p>
            <w:pPr>
              <w:pStyle w:val="TableParagraph"/>
              <w:spacing w:before="42"/>
              <w:ind w:right="81"/>
              <w:jc w:val="right"/>
              <w:rPr>
                <w:sz w:val="18"/>
              </w:rPr>
            </w:pPr>
            <w:r>
              <w:rPr>
                <w:spacing w:val="-5"/>
                <w:sz w:val="18"/>
              </w:rPr>
              <w:t>82</w:t>
            </w:r>
          </w:p>
        </w:tc>
      </w:tr>
      <w:tr>
        <w:trPr>
          <w:trHeight w:val="266" w:hRule="atLeast"/>
        </w:trPr>
        <w:tc>
          <w:tcPr>
            <w:tcW w:w="4666" w:type="dxa"/>
            <w:tcBorders>
              <w:top w:val="dashed" w:sz="4" w:space="0" w:color="000000"/>
              <w:left w:val="single" w:sz="12" w:space="0" w:color="000000"/>
              <w:bottom w:val="dashed" w:sz="4" w:space="0" w:color="000000"/>
              <w:right w:val="single" w:sz="12" w:space="0" w:color="000000"/>
            </w:tcBorders>
          </w:tcPr>
          <w:p>
            <w:pPr>
              <w:pStyle w:val="TableParagraph"/>
              <w:spacing w:before="27"/>
              <w:ind w:left="107"/>
              <w:rPr>
                <w:sz w:val="18"/>
              </w:rPr>
            </w:pPr>
            <w:r>
              <w:rPr>
                <w:sz w:val="18"/>
              </w:rPr>
              <w:t>Croydon</w:t>
            </w:r>
            <w:r>
              <w:rPr>
                <w:spacing w:val="-3"/>
                <w:sz w:val="18"/>
              </w:rPr>
              <w:t> </w:t>
            </w:r>
            <w:r>
              <w:rPr>
                <w:sz w:val="18"/>
              </w:rPr>
              <w:t>Community</w:t>
            </w:r>
            <w:r>
              <w:rPr>
                <w:spacing w:val="-3"/>
                <w:sz w:val="18"/>
              </w:rPr>
              <w:t> </w:t>
            </w:r>
            <w:r>
              <w:rPr>
                <w:sz w:val="18"/>
              </w:rPr>
              <w:t>Wellbeing</w:t>
            </w:r>
            <w:r>
              <w:rPr>
                <w:spacing w:val="2"/>
                <w:sz w:val="18"/>
              </w:rPr>
              <w:t> </w:t>
            </w:r>
            <w:r>
              <w:rPr>
                <w:sz w:val="18"/>
              </w:rPr>
              <w:t>Precinct</w:t>
            </w:r>
            <w:r>
              <w:rPr>
                <w:spacing w:val="-1"/>
                <w:sz w:val="18"/>
              </w:rPr>
              <w:t> </w:t>
            </w:r>
            <w:r>
              <w:rPr>
                <w:sz w:val="18"/>
              </w:rPr>
              <w:t>Cultural</w:t>
            </w:r>
            <w:r>
              <w:rPr>
                <w:spacing w:val="1"/>
                <w:sz w:val="18"/>
              </w:rPr>
              <w:t> </w:t>
            </w:r>
            <w:r>
              <w:rPr>
                <w:spacing w:val="-5"/>
                <w:sz w:val="18"/>
              </w:rPr>
              <w:t>Hub</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27"/>
              <w:ind w:right="76"/>
              <w:jc w:val="right"/>
              <w:rPr>
                <w:sz w:val="18"/>
              </w:rPr>
            </w:pPr>
            <w:r>
              <w:rPr>
                <w:spacing w:val="-2"/>
                <w:sz w:val="18"/>
              </w:rPr>
              <w:t>16,650</w:t>
            </w:r>
          </w:p>
        </w:tc>
        <w:tc>
          <w:tcPr>
            <w:tcW w:w="1011" w:type="dxa"/>
            <w:tcBorders>
              <w:top w:val="dashed" w:sz="4" w:space="0" w:color="000000"/>
              <w:left w:val="single" w:sz="12" w:space="0" w:color="000000"/>
              <w:bottom w:val="dashed" w:sz="4" w:space="0" w:color="000000"/>
              <w:right w:val="nil"/>
            </w:tcBorders>
          </w:tcPr>
          <w:p>
            <w:pPr>
              <w:pStyle w:val="TableParagraph"/>
              <w:spacing w:before="27"/>
              <w:ind w:right="91"/>
              <w:jc w:val="right"/>
              <w:rPr>
                <w:sz w:val="18"/>
              </w:rPr>
            </w:pPr>
            <w:r>
              <w:rPr>
                <w:spacing w:val="-2"/>
                <w:sz w:val="18"/>
              </w:rPr>
              <w:t>16,650</w:t>
            </w:r>
          </w:p>
        </w:tc>
        <w:tc>
          <w:tcPr>
            <w:tcW w:w="1013" w:type="dxa"/>
            <w:tcBorders>
              <w:top w:val="dashed" w:sz="4" w:space="0" w:color="000000"/>
              <w:left w:val="nil"/>
              <w:bottom w:val="dashed" w:sz="4" w:space="0" w:color="000000"/>
              <w:right w:val="nil"/>
            </w:tcBorders>
          </w:tcPr>
          <w:p>
            <w:pPr>
              <w:pStyle w:val="TableParagraph"/>
              <w:rPr>
                <w:rFonts w:ascii="Times New Roman"/>
                <w:sz w:val="18"/>
              </w:rPr>
            </w:pPr>
          </w:p>
        </w:tc>
        <w:tc>
          <w:tcPr>
            <w:tcW w:w="1015"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013" w:type="dxa"/>
            <w:tcBorders>
              <w:top w:val="dashed" w:sz="4" w:space="0" w:color="000000"/>
              <w:left w:val="single" w:sz="12" w:space="0" w:color="000000"/>
              <w:bottom w:val="dashed" w:sz="4" w:space="0" w:color="000000"/>
              <w:right w:val="nil"/>
            </w:tcBorders>
          </w:tcPr>
          <w:p>
            <w:pPr>
              <w:pStyle w:val="TableParagraph"/>
              <w:spacing w:before="27"/>
              <w:ind w:right="91"/>
              <w:jc w:val="right"/>
              <w:rPr>
                <w:sz w:val="18"/>
              </w:rPr>
            </w:pPr>
            <w:r>
              <w:rPr>
                <w:spacing w:val="-2"/>
                <w:sz w:val="18"/>
              </w:rPr>
              <w:t>13,320</w:t>
            </w:r>
          </w:p>
        </w:tc>
        <w:tc>
          <w:tcPr>
            <w:tcW w:w="1013" w:type="dxa"/>
            <w:tcBorders>
              <w:top w:val="dashed" w:sz="4" w:space="0" w:color="000000"/>
              <w:left w:val="nil"/>
              <w:bottom w:val="dashed" w:sz="4" w:space="0" w:color="000000"/>
              <w:right w:val="nil"/>
            </w:tcBorders>
          </w:tcPr>
          <w:p>
            <w:pPr>
              <w:pStyle w:val="TableParagraph"/>
              <w:spacing w:before="27"/>
              <w:ind w:right="93"/>
              <w:jc w:val="right"/>
              <w:rPr>
                <w:sz w:val="18"/>
              </w:rPr>
            </w:pPr>
            <w:r>
              <w:rPr>
                <w:spacing w:val="-2"/>
                <w:sz w:val="18"/>
              </w:rPr>
              <w:t>3,330</w:t>
            </w:r>
          </w:p>
        </w:tc>
        <w:tc>
          <w:tcPr>
            <w:tcW w:w="1011"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18"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719" w:hRule="atLeast"/>
        </w:trPr>
        <w:tc>
          <w:tcPr>
            <w:tcW w:w="4666" w:type="dxa"/>
            <w:tcBorders>
              <w:top w:val="dashed" w:sz="4" w:space="0" w:color="000000"/>
              <w:left w:val="single" w:sz="12" w:space="0" w:color="000000"/>
              <w:bottom w:val="dashed" w:sz="4" w:space="0" w:color="000000"/>
              <w:right w:val="single" w:sz="12" w:space="0" w:color="000000"/>
            </w:tcBorders>
          </w:tcPr>
          <w:p>
            <w:pPr>
              <w:pStyle w:val="TableParagraph"/>
              <w:spacing w:before="49"/>
              <w:ind w:left="107" w:right="107"/>
              <w:rPr>
                <w:sz w:val="18"/>
              </w:rPr>
            </w:pPr>
            <w:r>
              <w:rPr>
                <w:sz w:val="18"/>
              </w:rPr>
              <w:t>Croydon Community Wellbeing Precinct Redevelopment</w:t>
            </w:r>
            <w:r>
              <w:rPr>
                <w:spacing w:val="-7"/>
                <w:sz w:val="18"/>
              </w:rPr>
              <w:t> </w:t>
            </w:r>
            <w:r>
              <w:rPr>
                <w:sz w:val="18"/>
              </w:rPr>
              <w:t>-</w:t>
            </w:r>
            <w:r>
              <w:rPr>
                <w:spacing w:val="-7"/>
                <w:sz w:val="18"/>
              </w:rPr>
              <w:t> </w:t>
            </w:r>
            <w:r>
              <w:rPr>
                <w:sz w:val="18"/>
              </w:rPr>
              <w:t>Multipurpose</w:t>
            </w:r>
            <w:r>
              <w:rPr>
                <w:spacing w:val="-10"/>
                <w:sz w:val="18"/>
              </w:rPr>
              <w:t> </w:t>
            </w:r>
            <w:r>
              <w:rPr>
                <w:sz w:val="18"/>
              </w:rPr>
              <w:t>Pavilion</w:t>
            </w:r>
            <w:r>
              <w:rPr>
                <w:spacing w:val="-9"/>
                <w:sz w:val="18"/>
              </w:rPr>
              <w:t> </w:t>
            </w:r>
            <w:r>
              <w:rPr>
                <w:sz w:val="18"/>
              </w:rPr>
              <w:t>and</w:t>
            </w:r>
            <w:r>
              <w:rPr>
                <w:spacing w:val="-6"/>
                <w:sz w:val="18"/>
              </w:rPr>
              <w:t> </w:t>
            </w:r>
            <w:r>
              <w:rPr>
                <w:sz w:val="18"/>
              </w:rPr>
              <w:t>Bowling </w:t>
            </w:r>
            <w:r>
              <w:rPr>
                <w:spacing w:val="-2"/>
                <w:sz w:val="18"/>
              </w:rPr>
              <w:t>Greens</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spacing w:before="48"/>
              <w:rPr>
                <w:b/>
                <w:sz w:val="18"/>
              </w:rPr>
            </w:pPr>
          </w:p>
          <w:p>
            <w:pPr>
              <w:pStyle w:val="TableParagraph"/>
              <w:ind w:right="75"/>
              <w:jc w:val="right"/>
              <w:rPr>
                <w:sz w:val="18"/>
              </w:rPr>
            </w:pPr>
            <w:r>
              <w:rPr>
                <w:spacing w:val="-2"/>
                <w:sz w:val="18"/>
              </w:rPr>
              <w:t>13,500</w:t>
            </w:r>
          </w:p>
        </w:tc>
        <w:tc>
          <w:tcPr>
            <w:tcW w:w="1011" w:type="dxa"/>
            <w:tcBorders>
              <w:top w:val="dashed" w:sz="4" w:space="0" w:color="000000"/>
              <w:left w:val="single" w:sz="12" w:space="0" w:color="000000"/>
              <w:bottom w:val="dashed" w:sz="4" w:space="0" w:color="000000"/>
              <w:right w:val="dashed" w:sz="4" w:space="0" w:color="000000"/>
            </w:tcBorders>
          </w:tcPr>
          <w:p>
            <w:pPr>
              <w:pStyle w:val="TableParagraph"/>
              <w:spacing w:before="48"/>
              <w:rPr>
                <w:b/>
                <w:sz w:val="18"/>
              </w:rPr>
            </w:pPr>
          </w:p>
          <w:p>
            <w:pPr>
              <w:pStyle w:val="TableParagraph"/>
              <w:ind w:right="86"/>
              <w:jc w:val="right"/>
              <w:rPr>
                <w:sz w:val="18"/>
              </w:rPr>
            </w:pPr>
            <w:r>
              <w:rPr>
                <w:spacing w:val="-2"/>
                <w:sz w:val="18"/>
              </w:rPr>
              <w:t>7,500</w:t>
            </w:r>
          </w:p>
        </w:tc>
        <w:tc>
          <w:tcPr>
            <w:tcW w:w="1013" w:type="dxa"/>
            <w:tcBorders>
              <w:top w:val="dashed" w:sz="4" w:space="0" w:color="000000"/>
              <w:left w:val="dashed" w:sz="4" w:space="0" w:color="000000"/>
              <w:bottom w:val="dashed" w:sz="4" w:space="0" w:color="000000"/>
              <w:right w:val="dashed" w:sz="4" w:space="0" w:color="000000"/>
            </w:tcBorders>
          </w:tcPr>
          <w:p>
            <w:pPr>
              <w:pStyle w:val="TableParagraph"/>
              <w:spacing w:before="48"/>
              <w:rPr>
                <w:b/>
                <w:sz w:val="18"/>
              </w:rPr>
            </w:pPr>
          </w:p>
          <w:p>
            <w:pPr>
              <w:pStyle w:val="TableParagraph"/>
              <w:ind w:right="86"/>
              <w:jc w:val="right"/>
              <w:rPr>
                <w:sz w:val="18"/>
              </w:rPr>
            </w:pPr>
            <w:r>
              <w:rPr>
                <w:spacing w:val="-2"/>
                <w:sz w:val="18"/>
              </w:rPr>
              <w:t>6,000</w:t>
            </w:r>
          </w:p>
        </w:tc>
        <w:tc>
          <w:tcPr>
            <w:tcW w:w="1015"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013" w:type="dxa"/>
            <w:tcBorders>
              <w:top w:val="dashed" w:sz="4" w:space="0" w:color="000000"/>
              <w:left w:val="single" w:sz="12" w:space="0" w:color="000000"/>
              <w:bottom w:val="dashed" w:sz="4" w:space="0" w:color="000000"/>
              <w:right w:val="dashed" w:sz="4" w:space="0" w:color="000000"/>
            </w:tcBorders>
          </w:tcPr>
          <w:p>
            <w:pPr>
              <w:pStyle w:val="TableParagraph"/>
              <w:spacing w:before="48"/>
              <w:rPr>
                <w:b/>
                <w:sz w:val="18"/>
              </w:rPr>
            </w:pPr>
          </w:p>
          <w:p>
            <w:pPr>
              <w:pStyle w:val="TableParagraph"/>
              <w:ind w:right="86"/>
              <w:jc w:val="right"/>
              <w:rPr>
                <w:sz w:val="18"/>
              </w:rPr>
            </w:pPr>
            <w:r>
              <w:rPr>
                <w:spacing w:val="-2"/>
                <w:sz w:val="18"/>
              </w:rPr>
              <w:t>10,800</w:t>
            </w:r>
          </w:p>
        </w:tc>
        <w:tc>
          <w:tcPr>
            <w:tcW w:w="1013" w:type="dxa"/>
            <w:tcBorders>
              <w:top w:val="dashed" w:sz="4" w:space="0" w:color="000000"/>
              <w:left w:val="dashed" w:sz="4" w:space="0" w:color="000000"/>
              <w:bottom w:val="dashed" w:sz="4" w:space="0" w:color="000000"/>
              <w:right w:val="dashed" w:sz="4" w:space="0" w:color="000000"/>
            </w:tcBorders>
          </w:tcPr>
          <w:p>
            <w:pPr>
              <w:pStyle w:val="TableParagraph"/>
              <w:spacing w:before="48"/>
              <w:rPr>
                <w:b/>
                <w:sz w:val="18"/>
              </w:rPr>
            </w:pPr>
          </w:p>
          <w:p>
            <w:pPr>
              <w:pStyle w:val="TableParagraph"/>
              <w:ind w:right="88"/>
              <w:jc w:val="right"/>
              <w:rPr>
                <w:sz w:val="18"/>
              </w:rPr>
            </w:pPr>
            <w:r>
              <w:rPr>
                <w:spacing w:val="-2"/>
                <w:sz w:val="18"/>
              </w:rPr>
              <w:t>2,700</w:t>
            </w:r>
          </w:p>
        </w:tc>
        <w:tc>
          <w:tcPr>
            <w:tcW w:w="1011"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18"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722" w:hRule="atLeast"/>
        </w:trPr>
        <w:tc>
          <w:tcPr>
            <w:tcW w:w="4666" w:type="dxa"/>
            <w:tcBorders>
              <w:top w:val="dashed" w:sz="4" w:space="0" w:color="000000"/>
              <w:left w:val="single" w:sz="12" w:space="0" w:color="000000"/>
              <w:bottom w:val="dashed" w:sz="4" w:space="0" w:color="000000"/>
              <w:right w:val="single" w:sz="12" w:space="0" w:color="000000"/>
            </w:tcBorders>
          </w:tcPr>
          <w:p>
            <w:pPr>
              <w:pStyle w:val="TableParagraph"/>
              <w:spacing w:before="152"/>
              <w:ind w:left="107" w:right="107"/>
              <w:rPr>
                <w:sz w:val="18"/>
              </w:rPr>
            </w:pPr>
            <w:r>
              <w:rPr>
                <w:sz w:val="18"/>
              </w:rPr>
              <w:t>Croydon Community Wellbeing Precinct Redevelopment</w:t>
            </w:r>
            <w:r>
              <w:rPr>
                <w:spacing w:val="-9"/>
                <w:sz w:val="18"/>
              </w:rPr>
              <w:t> </w:t>
            </w:r>
            <w:r>
              <w:rPr>
                <w:sz w:val="18"/>
              </w:rPr>
              <w:t>-</w:t>
            </w:r>
            <w:r>
              <w:rPr>
                <w:spacing w:val="-9"/>
                <w:sz w:val="18"/>
              </w:rPr>
              <w:t> </w:t>
            </w:r>
            <w:r>
              <w:rPr>
                <w:sz w:val="18"/>
              </w:rPr>
              <w:t>Play</w:t>
            </w:r>
            <w:r>
              <w:rPr>
                <w:spacing w:val="-9"/>
                <w:sz w:val="18"/>
              </w:rPr>
              <w:t> </w:t>
            </w:r>
            <w:r>
              <w:rPr>
                <w:sz w:val="18"/>
              </w:rPr>
              <w:t>and</w:t>
            </w:r>
            <w:r>
              <w:rPr>
                <w:spacing w:val="-7"/>
                <w:sz w:val="18"/>
              </w:rPr>
              <w:t> </w:t>
            </w:r>
            <w:r>
              <w:rPr>
                <w:sz w:val="18"/>
              </w:rPr>
              <w:t>Gathering</w:t>
            </w:r>
            <w:r>
              <w:rPr>
                <w:spacing w:val="-7"/>
                <w:sz w:val="18"/>
              </w:rPr>
              <w:t> </w:t>
            </w:r>
            <w:r>
              <w:rPr>
                <w:sz w:val="18"/>
              </w:rPr>
              <w:t>Improvements</w:t>
            </w: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011"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13"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15"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013"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13"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11"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56"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8"/>
              <w:rPr>
                <w:b/>
                <w:sz w:val="18"/>
              </w:rPr>
            </w:pPr>
          </w:p>
          <w:p>
            <w:pPr>
              <w:pStyle w:val="TableParagraph"/>
              <w:ind w:right="79"/>
              <w:jc w:val="right"/>
              <w:rPr>
                <w:sz w:val="18"/>
              </w:rPr>
            </w:pPr>
            <w:r>
              <w:rPr>
                <w:spacing w:val="-2"/>
                <w:sz w:val="18"/>
              </w:rPr>
              <w:t>2,000</w:t>
            </w:r>
          </w:p>
        </w:tc>
        <w:tc>
          <w:tcPr>
            <w:tcW w:w="1218" w:type="dxa"/>
            <w:tcBorders>
              <w:top w:val="dashed" w:sz="4" w:space="0" w:color="000000"/>
              <w:left w:val="single" w:sz="12" w:space="0" w:color="000000"/>
              <w:bottom w:val="dashed" w:sz="4" w:space="0" w:color="000000"/>
              <w:right w:val="single" w:sz="12" w:space="0" w:color="000000"/>
            </w:tcBorders>
          </w:tcPr>
          <w:p>
            <w:pPr>
              <w:pStyle w:val="TableParagraph"/>
              <w:spacing w:before="48"/>
              <w:rPr>
                <w:b/>
                <w:sz w:val="18"/>
              </w:rPr>
            </w:pPr>
          </w:p>
          <w:p>
            <w:pPr>
              <w:pStyle w:val="TableParagraph"/>
              <w:ind w:right="80"/>
              <w:jc w:val="right"/>
              <w:rPr>
                <w:sz w:val="18"/>
              </w:rPr>
            </w:pPr>
            <w:r>
              <w:rPr>
                <w:spacing w:val="-2"/>
                <w:sz w:val="18"/>
              </w:rPr>
              <w:t>2,104</w:t>
            </w:r>
          </w:p>
        </w:tc>
      </w:tr>
      <w:tr>
        <w:trPr>
          <w:trHeight w:val="299" w:hRule="atLeast"/>
        </w:trPr>
        <w:tc>
          <w:tcPr>
            <w:tcW w:w="4666" w:type="dxa"/>
            <w:tcBorders>
              <w:top w:val="dashed" w:sz="4" w:space="0" w:color="000000"/>
              <w:left w:val="single" w:sz="12" w:space="0" w:color="000000"/>
              <w:bottom w:val="single" w:sz="4" w:space="0" w:color="000000"/>
              <w:right w:val="single" w:sz="12" w:space="0" w:color="000000"/>
            </w:tcBorders>
          </w:tcPr>
          <w:p>
            <w:pPr>
              <w:pStyle w:val="TableParagraph"/>
              <w:spacing w:before="44"/>
              <w:ind w:left="107"/>
              <w:rPr>
                <w:sz w:val="18"/>
              </w:rPr>
            </w:pPr>
            <w:r>
              <w:rPr>
                <w:sz w:val="18"/>
              </w:rPr>
              <w:t>Rings</w:t>
            </w:r>
            <w:r>
              <w:rPr>
                <w:spacing w:val="-4"/>
                <w:sz w:val="18"/>
              </w:rPr>
              <w:t> </w:t>
            </w:r>
            <w:r>
              <w:rPr>
                <w:sz w:val="18"/>
              </w:rPr>
              <w:t>and</w:t>
            </w:r>
            <w:r>
              <w:rPr>
                <w:spacing w:val="1"/>
                <w:sz w:val="18"/>
              </w:rPr>
              <w:t> </w:t>
            </w:r>
            <w:r>
              <w:rPr>
                <w:sz w:val="18"/>
              </w:rPr>
              <w:t>Golf</w:t>
            </w:r>
            <w:r>
              <w:rPr>
                <w:spacing w:val="-1"/>
                <w:sz w:val="18"/>
              </w:rPr>
              <w:t> </w:t>
            </w:r>
            <w:r>
              <w:rPr>
                <w:sz w:val="18"/>
              </w:rPr>
              <w:t>Redevelopment</w:t>
            </w:r>
            <w:r>
              <w:rPr>
                <w:spacing w:val="-1"/>
                <w:sz w:val="18"/>
              </w:rPr>
              <w:t> </w:t>
            </w:r>
            <w:r>
              <w:rPr>
                <w:sz w:val="18"/>
              </w:rPr>
              <w:t>(Subject</w:t>
            </w:r>
            <w:r>
              <w:rPr>
                <w:spacing w:val="-1"/>
                <w:sz w:val="18"/>
              </w:rPr>
              <w:t> </w:t>
            </w:r>
            <w:r>
              <w:rPr>
                <w:sz w:val="18"/>
              </w:rPr>
              <w:t>to</w:t>
            </w:r>
            <w:r>
              <w:rPr>
                <w:spacing w:val="-1"/>
                <w:sz w:val="18"/>
              </w:rPr>
              <w:t> </w:t>
            </w:r>
            <w:r>
              <w:rPr>
                <w:spacing w:val="-2"/>
                <w:sz w:val="18"/>
              </w:rPr>
              <w:t>Funding)</w:t>
            </w:r>
          </w:p>
        </w:tc>
        <w:tc>
          <w:tcPr>
            <w:tcW w:w="1256" w:type="dxa"/>
            <w:tcBorders>
              <w:top w:val="dashed" w:sz="4" w:space="0" w:color="000000"/>
              <w:left w:val="single" w:sz="12" w:space="0" w:color="000000"/>
              <w:bottom w:val="single" w:sz="4" w:space="0" w:color="000000"/>
              <w:right w:val="single" w:sz="12" w:space="0" w:color="000000"/>
            </w:tcBorders>
          </w:tcPr>
          <w:p>
            <w:pPr>
              <w:pStyle w:val="TableParagraph"/>
              <w:rPr>
                <w:rFonts w:ascii="Times New Roman"/>
                <w:sz w:val="18"/>
              </w:rPr>
            </w:pPr>
          </w:p>
        </w:tc>
        <w:tc>
          <w:tcPr>
            <w:tcW w:w="1011" w:type="dxa"/>
            <w:tcBorders>
              <w:top w:val="dashed" w:sz="4" w:space="0" w:color="000000"/>
              <w:left w:val="single" w:sz="12" w:space="0" w:color="000000"/>
              <w:bottom w:val="single" w:sz="4" w:space="0" w:color="000000"/>
              <w:right w:val="nil"/>
            </w:tcBorders>
          </w:tcPr>
          <w:p>
            <w:pPr>
              <w:pStyle w:val="TableParagraph"/>
              <w:rPr>
                <w:rFonts w:ascii="Times New Roman"/>
                <w:sz w:val="18"/>
              </w:rPr>
            </w:pPr>
          </w:p>
        </w:tc>
        <w:tc>
          <w:tcPr>
            <w:tcW w:w="1013" w:type="dxa"/>
            <w:tcBorders>
              <w:top w:val="dashed" w:sz="4" w:space="0" w:color="000000"/>
              <w:left w:val="nil"/>
              <w:bottom w:val="single" w:sz="4" w:space="0" w:color="000000"/>
              <w:right w:val="nil"/>
            </w:tcBorders>
          </w:tcPr>
          <w:p>
            <w:pPr>
              <w:pStyle w:val="TableParagraph"/>
              <w:rPr>
                <w:rFonts w:ascii="Times New Roman"/>
                <w:sz w:val="18"/>
              </w:rPr>
            </w:pPr>
          </w:p>
        </w:tc>
        <w:tc>
          <w:tcPr>
            <w:tcW w:w="1015" w:type="dxa"/>
            <w:tcBorders>
              <w:top w:val="dashed" w:sz="4" w:space="0" w:color="000000"/>
              <w:left w:val="nil"/>
              <w:bottom w:val="single" w:sz="4" w:space="0" w:color="000000"/>
              <w:right w:val="single" w:sz="12" w:space="0" w:color="000000"/>
            </w:tcBorders>
          </w:tcPr>
          <w:p>
            <w:pPr>
              <w:pStyle w:val="TableParagraph"/>
              <w:rPr>
                <w:rFonts w:ascii="Times New Roman"/>
                <w:sz w:val="18"/>
              </w:rPr>
            </w:pPr>
          </w:p>
        </w:tc>
        <w:tc>
          <w:tcPr>
            <w:tcW w:w="1013" w:type="dxa"/>
            <w:tcBorders>
              <w:top w:val="dashed" w:sz="4" w:space="0" w:color="000000"/>
              <w:left w:val="single" w:sz="12" w:space="0" w:color="000000"/>
              <w:bottom w:val="single" w:sz="4" w:space="0" w:color="000000"/>
              <w:right w:val="nil"/>
            </w:tcBorders>
          </w:tcPr>
          <w:p>
            <w:pPr>
              <w:pStyle w:val="TableParagraph"/>
              <w:rPr>
                <w:rFonts w:ascii="Times New Roman"/>
                <w:sz w:val="18"/>
              </w:rPr>
            </w:pPr>
          </w:p>
        </w:tc>
        <w:tc>
          <w:tcPr>
            <w:tcW w:w="1013" w:type="dxa"/>
            <w:tcBorders>
              <w:top w:val="dashed" w:sz="4" w:space="0" w:color="000000"/>
              <w:left w:val="nil"/>
              <w:bottom w:val="single" w:sz="4" w:space="0" w:color="000000"/>
              <w:right w:val="nil"/>
            </w:tcBorders>
          </w:tcPr>
          <w:p>
            <w:pPr>
              <w:pStyle w:val="TableParagraph"/>
              <w:rPr>
                <w:rFonts w:ascii="Times New Roman"/>
                <w:sz w:val="18"/>
              </w:rPr>
            </w:pPr>
          </w:p>
        </w:tc>
        <w:tc>
          <w:tcPr>
            <w:tcW w:w="1011" w:type="dxa"/>
            <w:tcBorders>
              <w:top w:val="dashed" w:sz="4" w:space="0" w:color="000000"/>
              <w:left w:val="nil"/>
              <w:bottom w:val="single" w:sz="4" w:space="0" w:color="000000"/>
              <w:right w:val="single" w:sz="12" w:space="0" w:color="000000"/>
            </w:tcBorders>
          </w:tcPr>
          <w:p>
            <w:pPr>
              <w:pStyle w:val="TableParagraph"/>
              <w:rPr>
                <w:rFonts w:ascii="Times New Roman"/>
                <w:sz w:val="18"/>
              </w:rPr>
            </w:pPr>
          </w:p>
        </w:tc>
        <w:tc>
          <w:tcPr>
            <w:tcW w:w="1256" w:type="dxa"/>
            <w:tcBorders>
              <w:top w:val="dashed" w:sz="4" w:space="0" w:color="000000"/>
              <w:left w:val="single" w:sz="12" w:space="0" w:color="000000"/>
              <w:bottom w:val="single" w:sz="4" w:space="0" w:color="000000"/>
              <w:right w:val="single" w:sz="12" w:space="0" w:color="000000"/>
            </w:tcBorders>
          </w:tcPr>
          <w:p>
            <w:pPr>
              <w:pStyle w:val="TableParagraph"/>
              <w:rPr>
                <w:rFonts w:ascii="Times New Roman"/>
                <w:sz w:val="18"/>
              </w:rPr>
            </w:pPr>
          </w:p>
        </w:tc>
        <w:tc>
          <w:tcPr>
            <w:tcW w:w="1254" w:type="dxa"/>
            <w:tcBorders>
              <w:top w:val="dashed" w:sz="4" w:space="0" w:color="000000"/>
              <w:left w:val="single" w:sz="12" w:space="0" w:color="000000"/>
              <w:bottom w:val="single" w:sz="4" w:space="0" w:color="000000"/>
              <w:right w:val="single" w:sz="12" w:space="0" w:color="000000"/>
            </w:tcBorders>
          </w:tcPr>
          <w:p>
            <w:pPr>
              <w:pStyle w:val="TableParagraph"/>
              <w:spacing w:before="44"/>
              <w:ind w:right="79"/>
              <w:jc w:val="right"/>
              <w:rPr>
                <w:sz w:val="18"/>
              </w:rPr>
            </w:pPr>
            <w:r>
              <w:rPr>
                <w:spacing w:val="-2"/>
                <w:sz w:val="18"/>
              </w:rPr>
              <w:t>15,000</w:t>
            </w:r>
          </w:p>
        </w:tc>
        <w:tc>
          <w:tcPr>
            <w:tcW w:w="1218" w:type="dxa"/>
            <w:tcBorders>
              <w:top w:val="dashed" w:sz="4" w:space="0" w:color="000000"/>
              <w:left w:val="single" w:sz="12" w:space="0" w:color="000000"/>
              <w:bottom w:val="single" w:sz="4" w:space="0" w:color="000000"/>
              <w:right w:val="single" w:sz="12" w:space="0" w:color="000000"/>
            </w:tcBorders>
          </w:tcPr>
          <w:p>
            <w:pPr>
              <w:pStyle w:val="TableParagraph"/>
              <w:spacing w:before="44"/>
              <w:ind w:right="80"/>
              <w:jc w:val="right"/>
              <w:rPr>
                <w:sz w:val="18"/>
              </w:rPr>
            </w:pPr>
            <w:r>
              <w:rPr>
                <w:spacing w:val="-2"/>
                <w:sz w:val="18"/>
              </w:rPr>
              <w:t>18,280</w:t>
            </w:r>
          </w:p>
        </w:tc>
      </w:tr>
      <w:tr>
        <w:trPr>
          <w:trHeight w:val="314" w:hRule="atLeast"/>
        </w:trPr>
        <w:tc>
          <w:tcPr>
            <w:tcW w:w="4666" w:type="dxa"/>
            <w:tcBorders>
              <w:top w:val="single" w:sz="4" w:space="0" w:color="000000"/>
              <w:left w:val="single" w:sz="12" w:space="0" w:color="000000"/>
              <w:bottom w:val="single" w:sz="4" w:space="0" w:color="000000"/>
              <w:right w:val="single" w:sz="12" w:space="0" w:color="000000"/>
            </w:tcBorders>
          </w:tcPr>
          <w:p>
            <w:pPr>
              <w:pStyle w:val="TableParagraph"/>
              <w:spacing w:before="31"/>
              <w:ind w:left="107"/>
              <w:rPr>
                <w:b/>
                <w:sz w:val="22"/>
              </w:rPr>
            </w:pPr>
            <w:r>
              <w:rPr>
                <w:b/>
                <w:sz w:val="22"/>
              </w:rPr>
              <w:t>TOTAL</w:t>
            </w:r>
            <w:r>
              <w:rPr>
                <w:b/>
                <w:spacing w:val="-2"/>
                <w:sz w:val="22"/>
              </w:rPr>
              <w:t> BUILDINGS</w:t>
            </w:r>
          </w:p>
        </w:tc>
        <w:tc>
          <w:tcPr>
            <w:tcW w:w="1256" w:type="dxa"/>
            <w:tcBorders>
              <w:top w:val="single" w:sz="4" w:space="0" w:color="000000"/>
              <w:left w:val="single" w:sz="12" w:space="0" w:color="000000"/>
              <w:bottom w:val="single" w:sz="4" w:space="0" w:color="000000"/>
              <w:right w:val="single" w:sz="12" w:space="0" w:color="000000"/>
            </w:tcBorders>
          </w:tcPr>
          <w:p>
            <w:pPr>
              <w:pStyle w:val="TableParagraph"/>
              <w:spacing w:before="51"/>
              <w:ind w:right="75"/>
              <w:jc w:val="right"/>
              <w:rPr>
                <w:b/>
                <w:sz w:val="18"/>
              </w:rPr>
            </w:pPr>
            <w:r>
              <w:rPr>
                <w:b/>
                <w:spacing w:val="-2"/>
                <w:sz w:val="18"/>
              </w:rPr>
              <w:t>38,764</w:t>
            </w:r>
          </w:p>
        </w:tc>
        <w:tc>
          <w:tcPr>
            <w:tcW w:w="1011" w:type="dxa"/>
            <w:tcBorders>
              <w:top w:val="single" w:sz="4" w:space="0" w:color="000000"/>
              <w:left w:val="single" w:sz="12" w:space="0" w:color="000000"/>
              <w:bottom w:val="single" w:sz="4" w:space="0" w:color="000000"/>
              <w:right w:val="single" w:sz="4" w:space="0" w:color="000000"/>
            </w:tcBorders>
          </w:tcPr>
          <w:p>
            <w:pPr>
              <w:pStyle w:val="TableParagraph"/>
              <w:spacing w:before="51"/>
              <w:ind w:right="86"/>
              <w:jc w:val="right"/>
              <w:rPr>
                <w:b/>
                <w:sz w:val="18"/>
              </w:rPr>
            </w:pPr>
            <w:r>
              <w:rPr>
                <w:b/>
                <w:spacing w:val="-2"/>
                <w:sz w:val="18"/>
              </w:rPr>
              <w:t>32,564</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before="51"/>
              <w:ind w:right="88"/>
              <w:jc w:val="right"/>
              <w:rPr>
                <w:b/>
                <w:sz w:val="18"/>
              </w:rPr>
            </w:pPr>
            <w:r>
              <w:rPr>
                <w:b/>
                <w:spacing w:val="-2"/>
                <w:sz w:val="18"/>
              </w:rPr>
              <w:t>6,000</w:t>
            </w:r>
          </w:p>
        </w:tc>
        <w:tc>
          <w:tcPr>
            <w:tcW w:w="1015" w:type="dxa"/>
            <w:tcBorders>
              <w:top w:val="single" w:sz="4" w:space="0" w:color="000000"/>
              <w:left w:val="single" w:sz="4" w:space="0" w:color="000000"/>
              <w:bottom w:val="single" w:sz="4" w:space="0" w:color="000000"/>
              <w:right w:val="single" w:sz="12" w:space="0" w:color="000000"/>
            </w:tcBorders>
          </w:tcPr>
          <w:p>
            <w:pPr>
              <w:pStyle w:val="TableParagraph"/>
              <w:spacing w:before="51"/>
              <w:ind w:right="76"/>
              <w:jc w:val="right"/>
              <w:rPr>
                <w:b/>
                <w:sz w:val="18"/>
              </w:rPr>
            </w:pPr>
            <w:r>
              <w:rPr>
                <w:b/>
                <w:spacing w:val="-5"/>
                <w:sz w:val="18"/>
              </w:rPr>
              <w:t>200</w:t>
            </w:r>
          </w:p>
        </w:tc>
        <w:tc>
          <w:tcPr>
            <w:tcW w:w="1013" w:type="dxa"/>
            <w:tcBorders>
              <w:top w:val="single" w:sz="4" w:space="0" w:color="000000"/>
              <w:left w:val="single" w:sz="12" w:space="0" w:color="000000"/>
              <w:bottom w:val="single" w:sz="4" w:space="0" w:color="000000"/>
              <w:right w:val="single" w:sz="4" w:space="0" w:color="000000"/>
            </w:tcBorders>
          </w:tcPr>
          <w:p>
            <w:pPr>
              <w:pStyle w:val="TableParagraph"/>
              <w:spacing w:before="51"/>
              <w:ind w:right="86"/>
              <w:jc w:val="right"/>
              <w:rPr>
                <w:b/>
                <w:sz w:val="18"/>
              </w:rPr>
            </w:pPr>
            <w:r>
              <w:rPr>
                <w:b/>
                <w:spacing w:val="-2"/>
                <w:sz w:val="18"/>
              </w:rPr>
              <w:t>29,659</w:t>
            </w:r>
          </w:p>
        </w:tc>
        <w:tc>
          <w:tcPr>
            <w:tcW w:w="1013" w:type="dxa"/>
            <w:tcBorders>
              <w:top w:val="single" w:sz="4" w:space="0" w:color="000000"/>
              <w:left w:val="single" w:sz="4" w:space="0" w:color="000000"/>
              <w:bottom w:val="single" w:sz="4" w:space="0" w:color="000000"/>
              <w:right w:val="single" w:sz="4" w:space="0" w:color="000000"/>
            </w:tcBorders>
          </w:tcPr>
          <w:p>
            <w:pPr>
              <w:pStyle w:val="TableParagraph"/>
              <w:spacing w:before="51"/>
              <w:ind w:right="88"/>
              <w:jc w:val="right"/>
              <w:rPr>
                <w:b/>
                <w:sz w:val="18"/>
              </w:rPr>
            </w:pPr>
            <w:r>
              <w:rPr>
                <w:b/>
                <w:spacing w:val="-2"/>
                <w:sz w:val="18"/>
              </w:rPr>
              <w:t>8,025</w:t>
            </w:r>
          </w:p>
        </w:tc>
        <w:tc>
          <w:tcPr>
            <w:tcW w:w="1011" w:type="dxa"/>
            <w:tcBorders>
              <w:top w:val="single" w:sz="4" w:space="0" w:color="000000"/>
              <w:left w:val="single" w:sz="4" w:space="0" w:color="000000"/>
              <w:bottom w:val="single" w:sz="4" w:space="0" w:color="000000"/>
              <w:right w:val="single" w:sz="12" w:space="0" w:color="000000"/>
            </w:tcBorders>
          </w:tcPr>
          <w:p>
            <w:pPr>
              <w:pStyle w:val="TableParagraph"/>
              <w:spacing w:before="51"/>
              <w:ind w:right="77"/>
              <w:jc w:val="right"/>
              <w:rPr>
                <w:b/>
                <w:sz w:val="18"/>
              </w:rPr>
            </w:pPr>
            <w:r>
              <w:rPr>
                <w:b/>
                <w:spacing w:val="-2"/>
                <w:sz w:val="18"/>
              </w:rPr>
              <w:t>1,080</w:t>
            </w:r>
          </w:p>
        </w:tc>
        <w:tc>
          <w:tcPr>
            <w:tcW w:w="1256" w:type="dxa"/>
            <w:tcBorders>
              <w:top w:val="single" w:sz="4" w:space="0" w:color="000000"/>
              <w:left w:val="single" w:sz="12" w:space="0" w:color="000000"/>
              <w:bottom w:val="single" w:sz="4" w:space="0" w:color="000000"/>
              <w:right w:val="single" w:sz="12" w:space="0" w:color="000000"/>
            </w:tcBorders>
          </w:tcPr>
          <w:p>
            <w:pPr>
              <w:pStyle w:val="TableParagraph"/>
              <w:spacing w:before="51"/>
              <w:ind w:right="80"/>
              <w:jc w:val="right"/>
              <w:rPr>
                <w:b/>
                <w:sz w:val="18"/>
              </w:rPr>
            </w:pPr>
            <w:r>
              <w:rPr>
                <w:b/>
                <w:spacing w:val="-2"/>
                <w:sz w:val="18"/>
              </w:rPr>
              <w:t>12,084</w:t>
            </w:r>
          </w:p>
        </w:tc>
        <w:tc>
          <w:tcPr>
            <w:tcW w:w="1254" w:type="dxa"/>
            <w:tcBorders>
              <w:top w:val="single" w:sz="4" w:space="0" w:color="000000"/>
              <w:left w:val="single" w:sz="12" w:space="0" w:color="000000"/>
              <w:bottom w:val="single" w:sz="4" w:space="0" w:color="000000"/>
              <w:right w:val="single" w:sz="12" w:space="0" w:color="000000"/>
            </w:tcBorders>
          </w:tcPr>
          <w:p>
            <w:pPr>
              <w:pStyle w:val="TableParagraph"/>
              <w:spacing w:before="51"/>
              <w:ind w:right="79"/>
              <w:jc w:val="right"/>
              <w:rPr>
                <w:b/>
                <w:sz w:val="18"/>
              </w:rPr>
            </w:pPr>
            <w:r>
              <w:rPr>
                <w:b/>
                <w:spacing w:val="-2"/>
                <w:sz w:val="18"/>
              </w:rPr>
              <w:t>25,842</w:t>
            </w:r>
          </w:p>
        </w:tc>
        <w:tc>
          <w:tcPr>
            <w:tcW w:w="1218" w:type="dxa"/>
            <w:tcBorders>
              <w:top w:val="single" w:sz="4" w:space="0" w:color="000000"/>
              <w:left w:val="single" w:sz="12" w:space="0" w:color="000000"/>
              <w:bottom w:val="single" w:sz="4" w:space="0" w:color="000000"/>
              <w:right w:val="single" w:sz="12" w:space="0" w:color="000000"/>
            </w:tcBorders>
          </w:tcPr>
          <w:p>
            <w:pPr>
              <w:pStyle w:val="TableParagraph"/>
              <w:spacing w:before="51"/>
              <w:ind w:right="81"/>
              <w:jc w:val="right"/>
              <w:rPr>
                <w:b/>
                <w:sz w:val="18"/>
              </w:rPr>
            </w:pPr>
            <w:r>
              <w:rPr>
                <w:b/>
                <w:spacing w:val="-2"/>
                <w:sz w:val="18"/>
              </w:rPr>
              <w:t>28,861</w:t>
            </w:r>
          </w:p>
        </w:tc>
      </w:tr>
      <w:tr>
        <w:trPr>
          <w:trHeight w:val="390" w:hRule="atLeast"/>
        </w:trPr>
        <w:tc>
          <w:tcPr>
            <w:tcW w:w="4666" w:type="dxa"/>
            <w:tcBorders>
              <w:top w:val="single" w:sz="4" w:space="0" w:color="000000"/>
              <w:left w:val="single" w:sz="12" w:space="0" w:color="000000"/>
              <w:bottom w:val="single" w:sz="12" w:space="0" w:color="000000"/>
              <w:right w:val="single" w:sz="12" w:space="0" w:color="000000"/>
            </w:tcBorders>
          </w:tcPr>
          <w:p>
            <w:pPr>
              <w:pStyle w:val="TableParagraph"/>
              <w:spacing w:before="32"/>
              <w:ind w:left="107"/>
              <w:rPr>
                <w:b/>
                <w:sz w:val="28"/>
              </w:rPr>
            </w:pPr>
            <w:r>
              <w:rPr>
                <w:b/>
                <w:sz w:val="28"/>
              </w:rPr>
              <w:t>TOTAL</w:t>
            </w:r>
            <w:r>
              <w:rPr>
                <w:b/>
                <w:spacing w:val="-4"/>
                <w:sz w:val="28"/>
              </w:rPr>
              <w:t> </w:t>
            </w:r>
            <w:r>
              <w:rPr>
                <w:b/>
                <w:spacing w:val="-2"/>
                <w:sz w:val="28"/>
              </w:rPr>
              <w:t>PROPERTY</w:t>
            </w:r>
          </w:p>
        </w:tc>
        <w:tc>
          <w:tcPr>
            <w:tcW w:w="1256" w:type="dxa"/>
            <w:tcBorders>
              <w:top w:val="single" w:sz="4" w:space="0" w:color="000000"/>
              <w:left w:val="single" w:sz="12" w:space="0" w:color="000000"/>
              <w:bottom w:val="single" w:sz="12" w:space="0" w:color="000000"/>
              <w:right w:val="single" w:sz="12" w:space="0" w:color="000000"/>
            </w:tcBorders>
          </w:tcPr>
          <w:p>
            <w:pPr>
              <w:pStyle w:val="TableParagraph"/>
              <w:spacing w:before="90"/>
              <w:ind w:right="75"/>
              <w:jc w:val="right"/>
              <w:rPr>
                <w:b/>
                <w:sz w:val="18"/>
              </w:rPr>
            </w:pPr>
            <w:r>
              <w:rPr>
                <w:b/>
                <w:spacing w:val="-2"/>
                <w:sz w:val="18"/>
              </w:rPr>
              <w:t>38,764</w:t>
            </w:r>
          </w:p>
        </w:tc>
        <w:tc>
          <w:tcPr>
            <w:tcW w:w="1011" w:type="dxa"/>
            <w:tcBorders>
              <w:top w:val="single" w:sz="4" w:space="0" w:color="000000"/>
              <w:left w:val="single" w:sz="12" w:space="0" w:color="000000"/>
              <w:bottom w:val="single" w:sz="12" w:space="0" w:color="000000"/>
              <w:right w:val="dashed" w:sz="4" w:space="0" w:color="000000"/>
            </w:tcBorders>
          </w:tcPr>
          <w:p>
            <w:pPr>
              <w:pStyle w:val="TableParagraph"/>
              <w:spacing w:before="90"/>
              <w:ind w:right="86"/>
              <w:jc w:val="right"/>
              <w:rPr>
                <w:b/>
                <w:sz w:val="18"/>
              </w:rPr>
            </w:pPr>
            <w:r>
              <w:rPr>
                <w:b/>
                <w:spacing w:val="-2"/>
                <w:sz w:val="18"/>
              </w:rPr>
              <w:t>32,564</w:t>
            </w:r>
          </w:p>
        </w:tc>
        <w:tc>
          <w:tcPr>
            <w:tcW w:w="1013" w:type="dxa"/>
            <w:tcBorders>
              <w:top w:val="single" w:sz="4" w:space="0" w:color="000000"/>
              <w:left w:val="dashed" w:sz="4" w:space="0" w:color="000000"/>
              <w:bottom w:val="single" w:sz="12" w:space="0" w:color="000000"/>
              <w:right w:val="dashed" w:sz="4" w:space="0" w:color="000000"/>
            </w:tcBorders>
          </w:tcPr>
          <w:p>
            <w:pPr>
              <w:pStyle w:val="TableParagraph"/>
              <w:spacing w:before="90"/>
              <w:ind w:right="88"/>
              <w:jc w:val="right"/>
              <w:rPr>
                <w:b/>
                <w:sz w:val="18"/>
              </w:rPr>
            </w:pPr>
            <w:r>
              <w:rPr>
                <w:b/>
                <w:spacing w:val="-2"/>
                <w:sz w:val="18"/>
              </w:rPr>
              <w:t>6,000</w:t>
            </w:r>
          </w:p>
        </w:tc>
        <w:tc>
          <w:tcPr>
            <w:tcW w:w="1015" w:type="dxa"/>
            <w:tcBorders>
              <w:top w:val="single" w:sz="4" w:space="0" w:color="000000"/>
              <w:left w:val="dashed" w:sz="4" w:space="0" w:color="000000"/>
              <w:bottom w:val="single" w:sz="12" w:space="0" w:color="000000"/>
              <w:right w:val="single" w:sz="12" w:space="0" w:color="000000"/>
            </w:tcBorders>
          </w:tcPr>
          <w:p>
            <w:pPr>
              <w:pStyle w:val="TableParagraph"/>
              <w:spacing w:before="90"/>
              <w:ind w:right="76"/>
              <w:jc w:val="right"/>
              <w:rPr>
                <w:b/>
                <w:sz w:val="18"/>
              </w:rPr>
            </w:pPr>
            <w:r>
              <w:rPr>
                <w:b/>
                <w:spacing w:val="-5"/>
                <w:sz w:val="18"/>
              </w:rPr>
              <w:t>200</w:t>
            </w:r>
          </w:p>
        </w:tc>
        <w:tc>
          <w:tcPr>
            <w:tcW w:w="1013" w:type="dxa"/>
            <w:tcBorders>
              <w:top w:val="single" w:sz="4" w:space="0" w:color="000000"/>
              <w:left w:val="single" w:sz="12" w:space="0" w:color="000000"/>
              <w:bottom w:val="single" w:sz="12" w:space="0" w:color="000000"/>
              <w:right w:val="dashed" w:sz="4" w:space="0" w:color="000000"/>
            </w:tcBorders>
          </w:tcPr>
          <w:p>
            <w:pPr>
              <w:pStyle w:val="TableParagraph"/>
              <w:spacing w:before="90"/>
              <w:ind w:right="86"/>
              <w:jc w:val="right"/>
              <w:rPr>
                <w:b/>
                <w:sz w:val="18"/>
              </w:rPr>
            </w:pPr>
            <w:r>
              <w:rPr>
                <w:b/>
                <w:spacing w:val="-2"/>
                <w:sz w:val="18"/>
              </w:rPr>
              <w:t>29,659</w:t>
            </w:r>
          </w:p>
        </w:tc>
        <w:tc>
          <w:tcPr>
            <w:tcW w:w="1013" w:type="dxa"/>
            <w:tcBorders>
              <w:top w:val="single" w:sz="4" w:space="0" w:color="000000"/>
              <w:left w:val="dashed" w:sz="4" w:space="0" w:color="000000"/>
              <w:bottom w:val="single" w:sz="12" w:space="0" w:color="000000"/>
              <w:right w:val="dashed" w:sz="4" w:space="0" w:color="000000"/>
            </w:tcBorders>
          </w:tcPr>
          <w:p>
            <w:pPr>
              <w:pStyle w:val="TableParagraph"/>
              <w:spacing w:before="90"/>
              <w:ind w:right="88"/>
              <w:jc w:val="right"/>
              <w:rPr>
                <w:b/>
                <w:sz w:val="18"/>
              </w:rPr>
            </w:pPr>
            <w:r>
              <w:rPr>
                <w:b/>
                <w:spacing w:val="-2"/>
                <w:sz w:val="18"/>
              </w:rPr>
              <w:t>8,025</w:t>
            </w:r>
          </w:p>
        </w:tc>
        <w:tc>
          <w:tcPr>
            <w:tcW w:w="1011" w:type="dxa"/>
            <w:tcBorders>
              <w:top w:val="single" w:sz="4" w:space="0" w:color="000000"/>
              <w:left w:val="dashed" w:sz="4" w:space="0" w:color="000000"/>
              <w:bottom w:val="single" w:sz="12" w:space="0" w:color="000000"/>
              <w:right w:val="single" w:sz="12" w:space="0" w:color="000000"/>
            </w:tcBorders>
          </w:tcPr>
          <w:p>
            <w:pPr>
              <w:pStyle w:val="TableParagraph"/>
              <w:spacing w:before="90"/>
              <w:ind w:right="77"/>
              <w:jc w:val="right"/>
              <w:rPr>
                <w:b/>
                <w:sz w:val="18"/>
              </w:rPr>
            </w:pPr>
            <w:r>
              <w:rPr>
                <w:b/>
                <w:spacing w:val="-2"/>
                <w:sz w:val="18"/>
              </w:rPr>
              <w:t>1,080</w:t>
            </w:r>
          </w:p>
        </w:tc>
        <w:tc>
          <w:tcPr>
            <w:tcW w:w="1256" w:type="dxa"/>
            <w:tcBorders>
              <w:top w:val="single" w:sz="4" w:space="0" w:color="000000"/>
              <w:left w:val="single" w:sz="12" w:space="0" w:color="000000"/>
              <w:bottom w:val="single" w:sz="12" w:space="0" w:color="000000"/>
              <w:right w:val="single" w:sz="12" w:space="0" w:color="000000"/>
            </w:tcBorders>
          </w:tcPr>
          <w:p>
            <w:pPr>
              <w:pStyle w:val="TableParagraph"/>
              <w:spacing w:before="90"/>
              <w:ind w:right="80"/>
              <w:jc w:val="right"/>
              <w:rPr>
                <w:b/>
                <w:sz w:val="18"/>
              </w:rPr>
            </w:pPr>
            <w:r>
              <w:rPr>
                <w:b/>
                <w:spacing w:val="-2"/>
                <w:sz w:val="18"/>
              </w:rPr>
              <w:t>12,084</w:t>
            </w:r>
          </w:p>
        </w:tc>
        <w:tc>
          <w:tcPr>
            <w:tcW w:w="1254" w:type="dxa"/>
            <w:tcBorders>
              <w:top w:val="single" w:sz="4" w:space="0" w:color="000000"/>
              <w:left w:val="single" w:sz="12" w:space="0" w:color="000000"/>
              <w:bottom w:val="single" w:sz="12" w:space="0" w:color="000000"/>
              <w:right w:val="single" w:sz="12" w:space="0" w:color="000000"/>
            </w:tcBorders>
          </w:tcPr>
          <w:p>
            <w:pPr>
              <w:pStyle w:val="TableParagraph"/>
              <w:spacing w:before="90"/>
              <w:ind w:right="79"/>
              <w:jc w:val="right"/>
              <w:rPr>
                <w:b/>
                <w:sz w:val="18"/>
              </w:rPr>
            </w:pPr>
            <w:r>
              <w:rPr>
                <w:b/>
                <w:spacing w:val="-2"/>
                <w:sz w:val="18"/>
              </w:rPr>
              <w:t>25,842</w:t>
            </w:r>
          </w:p>
        </w:tc>
        <w:tc>
          <w:tcPr>
            <w:tcW w:w="1218" w:type="dxa"/>
            <w:tcBorders>
              <w:top w:val="single" w:sz="4" w:space="0" w:color="000000"/>
              <w:left w:val="single" w:sz="12" w:space="0" w:color="000000"/>
              <w:bottom w:val="single" w:sz="12" w:space="0" w:color="000000"/>
              <w:right w:val="single" w:sz="12" w:space="0" w:color="000000"/>
            </w:tcBorders>
          </w:tcPr>
          <w:p>
            <w:pPr>
              <w:pStyle w:val="TableParagraph"/>
              <w:spacing w:before="90"/>
              <w:ind w:right="80"/>
              <w:jc w:val="right"/>
              <w:rPr>
                <w:b/>
                <w:sz w:val="18"/>
              </w:rPr>
            </w:pPr>
            <w:r>
              <w:rPr>
                <w:b/>
                <w:spacing w:val="-2"/>
                <w:sz w:val="18"/>
              </w:rPr>
              <w:t>28,861</w:t>
            </w:r>
          </w:p>
        </w:tc>
      </w:tr>
    </w:tbl>
    <w:p>
      <w:pPr>
        <w:spacing w:after="0"/>
        <w:jc w:val="right"/>
        <w:rPr>
          <w:sz w:val="18"/>
        </w:rPr>
        <w:sectPr>
          <w:pgSz w:w="16840" w:h="11910" w:orient="landscape"/>
          <w:pgMar w:header="0" w:footer="375" w:top="500" w:bottom="560" w:left="600" w:right="260"/>
        </w:sectPr>
      </w:pPr>
    </w:p>
    <w:tbl>
      <w:tblPr>
        <w:tblW w:w="0" w:type="auto"/>
        <w:jc w:val="left"/>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663"/>
        <w:gridCol w:w="1277"/>
        <w:gridCol w:w="991"/>
        <w:gridCol w:w="993"/>
        <w:gridCol w:w="991"/>
        <w:gridCol w:w="993"/>
        <w:gridCol w:w="991"/>
        <w:gridCol w:w="991"/>
        <w:gridCol w:w="1233"/>
        <w:gridCol w:w="1235"/>
        <w:gridCol w:w="1254"/>
      </w:tblGrid>
      <w:tr>
        <w:trPr>
          <w:trHeight w:val="531" w:hRule="atLeast"/>
        </w:trPr>
        <w:tc>
          <w:tcPr>
            <w:tcW w:w="15612" w:type="dxa"/>
            <w:gridSpan w:val="11"/>
            <w:tcBorders>
              <w:left w:val="single" w:sz="12" w:space="0" w:color="000000"/>
              <w:right w:val="single" w:sz="12" w:space="0" w:color="000000"/>
            </w:tcBorders>
            <w:shd w:val="clear" w:color="auto" w:fill="629CD1"/>
          </w:tcPr>
          <w:p>
            <w:pPr>
              <w:pStyle w:val="TableParagraph"/>
              <w:spacing w:before="102"/>
              <w:ind w:left="32"/>
              <w:jc w:val="center"/>
              <w:rPr>
                <w:b/>
                <w:sz w:val="28"/>
              </w:rPr>
            </w:pPr>
            <w:r>
              <w:rPr>
                <w:b/>
                <w:color w:val="FFFFFF"/>
                <w:sz w:val="28"/>
              </w:rPr>
              <w:t>CAPITAL</w:t>
            </w:r>
            <w:r>
              <w:rPr>
                <w:b/>
                <w:color w:val="FFFFFF"/>
                <w:spacing w:val="-6"/>
                <w:sz w:val="28"/>
              </w:rPr>
              <w:t> </w:t>
            </w:r>
            <w:r>
              <w:rPr>
                <w:b/>
                <w:color w:val="FFFFFF"/>
                <w:sz w:val="28"/>
              </w:rPr>
              <w:t>EXPENDITURE</w:t>
            </w:r>
            <w:r>
              <w:rPr>
                <w:b/>
                <w:color w:val="FFFFFF"/>
                <w:spacing w:val="-6"/>
                <w:sz w:val="28"/>
              </w:rPr>
              <w:t> </w:t>
            </w:r>
            <w:r>
              <w:rPr>
                <w:b/>
                <w:color w:val="FFFFFF"/>
                <w:sz w:val="28"/>
              </w:rPr>
              <w:t>PROGRAM</w:t>
            </w:r>
            <w:r>
              <w:rPr>
                <w:b/>
                <w:color w:val="FFFFFF"/>
                <w:spacing w:val="-3"/>
                <w:sz w:val="28"/>
              </w:rPr>
              <w:t> </w:t>
            </w:r>
            <w:r>
              <w:rPr>
                <w:b/>
                <w:color w:val="FFFFFF"/>
                <w:sz w:val="28"/>
              </w:rPr>
              <w:t>2026/27</w:t>
            </w:r>
            <w:r>
              <w:rPr>
                <w:b/>
                <w:color w:val="FFFFFF"/>
                <w:spacing w:val="-4"/>
                <w:sz w:val="28"/>
              </w:rPr>
              <w:t> </w:t>
            </w:r>
            <w:r>
              <w:rPr>
                <w:b/>
                <w:color w:val="FFFFFF"/>
                <w:sz w:val="28"/>
              </w:rPr>
              <w:t>TO</w:t>
            </w:r>
            <w:r>
              <w:rPr>
                <w:b/>
                <w:color w:val="FFFFFF"/>
                <w:spacing w:val="-5"/>
                <w:sz w:val="28"/>
              </w:rPr>
              <w:t> </w:t>
            </w:r>
            <w:r>
              <w:rPr>
                <w:b/>
                <w:color w:val="FFFFFF"/>
                <w:spacing w:val="-2"/>
                <w:sz w:val="28"/>
              </w:rPr>
              <w:t>2029/30</w:t>
            </w:r>
          </w:p>
        </w:tc>
      </w:tr>
      <w:tr>
        <w:trPr>
          <w:trHeight w:val="578" w:hRule="atLeast"/>
        </w:trPr>
        <w:tc>
          <w:tcPr>
            <w:tcW w:w="4663" w:type="dxa"/>
            <w:tcBorders>
              <w:left w:val="single" w:sz="12" w:space="0" w:color="000000"/>
              <w:right w:val="single" w:sz="12" w:space="0" w:color="000000"/>
            </w:tcBorders>
            <w:shd w:val="clear" w:color="auto" w:fill="629CD1"/>
          </w:tcPr>
          <w:p>
            <w:pPr>
              <w:pStyle w:val="TableParagraph"/>
              <w:rPr>
                <w:rFonts w:ascii="Times New Roman"/>
                <w:sz w:val="18"/>
              </w:rPr>
            </w:pPr>
          </w:p>
        </w:tc>
        <w:tc>
          <w:tcPr>
            <w:tcW w:w="7227" w:type="dxa"/>
            <w:gridSpan w:val="7"/>
            <w:tcBorders>
              <w:left w:val="single" w:sz="12" w:space="0" w:color="000000"/>
              <w:right w:val="single" w:sz="12" w:space="0" w:color="000000"/>
            </w:tcBorders>
            <w:shd w:val="clear" w:color="auto" w:fill="629CD1"/>
          </w:tcPr>
          <w:p>
            <w:pPr>
              <w:pStyle w:val="TableParagraph"/>
              <w:spacing w:before="172"/>
              <w:ind w:left="26"/>
              <w:jc w:val="center"/>
              <w:rPr>
                <w:b/>
                <w:sz w:val="20"/>
              </w:rPr>
            </w:pPr>
            <w:r>
              <w:rPr>
                <w:b/>
                <w:color w:val="FFFFFF"/>
                <w:sz w:val="20"/>
              </w:rPr>
              <w:t>Budget</w:t>
            </w:r>
            <w:r>
              <w:rPr>
                <w:b/>
                <w:color w:val="FFFFFF"/>
                <w:spacing w:val="-7"/>
                <w:sz w:val="20"/>
              </w:rPr>
              <w:t> </w:t>
            </w:r>
            <w:r>
              <w:rPr>
                <w:b/>
                <w:color w:val="FFFFFF"/>
                <w:spacing w:val="-2"/>
                <w:sz w:val="20"/>
              </w:rPr>
              <w:t>2026/27</w:t>
            </w:r>
          </w:p>
        </w:tc>
        <w:tc>
          <w:tcPr>
            <w:tcW w:w="1233" w:type="dxa"/>
            <w:tcBorders>
              <w:left w:val="single" w:sz="12" w:space="0" w:color="000000"/>
              <w:right w:val="single" w:sz="12" w:space="0" w:color="000000"/>
            </w:tcBorders>
            <w:shd w:val="clear" w:color="auto" w:fill="629CD1"/>
          </w:tcPr>
          <w:p>
            <w:pPr>
              <w:pStyle w:val="TableParagraph"/>
              <w:spacing w:before="57"/>
              <w:ind w:left="255" w:right="219" w:firstLine="16"/>
              <w:rPr>
                <w:b/>
                <w:sz w:val="20"/>
              </w:rPr>
            </w:pPr>
            <w:r>
              <w:rPr>
                <w:b/>
                <w:color w:val="FFFFFF"/>
                <w:spacing w:val="-2"/>
                <w:sz w:val="20"/>
              </w:rPr>
              <w:t>Budget 2027/28</w:t>
            </w:r>
          </w:p>
        </w:tc>
        <w:tc>
          <w:tcPr>
            <w:tcW w:w="1235" w:type="dxa"/>
            <w:tcBorders>
              <w:left w:val="single" w:sz="12" w:space="0" w:color="000000"/>
              <w:right w:val="single" w:sz="12" w:space="0" w:color="000000"/>
            </w:tcBorders>
            <w:shd w:val="clear" w:color="auto" w:fill="629CD1"/>
          </w:tcPr>
          <w:p>
            <w:pPr>
              <w:pStyle w:val="TableParagraph"/>
              <w:spacing w:before="57"/>
              <w:ind w:left="256" w:right="220" w:firstLine="16"/>
              <w:rPr>
                <w:b/>
                <w:sz w:val="20"/>
              </w:rPr>
            </w:pPr>
            <w:r>
              <w:rPr>
                <w:b/>
                <w:color w:val="FFFFFF"/>
                <w:spacing w:val="-2"/>
                <w:sz w:val="20"/>
              </w:rPr>
              <w:t>Budget 2028/29</w:t>
            </w:r>
          </w:p>
        </w:tc>
        <w:tc>
          <w:tcPr>
            <w:tcW w:w="1254" w:type="dxa"/>
            <w:tcBorders>
              <w:left w:val="single" w:sz="12" w:space="0" w:color="000000"/>
              <w:right w:val="single" w:sz="12" w:space="0" w:color="000000"/>
            </w:tcBorders>
            <w:shd w:val="clear" w:color="auto" w:fill="629CD1"/>
          </w:tcPr>
          <w:p>
            <w:pPr>
              <w:pStyle w:val="TableParagraph"/>
              <w:spacing w:before="57"/>
              <w:ind w:left="269" w:right="226" w:firstLine="16"/>
              <w:rPr>
                <w:b/>
                <w:sz w:val="20"/>
              </w:rPr>
            </w:pPr>
            <w:r>
              <w:rPr>
                <w:b/>
                <w:color w:val="FFFFFF"/>
                <w:spacing w:val="-2"/>
                <w:sz w:val="20"/>
              </w:rPr>
              <w:t>Budget 2029/30</w:t>
            </w:r>
          </w:p>
        </w:tc>
      </w:tr>
      <w:tr>
        <w:trPr>
          <w:trHeight w:val="779" w:hRule="atLeast"/>
        </w:trPr>
        <w:tc>
          <w:tcPr>
            <w:tcW w:w="4663" w:type="dxa"/>
            <w:tcBorders>
              <w:left w:val="single" w:sz="12" w:space="0" w:color="000000"/>
              <w:bottom w:val="single" w:sz="12" w:space="0" w:color="000000"/>
              <w:right w:val="single" w:sz="12" w:space="0" w:color="000000"/>
            </w:tcBorders>
            <w:shd w:val="clear" w:color="auto" w:fill="629CD1"/>
          </w:tcPr>
          <w:p>
            <w:pPr>
              <w:pStyle w:val="TableParagraph"/>
              <w:rPr>
                <w:rFonts w:ascii="Times New Roman"/>
                <w:sz w:val="18"/>
              </w:rPr>
            </w:pPr>
          </w:p>
        </w:tc>
        <w:tc>
          <w:tcPr>
            <w:tcW w:w="1277" w:type="dxa"/>
            <w:tcBorders>
              <w:left w:val="single" w:sz="12" w:space="0" w:color="000000"/>
              <w:bottom w:val="single" w:sz="12" w:space="0" w:color="000000"/>
              <w:right w:val="single" w:sz="12" w:space="0" w:color="000000"/>
            </w:tcBorders>
            <w:shd w:val="clear" w:color="auto" w:fill="629CD1"/>
          </w:tcPr>
          <w:p>
            <w:pPr>
              <w:pStyle w:val="TableParagraph"/>
              <w:spacing w:before="42"/>
              <w:ind w:left="174" w:right="143" w:hanging="2"/>
              <w:jc w:val="center"/>
              <w:rPr>
                <w:b/>
                <w:sz w:val="16"/>
              </w:rPr>
            </w:pPr>
            <w:r>
              <w:rPr>
                <w:b/>
                <w:color w:val="FFFFFF"/>
                <w:spacing w:val="-2"/>
                <w:sz w:val="16"/>
              </w:rPr>
              <w:t>Total Expenditure</w:t>
            </w:r>
          </w:p>
          <w:p>
            <w:pPr>
              <w:pStyle w:val="TableParagraph"/>
              <w:spacing w:before="119"/>
              <w:ind w:left="29"/>
              <w:jc w:val="center"/>
              <w:rPr>
                <w:b/>
                <w:sz w:val="16"/>
              </w:rPr>
            </w:pPr>
            <w:r>
              <w:rPr>
                <w:b/>
                <w:color w:val="FFFFFF"/>
                <w:spacing w:val="-4"/>
                <w:sz w:val="16"/>
              </w:rPr>
              <w:t>$000</w:t>
            </w:r>
          </w:p>
        </w:tc>
        <w:tc>
          <w:tcPr>
            <w:tcW w:w="991" w:type="dxa"/>
            <w:tcBorders>
              <w:left w:val="single" w:sz="12" w:space="0" w:color="000000"/>
              <w:bottom w:val="single" w:sz="12" w:space="0" w:color="000000"/>
              <w:right w:val="single" w:sz="12" w:space="0" w:color="000000"/>
            </w:tcBorders>
            <w:shd w:val="clear" w:color="auto" w:fill="629CD1"/>
          </w:tcPr>
          <w:p>
            <w:pPr>
              <w:pStyle w:val="TableParagraph"/>
              <w:spacing w:before="42"/>
              <w:ind w:left="39" w:right="14"/>
              <w:jc w:val="center"/>
              <w:rPr>
                <w:b/>
                <w:sz w:val="16"/>
              </w:rPr>
            </w:pPr>
            <w:r>
              <w:rPr>
                <w:b/>
                <w:color w:val="FFFFFF"/>
                <w:spacing w:val="-2"/>
                <w:sz w:val="16"/>
              </w:rPr>
              <w:t>Council </w:t>
            </w:r>
            <w:r>
              <w:rPr>
                <w:b/>
                <w:color w:val="FFFFFF"/>
                <w:spacing w:val="-4"/>
                <w:sz w:val="16"/>
              </w:rPr>
              <w:t>Cash</w:t>
            </w:r>
          </w:p>
          <w:p>
            <w:pPr>
              <w:pStyle w:val="TableParagraph"/>
              <w:spacing w:before="119"/>
              <w:ind w:left="41" w:right="14"/>
              <w:jc w:val="center"/>
              <w:rPr>
                <w:b/>
                <w:sz w:val="16"/>
              </w:rPr>
            </w:pPr>
            <w:r>
              <w:rPr>
                <w:b/>
                <w:color w:val="FFFFFF"/>
                <w:spacing w:val="-4"/>
                <w:sz w:val="16"/>
              </w:rPr>
              <w:t>$000</w:t>
            </w:r>
          </w:p>
        </w:tc>
        <w:tc>
          <w:tcPr>
            <w:tcW w:w="993" w:type="dxa"/>
            <w:tcBorders>
              <w:left w:val="single" w:sz="12" w:space="0" w:color="000000"/>
              <w:bottom w:val="single" w:sz="12" w:space="0" w:color="000000"/>
              <w:right w:val="single" w:sz="12" w:space="0" w:color="000000"/>
            </w:tcBorders>
            <w:shd w:val="clear" w:color="auto" w:fill="629CD1"/>
          </w:tcPr>
          <w:p>
            <w:pPr>
              <w:pStyle w:val="TableParagraph"/>
              <w:spacing w:before="136"/>
              <w:ind w:left="237"/>
              <w:rPr>
                <w:b/>
                <w:sz w:val="16"/>
              </w:rPr>
            </w:pPr>
            <w:r>
              <w:rPr>
                <w:b/>
                <w:color w:val="FFFFFF"/>
                <w:spacing w:val="-2"/>
                <w:sz w:val="16"/>
              </w:rPr>
              <w:t>Grants</w:t>
            </w:r>
          </w:p>
          <w:p>
            <w:pPr>
              <w:pStyle w:val="TableParagraph"/>
              <w:spacing w:before="25"/>
              <w:rPr>
                <w:b/>
                <w:sz w:val="16"/>
              </w:rPr>
            </w:pPr>
          </w:p>
          <w:p>
            <w:pPr>
              <w:pStyle w:val="TableParagraph"/>
              <w:ind w:left="318"/>
              <w:rPr>
                <w:b/>
                <w:sz w:val="16"/>
              </w:rPr>
            </w:pPr>
            <w:r>
              <w:rPr>
                <w:b/>
                <w:color w:val="FFFFFF"/>
                <w:spacing w:val="-4"/>
                <w:sz w:val="16"/>
              </w:rPr>
              <w:t>$000</w:t>
            </w:r>
          </w:p>
        </w:tc>
        <w:tc>
          <w:tcPr>
            <w:tcW w:w="991" w:type="dxa"/>
            <w:tcBorders>
              <w:left w:val="single" w:sz="12" w:space="0" w:color="000000"/>
              <w:bottom w:val="single" w:sz="12" w:space="0" w:color="000000"/>
              <w:right w:val="single" w:sz="12" w:space="0" w:color="000000"/>
            </w:tcBorders>
            <w:shd w:val="clear" w:color="auto" w:fill="629CD1"/>
          </w:tcPr>
          <w:p>
            <w:pPr>
              <w:pStyle w:val="TableParagraph"/>
              <w:spacing w:before="136"/>
              <w:ind w:left="41" w:right="14"/>
              <w:jc w:val="center"/>
              <w:rPr>
                <w:b/>
                <w:sz w:val="16"/>
              </w:rPr>
            </w:pPr>
            <w:r>
              <w:rPr>
                <w:b/>
                <w:color w:val="FFFFFF"/>
                <w:sz w:val="16"/>
              </w:rPr>
              <w:t>Contrib</w:t>
            </w:r>
            <w:r>
              <w:rPr>
                <w:b/>
                <w:color w:val="FFFFFF"/>
                <w:spacing w:val="-4"/>
                <w:sz w:val="16"/>
              </w:rPr>
              <w:t> </w:t>
            </w:r>
            <w:r>
              <w:rPr>
                <w:b/>
                <w:color w:val="FFFFFF"/>
                <w:spacing w:val="-5"/>
                <w:sz w:val="16"/>
              </w:rPr>
              <w:t>‘n</w:t>
            </w:r>
          </w:p>
          <w:p>
            <w:pPr>
              <w:pStyle w:val="TableParagraph"/>
              <w:spacing w:before="25"/>
              <w:rPr>
                <w:b/>
                <w:sz w:val="16"/>
              </w:rPr>
            </w:pPr>
          </w:p>
          <w:p>
            <w:pPr>
              <w:pStyle w:val="TableParagraph"/>
              <w:ind w:left="42" w:right="14"/>
              <w:jc w:val="center"/>
              <w:rPr>
                <w:b/>
                <w:sz w:val="16"/>
              </w:rPr>
            </w:pPr>
            <w:r>
              <w:rPr>
                <w:b/>
                <w:color w:val="FFFFFF"/>
                <w:spacing w:val="-4"/>
                <w:sz w:val="16"/>
              </w:rPr>
              <w:t>$000</w:t>
            </w:r>
          </w:p>
        </w:tc>
        <w:tc>
          <w:tcPr>
            <w:tcW w:w="993" w:type="dxa"/>
            <w:tcBorders>
              <w:left w:val="single" w:sz="12" w:space="0" w:color="000000"/>
              <w:bottom w:val="single" w:sz="12" w:space="0" w:color="000000"/>
              <w:right w:val="single" w:sz="12" w:space="0" w:color="000000"/>
            </w:tcBorders>
            <w:shd w:val="clear" w:color="auto" w:fill="629CD1"/>
          </w:tcPr>
          <w:p>
            <w:pPr>
              <w:pStyle w:val="TableParagraph"/>
              <w:spacing w:before="136"/>
              <w:ind w:left="32"/>
              <w:jc w:val="center"/>
              <w:rPr>
                <w:b/>
                <w:sz w:val="16"/>
              </w:rPr>
            </w:pPr>
            <w:r>
              <w:rPr>
                <w:b/>
                <w:color w:val="FFFFFF"/>
                <w:spacing w:val="-2"/>
                <w:sz w:val="16"/>
              </w:rPr>
              <w:t>Renewal</w:t>
            </w:r>
          </w:p>
          <w:p>
            <w:pPr>
              <w:pStyle w:val="TableParagraph"/>
              <w:spacing w:before="25"/>
              <w:rPr>
                <w:b/>
                <w:sz w:val="16"/>
              </w:rPr>
            </w:pPr>
          </w:p>
          <w:p>
            <w:pPr>
              <w:pStyle w:val="TableParagraph"/>
              <w:ind w:left="32" w:right="1"/>
              <w:jc w:val="center"/>
              <w:rPr>
                <w:b/>
                <w:sz w:val="16"/>
              </w:rPr>
            </w:pPr>
            <w:r>
              <w:rPr>
                <w:b/>
                <w:color w:val="FFFFFF"/>
                <w:spacing w:val="-4"/>
                <w:sz w:val="16"/>
              </w:rPr>
              <w:t>$000</w:t>
            </w:r>
          </w:p>
        </w:tc>
        <w:tc>
          <w:tcPr>
            <w:tcW w:w="991" w:type="dxa"/>
            <w:tcBorders>
              <w:left w:val="single" w:sz="12" w:space="0" w:color="000000"/>
              <w:bottom w:val="single" w:sz="12" w:space="0" w:color="000000"/>
              <w:right w:val="single" w:sz="12" w:space="0" w:color="000000"/>
            </w:tcBorders>
            <w:shd w:val="clear" w:color="auto" w:fill="629CD1"/>
          </w:tcPr>
          <w:p>
            <w:pPr>
              <w:pStyle w:val="TableParagraph"/>
              <w:spacing w:before="136"/>
              <w:ind w:left="46" w:right="14"/>
              <w:jc w:val="center"/>
              <w:rPr>
                <w:b/>
                <w:sz w:val="16"/>
              </w:rPr>
            </w:pPr>
            <w:r>
              <w:rPr>
                <w:b/>
                <w:color w:val="FFFFFF"/>
                <w:spacing w:val="-2"/>
                <w:sz w:val="16"/>
              </w:rPr>
              <w:t>Upgrade</w:t>
            </w:r>
          </w:p>
          <w:p>
            <w:pPr>
              <w:pStyle w:val="TableParagraph"/>
              <w:spacing w:before="25"/>
              <w:rPr>
                <w:b/>
                <w:sz w:val="16"/>
              </w:rPr>
            </w:pPr>
          </w:p>
          <w:p>
            <w:pPr>
              <w:pStyle w:val="TableParagraph"/>
              <w:ind w:left="44" w:right="14"/>
              <w:jc w:val="center"/>
              <w:rPr>
                <w:b/>
                <w:sz w:val="16"/>
              </w:rPr>
            </w:pPr>
            <w:r>
              <w:rPr>
                <w:b/>
                <w:color w:val="FFFFFF"/>
                <w:spacing w:val="-4"/>
                <w:sz w:val="16"/>
              </w:rPr>
              <w:t>$000</w:t>
            </w:r>
          </w:p>
        </w:tc>
        <w:tc>
          <w:tcPr>
            <w:tcW w:w="991" w:type="dxa"/>
            <w:tcBorders>
              <w:left w:val="single" w:sz="12" w:space="0" w:color="000000"/>
              <w:bottom w:val="single" w:sz="12" w:space="0" w:color="000000"/>
              <w:right w:val="single" w:sz="12" w:space="0" w:color="000000"/>
            </w:tcBorders>
            <w:shd w:val="clear" w:color="auto" w:fill="629CD1"/>
          </w:tcPr>
          <w:p>
            <w:pPr>
              <w:pStyle w:val="TableParagraph"/>
              <w:spacing w:before="136"/>
              <w:ind w:left="330"/>
              <w:rPr>
                <w:b/>
                <w:sz w:val="16"/>
              </w:rPr>
            </w:pPr>
            <w:r>
              <w:rPr>
                <w:b/>
                <w:color w:val="FFFFFF"/>
                <w:spacing w:val="-5"/>
                <w:sz w:val="16"/>
              </w:rPr>
              <w:t>New</w:t>
            </w:r>
          </w:p>
          <w:p>
            <w:pPr>
              <w:pStyle w:val="TableParagraph"/>
              <w:spacing w:before="25"/>
              <w:rPr>
                <w:b/>
                <w:sz w:val="16"/>
              </w:rPr>
            </w:pPr>
          </w:p>
          <w:p>
            <w:pPr>
              <w:pStyle w:val="TableParagraph"/>
              <w:ind w:left="318"/>
              <w:rPr>
                <w:b/>
                <w:sz w:val="16"/>
              </w:rPr>
            </w:pPr>
            <w:r>
              <w:rPr>
                <w:b/>
                <w:color w:val="FFFFFF"/>
                <w:spacing w:val="-4"/>
                <w:sz w:val="16"/>
              </w:rPr>
              <w:t>$000</w:t>
            </w:r>
          </w:p>
        </w:tc>
        <w:tc>
          <w:tcPr>
            <w:tcW w:w="1233" w:type="dxa"/>
            <w:tcBorders>
              <w:left w:val="single" w:sz="12" w:space="0" w:color="000000"/>
              <w:bottom w:val="single" w:sz="12" w:space="0" w:color="000000"/>
              <w:right w:val="single" w:sz="12" w:space="0" w:color="000000"/>
            </w:tcBorders>
            <w:shd w:val="clear" w:color="auto" w:fill="629CD1"/>
          </w:tcPr>
          <w:p>
            <w:pPr>
              <w:pStyle w:val="TableParagraph"/>
              <w:spacing w:before="42"/>
              <w:ind w:left="155" w:right="119" w:hanging="2"/>
              <w:jc w:val="center"/>
              <w:rPr>
                <w:b/>
                <w:sz w:val="16"/>
              </w:rPr>
            </w:pPr>
            <w:r>
              <w:rPr>
                <w:b/>
                <w:color w:val="FFFFFF"/>
                <w:spacing w:val="-2"/>
                <w:sz w:val="16"/>
              </w:rPr>
              <w:t>Total Expenditure</w:t>
            </w:r>
          </w:p>
          <w:p>
            <w:pPr>
              <w:pStyle w:val="TableParagraph"/>
              <w:spacing w:before="119"/>
              <w:ind w:left="33"/>
              <w:jc w:val="center"/>
              <w:rPr>
                <w:b/>
                <w:sz w:val="16"/>
              </w:rPr>
            </w:pPr>
            <w:r>
              <w:rPr>
                <w:b/>
                <w:color w:val="FFFFFF"/>
                <w:spacing w:val="-4"/>
                <w:sz w:val="16"/>
              </w:rPr>
              <w:t>$000</w:t>
            </w:r>
          </w:p>
        </w:tc>
        <w:tc>
          <w:tcPr>
            <w:tcW w:w="1235" w:type="dxa"/>
            <w:tcBorders>
              <w:left w:val="single" w:sz="12" w:space="0" w:color="000000"/>
              <w:bottom w:val="single" w:sz="12" w:space="0" w:color="000000"/>
              <w:right w:val="single" w:sz="12" w:space="0" w:color="000000"/>
            </w:tcBorders>
            <w:shd w:val="clear" w:color="auto" w:fill="629CD1"/>
          </w:tcPr>
          <w:p>
            <w:pPr>
              <w:pStyle w:val="TableParagraph"/>
              <w:spacing w:before="42"/>
              <w:ind w:left="155" w:right="120" w:hanging="2"/>
              <w:jc w:val="center"/>
              <w:rPr>
                <w:b/>
                <w:sz w:val="16"/>
              </w:rPr>
            </w:pPr>
            <w:r>
              <w:rPr>
                <w:b/>
                <w:color w:val="FFFFFF"/>
                <w:spacing w:val="-2"/>
                <w:sz w:val="16"/>
              </w:rPr>
              <w:t>Total Expenditure</w:t>
            </w:r>
          </w:p>
          <w:p>
            <w:pPr>
              <w:pStyle w:val="TableParagraph"/>
              <w:spacing w:before="119"/>
              <w:ind w:left="33"/>
              <w:jc w:val="center"/>
              <w:rPr>
                <w:b/>
                <w:sz w:val="16"/>
              </w:rPr>
            </w:pPr>
            <w:r>
              <w:rPr>
                <w:b/>
                <w:color w:val="FFFFFF"/>
                <w:spacing w:val="-4"/>
                <w:sz w:val="16"/>
              </w:rPr>
              <w:t>$000</w:t>
            </w:r>
          </w:p>
        </w:tc>
        <w:tc>
          <w:tcPr>
            <w:tcW w:w="1254" w:type="dxa"/>
            <w:tcBorders>
              <w:left w:val="single" w:sz="12" w:space="0" w:color="000000"/>
              <w:bottom w:val="single" w:sz="12" w:space="0" w:color="000000"/>
              <w:right w:val="single" w:sz="12" w:space="0" w:color="000000"/>
            </w:tcBorders>
            <w:shd w:val="clear" w:color="auto" w:fill="629CD1"/>
          </w:tcPr>
          <w:p>
            <w:pPr>
              <w:pStyle w:val="TableParagraph"/>
              <w:spacing w:before="42"/>
              <w:ind w:left="168" w:right="126" w:hanging="6"/>
              <w:jc w:val="center"/>
              <w:rPr>
                <w:b/>
                <w:sz w:val="16"/>
              </w:rPr>
            </w:pPr>
            <w:r>
              <w:rPr>
                <w:b/>
                <w:color w:val="FFFFFF"/>
                <w:spacing w:val="-2"/>
                <w:sz w:val="16"/>
              </w:rPr>
              <w:t>Total Expenditure</w:t>
            </w:r>
          </w:p>
          <w:p>
            <w:pPr>
              <w:pStyle w:val="TableParagraph"/>
              <w:spacing w:before="119"/>
              <w:ind w:left="43" w:right="8"/>
              <w:jc w:val="center"/>
              <w:rPr>
                <w:b/>
                <w:sz w:val="16"/>
              </w:rPr>
            </w:pPr>
            <w:r>
              <w:rPr>
                <w:b/>
                <w:color w:val="FFFFFF"/>
                <w:spacing w:val="-4"/>
                <w:sz w:val="16"/>
              </w:rPr>
              <w:t>$000</w:t>
            </w:r>
          </w:p>
        </w:tc>
      </w:tr>
      <w:tr>
        <w:trPr>
          <w:trHeight w:val="380" w:hRule="atLeast"/>
        </w:trPr>
        <w:tc>
          <w:tcPr>
            <w:tcW w:w="4663" w:type="dxa"/>
            <w:tcBorders>
              <w:top w:val="single" w:sz="12" w:space="0" w:color="000000"/>
              <w:left w:val="single" w:sz="12" w:space="0" w:color="000000"/>
              <w:bottom w:val="dashed" w:sz="4" w:space="0" w:color="000000"/>
              <w:right w:val="single" w:sz="8" w:space="0" w:color="000000"/>
            </w:tcBorders>
          </w:tcPr>
          <w:p>
            <w:pPr>
              <w:pStyle w:val="TableParagraph"/>
              <w:spacing w:before="29"/>
              <w:ind w:left="107"/>
              <w:rPr>
                <w:b/>
                <w:sz w:val="28"/>
              </w:rPr>
            </w:pPr>
            <w:r>
              <w:rPr>
                <w:b/>
                <w:spacing w:val="-2"/>
                <w:sz w:val="28"/>
              </w:rPr>
              <w:t>INFRASTRUCTURE</w:t>
            </w:r>
          </w:p>
        </w:tc>
        <w:tc>
          <w:tcPr>
            <w:tcW w:w="1277" w:type="dxa"/>
            <w:tcBorders>
              <w:top w:val="single" w:sz="12" w:space="0" w:color="000000"/>
              <w:left w:val="single" w:sz="8" w:space="0" w:color="000000"/>
              <w:bottom w:val="dashed" w:sz="4" w:space="0" w:color="000000"/>
              <w:right w:val="single" w:sz="12" w:space="0" w:color="000000"/>
            </w:tcBorders>
          </w:tcPr>
          <w:p>
            <w:pPr>
              <w:pStyle w:val="TableParagraph"/>
              <w:rPr>
                <w:rFonts w:ascii="Times New Roman"/>
                <w:sz w:val="18"/>
              </w:rPr>
            </w:pPr>
          </w:p>
        </w:tc>
        <w:tc>
          <w:tcPr>
            <w:tcW w:w="991" w:type="dxa"/>
            <w:tcBorders>
              <w:top w:val="single" w:sz="12"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993" w:type="dxa"/>
            <w:tcBorders>
              <w:top w:val="single" w:sz="12" w:space="0" w:color="000000"/>
              <w:left w:val="dashed"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single" w:sz="12"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993" w:type="dxa"/>
            <w:tcBorders>
              <w:top w:val="single" w:sz="12"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991" w:type="dxa"/>
            <w:tcBorders>
              <w:top w:val="single" w:sz="12" w:space="0" w:color="000000"/>
              <w:left w:val="dashed"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single" w:sz="12"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33"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35"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54"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304"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26"/>
              <w:ind w:left="107"/>
              <w:rPr>
                <w:b/>
                <w:sz w:val="22"/>
              </w:rPr>
            </w:pPr>
            <w:r>
              <w:rPr>
                <w:b/>
                <w:spacing w:val="-2"/>
                <w:sz w:val="22"/>
              </w:rPr>
              <w:t>ROADS</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rPr>
                <w:rFonts w:ascii="Times New Roman"/>
                <w:sz w:val="18"/>
              </w:rPr>
            </w:pPr>
          </w:p>
        </w:tc>
        <w:tc>
          <w:tcPr>
            <w:tcW w:w="991" w:type="dxa"/>
            <w:tcBorders>
              <w:top w:val="dashed" w:sz="4" w:space="0" w:color="000000"/>
              <w:left w:val="single" w:sz="12" w:space="0" w:color="000000"/>
              <w:bottom w:val="dashed" w:sz="4" w:space="0" w:color="000000"/>
              <w:right w:val="single" w:sz="4" w:space="0" w:color="000000"/>
            </w:tcBorders>
          </w:tcPr>
          <w:p>
            <w:pPr>
              <w:pStyle w:val="TableParagraph"/>
              <w:rPr>
                <w:rFonts w:ascii="Times New Roman"/>
                <w:sz w:val="18"/>
              </w:rPr>
            </w:pPr>
          </w:p>
        </w:tc>
        <w:tc>
          <w:tcPr>
            <w:tcW w:w="99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486"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35"/>
              <w:ind w:left="107" w:right="59"/>
              <w:rPr>
                <w:sz w:val="18"/>
              </w:rPr>
            </w:pPr>
            <w:r>
              <w:rPr>
                <w:sz w:val="18"/>
              </w:rPr>
              <w:t>Roads</w:t>
            </w:r>
            <w:r>
              <w:rPr>
                <w:spacing w:val="-8"/>
                <w:sz w:val="18"/>
              </w:rPr>
              <w:t> </w:t>
            </w:r>
            <w:r>
              <w:rPr>
                <w:sz w:val="18"/>
              </w:rPr>
              <w:t>to</w:t>
            </w:r>
            <w:r>
              <w:rPr>
                <w:spacing w:val="-6"/>
                <w:sz w:val="18"/>
              </w:rPr>
              <w:t> </w:t>
            </w:r>
            <w:r>
              <w:rPr>
                <w:sz w:val="18"/>
              </w:rPr>
              <w:t>Recovery</w:t>
            </w:r>
            <w:r>
              <w:rPr>
                <w:spacing w:val="-6"/>
                <w:sz w:val="18"/>
              </w:rPr>
              <w:t> </w:t>
            </w:r>
            <w:r>
              <w:rPr>
                <w:sz w:val="18"/>
              </w:rPr>
              <w:t>Funding</w:t>
            </w:r>
            <w:r>
              <w:rPr>
                <w:spacing w:val="-8"/>
                <w:sz w:val="18"/>
              </w:rPr>
              <w:t> </w:t>
            </w:r>
            <w:r>
              <w:rPr>
                <w:sz w:val="18"/>
              </w:rPr>
              <w:t>of</w:t>
            </w:r>
            <w:r>
              <w:rPr>
                <w:spacing w:val="-8"/>
                <w:sz w:val="18"/>
              </w:rPr>
              <w:t> </w:t>
            </w:r>
            <w:r>
              <w:rPr>
                <w:sz w:val="18"/>
              </w:rPr>
              <w:t>Local</w:t>
            </w:r>
            <w:r>
              <w:rPr>
                <w:spacing w:val="-5"/>
                <w:sz w:val="18"/>
              </w:rPr>
              <w:t> </w:t>
            </w:r>
            <w:r>
              <w:rPr>
                <w:sz w:val="18"/>
              </w:rPr>
              <w:t>Road Improvements</w:t>
            </w:r>
            <w:r>
              <w:rPr>
                <w:spacing w:val="-1"/>
                <w:sz w:val="18"/>
              </w:rPr>
              <w:t> </w:t>
            </w:r>
            <w:r>
              <w:rPr>
                <w:sz w:val="18"/>
              </w:rPr>
              <w:t>by</w:t>
            </w:r>
            <w:r>
              <w:rPr>
                <w:spacing w:val="-1"/>
                <w:sz w:val="18"/>
              </w:rPr>
              <w:t> </w:t>
            </w:r>
            <w:r>
              <w:rPr>
                <w:sz w:val="18"/>
              </w:rPr>
              <w:t>the</w:t>
            </w:r>
            <w:r>
              <w:rPr>
                <w:spacing w:val="-2"/>
                <w:sz w:val="18"/>
              </w:rPr>
              <w:t> </w:t>
            </w:r>
            <w:r>
              <w:rPr>
                <w:sz w:val="18"/>
              </w:rPr>
              <w:t>Federal</w:t>
            </w:r>
            <w:r>
              <w:rPr>
                <w:spacing w:val="-5"/>
                <w:sz w:val="18"/>
              </w:rPr>
              <w:t> </w:t>
            </w:r>
            <w:r>
              <w:rPr>
                <w:spacing w:val="-2"/>
                <w:sz w:val="18"/>
              </w:rPr>
              <w:t>Government</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138"/>
              <w:ind w:right="76"/>
              <w:jc w:val="right"/>
              <w:rPr>
                <w:sz w:val="18"/>
              </w:rPr>
            </w:pPr>
            <w:r>
              <w:rPr>
                <w:spacing w:val="-5"/>
                <w:sz w:val="18"/>
              </w:rPr>
              <w:t>966</w:t>
            </w:r>
          </w:p>
        </w:tc>
        <w:tc>
          <w:tcPr>
            <w:tcW w:w="991"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993" w:type="dxa"/>
            <w:tcBorders>
              <w:top w:val="dashed" w:sz="4" w:space="0" w:color="000000"/>
              <w:left w:val="dashed" w:sz="4" w:space="0" w:color="000000"/>
              <w:bottom w:val="dashed" w:sz="4" w:space="0" w:color="000000"/>
              <w:right w:val="dashed" w:sz="4" w:space="0" w:color="000000"/>
            </w:tcBorders>
          </w:tcPr>
          <w:p>
            <w:pPr>
              <w:pStyle w:val="TableParagraph"/>
              <w:spacing w:before="138"/>
              <w:ind w:right="85"/>
              <w:jc w:val="right"/>
              <w:rPr>
                <w:sz w:val="18"/>
              </w:rPr>
            </w:pPr>
            <w:r>
              <w:rPr>
                <w:spacing w:val="-5"/>
                <w:sz w:val="18"/>
              </w:rPr>
              <w:t>966</w:t>
            </w:r>
          </w:p>
        </w:tc>
        <w:tc>
          <w:tcPr>
            <w:tcW w:w="991"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dashed" w:sz="4" w:space="0" w:color="000000"/>
            </w:tcBorders>
          </w:tcPr>
          <w:p>
            <w:pPr>
              <w:pStyle w:val="TableParagraph"/>
              <w:spacing w:before="138"/>
              <w:ind w:right="84"/>
              <w:jc w:val="right"/>
              <w:rPr>
                <w:sz w:val="18"/>
              </w:rPr>
            </w:pPr>
            <w:r>
              <w:rPr>
                <w:spacing w:val="-5"/>
                <w:sz w:val="18"/>
              </w:rPr>
              <w:t>773</w:t>
            </w:r>
          </w:p>
        </w:tc>
        <w:tc>
          <w:tcPr>
            <w:tcW w:w="991" w:type="dxa"/>
            <w:tcBorders>
              <w:top w:val="dashed" w:sz="4" w:space="0" w:color="000000"/>
              <w:left w:val="dashed" w:sz="4" w:space="0" w:color="000000"/>
              <w:bottom w:val="dashed" w:sz="4" w:space="0" w:color="000000"/>
              <w:right w:val="dashed" w:sz="4" w:space="0" w:color="000000"/>
            </w:tcBorders>
          </w:tcPr>
          <w:p>
            <w:pPr>
              <w:pStyle w:val="TableParagraph"/>
              <w:spacing w:before="138"/>
              <w:ind w:right="84"/>
              <w:jc w:val="right"/>
              <w:rPr>
                <w:sz w:val="18"/>
              </w:rPr>
            </w:pPr>
            <w:r>
              <w:rPr>
                <w:spacing w:val="-5"/>
                <w:sz w:val="18"/>
              </w:rPr>
              <w:t>193</w:t>
            </w:r>
          </w:p>
        </w:tc>
        <w:tc>
          <w:tcPr>
            <w:tcW w:w="991"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138"/>
              <w:ind w:right="72"/>
              <w:jc w:val="right"/>
              <w:rPr>
                <w:sz w:val="18"/>
              </w:rPr>
            </w:pPr>
            <w:r>
              <w:rPr>
                <w:spacing w:val="-2"/>
                <w:sz w:val="18"/>
              </w:rPr>
              <w:t>1,016</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138"/>
              <w:ind w:right="73"/>
              <w:jc w:val="right"/>
              <w:rPr>
                <w:sz w:val="18"/>
              </w:rPr>
            </w:pPr>
            <w:r>
              <w:rPr>
                <w:spacing w:val="-2"/>
                <w:sz w:val="18"/>
              </w:rPr>
              <w:t>1,016</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138"/>
              <w:ind w:right="71"/>
              <w:jc w:val="right"/>
              <w:rPr>
                <w:sz w:val="18"/>
              </w:rPr>
            </w:pPr>
            <w:r>
              <w:rPr>
                <w:spacing w:val="-5"/>
                <w:sz w:val="18"/>
              </w:rPr>
              <w:t>894</w:t>
            </w:r>
          </w:p>
        </w:tc>
      </w:tr>
      <w:tr>
        <w:trPr>
          <w:trHeight w:val="301"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7"/>
              <w:ind w:left="107"/>
              <w:rPr>
                <w:sz w:val="18"/>
              </w:rPr>
            </w:pPr>
            <w:r>
              <w:rPr>
                <w:sz w:val="18"/>
              </w:rPr>
              <w:t>Local</w:t>
            </w:r>
            <w:r>
              <w:rPr>
                <w:spacing w:val="-1"/>
                <w:sz w:val="18"/>
              </w:rPr>
              <w:t> </w:t>
            </w:r>
            <w:r>
              <w:rPr>
                <w:sz w:val="18"/>
              </w:rPr>
              <w:t>Road</w:t>
            </w:r>
            <w:r>
              <w:rPr>
                <w:spacing w:val="-1"/>
                <w:sz w:val="18"/>
              </w:rPr>
              <w:t> </w:t>
            </w:r>
            <w:r>
              <w:rPr>
                <w:sz w:val="18"/>
              </w:rPr>
              <w:t>Reconstruction</w:t>
            </w:r>
            <w:r>
              <w:rPr>
                <w:spacing w:val="-2"/>
                <w:sz w:val="18"/>
              </w:rPr>
              <w:t> Program</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7"/>
              <w:ind w:right="76"/>
              <w:jc w:val="right"/>
              <w:rPr>
                <w:sz w:val="18"/>
              </w:rPr>
            </w:pPr>
            <w:r>
              <w:rPr>
                <w:spacing w:val="-5"/>
                <w:sz w:val="18"/>
              </w:rPr>
              <w:t>600</w:t>
            </w:r>
          </w:p>
        </w:tc>
        <w:tc>
          <w:tcPr>
            <w:tcW w:w="991" w:type="dxa"/>
            <w:tcBorders>
              <w:top w:val="dashed" w:sz="4" w:space="0" w:color="000000"/>
              <w:left w:val="single" w:sz="12" w:space="0" w:color="000000"/>
              <w:bottom w:val="dashed" w:sz="4" w:space="0" w:color="000000"/>
              <w:right w:val="nil"/>
            </w:tcBorders>
          </w:tcPr>
          <w:p>
            <w:pPr>
              <w:pStyle w:val="TableParagraph"/>
              <w:spacing w:before="47"/>
              <w:ind w:right="93"/>
              <w:jc w:val="right"/>
              <w:rPr>
                <w:sz w:val="18"/>
              </w:rPr>
            </w:pPr>
            <w:r>
              <w:rPr>
                <w:spacing w:val="-5"/>
                <w:sz w:val="18"/>
              </w:rPr>
              <w:t>600</w:t>
            </w:r>
          </w:p>
        </w:tc>
        <w:tc>
          <w:tcPr>
            <w:tcW w:w="993" w:type="dxa"/>
            <w:tcBorders>
              <w:top w:val="dashed" w:sz="4" w:space="0" w:color="000000"/>
              <w:left w:val="nil"/>
              <w:bottom w:val="dashed" w:sz="4" w:space="0" w:color="000000"/>
              <w:right w:val="nil"/>
            </w:tcBorders>
          </w:tcPr>
          <w:p>
            <w:pPr>
              <w:pStyle w:val="TableParagraph"/>
              <w:rPr>
                <w:rFonts w:ascii="Times New Roman"/>
                <w:sz w:val="18"/>
              </w:rPr>
            </w:pPr>
          </w:p>
        </w:tc>
        <w:tc>
          <w:tcPr>
            <w:tcW w:w="991"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nil"/>
            </w:tcBorders>
          </w:tcPr>
          <w:p>
            <w:pPr>
              <w:pStyle w:val="TableParagraph"/>
              <w:spacing w:before="47"/>
              <w:ind w:right="89"/>
              <w:jc w:val="right"/>
              <w:rPr>
                <w:sz w:val="18"/>
              </w:rPr>
            </w:pPr>
            <w:r>
              <w:rPr>
                <w:spacing w:val="-5"/>
                <w:sz w:val="18"/>
              </w:rPr>
              <w:t>600</w:t>
            </w:r>
          </w:p>
        </w:tc>
        <w:tc>
          <w:tcPr>
            <w:tcW w:w="991" w:type="dxa"/>
            <w:tcBorders>
              <w:top w:val="dashed" w:sz="4" w:space="0" w:color="000000"/>
              <w:left w:val="nil"/>
              <w:bottom w:val="dashed" w:sz="4" w:space="0" w:color="000000"/>
              <w:right w:val="nil"/>
            </w:tcBorders>
          </w:tcPr>
          <w:p>
            <w:pPr>
              <w:pStyle w:val="TableParagraph"/>
              <w:rPr>
                <w:rFonts w:ascii="Times New Roman"/>
                <w:sz w:val="18"/>
              </w:rPr>
            </w:pPr>
          </w:p>
        </w:tc>
        <w:tc>
          <w:tcPr>
            <w:tcW w:w="991"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5"/>
                <w:sz w:val="18"/>
              </w:rPr>
              <w:t>620</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5"/>
              <w:jc w:val="right"/>
              <w:rPr>
                <w:sz w:val="18"/>
              </w:rPr>
            </w:pPr>
            <w:r>
              <w:rPr>
                <w:spacing w:val="-5"/>
                <w:sz w:val="18"/>
              </w:rPr>
              <w:t>620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1"/>
              <w:jc w:val="right"/>
              <w:rPr>
                <w:sz w:val="18"/>
              </w:rPr>
            </w:pPr>
            <w:r>
              <w:rPr>
                <w:spacing w:val="-5"/>
                <w:sz w:val="18"/>
              </w:rPr>
              <w:t>635</w:t>
            </w:r>
          </w:p>
        </w:tc>
      </w:tr>
      <w:tr>
        <w:trPr>
          <w:trHeight w:val="304"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9"/>
              <w:ind w:left="107"/>
              <w:rPr>
                <w:sz w:val="18"/>
              </w:rPr>
            </w:pPr>
            <w:r>
              <w:rPr>
                <w:sz w:val="18"/>
              </w:rPr>
              <w:t>Local Area</w:t>
            </w:r>
            <w:r>
              <w:rPr>
                <w:spacing w:val="-2"/>
                <w:sz w:val="18"/>
              </w:rPr>
              <w:t> </w:t>
            </w:r>
            <w:r>
              <w:rPr>
                <w:sz w:val="18"/>
              </w:rPr>
              <w:t>Traffic</w:t>
            </w:r>
            <w:r>
              <w:rPr>
                <w:spacing w:val="-2"/>
                <w:sz w:val="18"/>
              </w:rPr>
              <w:t> Management</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9"/>
              <w:ind w:right="76"/>
              <w:jc w:val="right"/>
              <w:rPr>
                <w:sz w:val="18"/>
              </w:rPr>
            </w:pPr>
            <w:r>
              <w:rPr>
                <w:spacing w:val="-5"/>
                <w:sz w:val="18"/>
              </w:rPr>
              <w:t>250</w:t>
            </w:r>
          </w:p>
        </w:tc>
        <w:tc>
          <w:tcPr>
            <w:tcW w:w="991" w:type="dxa"/>
            <w:tcBorders>
              <w:top w:val="dashed" w:sz="4" w:space="0" w:color="000000"/>
              <w:left w:val="single" w:sz="12" w:space="0" w:color="000000"/>
              <w:bottom w:val="dashed" w:sz="4" w:space="0" w:color="000000"/>
              <w:right w:val="nil"/>
            </w:tcBorders>
          </w:tcPr>
          <w:p>
            <w:pPr>
              <w:pStyle w:val="TableParagraph"/>
              <w:spacing w:before="49"/>
              <w:ind w:right="93"/>
              <w:jc w:val="right"/>
              <w:rPr>
                <w:sz w:val="18"/>
              </w:rPr>
            </w:pPr>
            <w:r>
              <w:rPr>
                <w:spacing w:val="-5"/>
                <w:sz w:val="18"/>
              </w:rPr>
              <w:t>250</w:t>
            </w:r>
          </w:p>
        </w:tc>
        <w:tc>
          <w:tcPr>
            <w:tcW w:w="993" w:type="dxa"/>
            <w:tcBorders>
              <w:top w:val="dashed" w:sz="4" w:space="0" w:color="000000"/>
              <w:left w:val="nil"/>
              <w:bottom w:val="dashed" w:sz="4" w:space="0" w:color="000000"/>
              <w:right w:val="nil"/>
            </w:tcBorders>
          </w:tcPr>
          <w:p>
            <w:pPr>
              <w:pStyle w:val="TableParagraph"/>
              <w:rPr>
                <w:rFonts w:ascii="Times New Roman"/>
                <w:sz w:val="18"/>
              </w:rPr>
            </w:pPr>
          </w:p>
        </w:tc>
        <w:tc>
          <w:tcPr>
            <w:tcW w:w="991"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nil"/>
            </w:tcBorders>
          </w:tcPr>
          <w:p>
            <w:pPr>
              <w:pStyle w:val="TableParagraph"/>
              <w:spacing w:before="49"/>
              <w:ind w:right="89"/>
              <w:jc w:val="right"/>
              <w:rPr>
                <w:sz w:val="18"/>
              </w:rPr>
            </w:pPr>
            <w:r>
              <w:rPr>
                <w:spacing w:val="-5"/>
                <w:sz w:val="18"/>
              </w:rPr>
              <w:t>125</w:t>
            </w:r>
          </w:p>
        </w:tc>
        <w:tc>
          <w:tcPr>
            <w:tcW w:w="991" w:type="dxa"/>
            <w:tcBorders>
              <w:top w:val="dashed" w:sz="4" w:space="0" w:color="000000"/>
              <w:left w:val="nil"/>
              <w:bottom w:val="dashed" w:sz="4" w:space="0" w:color="000000"/>
              <w:right w:val="nil"/>
            </w:tcBorders>
          </w:tcPr>
          <w:p>
            <w:pPr>
              <w:pStyle w:val="TableParagraph"/>
              <w:spacing w:before="49"/>
              <w:ind w:right="89"/>
              <w:jc w:val="right"/>
              <w:rPr>
                <w:sz w:val="18"/>
              </w:rPr>
            </w:pPr>
            <w:r>
              <w:rPr>
                <w:spacing w:val="-5"/>
                <w:sz w:val="18"/>
              </w:rPr>
              <w:t>125</w:t>
            </w:r>
          </w:p>
        </w:tc>
        <w:tc>
          <w:tcPr>
            <w:tcW w:w="991"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3"/>
              <w:jc w:val="right"/>
              <w:rPr>
                <w:sz w:val="18"/>
              </w:rPr>
            </w:pPr>
            <w:r>
              <w:rPr>
                <w:spacing w:val="-5"/>
                <w:sz w:val="18"/>
              </w:rPr>
              <w:t>250</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5"/>
              <w:jc w:val="right"/>
              <w:rPr>
                <w:sz w:val="18"/>
              </w:rPr>
            </w:pPr>
            <w:r>
              <w:rPr>
                <w:spacing w:val="-5"/>
                <w:sz w:val="18"/>
              </w:rPr>
              <w:t>250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1"/>
              <w:jc w:val="right"/>
              <w:rPr>
                <w:sz w:val="18"/>
              </w:rPr>
            </w:pPr>
            <w:r>
              <w:rPr>
                <w:spacing w:val="-5"/>
                <w:sz w:val="18"/>
              </w:rPr>
              <w:t>256</w:t>
            </w:r>
          </w:p>
        </w:tc>
      </w:tr>
      <w:tr>
        <w:trPr>
          <w:trHeight w:val="304"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9"/>
              <w:ind w:left="107"/>
              <w:rPr>
                <w:sz w:val="18"/>
              </w:rPr>
            </w:pPr>
            <w:r>
              <w:rPr>
                <w:sz w:val="18"/>
              </w:rPr>
              <w:t>Local</w:t>
            </w:r>
            <w:r>
              <w:rPr>
                <w:spacing w:val="-1"/>
                <w:sz w:val="18"/>
              </w:rPr>
              <w:t> </w:t>
            </w:r>
            <w:r>
              <w:rPr>
                <w:sz w:val="18"/>
              </w:rPr>
              <w:t>Area</w:t>
            </w:r>
            <w:r>
              <w:rPr>
                <w:spacing w:val="-2"/>
                <w:sz w:val="18"/>
              </w:rPr>
              <w:t> </w:t>
            </w:r>
            <w:r>
              <w:rPr>
                <w:sz w:val="18"/>
              </w:rPr>
              <w:t>Traffic</w:t>
            </w:r>
            <w:r>
              <w:rPr>
                <w:spacing w:val="-3"/>
                <w:sz w:val="18"/>
              </w:rPr>
              <w:t> </w:t>
            </w:r>
            <w:r>
              <w:rPr>
                <w:sz w:val="18"/>
              </w:rPr>
              <w:t>Management</w:t>
            </w:r>
            <w:r>
              <w:rPr>
                <w:spacing w:val="1"/>
                <w:sz w:val="18"/>
              </w:rPr>
              <w:t> </w:t>
            </w:r>
            <w:r>
              <w:rPr>
                <w:sz w:val="18"/>
              </w:rPr>
              <w:t>-</w:t>
            </w:r>
            <w:r>
              <w:rPr>
                <w:spacing w:val="-1"/>
                <w:sz w:val="18"/>
              </w:rPr>
              <w:t> </w:t>
            </w:r>
            <w:r>
              <w:rPr>
                <w:spacing w:val="-2"/>
                <w:sz w:val="18"/>
              </w:rPr>
              <w:t>Renewal</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9"/>
              <w:ind w:right="74"/>
              <w:jc w:val="right"/>
              <w:rPr>
                <w:sz w:val="18"/>
              </w:rPr>
            </w:pPr>
            <w:r>
              <w:rPr>
                <w:spacing w:val="-5"/>
                <w:sz w:val="18"/>
              </w:rPr>
              <w:t>105</w:t>
            </w:r>
          </w:p>
        </w:tc>
        <w:tc>
          <w:tcPr>
            <w:tcW w:w="991" w:type="dxa"/>
            <w:tcBorders>
              <w:top w:val="dashed" w:sz="4" w:space="0" w:color="000000"/>
              <w:left w:val="single" w:sz="12" w:space="0" w:color="000000"/>
              <w:bottom w:val="dashed" w:sz="4" w:space="0" w:color="000000"/>
              <w:right w:val="single" w:sz="4" w:space="0" w:color="000000"/>
            </w:tcBorders>
          </w:tcPr>
          <w:p>
            <w:pPr>
              <w:pStyle w:val="TableParagraph"/>
              <w:spacing w:before="49"/>
              <w:ind w:right="88"/>
              <w:jc w:val="right"/>
              <w:rPr>
                <w:sz w:val="18"/>
              </w:rPr>
            </w:pPr>
            <w:r>
              <w:rPr>
                <w:spacing w:val="-5"/>
                <w:sz w:val="18"/>
              </w:rPr>
              <w:t>105</w:t>
            </w:r>
          </w:p>
        </w:tc>
        <w:tc>
          <w:tcPr>
            <w:tcW w:w="99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single" w:sz="4" w:space="0" w:color="000000"/>
            </w:tcBorders>
          </w:tcPr>
          <w:p>
            <w:pPr>
              <w:pStyle w:val="TableParagraph"/>
              <w:spacing w:before="49"/>
              <w:ind w:right="84"/>
              <w:jc w:val="right"/>
              <w:rPr>
                <w:sz w:val="18"/>
              </w:rPr>
            </w:pPr>
            <w:r>
              <w:rPr>
                <w:spacing w:val="-5"/>
                <w:sz w:val="18"/>
              </w:rPr>
              <w:t>105</w:t>
            </w:r>
          </w:p>
        </w:tc>
        <w:tc>
          <w:tcPr>
            <w:tcW w:w="991"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3"/>
              <w:jc w:val="right"/>
              <w:rPr>
                <w:sz w:val="18"/>
              </w:rPr>
            </w:pPr>
            <w:r>
              <w:rPr>
                <w:spacing w:val="-5"/>
                <w:sz w:val="18"/>
              </w:rPr>
              <w:t>125</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5"/>
              <w:jc w:val="right"/>
              <w:rPr>
                <w:sz w:val="18"/>
              </w:rPr>
            </w:pPr>
            <w:r>
              <w:rPr>
                <w:spacing w:val="-5"/>
                <w:sz w:val="18"/>
              </w:rPr>
              <w:t>125</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1"/>
              <w:jc w:val="right"/>
              <w:rPr>
                <w:sz w:val="18"/>
              </w:rPr>
            </w:pPr>
            <w:r>
              <w:rPr>
                <w:spacing w:val="-5"/>
                <w:sz w:val="18"/>
              </w:rPr>
              <w:t>129</w:t>
            </w:r>
          </w:p>
        </w:tc>
      </w:tr>
      <w:tr>
        <w:trPr>
          <w:trHeight w:val="304"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9"/>
              <w:ind w:left="107"/>
              <w:rPr>
                <w:sz w:val="18"/>
              </w:rPr>
            </w:pPr>
            <w:r>
              <w:rPr>
                <w:sz w:val="18"/>
              </w:rPr>
              <w:t>Traffic</w:t>
            </w:r>
            <w:r>
              <w:rPr>
                <w:spacing w:val="-2"/>
                <w:sz w:val="18"/>
              </w:rPr>
              <w:t> </w:t>
            </w:r>
            <w:r>
              <w:rPr>
                <w:sz w:val="18"/>
              </w:rPr>
              <w:t>Lights</w:t>
            </w:r>
            <w:r>
              <w:rPr>
                <w:spacing w:val="-1"/>
                <w:sz w:val="18"/>
              </w:rPr>
              <w:t> </w:t>
            </w:r>
            <w:r>
              <w:rPr>
                <w:sz w:val="18"/>
              </w:rPr>
              <w:t>and</w:t>
            </w:r>
            <w:r>
              <w:rPr>
                <w:spacing w:val="1"/>
                <w:sz w:val="18"/>
              </w:rPr>
              <w:t> </w:t>
            </w:r>
            <w:r>
              <w:rPr>
                <w:sz w:val="18"/>
              </w:rPr>
              <w:t>Pedestrian</w:t>
            </w:r>
            <w:r>
              <w:rPr>
                <w:spacing w:val="-3"/>
                <w:sz w:val="18"/>
              </w:rPr>
              <w:t> </w:t>
            </w:r>
            <w:r>
              <w:rPr>
                <w:spacing w:val="-2"/>
                <w:sz w:val="18"/>
              </w:rPr>
              <w:t>Crossings</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9"/>
              <w:ind w:right="75"/>
              <w:jc w:val="right"/>
              <w:rPr>
                <w:sz w:val="18"/>
              </w:rPr>
            </w:pPr>
            <w:r>
              <w:rPr>
                <w:spacing w:val="-5"/>
                <w:sz w:val="18"/>
              </w:rPr>
              <w:t>100</w:t>
            </w:r>
          </w:p>
        </w:tc>
        <w:tc>
          <w:tcPr>
            <w:tcW w:w="991" w:type="dxa"/>
            <w:tcBorders>
              <w:top w:val="dashed" w:sz="4" w:space="0" w:color="000000"/>
              <w:left w:val="single" w:sz="12" w:space="0" w:color="000000"/>
              <w:bottom w:val="dashed" w:sz="4" w:space="0" w:color="000000"/>
              <w:right w:val="single" w:sz="4" w:space="0" w:color="000000"/>
            </w:tcBorders>
          </w:tcPr>
          <w:p>
            <w:pPr>
              <w:pStyle w:val="TableParagraph"/>
              <w:spacing w:before="49"/>
              <w:ind w:right="88"/>
              <w:jc w:val="right"/>
              <w:rPr>
                <w:sz w:val="18"/>
              </w:rPr>
            </w:pPr>
            <w:r>
              <w:rPr>
                <w:spacing w:val="-5"/>
                <w:sz w:val="18"/>
              </w:rPr>
              <w:t>100</w:t>
            </w:r>
          </w:p>
        </w:tc>
        <w:tc>
          <w:tcPr>
            <w:tcW w:w="99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single" w:sz="4" w:space="0" w:color="000000"/>
            </w:tcBorders>
          </w:tcPr>
          <w:p>
            <w:pPr>
              <w:pStyle w:val="TableParagraph"/>
              <w:spacing w:before="49"/>
              <w:ind w:right="84"/>
              <w:jc w:val="right"/>
              <w:rPr>
                <w:sz w:val="18"/>
              </w:rPr>
            </w:pPr>
            <w:r>
              <w:rPr>
                <w:spacing w:val="-5"/>
                <w:sz w:val="18"/>
              </w:rPr>
              <w:t>100</w:t>
            </w:r>
          </w:p>
        </w:tc>
        <w:tc>
          <w:tcPr>
            <w:tcW w:w="991"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3"/>
              <w:jc w:val="right"/>
              <w:rPr>
                <w:sz w:val="18"/>
              </w:rPr>
            </w:pPr>
            <w:r>
              <w:rPr>
                <w:spacing w:val="-5"/>
                <w:sz w:val="18"/>
              </w:rPr>
              <w:t>100</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5"/>
              <w:jc w:val="right"/>
              <w:rPr>
                <w:sz w:val="18"/>
              </w:rPr>
            </w:pPr>
            <w:r>
              <w:rPr>
                <w:spacing w:val="-5"/>
                <w:sz w:val="18"/>
              </w:rPr>
              <w:t>100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1"/>
              <w:jc w:val="right"/>
              <w:rPr>
                <w:sz w:val="18"/>
              </w:rPr>
            </w:pPr>
            <w:r>
              <w:rPr>
                <w:spacing w:val="-5"/>
                <w:sz w:val="18"/>
              </w:rPr>
              <w:t>103</w:t>
            </w:r>
          </w:p>
        </w:tc>
      </w:tr>
      <w:tr>
        <w:trPr>
          <w:trHeight w:val="304"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7"/>
              <w:ind w:left="107"/>
              <w:rPr>
                <w:sz w:val="18"/>
              </w:rPr>
            </w:pPr>
            <w:r>
              <w:rPr>
                <w:sz w:val="18"/>
              </w:rPr>
              <w:t>Local</w:t>
            </w:r>
            <w:r>
              <w:rPr>
                <w:spacing w:val="-3"/>
                <w:sz w:val="18"/>
              </w:rPr>
              <w:t> </w:t>
            </w:r>
            <w:r>
              <w:rPr>
                <w:sz w:val="18"/>
              </w:rPr>
              <w:t>Road</w:t>
            </w:r>
            <w:r>
              <w:rPr>
                <w:spacing w:val="-1"/>
                <w:sz w:val="18"/>
              </w:rPr>
              <w:t> </w:t>
            </w:r>
            <w:r>
              <w:rPr>
                <w:sz w:val="18"/>
              </w:rPr>
              <w:t>Renewal </w:t>
            </w:r>
            <w:r>
              <w:rPr>
                <w:spacing w:val="-2"/>
                <w:sz w:val="18"/>
              </w:rPr>
              <w:t>Program</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7"/>
              <w:ind w:right="76"/>
              <w:jc w:val="right"/>
              <w:rPr>
                <w:sz w:val="18"/>
              </w:rPr>
            </w:pPr>
            <w:r>
              <w:rPr>
                <w:spacing w:val="-2"/>
                <w:sz w:val="18"/>
              </w:rPr>
              <w:t>2,348</w:t>
            </w:r>
          </w:p>
        </w:tc>
        <w:tc>
          <w:tcPr>
            <w:tcW w:w="991" w:type="dxa"/>
            <w:tcBorders>
              <w:top w:val="dashed" w:sz="4" w:space="0" w:color="000000"/>
              <w:left w:val="single" w:sz="12" w:space="0" w:color="000000"/>
              <w:bottom w:val="dashed" w:sz="4" w:space="0" w:color="000000"/>
              <w:right w:val="single" w:sz="4" w:space="0" w:color="000000"/>
            </w:tcBorders>
          </w:tcPr>
          <w:p>
            <w:pPr>
              <w:pStyle w:val="TableParagraph"/>
              <w:spacing w:before="47"/>
              <w:ind w:right="87"/>
              <w:jc w:val="right"/>
              <w:rPr>
                <w:sz w:val="18"/>
              </w:rPr>
            </w:pPr>
            <w:r>
              <w:rPr>
                <w:spacing w:val="-2"/>
                <w:sz w:val="18"/>
              </w:rPr>
              <w:t>2,348</w:t>
            </w:r>
          </w:p>
        </w:tc>
        <w:tc>
          <w:tcPr>
            <w:tcW w:w="99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single" w:sz="4" w:space="0" w:color="000000"/>
            </w:tcBorders>
          </w:tcPr>
          <w:p>
            <w:pPr>
              <w:pStyle w:val="TableParagraph"/>
              <w:spacing w:before="47"/>
              <w:ind w:right="83"/>
              <w:jc w:val="right"/>
              <w:rPr>
                <w:sz w:val="18"/>
              </w:rPr>
            </w:pPr>
            <w:r>
              <w:rPr>
                <w:spacing w:val="-2"/>
                <w:sz w:val="18"/>
              </w:rPr>
              <w:t>2,348</w:t>
            </w:r>
          </w:p>
        </w:tc>
        <w:tc>
          <w:tcPr>
            <w:tcW w:w="991"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2"/>
              <w:jc w:val="right"/>
              <w:rPr>
                <w:sz w:val="18"/>
              </w:rPr>
            </w:pPr>
            <w:r>
              <w:rPr>
                <w:spacing w:val="-2"/>
                <w:sz w:val="18"/>
              </w:rPr>
              <w:t>2,398</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2"/>
                <w:sz w:val="18"/>
              </w:rPr>
              <w:t>2,398</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0"/>
              <w:jc w:val="right"/>
              <w:rPr>
                <w:sz w:val="18"/>
              </w:rPr>
            </w:pPr>
            <w:r>
              <w:rPr>
                <w:spacing w:val="-2"/>
                <w:sz w:val="18"/>
              </w:rPr>
              <w:t>2,460</w:t>
            </w:r>
          </w:p>
        </w:tc>
      </w:tr>
      <w:tr>
        <w:trPr>
          <w:trHeight w:val="304"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7"/>
              <w:ind w:left="107"/>
              <w:rPr>
                <w:sz w:val="18"/>
              </w:rPr>
            </w:pPr>
            <w:r>
              <w:rPr>
                <w:sz w:val="18"/>
              </w:rPr>
              <w:t>Kerb</w:t>
            </w:r>
            <w:r>
              <w:rPr>
                <w:spacing w:val="-3"/>
                <w:sz w:val="18"/>
              </w:rPr>
              <w:t> </w:t>
            </w:r>
            <w:r>
              <w:rPr>
                <w:sz w:val="18"/>
              </w:rPr>
              <w:t>and Channel</w:t>
            </w:r>
            <w:r>
              <w:rPr>
                <w:spacing w:val="-2"/>
                <w:sz w:val="18"/>
              </w:rPr>
              <w:t> </w:t>
            </w:r>
            <w:r>
              <w:rPr>
                <w:sz w:val="18"/>
              </w:rPr>
              <w:t>Replacement </w:t>
            </w:r>
            <w:r>
              <w:rPr>
                <w:spacing w:val="-4"/>
                <w:sz w:val="18"/>
              </w:rPr>
              <w:t>Works</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7"/>
              <w:ind w:right="75"/>
              <w:jc w:val="right"/>
              <w:rPr>
                <w:sz w:val="18"/>
              </w:rPr>
            </w:pPr>
            <w:r>
              <w:rPr>
                <w:spacing w:val="-5"/>
                <w:sz w:val="18"/>
              </w:rPr>
              <w:t>685</w:t>
            </w:r>
          </w:p>
        </w:tc>
        <w:tc>
          <w:tcPr>
            <w:tcW w:w="991" w:type="dxa"/>
            <w:tcBorders>
              <w:top w:val="dashed" w:sz="4" w:space="0" w:color="000000"/>
              <w:left w:val="single" w:sz="12" w:space="0" w:color="000000"/>
              <w:bottom w:val="dashed" w:sz="4" w:space="0" w:color="000000"/>
              <w:right w:val="single" w:sz="4" w:space="0" w:color="000000"/>
            </w:tcBorders>
          </w:tcPr>
          <w:p>
            <w:pPr>
              <w:pStyle w:val="TableParagraph"/>
              <w:spacing w:before="47"/>
              <w:ind w:right="88"/>
              <w:jc w:val="right"/>
              <w:rPr>
                <w:sz w:val="18"/>
              </w:rPr>
            </w:pPr>
            <w:r>
              <w:rPr>
                <w:spacing w:val="-5"/>
                <w:sz w:val="18"/>
              </w:rPr>
              <w:t>685</w:t>
            </w:r>
          </w:p>
        </w:tc>
        <w:tc>
          <w:tcPr>
            <w:tcW w:w="99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single" w:sz="4" w:space="0" w:color="000000"/>
            </w:tcBorders>
          </w:tcPr>
          <w:p>
            <w:pPr>
              <w:pStyle w:val="TableParagraph"/>
              <w:spacing w:before="47"/>
              <w:ind w:right="84"/>
              <w:jc w:val="right"/>
              <w:rPr>
                <w:sz w:val="18"/>
              </w:rPr>
            </w:pPr>
            <w:r>
              <w:rPr>
                <w:spacing w:val="-5"/>
                <w:sz w:val="18"/>
              </w:rPr>
              <w:t>685</w:t>
            </w:r>
          </w:p>
        </w:tc>
        <w:tc>
          <w:tcPr>
            <w:tcW w:w="991"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5"/>
                <w:sz w:val="18"/>
              </w:rPr>
              <w:t>695</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5"/>
              <w:jc w:val="right"/>
              <w:rPr>
                <w:sz w:val="18"/>
              </w:rPr>
            </w:pPr>
            <w:r>
              <w:rPr>
                <w:spacing w:val="-5"/>
                <w:sz w:val="18"/>
              </w:rPr>
              <w:t>695</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1"/>
              <w:jc w:val="right"/>
              <w:rPr>
                <w:sz w:val="18"/>
              </w:rPr>
            </w:pPr>
            <w:r>
              <w:rPr>
                <w:spacing w:val="-5"/>
                <w:sz w:val="18"/>
              </w:rPr>
              <w:t>717</w:t>
            </w:r>
          </w:p>
        </w:tc>
      </w:tr>
      <w:tr>
        <w:trPr>
          <w:trHeight w:val="302"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7"/>
              <w:ind w:left="107"/>
              <w:rPr>
                <w:sz w:val="18"/>
              </w:rPr>
            </w:pPr>
            <w:r>
              <w:rPr>
                <w:sz w:val="18"/>
              </w:rPr>
              <w:t>Commercial</w:t>
            </w:r>
            <w:r>
              <w:rPr>
                <w:spacing w:val="-1"/>
                <w:sz w:val="18"/>
              </w:rPr>
              <w:t> </w:t>
            </w:r>
            <w:r>
              <w:rPr>
                <w:sz w:val="18"/>
              </w:rPr>
              <w:t>Centres</w:t>
            </w:r>
            <w:r>
              <w:rPr>
                <w:spacing w:val="-2"/>
                <w:sz w:val="18"/>
              </w:rPr>
              <w:t> </w:t>
            </w:r>
            <w:r>
              <w:rPr>
                <w:sz w:val="18"/>
              </w:rPr>
              <w:t>Improvement </w:t>
            </w:r>
            <w:r>
              <w:rPr>
                <w:spacing w:val="-2"/>
                <w:sz w:val="18"/>
              </w:rPr>
              <w:t>Program</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7"/>
              <w:ind w:right="76"/>
              <w:jc w:val="right"/>
              <w:rPr>
                <w:sz w:val="18"/>
              </w:rPr>
            </w:pPr>
            <w:r>
              <w:rPr>
                <w:spacing w:val="-5"/>
                <w:sz w:val="18"/>
              </w:rPr>
              <w:t>100</w:t>
            </w:r>
          </w:p>
        </w:tc>
        <w:tc>
          <w:tcPr>
            <w:tcW w:w="991" w:type="dxa"/>
            <w:tcBorders>
              <w:top w:val="dashed" w:sz="4" w:space="0" w:color="000000"/>
              <w:left w:val="single" w:sz="12" w:space="0" w:color="000000"/>
              <w:bottom w:val="dashed" w:sz="4" w:space="0" w:color="000000"/>
              <w:right w:val="single" w:sz="4" w:space="0" w:color="000000"/>
            </w:tcBorders>
          </w:tcPr>
          <w:p>
            <w:pPr>
              <w:pStyle w:val="TableParagraph"/>
              <w:spacing w:before="47"/>
              <w:ind w:right="88"/>
              <w:jc w:val="right"/>
              <w:rPr>
                <w:sz w:val="18"/>
              </w:rPr>
            </w:pPr>
            <w:r>
              <w:rPr>
                <w:spacing w:val="-5"/>
                <w:sz w:val="18"/>
              </w:rPr>
              <w:t>100</w:t>
            </w:r>
          </w:p>
        </w:tc>
        <w:tc>
          <w:tcPr>
            <w:tcW w:w="99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single" w:sz="4" w:space="0" w:color="000000"/>
            </w:tcBorders>
          </w:tcPr>
          <w:p>
            <w:pPr>
              <w:pStyle w:val="TableParagraph"/>
              <w:spacing w:before="47"/>
              <w:ind w:right="85"/>
              <w:jc w:val="right"/>
              <w:rPr>
                <w:sz w:val="18"/>
              </w:rPr>
            </w:pPr>
            <w:r>
              <w:rPr>
                <w:spacing w:val="-5"/>
                <w:sz w:val="18"/>
              </w:rPr>
              <w:t>50</w:t>
            </w:r>
          </w:p>
        </w:tc>
        <w:tc>
          <w:tcPr>
            <w:tcW w:w="991" w:type="dxa"/>
            <w:tcBorders>
              <w:top w:val="dashed" w:sz="4" w:space="0" w:color="000000"/>
              <w:left w:val="single" w:sz="4" w:space="0" w:color="000000"/>
              <w:bottom w:val="dashed" w:sz="4" w:space="0" w:color="000000"/>
              <w:right w:val="single" w:sz="4" w:space="0" w:color="000000"/>
            </w:tcBorders>
          </w:tcPr>
          <w:p>
            <w:pPr>
              <w:pStyle w:val="TableParagraph"/>
              <w:spacing w:before="47"/>
              <w:ind w:right="86"/>
              <w:jc w:val="right"/>
              <w:rPr>
                <w:sz w:val="18"/>
              </w:rPr>
            </w:pPr>
            <w:r>
              <w:rPr>
                <w:spacing w:val="-5"/>
                <w:sz w:val="18"/>
              </w:rPr>
              <w:t>50</w:t>
            </w: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5"/>
                <w:sz w:val="18"/>
              </w:rPr>
              <w:t>250</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5"/>
              <w:jc w:val="right"/>
              <w:rPr>
                <w:sz w:val="18"/>
              </w:rPr>
            </w:pPr>
            <w:r>
              <w:rPr>
                <w:spacing w:val="-5"/>
                <w:sz w:val="18"/>
              </w:rPr>
              <w:t>250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1"/>
              <w:jc w:val="right"/>
              <w:rPr>
                <w:sz w:val="18"/>
              </w:rPr>
            </w:pPr>
            <w:r>
              <w:rPr>
                <w:spacing w:val="-5"/>
                <w:sz w:val="18"/>
              </w:rPr>
              <w:t>256</w:t>
            </w:r>
          </w:p>
        </w:tc>
      </w:tr>
      <w:tr>
        <w:trPr>
          <w:trHeight w:val="304"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9"/>
              <w:ind w:left="107"/>
              <w:rPr>
                <w:sz w:val="18"/>
              </w:rPr>
            </w:pPr>
            <w:r>
              <w:rPr>
                <w:sz w:val="18"/>
              </w:rPr>
              <w:t>Ringwood</w:t>
            </w:r>
            <w:r>
              <w:rPr>
                <w:spacing w:val="-5"/>
                <w:sz w:val="18"/>
              </w:rPr>
              <w:t> </w:t>
            </w:r>
            <w:r>
              <w:rPr>
                <w:sz w:val="18"/>
              </w:rPr>
              <w:t>Metropolitan Activity</w:t>
            </w:r>
            <w:r>
              <w:rPr>
                <w:spacing w:val="-2"/>
                <w:sz w:val="18"/>
              </w:rPr>
              <w:t> Centre</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9"/>
              <w:ind w:right="76"/>
              <w:jc w:val="right"/>
              <w:rPr>
                <w:sz w:val="18"/>
              </w:rPr>
            </w:pPr>
            <w:r>
              <w:rPr>
                <w:spacing w:val="-5"/>
                <w:sz w:val="18"/>
              </w:rPr>
              <w:t>600</w:t>
            </w:r>
          </w:p>
        </w:tc>
        <w:tc>
          <w:tcPr>
            <w:tcW w:w="991" w:type="dxa"/>
            <w:tcBorders>
              <w:top w:val="dashed" w:sz="4" w:space="0" w:color="000000"/>
              <w:left w:val="single" w:sz="12" w:space="0" w:color="000000"/>
              <w:bottom w:val="dashed" w:sz="4" w:space="0" w:color="000000"/>
              <w:right w:val="dashed" w:sz="4" w:space="0" w:color="000000"/>
            </w:tcBorders>
          </w:tcPr>
          <w:p>
            <w:pPr>
              <w:pStyle w:val="TableParagraph"/>
              <w:spacing w:before="49"/>
              <w:ind w:right="88"/>
              <w:jc w:val="right"/>
              <w:rPr>
                <w:sz w:val="18"/>
              </w:rPr>
            </w:pPr>
            <w:r>
              <w:rPr>
                <w:spacing w:val="-5"/>
                <w:sz w:val="18"/>
              </w:rPr>
              <w:t>600</w:t>
            </w:r>
          </w:p>
        </w:tc>
        <w:tc>
          <w:tcPr>
            <w:tcW w:w="993"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991"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991" w:type="dxa"/>
            <w:tcBorders>
              <w:top w:val="dashed" w:sz="4" w:space="0" w:color="000000"/>
              <w:left w:val="dashed" w:sz="4" w:space="0" w:color="000000"/>
              <w:bottom w:val="dashed" w:sz="4" w:space="0" w:color="000000"/>
              <w:right w:val="dashed" w:sz="4" w:space="0" w:color="000000"/>
            </w:tcBorders>
          </w:tcPr>
          <w:p>
            <w:pPr>
              <w:pStyle w:val="TableParagraph"/>
              <w:spacing w:before="49"/>
              <w:ind w:right="86"/>
              <w:jc w:val="right"/>
              <w:rPr>
                <w:sz w:val="18"/>
              </w:rPr>
            </w:pPr>
            <w:r>
              <w:rPr>
                <w:spacing w:val="-5"/>
                <w:sz w:val="18"/>
              </w:rPr>
              <w:t>600</w:t>
            </w:r>
          </w:p>
        </w:tc>
        <w:tc>
          <w:tcPr>
            <w:tcW w:w="991"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3"/>
              <w:jc w:val="right"/>
              <w:rPr>
                <w:sz w:val="18"/>
              </w:rPr>
            </w:pPr>
            <w:r>
              <w:rPr>
                <w:spacing w:val="-5"/>
                <w:sz w:val="18"/>
              </w:rPr>
              <w:t>600</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5"/>
              <w:jc w:val="right"/>
              <w:rPr>
                <w:sz w:val="18"/>
              </w:rPr>
            </w:pPr>
            <w:r>
              <w:rPr>
                <w:spacing w:val="-5"/>
                <w:sz w:val="18"/>
              </w:rPr>
              <w:t>600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1"/>
              <w:jc w:val="right"/>
              <w:rPr>
                <w:sz w:val="18"/>
              </w:rPr>
            </w:pPr>
            <w:r>
              <w:rPr>
                <w:spacing w:val="-5"/>
                <w:sz w:val="18"/>
              </w:rPr>
              <w:t>603</w:t>
            </w:r>
          </w:p>
        </w:tc>
      </w:tr>
      <w:tr>
        <w:trPr>
          <w:trHeight w:val="304"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9"/>
              <w:ind w:left="107"/>
              <w:rPr>
                <w:sz w:val="18"/>
              </w:rPr>
            </w:pPr>
            <w:r>
              <w:rPr>
                <w:sz w:val="18"/>
              </w:rPr>
              <w:t>Bus</w:t>
            </w:r>
            <w:r>
              <w:rPr>
                <w:spacing w:val="1"/>
                <w:sz w:val="18"/>
              </w:rPr>
              <w:t> </w:t>
            </w:r>
            <w:r>
              <w:rPr>
                <w:spacing w:val="-2"/>
                <w:sz w:val="18"/>
              </w:rPr>
              <w:t>Shelters</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9"/>
              <w:ind w:right="75"/>
              <w:jc w:val="right"/>
              <w:rPr>
                <w:sz w:val="18"/>
              </w:rPr>
            </w:pPr>
            <w:r>
              <w:rPr>
                <w:spacing w:val="-5"/>
                <w:sz w:val="18"/>
              </w:rPr>
              <w:t>40</w:t>
            </w:r>
          </w:p>
        </w:tc>
        <w:tc>
          <w:tcPr>
            <w:tcW w:w="991" w:type="dxa"/>
            <w:tcBorders>
              <w:top w:val="dashed" w:sz="4" w:space="0" w:color="000000"/>
              <w:left w:val="single" w:sz="12" w:space="0" w:color="000000"/>
              <w:bottom w:val="dashed" w:sz="4" w:space="0" w:color="000000"/>
              <w:right w:val="dashed" w:sz="4" w:space="0" w:color="000000"/>
            </w:tcBorders>
          </w:tcPr>
          <w:p>
            <w:pPr>
              <w:pStyle w:val="TableParagraph"/>
              <w:spacing w:before="49"/>
              <w:ind w:right="87"/>
              <w:jc w:val="right"/>
              <w:rPr>
                <w:sz w:val="18"/>
              </w:rPr>
            </w:pPr>
            <w:r>
              <w:rPr>
                <w:spacing w:val="-5"/>
                <w:sz w:val="18"/>
              </w:rPr>
              <w:t>40</w:t>
            </w:r>
          </w:p>
        </w:tc>
        <w:tc>
          <w:tcPr>
            <w:tcW w:w="993"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991"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991"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991" w:type="dxa"/>
            <w:tcBorders>
              <w:top w:val="dashed" w:sz="4" w:space="0" w:color="000000"/>
              <w:left w:val="dashed" w:sz="4" w:space="0" w:color="000000"/>
              <w:bottom w:val="dashed" w:sz="4" w:space="0" w:color="000000"/>
              <w:right w:val="single" w:sz="12" w:space="0" w:color="000000"/>
            </w:tcBorders>
          </w:tcPr>
          <w:p>
            <w:pPr>
              <w:pStyle w:val="TableParagraph"/>
              <w:spacing w:before="49"/>
              <w:ind w:right="73"/>
              <w:jc w:val="right"/>
              <w:rPr>
                <w:sz w:val="18"/>
              </w:rPr>
            </w:pPr>
            <w:r>
              <w:rPr>
                <w:spacing w:val="-5"/>
                <w:sz w:val="18"/>
              </w:rPr>
              <w:t>40</w:t>
            </w: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4"/>
              <w:jc w:val="right"/>
              <w:rPr>
                <w:sz w:val="18"/>
              </w:rPr>
            </w:pPr>
            <w:r>
              <w:rPr>
                <w:spacing w:val="-5"/>
                <w:sz w:val="18"/>
              </w:rPr>
              <w:t>40</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4"/>
              <w:jc w:val="right"/>
              <w:rPr>
                <w:sz w:val="18"/>
              </w:rPr>
            </w:pPr>
            <w:r>
              <w:rPr>
                <w:spacing w:val="-5"/>
                <w:sz w:val="18"/>
              </w:rPr>
              <w:t>40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0"/>
              <w:jc w:val="right"/>
              <w:rPr>
                <w:sz w:val="18"/>
              </w:rPr>
            </w:pPr>
            <w:r>
              <w:rPr>
                <w:spacing w:val="-5"/>
                <w:sz w:val="18"/>
              </w:rPr>
              <w:t>41</w:t>
            </w:r>
          </w:p>
        </w:tc>
      </w:tr>
      <w:tr>
        <w:trPr>
          <w:trHeight w:val="304" w:hRule="atLeast"/>
        </w:trPr>
        <w:tc>
          <w:tcPr>
            <w:tcW w:w="4663" w:type="dxa"/>
            <w:tcBorders>
              <w:top w:val="dashed" w:sz="4" w:space="0" w:color="000000"/>
              <w:left w:val="single" w:sz="12" w:space="0" w:color="000000"/>
              <w:bottom w:val="single" w:sz="4" w:space="0" w:color="000000"/>
              <w:right w:val="single" w:sz="8" w:space="0" w:color="000000"/>
            </w:tcBorders>
          </w:tcPr>
          <w:p>
            <w:pPr>
              <w:pStyle w:val="TableParagraph"/>
              <w:spacing w:before="49"/>
              <w:ind w:left="107"/>
              <w:rPr>
                <w:sz w:val="18"/>
              </w:rPr>
            </w:pPr>
            <w:r>
              <w:rPr>
                <w:sz w:val="18"/>
              </w:rPr>
              <w:t>Street</w:t>
            </w:r>
            <w:r>
              <w:rPr>
                <w:spacing w:val="3"/>
                <w:sz w:val="18"/>
              </w:rPr>
              <w:t> </w:t>
            </w:r>
            <w:r>
              <w:rPr>
                <w:spacing w:val="-2"/>
                <w:sz w:val="18"/>
              </w:rPr>
              <w:t>Appurtenance</w:t>
            </w:r>
          </w:p>
        </w:tc>
        <w:tc>
          <w:tcPr>
            <w:tcW w:w="1277" w:type="dxa"/>
            <w:tcBorders>
              <w:top w:val="dashed" w:sz="4" w:space="0" w:color="000000"/>
              <w:left w:val="single" w:sz="8" w:space="0" w:color="000000"/>
              <w:bottom w:val="single" w:sz="4" w:space="0" w:color="000000"/>
              <w:right w:val="single" w:sz="12" w:space="0" w:color="000000"/>
            </w:tcBorders>
          </w:tcPr>
          <w:p>
            <w:pPr>
              <w:pStyle w:val="TableParagraph"/>
              <w:spacing w:before="49"/>
              <w:ind w:right="76"/>
              <w:jc w:val="right"/>
              <w:rPr>
                <w:sz w:val="18"/>
              </w:rPr>
            </w:pPr>
            <w:r>
              <w:rPr>
                <w:spacing w:val="-5"/>
                <w:sz w:val="18"/>
              </w:rPr>
              <w:t>100</w:t>
            </w:r>
          </w:p>
        </w:tc>
        <w:tc>
          <w:tcPr>
            <w:tcW w:w="991" w:type="dxa"/>
            <w:tcBorders>
              <w:top w:val="dashed" w:sz="4" w:space="0" w:color="000000"/>
              <w:left w:val="single" w:sz="12" w:space="0" w:color="000000"/>
              <w:bottom w:val="single" w:sz="4" w:space="0" w:color="000000"/>
              <w:right w:val="single" w:sz="4" w:space="0" w:color="000000"/>
            </w:tcBorders>
          </w:tcPr>
          <w:p>
            <w:pPr>
              <w:pStyle w:val="TableParagraph"/>
              <w:spacing w:before="49"/>
              <w:ind w:right="88"/>
              <w:jc w:val="right"/>
              <w:rPr>
                <w:sz w:val="18"/>
              </w:rPr>
            </w:pPr>
            <w:r>
              <w:rPr>
                <w:spacing w:val="-5"/>
                <w:sz w:val="18"/>
              </w:rPr>
              <w:t>100</w:t>
            </w:r>
          </w:p>
        </w:tc>
        <w:tc>
          <w:tcPr>
            <w:tcW w:w="993" w:type="dxa"/>
            <w:tcBorders>
              <w:top w:val="dashed"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single"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single" w:sz="4" w:space="0" w:color="000000"/>
              <w:right w:val="single" w:sz="4" w:space="0" w:color="000000"/>
            </w:tcBorders>
          </w:tcPr>
          <w:p>
            <w:pPr>
              <w:pStyle w:val="TableParagraph"/>
              <w:spacing w:before="49"/>
              <w:ind w:right="84"/>
              <w:jc w:val="right"/>
              <w:rPr>
                <w:sz w:val="18"/>
              </w:rPr>
            </w:pPr>
            <w:r>
              <w:rPr>
                <w:spacing w:val="-5"/>
                <w:sz w:val="18"/>
              </w:rPr>
              <w:t>100</w:t>
            </w:r>
          </w:p>
        </w:tc>
        <w:tc>
          <w:tcPr>
            <w:tcW w:w="991" w:type="dxa"/>
            <w:tcBorders>
              <w:top w:val="dashed"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single"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single" w:sz="4" w:space="0" w:color="000000"/>
              <w:right w:val="single" w:sz="12" w:space="0" w:color="000000"/>
            </w:tcBorders>
          </w:tcPr>
          <w:p>
            <w:pPr>
              <w:pStyle w:val="TableParagraph"/>
              <w:spacing w:before="49"/>
              <w:ind w:right="73"/>
              <w:jc w:val="right"/>
              <w:rPr>
                <w:sz w:val="18"/>
              </w:rPr>
            </w:pPr>
            <w:r>
              <w:rPr>
                <w:spacing w:val="-5"/>
                <w:sz w:val="18"/>
              </w:rPr>
              <w:t>150</w:t>
            </w:r>
          </w:p>
        </w:tc>
        <w:tc>
          <w:tcPr>
            <w:tcW w:w="1235" w:type="dxa"/>
            <w:tcBorders>
              <w:top w:val="dashed" w:sz="4" w:space="0" w:color="000000"/>
              <w:left w:val="single" w:sz="12" w:space="0" w:color="000000"/>
              <w:bottom w:val="single" w:sz="4" w:space="0" w:color="000000"/>
              <w:right w:val="single" w:sz="12" w:space="0" w:color="000000"/>
            </w:tcBorders>
          </w:tcPr>
          <w:p>
            <w:pPr>
              <w:pStyle w:val="TableParagraph"/>
              <w:spacing w:before="49"/>
              <w:ind w:right="75"/>
              <w:jc w:val="right"/>
              <w:rPr>
                <w:sz w:val="18"/>
              </w:rPr>
            </w:pPr>
            <w:r>
              <w:rPr>
                <w:spacing w:val="-5"/>
                <w:sz w:val="18"/>
              </w:rPr>
              <w:t>150</w:t>
            </w:r>
          </w:p>
        </w:tc>
        <w:tc>
          <w:tcPr>
            <w:tcW w:w="1254" w:type="dxa"/>
            <w:tcBorders>
              <w:top w:val="dashed" w:sz="4" w:space="0" w:color="000000"/>
              <w:left w:val="single" w:sz="12" w:space="0" w:color="000000"/>
              <w:bottom w:val="single" w:sz="4" w:space="0" w:color="000000"/>
              <w:right w:val="single" w:sz="12" w:space="0" w:color="000000"/>
            </w:tcBorders>
          </w:tcPr>
          <w:p>
            <w:pPr>
              <w:pStyle w:val="TableParagraph"/>
              <w:spacing w:before="49"/>
              <w:ind w:right="71"/>
              <w:jc w:val="right"/>
              <w:rPr>
                <w:sz w:val="18"/>
              </w:rPr>
            </w:pPr>
            <w:r>
              <w:rPr>
                <w:spacing w:val="-5"/>
                <w:sz w:val="18"/>
              </w:rPr>
              <w:t>150</w:t>
            </w:r>
          </w:p>
        </w:tc>
      </w:tr>
      <w:tr>
        <w:trPr>
          <w:trHeight w:val="304" w:hRule="atLeast"/>
        </w:trPr>
        <w:tc>
          <w:tcPr>
            <w:tcW w:w="4663" w:type="dxa"/>
            <w:tcBorders>
              <w:top w:val="single" w:sz="4" w:space="0" w:color="000000"/>
              <w:left w:val="single" w:sz="12" w:space="0" w:color="000000"/>
              <w:bottom w:val="single" w:sz="4" w:space="0" w:color="000000"/>
              <w:right w:val="single" w:sz="8" w:space="0" w:color="000000"/>
            </w:tcBorders>
          </w:tcPr>
          <w:p>
            <w:pPr>
              <w:pStyle w:val="TableParagraph"/>
              <w:spacing w:before="26"/>
              <w:ind w:left="107"/>
              <w:rPr>
                <w:b/>
                <w:sz w:val="22"/>
              </w:rPr>
            </w:pPr>
            <w:r>
              <w:rPr>
                <w:b/>
                <w:sz w:val="22"/>
              </w:rPr>
              <w:t>TOTAL</w:t>
            </w:r>
            <w:r>
              <w:rPr>
                <w:b/>
                <w:spacing w:val="-2"/>
                <w:sz w:val="22"/>
              </w:rPr>
              <w:t> ROADS</w:t>
            </w:r>
          </w:p>
        </w:tc>
        <w:tc>
          <w:tcPr>
            <w:tcW w:w="1277" w:type="dxa"/>
            <w:tcBorders>
              <w:top w:val="single" w:sz="4" w:space="0" w:color="000000"/>
              <w:left w:val="single" w:sz="8" w:space="0" w:color="000000"/>
              <w:bottom w:val="single" w:sz="4" w:space="0" w:color="000000"/>
              <w:right w:val="single" w:sz="12" w:space="0" w:color="000000"/>
            </w:tcBorders>
          </w:tcPr>
          <w:p>
            <w:pPr>
              <w:pStyle w:val="TableParagraph"/>
              <w:spacing w:before="47"/>
              <w:ind w:right="74"/>
              <w:jc w:val="right"/>
              <w:rPr>
                <w:b/>
                <w:sz w:val="18"/>
              </w:rPr>
            </w:pPr>
            <w:r>
              <w:rPr>
                <w:b/>
                <w:spacing w:val="-2"/>
                <w:sz w:val="18"/>
              </w:rPr>
              <w:t>5,894</w:t>
            </w:r>
          </w:p>
        </w:tc>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7"/>
              <w:ind w:right="87"/>
              <w:jc w:val="right"/>
              <w:rPr>
                <w:b/>
                <w:sz w:val="18"/>
              </w:rPr>
            </w:pPr>
            <w:r>
              <w:rPr>
                <w:b/>
                <w:spacing w:val="-2"/>
                <w:sz w:val="18"/>
              </w:rPr>
              <w:t>4,928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47"/>
              <w:ind w:right="83"/>
              <w:jc w:val="right"/>
              <w:rPr>
                <w:b/>
                <w:sz w:val="18"/>
              </w:rPr>
            </w:pPr>
            <w:r>
              <w:rPr>
                <w:b/>
                <w:spacing w:val="-5"/>
                <w:sz w:val="18"/>
              </w:rPr>
              <w:t>966</w:t>
            </w:r>
          </w:p>
        </w:tc>
        <w:tc>
          <w:tcPr>
            <w:tcW w:w="991" w:type="dxa"/>
            <w:tcBorders>
              <w:top w:val="single" w:sz="4" w:space="0" w:color="000000"/>
              <w:left w:val="single" w:sz="4" w:space="0" w:color="000000"/>
              <w:bottom w:val="single" w:sz="4" w:space="0" w:color="000000"/>
              <w:right w:val="single" w:sz="12" w:space="0" w:color="000000"/>
            </w:tcBorders>
          </w:tcPr>
          <w:p>
            <w:pPr>
              <w:pStyle w:val="TableParagraph"/>
              <w:spacing w:before="47"/>
              <w:ind w:right="75"/>
              <w:jc w:val="right"/>
              <w:rPr>
                <w:b/>
                <w:sz w:val="18"/>
              </w:rPr>
            </w:pPr>
            <w:r>
              <w:rPr>
                <w:b/>
                <w:spacing w:val="-10"/>
                <w:sz w:val="18"/>
              </w:rPr>
              <w:t>-</w:t>
            </w:r>
          </w:p>
        </w:tc>
        <w:tc>
          <w:tcPr>
            <w:tcW w:w="993" w:type="dxa"/>
            <w:tcBorders>
              <w:top w:val="single" w:sz="4" w:space="0" w:color="000000"/>
              <w:left w:val="single" w:sz="12" w:space="0" w:color="000000"/>
              <w:bottom w:val="single" w:sz="4" w:space="0" w:color="000000"/>
              <w:right w:val="single" w:sz="4" w:space="0" w:color="000000"/>
            </w:tcBorders>
          </w:tcPr>
          <w:p>
            <w:pPr>
              <w:pStyle w:val="TableParagraph"/>
              <w:spacing w:before="47"/>
              <w:ind w:right="83"/>
              <w:jc w:val="right"/>
              <w:rPr>
                <w:b/>
                <w:sz w:val="18"/>
              </w:rPr>
            </w:pPr>
            <w:r>
              <w:rPr>
                <w:b/>
                <w:spacing w:val="-2"/>
                <w:sz w:val="18"/>
              </w:rPr>
              <w:t>4,886</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7"/>
              <w:ind w:right="85"/>
              <w:jc w:val="right"/>
              <w:rPr>
                <w:b/>
                <w:sz w:val="18"/>
              </w:rPr>
            </w:pPr>
            <w:r>
              <w:rPr>
                <w:b/>
                <w:spacing w:val="-5"/>
                <w:sz w:val="18"/>
              </w:rPr>
              <w:t>968</w:t>
            </w:r>
          </w:p>
        </w:tc>
        <w:tc>
          <w:tcPr>
            <w:tcW w:w="991" w:type="dxa"/>
            <w:tcBorders>
              <w:top w:val="single" w:sz="4" w:space="0" w:color="000000"/>
              <w:left w:val="single" w:sz="4" w:space="0" w:color="000000"/>
              <w:bottom w:val="single" w:sz="4" w:space="0" w:color="000000"/>
              <w:right w:val="single" w:sz="12" w:space="0" w:color="000000"/>
            </w:tcBorders>
          </w:tcPr>
          <w:p>
            <w:pPr>
              <w:pStyle w:val="TableParagraph"/>
              <w:spacing w:before="47"/>
              <w:ind w:right="73"/>
              <w:jc w:val="right"/>
              <w:rPr>
                <w:b/>
                <w:sz w:val="18"/>
              </w:rPr>
            </w:pPr>
            <w:r>
              <w:rPr>
                <w:b/>
                <w:spacing w:val="-5"/>
                <w:sz w:val="18"/>
              </w:rPr>
              <w:t>40</w:t>
            </w:r>
          </w:p>
        </w:tc>
        <w:tc>
          <w:tcPr>
            <w:tcW w:w="1233" w:type="dxa"/>
            <w:tcBorders>
              <w:top w:val="single" w:sz="4" w:space="0" w:color="000000"/>
              <w:left w:val="single" w:sz="12" w:space="0" w:color="000000"/>
              <w:bottom w:val="single" w:sz="4" w:space="0" w:color="000000"/>
              <w:right w:val="single" w:sz="12" w:space="0" w:color="000000"/>
            </w:tcBorders>
          </w:tcPr>
          <w:p>
            <w:pPr>
              <w:pStyle w:val="TableParagraph"/>
              <w:spacing w:before="47"/>
              <w:ind w:right="73"/>
              <w:jc w:val="right"/>
              <w:rPr>
                <w:b/>
                <w:sz w:val="18"/>
              </w:rPr>
            </w:pPr>
            <w:r>
              <w:rPr>
                <w:b/>
                <w:spacing w:val="-2"/>
                <w:sz w:val="18"/>
              </w:rPr>
              <w:t>6,244</w:t>
            </w:r>
          </w:p>
        </w:tc>
        <w:tc>
          <w:tcPr>
            <w:tcW w:w="1235" w:type="dxa"/>
            <w:tcBorders>
              <w:top w:val="single" w:sz="4" w:space="0" w:color="000000"/>
              <w:left w:val="single" w:sz="12" w:space="0" w:color="000000"/>
              <w:bottom w:val="single" w:sz="4" w:space="0" w:color="000000"/>
              <w:right w:val="single" w:sz="12" w:space="0" w:color="000000"/>
            </w:tcBorders>
          </w:tcPr>
          <w:p>
            <w:pPr>
              <w:pStyle w:val="TableParagraph"/>
              <w:spacing w:before="47"/>
              <w:ind w:right="73"/>
              <w:jc w:val="right"/>
              <w:rPr>
                <w:b/>
                <w:sz w:val="18"/>
              </w:rPr>
            </w:pPr>
            <w:r>
              <w:rPr>
                <w:b/>
                <w:spacing w:val="-2"/>
                <w:sz w:val="18"/>
              </w:rPr>
              <w:t>6,244</w:t>
            </w:r>
          </w:p>
        </w:tc>
        <w:tc>
          <w:tcPr>
            <w:tcW w:w="1254" w:type="dxa"/>
            <w:tcBorders>
              <w:top w:val="single" w:sz="4" w:space="0" w:color="000000"/>
              <w:left w:val="single" w:sz="12" w:space="0" w:color="000000"/>
              <w:bottom w:val="single" w:sz="4" w:space="0" w:color="000000"/>
              <w:right w:val="single" w:sz="12" w:space="0" w:color="000000"/>
            </w:tcBorders>
          </w:tcPr>
          <w:p>
            <w:pPr>
              <w:pStyle w:val="TableParagraph"/>
              <w:spacing w:before="47"/>
              <w:ind w:right="70"/>
              <w:jc w:val="right"/>
              <w:rPr>
                <w:b/>
                <w:sz w:val="18"/>
              </w:rPr>
            </w:pPr>
            <w:r>
              <w:rPr>
                <w:b/>
                <w:spacing w:val="-2"/>
                <w:sz w:val="18"/>
              </w:rPr>
              <w:t>6,244</w:t>
            </w:r>
          </w:p>
        </w:tc>
      </w:tr>
      <w:tr>
        <w:trPr>
          <w:trHeight w:val="304" w:hRule="atLeast"/>
        </w:trPr>
        <w:tc>
          <w:tcPr>
            <w:tcW w:w="4663" w:type="dxa"/>
            <w:tcBorders>
              <w:top w:val="single" w:sz="4" w:space="0" w:color="000000"/>
              <w:left w:val="single" w:sz="12" w:space="0" w:color="000000"/>
              <w:bottom w:val="dashed" w:sz="4" w:space="0" w:color="000000"/>
              <w:right w:val="single" w:sz="8" w:space="0" w:color="000000"/>
            </w:tcBorders>
          </w:tcPr>
          <w:p>
            <w:pPr>
              <w:pStyle w:val="TableParagraph"/>
              <w:spacing w:before="26"/>
              <w:ind w:left="107"/>
              <w:rPr>
                <w:b/>
                <w:sz w:val="22"/>
              </w:rPr>
            </w:pPr>
            <w:r>
              <w:rPr>
                <w:b/>
                <w:sz w:val="22"/>
              </w:rPr>
              <w:t>FOOTPATHS</w:t>
            </w:r>
            <w:r>
              <w:rPr>
                <w:b/>
                <w:spacing w:val="-5"/>
                <w:sz w:val="22"/>
              </w:rPr>
              <w:t> </w:t>
            </w:r>
            <w:r>
              <w:rPr>
                <w:b/>
                <w:sz w:val="22"/>
              </w:rPr>
              <w:t>AND</w:t>
            </w:r>
            <w:r>
              <w:rPr>
                <w:b/>
                <w:spacing w:val="-1"/>
                <w:sz w:val="22"/>
              </w:rPr>
              <w:t> </w:t>
            </w:r>
            <w:r>
              <w:rPr>
                <w:b/>
                <w:spacing w:val="-2"/>
                <w:sz w:val="22"/>
              </w:rPr>
              <w:t>CYCLEWAYS</w:t>
            </w:r>
          </w:p>
        </w:tc>
        <w:tc>
          <w:tcPr>
            <w:tcW w:w="1277" w:type="dxa"/>
            <w:tcBorders>
              <w:top w:val="single" w:sz="4" w:space="0" w:color="000000"/>
              <w:left w:val="single" w:sz="8" w:space="0" w:color="000000"/>
              <w:bottom w:val="dashed" w:sz="4" w:space="0" w:color="000000"/>
              <w:right w:val="single" w:sz="12" w:space="0" w:color="000000"/>
            </w:tcBorders>
          </w:tcPr>
          <w:p>
            <w:pPr>
              <w:pStyle w:val="TableParagraph"/>
              <w:rPr>
                <w:rFonts w:ascii="Times New Roman"/>
                <w:sz w:val="18"/>
              </w:rPr>
            </w:pPr>
          </w:p>
        </w:tc>
        <w:tc>
          <w:tcPr>
            <w:tcW w:w="991" w:type="dxa"/>
            <w:tcBorders>
              <w:top w:val="single" w:sz="4" w:space="0" w:color="000000"/>
              <w:left w:val="single" w:sz="12" w:space="0" w:color="000000"/>
              <w:bottom w:val="dashed" w:sz="4" w:space="0" w:color="000000"/>
              <w:right w:val="nil"/>
            </w:tcBorders>
          </w:tcPr>
          <w:p>
            <w:pPr>
              <w:pStyle w:val="TableParagraph"/>
              <w:rPr>
                <w:rFonts w:ascii="Times New Roman"/>
                <w:sz w:val="18"/>
              </w:rPr>
            </w:pPr>
          </w:p>
        </w:tc>
        <w:tc>
          <w:tcPr>
            <w:tcW w:w="993" w:type="dxa"/>
            <w:tcBorders>
              <w:top w:val="single" w:sz="4" w:space="0" w:color="000000"/>
              <w:left w:val="nil"/>
              <w:bottom w:val="dashed" w:sz="4" w:space="0" w:color="000000"/>
              <w:right w:val="nil"/>
            </w:tcBorders>
          </w:tcPr>
          <w:p>
            <w:pPr>
              <w:pStyle w:val="TableParagraph"/>
              <w:rPr>
                <w:rFonts w:ascii="Times New Roman"/>
                <w:sz w:val="18"/>
              </w:rPr>
            </w:pPr>
          </w:p>
        </w:tc>
        <w:tc>
          <w:tcPr>
            <w:tcW w:w="991" w:type="dxa"/>
            <w:tcBorders>
              <w:top w:val="single" w:sz="4" w:space="0" w:color="000000"/>
              <w:left w:val="nil"/>
              <w:bottom w:val="dashed" w:sz="4" w:space="0" w:color="000000"/>
              <w:right w:val="single" w:sz="12" w:space="0" w:color="000000"/>
            </w:tcBorders>
          </w:tcPr>
          <w:p>
            <w:pPr>
              <w:pStyle w:val="TableParagraph"/>
              <w:rPr>
                <w:rFonts w:ascii="Times New Roman"/>
                <w:sz w:val="18"/>
              </w:rPr>
            </w:pPr>
          </w:p>
        </w:tc>
        <w:tc>
          <w:tcPr>
            <w:tcW w:w="993" w:type="dxa"/>
            <w:tcBorders>
              <w:top w:val="single" w:sz="4" w:space="0" w:color="000000"/>
              <w:left w:val="single" w:sz="12" w:space="0" w:color="000000"/>
              <w:bottom w:val="dashed" w:sz="4" w:space="0" w:color="000000"/>
              <w:right w:val="nil"/>
            </w:tcBorders>
          </w:tcPr>
          <w:p>
            <w:pPr>
              <w:pStyle w:val="TableParagraph"/>
              <w:rPr>
                <w:rFonts w:ascii="Times New Roman"/>
                <w:sz w:val="18"/>
              </w:rPr>
            </w:pPr>
          </w:p>
        </w:tc>
        <w:tc>
          <w:tcPr>
            <w:tcW w:w="991" w:type="dxa"/>
            <w:tcBorders>
              <w:top w:val="single" w:sz="4" w:space="0" w:color="000000"/>
              <w:left w:val="nil"/>
              <w:bottom w:val="dashed" w:sz="4" w:space="0" w:color="000000"/>
              <w:right w:val="nil"/>
            </w:tcBorders>
          </w:tcPr>
          <w:p>
            <w:pPr>
              <w:pStyle w:val="TableParagraph"/>
              <w:rPr>
                <w:rFonts w:ascii="Times New Roman"/>
                <w:sz w:val="18"/>
              </w:rPr>
            </w:pPr>
          </w:p>
        </w:tc>
        <w:tc>
          <w:tcPr>
            <w:tcW w:w="991" w:type="dxa"/>
            <w:tcBorders>
              <w:top w:val="single" w:sz="4" w:space="0" w:color="000000"/>
              <w:left w:val="nil"/>
              <w:bottom w:val="dashed" w:sz="4" w:space="0" w:color="000000"/>
              <w:right w:val="single" w:sz="12" w:space="0" w:color="000000"/>
            </w:tcBorders>
          </w:tcPr>
          <w:p>
            <w:pPr>
              <w:pStyle w:val="TableParagraph"/>
              <w:rPr>
                <w:rFonts w:ascii="Times New Roman"/>
                <w:sz w:val="18"/>
              </w:rPr>
            </w:pPr>
          </w:p>
        </w:tc>
        <w:tc>
          <w:tcPr>
            <w:tcW w:w="1233"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35"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54"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301"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7"/>
              <w:ind w:left="107"/>
              <w:rPr>
                <w:sz w:val="18"/>
              </w:rPr>
            </w:pPr>
            <w:r>
              <w:rPr>
                <w:sz w:val="18"/>
              </w:rPr>
              <w:t>Shared</w:t>
            </w:r>
            <w:r>
              <w:rPr>
                <w:spacing w:val="1"/>
                <w:sz w:val="18"/>
              </w:rPr>
              <w:t> </w:t>
            </w:r>
            <w:r>
              <w:rPr>
                <w:sz w:val="18"/>
              </w:rPr>
              <w:t>(Bike)</w:t>
            </w:r>
            <w:r>
              <w:rPr>
                <w:spacing w:val="-3"/>
                <w:sz w:val="18"/>
              </w:rPr>
              <w:t> </w:t>
            </w:r>
            <w:r>
              <w:rPr>
                <w:sz w:val="18"/>
              </w:rPr>
              <w:t>Path</w:t>
            </w:r>
            <w:r>
              <w:rPr>
                <w:spacing w:val="-2"/>
                <w:sz w:val="18"/>
              </w:rPr>
              <w:t> </w:t>
            </w:r>
            <w:r>
              <w:rPr>
                <w:sz w:val="18"/>
              </w:rPr>
              <w:t>Improvement</w:t>
            </w:r>
            <w:r>
              <w:rPr>
                <w:spacing w:val="2"/>
                <w:sz w:val="18"/>
              </w:rPr>
              <w:t> </w:t>
            </w:r>
            <w:r>
              <w:rPr>
                <w:spacing w:val="-2"/>
                <w:sz w:val="18"/>
              </w:rPr>
              <w:t>Program</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7"/>
              <w:ind w:right="75"/>
              <w:jc w:val="right"/>
              <w:rPr>
                <w:sz w:val="18"/>
              </w:rPr>
            </w:pPr>
            <w:r>
              <w:rPr>
                <w:spacing w:val="-5"/>
                <w:sz w:val="18"/>
              </w:rPr>
              <w:t>530</w:t>
            </w:r>
          </w:p>
        </w:tc>
        <w:tc>
          <w:tcPr>
            <w:tcW w:w="991" w:type="dxa"/>
            <w:tcBorders>
              <w:top w:val="dashed" w:sz="4" w:space="0" w:color="000000"/>
              <w:left w:val="single" w:sz="12" w:space="0" w:color="000000"/>
              <w:bottom w:val="dashed" w:sz="4" w:space="0" w:color="000000"/>
              <w:right w:val="nil"/>
            </w:tcBorders>
          </w:tcPr>
          <w:p>
            <w:pPr>
              <w:pStyle w:val="TableParagraph"/>
              <w:spacing w:before="47"/>
              <w:ind w:right="93"/>
              <w:jc w:val="right"/>
              <w:rPr>
                <w:sz w:val="18"/>
              </w:rPr>
            </w:pPr>
            <w:r>
              <w:rPr>
                <w:spacing w:val="-5"/>
                <w:sz w:val="18"/>
              </w:rPr>
              <w:t>530</w:t>
            </w:r>
          </w:p>
        </w:tc>
        <w:tc>
          <w:tcPr>
            <w:tcW w:w="993" w:type="dxa"/>
            <w:tcBorders>
              <w:top w:val="dashed" w:sz="4" w:space="0" w:color="000000"/>
              <w:left w:val="nil"/>
              <w:bottom w:val="dashed" w:sz="4" w:space="0" w:color="000000"/>
              <w:right w:val="nil"/>
            </w:tcBorders>
          </w:tcPr>
          <w:p>
            <w:pPr>
              <w:pStyle w:val="TableParagraph"/>
              <w:rPr>
                <w:rFonts w:ascii="Times New Roman"/>
                <w:sz w:val="18"/>
              </w:rPr>
            </w:pPr>
          </w:p>
        </w:tc>
        <w:tc>
          <w:tcPr>
            <w:tcW w:w="991"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nil"/>
            </w:tcBorders>
          </w:tcPr>
          <w:p>
            <w:pPr>
              <w:pStyle w:val="TableParagraph"/>
              <w:spacing w:before="47"/>
              <w:ind w:right="89"/>
              <w:jc w:val="right"/>
              <w:rPr>
                <w:sz w:val="18"/>
              </w:rPr>
            </w:pPr>
            <w:r>
              <w:rPr>
                <w:spacing w:val="-5"/>
                <w:sz w:val="18"/>
              </w:rPr>
              <w:t>354</w:t>
            </w:r>
          </w:p>
        </w:tc>
        <w:tc>
          <w:tcPr>
            <w:tcW w:w="991" w:type="dxa"/>
            <w:tcBorders>
              <w:top w:val="dashed" w:sz="4" w:space="0" w:color="000000"/>
              <w:left w:val="nil"/>
              <w:bottom w:val="dashed" w:sz="4" w:space="0" w:color="000000"/>
              <w:right w:val="nil"/>
            </w:tcBorders>
          </w:tcPr>
          <w:p>
            <w:pPr>
              <w:pStyle w:val="TableParagraph"/>
              <w:spacing w:before="47"/>
              <w:ind w:right="89"/>
              <w:jc w:val="right"/>
              <w:rPr>
                <w:sz w:val="18"/>
              </w:rPr>
            </w:pPr>
            <w:r>
              <w:rPr>
                <w:spacing w:val="-5"/>
                <w:sz w:val="18"/>
              </w:rPr>
              <w:t>176</w:t>
            </w:r>
          </w:p>
        </w:tc>
        <w:tc>
          <w:tcPr>
            <w:tcW w:w="991"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5"/>
                <w:sz w:val="18"/>
              </w:rPr>
              <w:t>610</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5"/>
              <w:jc w:val="right"/>
              <w:rPr>
                <w:sz w:val="18"/>
              </w:rPr>
            </w:pPr>
            <w:r>
              <w:rPr>
                <w:spacing w:val="-5"/>
                <w:sz w:val="18"/>
              </w:rPr>
              <w:t>610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1"/>
              <w:jc w:val="right"/>
              <w:rPr>
                <w:sz w:val="18"/>
              </w:rPr>
            </w:pPr>
            <w:r>
              <w:rPr>
                <w:spacing w:val="-5"/>
                <w:sz w:val="18"/>
              </w:rPr>
              <w:t>630</w:t>
            </w:r>
          </w:p>
        </w:tc>
      </w:tr>
      <w:tr>
        <w:trPr>
          <w:trHeight w:val="304"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9"/>
              <w:ind w:left="107"/>
              <w:rPr>
                <w:sz w:val="18"/>
              </w:rPr>
            </w:pPr>
            <w:r>
              <w:rPr>
                <w:sz w:val="18"/>
              </w:rPr>
              <w:t>Footpath</w:t>
            </w:r>
            <w:r>
              <w:rPr>
                <w:spacing w:val="-1"/>
                <w:sz w:val="18"/>
              </w:rPr>
              <w:t> </w:t>
            </w:r>
            <w:r>
              <w:rPr>
                <w:sz w:val="18"/>
              </w:rPr>
              <w:t>Replacement</w:t>
            </w:r>
            <w:r>
              <w:rPr>
                <w:spacing w:val="-4"/>
                <w:sz w:val="18"/>
              </w:rPr>
              <w:t> Works</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9"/>
              <w:ind w:right="74"/>
              <w:jc w:val="right"/>
              <w:rPr>
                <w:sz w:val="18"/>
              </w:rPr>
            </w:pPr>
            <w:r>
              <w:rPr>
                <w:spacing w:val="-5"/>
                <w:sz w:val="18"/>
              </w:rPr>
              <w:t>320</w:t>
            </w:r>
          </w:p>
        </w:tc>
        <w:tc>
          <w:tcPr>
            <w:tcW w:w="991" w:type="dxa"/>
            <w:tcBorders>
              <w:top w:val="dashed" w:sz="4" w:space="0" w:color="000000"/>
              <w:left w:val="single" w:sz="12" w:space="0" w:color="000000"/>
              <w:bottom w:val="dashed" w:sz="4" w:space="0" w:color="000000"/>
              <w:right w:val="nil"/>
            </w:tcBorders>
          </w:tcPr>
          <w:p>
            <w:pPr>
              <w:pStyle w:val="TableParagraph"/>
              <w:spacing w:before="49"/>
              <w:ind w:right="93"/>
              <w:jc w:val="right"/>
              <w:rPr>
                <w:sz w:val="18"/>
              </w:rPr>
            </w:pPr>
            <w:r>
              <w:rPr>
                <w:spacing w:val="-5"/>
                <w:sz w:val="18"/>
              </w:rPr>
              <w:t>320</w:t>
            </w:r>
          </w:p>
        </w:tc>
        <w:tc>
          <w:tcPr>
            <w:tcW w:w="993" w:type="dxa"/>
            <w:tcBorders>
              <w:top w:val="dashed" w:sz="4" w:space="0" w:color="000000"/>
              <w:left w:val="nil"/>
              <w:bottom w:val="dashed" w:sz="4" w:space="0" w:color="000000"/>
              <w:right w:val="nil"/>
            </w:tcBorders>
          </w:tcPr>
          <w:p>
            <w:pPr>
              <w:pStyle w:val="TableParagraph"/>
              <w:rPr>
                <w:rFonts w:ascii="Times New Roman"/>
                <w:sz w:val="18"/>
              </w:rPr>
            </w:pPr>
          </w:p>
        </w:tc>
        <w:tc>
          <w:tcPr>
            <w:tcW w:w="991"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nil"/>
            </w:tcBorders>
          </w:tcPr>
          <w:p>
            <w:pPr>
              <w:pStyle w:val="TableParagraph"/>
              <w:spacing w:before="49"/>
              <w:ind w:right="89"/>
              <w:jc w:val="right"/>
              <w:rPr>
                <w:sz w:val="18"/>
              </w:rPr>
            </w:pPr>
            <w:r>
              <w:rPr>
                <w:spacing w:val="-5"/>
                <w:sz w:val="18"/>
              </w:rPr>
              <w:t>320</w:t>
            </w:r>
          </w:p>
        </w:tc>
        <w:tc>
          <w:tcPr>
            <w:tcW w:w="991" w:type="dxa"/>
            <w:tcBorders>
              <w:top w:val="dashed" w:sz="4" w:space="0" w:color="000000"/>
              <w:left w:val="nil"/>
              <w:bottom w:val="dashed" w:sz="4" w:space="0" w:color="000000"/>
              <w:right w:val="nil"/>
            </w:tcBorders>
          </w:tcPr>
          <w:p>
            <w:pPr>
              <w:pStyle w:val="TableParagraph"/>
              <w:rPr>
                <w:rFonts w:ascii="Times New Roman"/>
                <w:sz w:val="18"/>
              </w:rPr>
            </w:pPr>
          </w:p>
        </w:tc>
        <w:tc>
          <w:tcPr>
            <w:tcW w:w="991"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2"/>
              <w:jc w:val="right"/>
              <w:rPr>
                <w:sz w:val="18"/>
              </w:rPr>
            </w:pPr>
            <w:r>
              <w:rPr>
                <w:spacing w:val="-2"/>
                <w:sz w:val="18"/>
              </w:rPr>
              <w:t>1,150</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3"/>
              <w:jc w:val="right"/>
              <w:rPr>
                <w:sz w:val="18"/>
              </w:rPr>
            </w:pPr>
            <w:r>
              <w:rPr>
                <w:spacing w:val="-2"/>
                <w:sz w:val="18"/>
              </w:rPr>
              <w:t>1,150</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0"/>
              <w:jc w:val="right"/>
              <w:rPr>
                <w:sz w:val="18"/>
              </w:rPr>
            </w:pPr>
            <w:r>
              <w:rPr>
                <w:spacing w:val="-2"/>
                <w:sz w:val="18"/>
              </w:rPr>
              <w:t>1,194</w:t>
            </w:r>
          </w:p>
        </w:tc>
      </w:tr>
      <w:tr>
        <w:trPr>
          <w:trHeight w:val="304"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9"/>
              <w:ind w:left="107"/>
              <w:rPr>
                <w:sz w:val="18"/>
              </w:rPr>
            </w:pPr>
            <w:r>
              <w:rPr>
                <w:sz w:val="18"/>
              </w:rPr>
              <w:t>Footpath</w:t>
            </w:r>
            <w:r>
              <w:rPr>
                <w:spacing w:val="-1"/>
                <w:sz w:val="18"/>
              </w:rPr>
              <w:t> </w:t>
            </w:r>
            <w:r>
              <w:rPr>
                <w:sz w:val="18"/>
              </w:rPr>
              <w:t>Construction</w:t>
            </w:r>
            <w:r>
              <w:rPr>
                <w:spacing w:val="-2"/>
                <w:sz w:val="18"/>
              </w:rPr>
              <w:t> Program</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9"/>
              <w:ind w:right="74"/>
              <w:jc w:val="right"/>
              <w:rPr>
                <w:sz w:val="18"/>
              </w:rPr>
            </w:pPr>
            <w:r>
              <w:rPr>
                <w:spacing w:val="-2"/>
                <w:sz w:val="18"/>
              </w:rPr>
              <w:t>1,535</w:t>
            </w:r>
          </w:p>
        </w:tc>
        <w:tc>
          <w:tcPr>
            <w:tcW w:w="991" w:type="dxa"/>
            <w:tcBorders>
              <w:top w:val="dashed" w:sz="4" w:space="0" w:color="000000"/>
              <w:left w:val="single" w:sz="12" w:space="0" w:color="000000"/>
              <w:bottom w:val="dashed" w:sz="4" w:space="0" w:color="000000"/>
              <w:right w:val="single" w:sz="4" w:space="0" w:color="000000"/>
            </w:tcBorders>
          </w:tcPr>
          <w:p>
            <w:pPr>
              <w:pStyle w:val="TableParagraph"/>
              <w:spacing w:before="49"/>
              <w:ind w:right="87"/>
              <w:jc w:val="right"/>
              <w:rPr>
                <w:sz w:val="18"/>
              </w:rPr>
            </w:pPr>
            <w:r>
              <w:rPr>
                <w:spacing w:val="-2"/>
                <w:sz w:val="18"/>
              </w:rPr>
              <w:t>1,535</w:t>
            </w:r>
          </w:p>
        </w:tc>
        <w:tc>
          <w:tcPr>
            <w:tcW w:w="99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spacing w:before="49"/>
              <w:ind w:right="72"/>
              <w:jc w:val="right"/>
              <w:rPr>
                <w:sz w:val="18"/>
              </w:rPr>
            </w:pPr>
            <w:r>
              <w:rPr>
                <w:spacing w:val="-2"/>
                <w:sz w:val="18"/>
              </w:rPr>
              <w:t>1,535</w:t>
            </w: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3"/>
              <w:jc w:val="right"/>
              <w:rPr>
                <w:sz w:val="18"/>
              </w:rPr>
            </w:pPr>
            <w:r>
              <w:rPr>
                <w:spacing w:val="-2"/>
                <w:sz w:val="18"/>
              </w:rPr>
              <w:t>1,573</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3"/>
              <w:jc w:val="right"/>
              <w:rPr>
                <w:sz w:val="18"/>
              </w:rPr>
            </w:pPr>
            <w:r>
              <w:rPr>
                <w:spacing w:val="-2"/>
                <w:sz w:val="18"/>
              </w:rPr>
              <w:t>1,613</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0"/>
              <w:jc w:val="right"/>
              <w:rPr>
                <w:sz w:val="18"/>
              </w:rPr>
            </w:pPr>
            <w:r>
              <w:rPr>
                <w:spacing w:val="-2"/>
                <w:sz w:val="18"/>
              </w:rPr>
              <w:t>1,653</w:t>
            </w:r>
          </w:p>
        </w:tc>
      </w:tr>
      <w:tr>
        <w:trPr>
          <w:trHeight w:val="304"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9"/>
              <w:ind w:left="107"/>
              <w:rPr>
                <w:sz w:val="18"/>
              </w:rPr>
            </w:pPr>
            <w:r>
              <w:rPr>
                <w:sz w:val="18"/>
              </w:rPr>
              <w:t>Accessibility</w:t>
            </w:r>
            <w:r>
              <w:rPr>
                <w:spacing w:val="-3"/>
                <w:sz w:val="18"/>
              </w:rPr>
              <w:t> </w:t>
            </w:r>
            <w:r>
              <w:rPr>
                <w:sz w:val="18"/>
              </w:rPr>
              <w:t>Improvement</w:t>
            </w:r>
            <w:r>
              <w:rPr>
                <w:spacing w:val="-1"/>
                <w:sz w:val="18"/>
              </w:rPr>
              <w:t> </w:t>
            </w:r>
            <w:r>
              <w:rPr>
                <w:spacing w:val="-2"/>
                <w:sz w:val="18"/>
              </w:rPr>
              <w:t>Program</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9"/>
              <w:ind w:right="74"/>
              <w:jc w:val="right"/>
              <w:rPr>
                <w:sz w:val="18"/>
              </w:rPr>
            </w:pPr>
            <w:r>
              <w:rPr>
                <w:spacing w:val="-5"/>
                <w:sz w:val="18"/>
              </w:rPr>
              <w:t>343</w:t>
            </w:r>
          </w:p>
        </w:tc>
        <w:tc>
          <w:tcPr>
            <w:tcW w:w="991" w:type="dxa"/>
            <w:tcBorders>
              <w:top w:val="dashed" w:sz="4" w:space="0" w:color="000000"/>
              <w:left w:val="single" w:sz="12" w:space="0" w:color="000000"/>
              <w:bottom w:val="dashed" w:sz="4" w:space="0" w:color="000000"/>
              <w:right w:val="single" w:sz="4" w:space="0" w:color="000000"/>
            </w:tcBorders>
          </w:tcPr>
          <w:p>
            <w:pPr>
              <w:pStyle w:val="TableParagraph"/>
              <w:spacing w:before="49"/>
              <w:ind w:right="88"/>
              <w:jc w:val="right"/>
              <w:rPr>
                <w:sz w:val="18"/>
              </w:rPr>
            </w:pPr>
            <w:r>
              <w:rPr>
                <w:spacing w:val="-5"/>
                <w:sz w:val="18"/>
              </w:rPr>
              <w:t>343</w:t>
            </w:r>
          </w:p>
        </w:tc>
        <w:tc>
          <w:tcPr>
            <w:tcW w:w="99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dashed" w:sz="4" w:space="0" w:color="000000"/>
              <w:right w:val="single" w:sz="4" w:space="0" w:color="000000"/>
            </w:tcBorders>
          </w:tcPr>
          <w:p>
            <w:pPr>
              <w:pStyle w:val="TableParagraph"/>
              <w:spacing w:before="49"/>
              <w:ind w:right="84"/>
              <w:jc w:val="right"/>
              <w:rPr>
                <w:sz w:val="18"/>
              </w:rPr>
            </w:pPr>
            <w:r>
              <w:rPr>
                <w:spacing w:val="-5"/>
                <w:sz w:val="18"/>
              </w:rPr>
              <w:t>274</w:t>
            </w:r>
          </w:p>
        </w:tc>
        <w:tc>
          <w:tcPr>
            <w:tcW w:w="991" w:type="dxa"/>
            <w:tcBorders>
              <w:top w:val="dashed" w:sz="4" w:space="0" w:color="000000"/>
              <w:left w:val="single" w:sz="4" w:space="0" w:color="000000"/>
              <w:bottom w:val="dashed" w:sz="4" w:space="0" w:color="000000"/>
              <w:right w:val="single" w:sz="4" w:space="0" w:color="000000"/>
            </w:tcBorders>
          </w:tcPr>
          <w:p>
            <w:pPr>
              <w:pStyle w:val="TableParagraph"/>
              <w:spacing w:before="49"/>
              <w:ind w:right="86"/>
              <w:jc w:val="right"/>
              <w:rPr>
                <w:sz w:val="18"/>
              </w:rPr>
            </w:pPr>
            <w:r>
              <w:rPr>
                <w:spacing w:val="-5"/>
                <w:sz w:val="18"/>
              </w:rPr>
              <w:t>69</w:t>
            </w:r>
          </w:p>
        </w:tc>
        <w:tc>
          <w:tcPr>
            <w:tcW w:w="991"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3"/>
              <w:jc w:val="right"/>
              <w:rPr>
                <w:sz w:val="18"/>
              </w:rPr>
            </w:pPr>
            <w:r>
              <w:rPr>
                <w:spacing w:val="-5"/>
                <w:sz w:val="18"/>
              </w:rPr>
              <w:t>352</w:t>
            </w:r>
          </w:p>
        </w:tc>
        <w:tc>
          <w:tcPr>
            <w:tcW w:w="1235"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5"/>
              <w:jc w:val="right"/>
              <w:rPr>
                <w:sz w:val="18"/>
              </w:rPr>
            </w:pPr>
            <w:r>
              <w:rPr>
                <w:spacing w:val="-5"/>
                <w:sz w:val="18"/>
              </w:rPr>
              <w:t>361</w:t>
            </w:r>
          </w:p>
        </w:tc>
        <w:tc>
          <w:tcPr>
            <w:tcW w:w="1254"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1"/>
              <w:jc w:val="right"/>
              <w:rPr>
                <w:sz w:val="18"/>
              </w:rPr>
            </w:pPr>
            <w:r>
              <w:rPr>
                <w:spacing w:val="-5"/>
                <w:sz w:val="18"/>
              </w:rPr>
              <w:t>370</w:t>
            </w:r>
          </w:p>
        </w:tc>
      </w:tr>
      <w:tr>
        <w:trPr>
          <w:trHeight w:val="258" w:hRule="atLeast"/>
        </w:trPr>
        <w:tc>
          <w:tcPr>
            <w:tcW w:w="4663" w:type="dxa"/>
            <w:tcBorders>
              <w:top w:val="dashed" w:sz="4" w:space="0" w:color="000000"/>
              <w:left w:val="single" w:sz="12" w:space="0" w:color="000000"/>
              <w:bottom w:val="single" w:sz="4" w:space="0" w:color="000000"/>
              <w:right w:val="single" w:sz="8" w:space="0" w:color="000000"/>
            </w:tcBorders>
          </w:tcPr>
          <w:p>
            <w:pPr>
              <w:pStyle w:val="TableParagraph"/>
              <w:spacing w:before="25"/>
              <w:ind w:left="107"/>
              <w:rPr>
                <w:sz w:val="18"/>
              </w:rPr>
            </w:pPr>
            <w:r>
              <w:rPr>
                <w:sz w:val="18"/>
              </w:rPr>
              <w:t>Croydon</w:t>
            </w:r>
            <w:r>
              <w:rPr>
                <w:spacing w:val="-2"/>
                <w:sz w:val="18"/>
              </w:rPr>
              <w:t> </w:t>
            </w:r>
            <w:r>
              <w:rPr>
                <w:sz w:val="18"/>
              </w:rPr>
              <w:t>Main Street</w:t>
            </w:r>
            <w:r>
              <w:rPr>
                <w:spacing w:val="2"/>
                <w:sz w:val="18"/>
              </w:rPr>
              <w:t> </w:t>
            </w:r>
            <w:r>
              <w:rPr>
                <w:spacing w:val="-2"/>
                <w:sz w:val="18"/>
              </w:rPr>
              <w:t>Revitalisation</w:t>
            </w:r>
          </w:p>
        </w:tc>
        <w:tc>
          <w:tcPr>
            <w:tcW w:w="1277" w:type="dxa"/>
            <w:tcBorders>
              <w:top w:val="dashed" w:sz="4" w:space="0" w:color="000000"/>
              <w:left w:val="single" w:sz="8" w:space="0" w:color="000000"/>
              <w:bottom w:val="single" w:sz="4" w:space="0" w:color="000000"/>
              <w:right w:val="single" w:sz="12" w:space="0" w:color="000000"/>
            </w:tcBorders>
          </w:tcPr>
          <w:p>
            <w:pPr>
              <w:pStyle w:val="TableParagraph"/>
              <w:spacing w:before="25"/>
              <w:ind w:right="74"/>
              <w:jc w:val="right"/>
              <w:rPr>
                <w:sz w:val="18"/>
              </w:rPr>
            </w:pPr>
            <w:r>
              <w:rPr>
                <w:spacing w:val="-2"/>
                <w:sz w:val="18"/>
              </w:rPr>
              <w:t>13,000</w:t>
            </w:r>
          </w:p>
        </w:tc>
        <w:tc>
          <w:tcPr>
            <w:tcW w:w="991" w:type="dxa"/>
            <w:tcBorders>
              <w:top w:val="dashed" w:sz="4" w:space="0" w:color="000000"/>
              <w:left w:val="single" w:sz="12" w:space="0" w:color="000000"/>
              <w:bottom w:val="single" w:sz="4" w:space="0" w:color="000000"/>
              <w:right w:val="nil"/>
            </w:tcBorders>
          </w:tcPr>
          <w:p>
            <w:pPr>
              <w:pStyle w:val="TableParagraph"/>
              <w:spacing w:before="25"/>
              <w:ind w:right="92"/>
              <w:jc w:val="right"/>
              <w:rPr>
                <w:sz w:val="18"/>
              </w:rPr>
            </w:pPr>
            <w:r>
              <w:rPr>
                <w:spacing w:val="-2"/>
                <w:sz w:val="18"/>
              </w:rPr>
              <w:t>5,500</w:t>
            </w:r>
          </w:p>
        </w:tc>
        <w:tc>
          <w:tcPr>
            <w:tcW w:w="993" w:type="dxa"/>
            <w:tcBorders>
              <w:top w:val="dashed" w:sz="4" w:space="0" w:color="000000"/>
              <w:left w:val="nil"/>
              <w:bottom w:val="single" w:sz="4" w:space="0" w:color="000000"/>
              <w:right w:val="nil"/>
            </w:tcBorders>
          </w:tcPr>
          <w:p>
            <w:pPr>
              <w:pStyle w:val="TableParagraph"/>
              <w:spacing w:before="25"/>
              <w:ind w:right="89"/>
              <w:jc w:val="right"/>
              <w:rPr>
                <w:sz w:val="18"/>
              </w:rPr>
            </w:pPr>
            <w:r>
              <w:rPr>
                <w:spacing w:val="-2"/>
                <w:sz w:val="18"/>
              </w:rPr>
              <w:t>7,500</w:t>
            </w:r>
          </w:p>
        </w:tc>
        <w:tc>
          <w:tcPr>
            <w:tcW w:w="991" w:type="dxa"/>
            <w:tcBorders>
              <w:top w:val="dashed" w:sz="4" w:space="0" w:color="000000"/>
              <w:left w:val="nil"/>
              <w:bottom w:val="single"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single" w:sz="4" w:space="0" w:color="000000"/>
              <w:right w:val="nil"/>
            </w:tcBorders>
          </w:tcPr>
          <w:p>
            <w:pPr>
              <w:pStyle w:val="TableParagraph"/>
              <w:spacing w:before="25"/>
              <w:ind w:right="89"/>
              <w:jc w:val="right"/>
              <w:rPr>
                <w:sz w:val="18"/>
              </w:rPr>
            </w:pPr>
            <w:r>
              <w:rPr>
                <w:spacing w:val="-2"/>
                <w:sz w:val="18"/>
              </w:rPr>
              <w:t>10,400</w:t>
            </w:r>
          </w:p>
        </w:tc>
        <w:tc>
          <w:tcPr>
            <w:tcW w:w="991" w:type="dxa"/>
            <w:tcBorders>
              <w:top w:val="dashed" w:sz="4" w:space="0" w:color="000000"/>
              <w:left w:val="nil"/>
              <w:bottom w:val="single" w:sz="4" w:space="0" w:color="000000"/>
              <w:right w:val="nil"/>
            </w:tcBorders>
          </w:tcPr>
          <w:p>
            <w:pPr>
              <w:pStyle w:val="TableParagraph"/>
              <w:spacing w:before="25"/>
              <w:ind w:right="90"/>
              <w:jc w:val="right"/>
              <w:rPr>
                <w:sz w:val="18"/>
              </w:rPr>
            </w:pPr>
            <w:r>
              <w:rPr>
                <w:spacing w:val="-2"/>
                <w:sz w:val="18"/>
              </w:rPr>
              <w:t>2,600</w:t>
            </w:r>
          </w:p>
        </w:tc>
        <w:tc>
          <w:tcPr>
            <w:tcW w:w="991" w:type="dxa"/>
            <w:tcBorders>
              <w:top w:val="dashed" w:sz="4" w:space="0" w:color="000000"/>
              <w:left w:val="nil"/>
              <w:bottom w:val="single"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single" w:sz="4" w:space="0" w:color="000000"/>
              <w:right w:val="single" w:sz="12" w:space="0" w:color="000000"/>
            </w:tcBorders>
          </w:tcPr>
          <w:p>
            <w:pPr>
              <w:pStyle w:val="TableParagraph"/>
              <w:rPr>
                <w:rFonts w:ascii="Times New Roman"/>
                <w:sz w:val="18"/>
              </w:rPr>
            </w:pPr>
          </w:p>
        </w:tc>
        <w:tc>
          <w:tcPr>
            <w:tcW w:w="1235" w:type="dxa"/>
            <w:tcBorders>
              <w:top w:val="dashed" w:sz="4" w:space="0" w:color="000000"/>
              <w:left w:val="single" w:sz="12" w:space="0" w:color="000000"/>
              <w:bottom w:val="single" w:sz="4" w:space="0" w:color="000000"/>
              <w:right w:val="single" w:sz="12" w:space="0" w:color="000000"/>
            </w:tcBorders>
          </w:tcPr>
          <w:p>
            <w:pPr>
              <w:pStyle w:val="TableParagraph"/>
              <w:rPr>
                <w:rFonts w:ascii="Times New Roman"/>
                <w:sz w:val="18"/>
              </w:rPr>
            </w:pPr>
          </w:p>
        </w:tc>
        <w:tc>
          <w:tcPr>
            <w:tcW w:w="1254" w:type="dxa"/>
            <w:tcBorders>
              <w:top w:val="dashed" w:sz="4" w:space="0" w:color="000000"/>
              <w:left w:val="single" w:sz="12" w:space="0" w:color="000000"/>
              <w:bottom w:val="single" w:sz="4" w:space="0" w:color="000000"/>
              <w:right w:val="single" w:sz="12" w:space="0" w:color="000000"/>
            </w:tcBorders>
          </w:tcPr>
          <w:p>
            <w:pPr>
              <w:pStyle w:val="TableParagraph"/>
              <w:rPr>
                <w:rFonts w:ascii="Times New Roman"/>
                <w:sz w:val="18"/>
              </w:rPr>
            </w:pPr>
          </w:p>
        </w:tc>
      </w:tr>
      <w:tr>
        <w:trPr>
          <w:trHeight w:val="390" w:hRule="atLeast"/>
        </w:trPr>
        <w:tc>
          <w:tcPr>
            <w:tcW w:w="4663" w:type="dxa"/>
            <w:tcBorders>
              <w:top w:val="single" w:sz="4" w:space="0" w:color="000000"/>
              <w:left w:val="single" w:sz="12" w:space="0" w:color="000000"/>
              <w:bottom w:val="single" w:sz="4" w:space="0" w:color="000000"/>
              <w:right w:val="single" w:sz="8" w:space="0" w:color="000000"/>
            </w:tcBorders>
          </w:tcPr>
          <w:p>
            <w:pPr>
              <w:pStyle w:val="TableParagraph"/>
              <w:spacing w:before="69"/>
              <w:ind w:left="107"/>
              <w:rPr>
                <w:b/>
                <w:sz w:val="22"/>
              </w:rPr>
            </w:pPr>
            <w:r>
              <w:rPr>
                <w:b/>
                <w:sz w:val="22"/>
              </w:rPr>
              <w:t>TOTAL</w:t>
            </w:r>
            <w:r>
              <w:rPr>
                <w:b/>
                <w:spacing w:val="-5"/>
                <w:sz w:val="22"/>
              </w:rPr>
              <w:t> </w:t>
            </w:r>
            <w:r>
              <w:rPr>
                <w:b/>
                <w:sz w:val="22"/>
              </w:rPr>
              <w:t>FOOTPATHS</w:t>
            </w:r>
            <w:r>
              <w:rPr>
                <w:b/>
                <w:spacing w:val="-6"/>
                <w:sz w:val="22"/>
              </w:rPr>
              <w:t> </w:t>
            </w:r>
            <w:r>
              <w:rPr>
                <w:b/>
                <w:sz w:val="22"/>
              </w:rPr>
              <w:t>AND</w:t>
            </w:r>
            <w:r>
              <w:rPr>
                <w:b/>
                <w:spacing w:val="-4"/>
                <w:sz w:val="22"/>
              </w:rPr>
              <w:t> </w:t>
            </w:r>
            <w:r>
              <w:rPr>
                <w:b/>
                <w:spacing w:val="-2"/>
                <w:sz w:val="22"/>
              </w:rPr>
              <w:t>CYCLEWAYS</w:t>
            </w:r>
          </w:p>
        </w:tc>
        <w:tc>
          <w:tcPr>
            <w:tcW w:w="1277" w:type="dxa"/>
            <w:tcBorders>
              <w:top w:val="single" w:sz="4" w:space="0" w:color="000000"/>
              <w:left w:val="single" w:sz="8" w:space="0" w:color="000000"/>
              <w:bottom w:val="single" w:sz="4" w:space="0" w:color="000000"/>
              <w:right w:val="single" w:sz="12" w:space="0" w:color="000000"/>
            </w:tcBorders>
          </w:tcPr>
          <w:p>
            <w:pPr>
              <w:pStyle w:val="TableParagraph"/>
              <w:spacing w:before="90"/>
              <w:ind w:right="74"/>
              <w:jc w:val="right"/>
              <w:rPr>
                <w:b/>
                <w:sz w:val="18"/>
              </w:rPr>
            </w:pPr>
            <w:r>
              <w:rPr>
                <w:b/>
                <w:spacing w:val="-2"/>
                <w:sz w:val="18"/>
              </w:rPr>
              <w:t>15,728</w:t>
            </w:r>
          </w:p>
        </w:tc>
        <w:tc>
          <w:tcPr>
            <w:tcW w:w="991" w:type="dxa"/>
            <w:tcBorders>
              <w:top w:val="single" w:sz="4" w:space="0" w:color="000000"/>
              <w:left w:val="single" w:sz="12" w:space="0" w:color="000000"/>
              <w:bottom w:val="single" w:sz="4" w:space="0" w:color="000000"/>
              <w:right w:val="dashed" w:sz="4" w:space="0" w:color="000000"/>
            </w:tcBorders>
          </w:tcPr>
          <w:p>
            <w:pPr>
              <w:pStyle w:val="TableParagraph"/>
              <w:spacing w:before="90"/>
              <w:ind w:right="87"/>
              <w:jc w:val="right"/>
              <w:rPr>
                <w:b/>
                <w:sz w:val="18"/>
              </w:rPr>
            </w:pPr>
            <w:r>
              <w:rPr>
                <w:b/>
                <w:spacing w:val="-2"/>
                <w:sz w:val="18"/>
              </w:rPr>
              <w:t>8,228</w:t>
            </w:r>
          </w:p>
        </w:tc>
        <w:tc>
          <w:tcPr>
            <w:tcW w:w="993" w:type="dxa"/>
            <w:tcBorders>
              <w:top w:val="single" w:sz="4" w:space="0" w:color="000000"/>
              <w:left w:val="dashed" w:sz="4" w:space="0" w:color="000000"/>
              <w:bottom w:val="single" w:sz="4" w:space="0" w:color="000000"/>
              <w:right w:val="dashed" w:sz="4" w:space="0" w:color="000000"/>
            </w:tcBorders>
          </w:tcPr>
          <w:p>
            <w:pPr>
              <w:pStyle w:val="TableParagraph"/>
              <w:spacing w:before="90"/>
              <w:ind w:right="85"/>
              <w:jc w:val="right"/>
              <w:rPr>
                <w:b/>
                <w:sz w:val="18"/>
              </w:rPr>
            </w:pPr>
            <w:r>
              <w:rPr>
                <w:b/>
                <w:spacing w:val="-2"/>
                <w:sz w:val="18"/>
              </w:rPr>
              <w:t>7,500</w:t>
            </w:r>
          </w:p>
        </w:tc>
        <w:tc>
          <w:tcPr>
            <w:tcW w:w="991" w:type="dxa"/>
            <w:tcBorders>
              <w:top w:val="single" w:sz="4" w:space="0" w:color="000000"/>
              <w:left w:val="dashed" w:sz="4" w:space="0" w:color="000000"/>
              <w:bottom w:val="single" w:sz="4" w:space="0" w:color="000000"/>
              <w:right w:val="single" w:sz="12" w:space="0" w:color="000000"/>
            </w:tcBorders>
          </w:tcPr>
          <w:p>
            <w:pPr>
              <w:pStyle w:val="TableParagraph"/>
              <w:spacing w:before="90"/>
              <w:ind w:right="74"/>
              <w:jc w:val="right"/>
              <w:rPr>
                <w:b/>
                <w:sz w:val="18"/>
              </w:rPr>
            </w:pPr>
            <w:r>
              <w:rPr>
                <w:b/>
                <w:spacing w:val="-10"/>
                <w:sz w:val="18"/>
              </w:rPr>
              <w:t>-</w:t>
            </w:r>
          </w:p>
        </w:tc>
        <w:tc>
          <w:tcPr>
            <w:tcW w:w="993" w:type="dxa"/>
            <w:tcBorders>
              <w:top w:val="single" w:sz="4" w:space="0" w:color="000000"/>
              <w:left w:val="single" w:sz="12" w:space="0" w:color="000000"/>
              <w:bottom w:val="single" w:sz="4" w:space="0" w:color="000000"/>
              <w:right w:val="dashed" w:sz="4" w:space="0" w:color="000000"/>
            </w:tcBorders>
          </w:tcPr>
          <w:p>
            <w:pPr>
              <w:pStyle w:val="TableParagraph"/>
              <w:spacing w:before="90"/>
              <w:ind w:right="84"/>
              <w:jc w:val="right"/>
              <w:rPr>
                <w:b/>
                <w:sz w:val="18"/>
              </w:rPr>
            </w:pPr>
            <w:r>
              <w:rPr>
                <w:b/>
                <w:spacing w:val="-2"/>
                <w:sz w:val="18"/>
              </w:rPr>
              <w:t>11,348</w:t>
            </w:r>
          </w:p>
        </w:tc>
        <w:tc>
          <w:tcPr>
            <w:tcW w:w="991" w:type="dxa"/>
            <w:tcBorders>
              <w:top w:val="single" w:sz="4" w:space="0" w:color="000000"/>
              <w:left w:val="dashed" w:sz="4" w:space="0" w:color="000000"/>
              <w:bottom w:val="single" w:sz="4" w:space="0" w:color="000000"/>
              <w:right w:val="dashed" w:sz="4" w:space="0" w:color="000000"/>
            </w:tcBorders>
          </w:tcPr>
          <w:p>
            <w:pPr>
              <w:pStyle w:val="TableParagraph"/>
              <w:spacing w:before="90"/>
              <w:ind w:right="86"/>
              <w:jc w:val="right"/>
              <w:rPr>
                <w:b/>
                <w:sz w:val="18"/>
              </w:rPr>
            </w:pPr>
            <w:r>
              <w:rPr>
                <w:b/>
                <w:spacing w:val="-2"/>
                <w:sz w:val="18"/>
              </w:rPr>
              <w:t>2,845</w:t>
            </w:r>
          </w:p>
        </w:tc>
        <w:tc>
          <w:tcPr>
            <w:tcW w:w="991" w:type="dxa"/>
            <w:tcBorders>
              <w:top w:val="single" w:sz="4" w:space="0" w:color="000000"/>
              <w:left w:val="dashed" w:sz="4" w:space="0" w:color="000000"/>
              <w:bottom w:val="single" w:sz="4" w:space="0" w:color="000000"/>
              <w:right w:val="single" w:sz="12" w:space="0" w:color="000000"/>
            </w:tcBorders>
          </w:tcPr>
          <w:p>
            <w:pPr>
              <w:pStyle w:val="TableParagraph"/>
              <w:spacing w:before="90"/>
              <w:ind w:right="73"/>
              <w:jc w:val="right"/>
              <w:rPr>
                <w:b/>
                <w:sz w:val="18"/>
              </w:rPr>
            </w:pPr>
            <w:r>
              <w:rPr>
                <w:b/>
                <w:spacing w:val="-2"/>
                <w:sz w:val="18"/>
              </w:rPr>
              <w:t>1,535</w:t>
            </w:r>
          </w:p>
        </w:tc>
        <w:tc>
          <w:tcPr>
            <w:tcW w:w="1233" w:type="dxa"/>
            <w:tcBorders>
              <w:top w:val="single" w:sz="4" w:space="0" w:color="000000"/>
              <w:left w:val="single" w:sz="12" w:space="0" w:color="000000"/>
              <w:bottom w:val="single" w:sz="4" w:space="0" w:color="000000"/>
              <w:right w:val="single" w:sz="12" w:space="0" w:color="000000"/>
            </w:tcBorders>
          </w:tcPr>
          <w:p>
            <w:pPr>
              <w:pStyle w:val="TableParagraph"/>
              <w:spacing w:before="90"/>
              <w:ind w:right="72"/>
              <w:jc w:val="right"/>
              <w:rPr>
                <w:b/>
                <w:sz w:val="18"/>
              </w:rPr>
            </w:pPr>
            <w:r>
              <w:rPr>
                <w:b/>
                <w:spacing w:val="-2"/>
                <w:sz w:val="18"/>
              </w:rPr>
              <w:t>3,685</w:t>
            </w:r>
          </w:p>
        </w:tc>
        <w:tc>
          <w:tcPr>
            <w:tcW w:w="1235" w:type="dxa"/>
            <w:tcBorders>
              <w:top w:val="single" w:sz="4" w:space="0" w:color="000000"/>
              <w:left w:val="single" w:sz="12" w:space="0" w:color="000000"/>
              <w:bottom w:val="single" w:sz="4" w:space="0" w:color="000000"/>
              <w:right w:val="single" w:sz="12" w:space="0" w:color="000000"/>
            </w:tcBorders>
          </w:tcPr>
          <w:p>
            <w:pPr>
              <w:pStyle w:val="TableParagraph"/>
              <w:spacing w:before="90"/>
              <w:ind w:right="73"/>
              <w:jc w:val="right"/>
              <w:rPr>
                <w:b/>
                <w:sz w:val="18"/>
              </w:rPr>
            </w:pPr>
            <w:r>
              <w:rPr>
                <w:b/>
                <w:spacing w:val="-2"/>
                <w:sz w:val="18"/>
              </w:rPr>
              <w:t>3,734</w:t>
            </w:r>
          </w:p>
        </w:tc>
        <w:tc>
          <w:tcPr>
            <w:tcW w:w="1254" w:type="dxa"/>
            <w:tcBorders>
              <w:top w:val="single" w:sz="4" w:space="0" w:color="000000"/>
              <w:left w:val="single" w:sz="12" w:space="0" w:color="000000"/>
              <w:bottom w:val="single" w:sz="4" w:space="0" w:color="000000"/>
              <w:right w:val="single" w:sz="12" w:space="0" w:color="000000"/>
            </w:tcBorders>
          </w:tcPr>
          <w:p>
            <w:pPr>
              <w:pStyle w:val="TableParagraph"/>
              <w:spacing w:before="90"/>
              <w:ind w:right="70"/>
              <w:jc w:val="right"/>
              <w:rPr>
                <w:b/>
                <w:sz w:val="18"/>
              </w:rPr>
            </w:pPr>
            <w:r>
              <w:rPr>
                <w:b/>
                <w:spacing w:val="-2"/>
                <w:sz w:val="18"/>
              </w:rPr>
              <w:t>3,847</w:t>
            </w:r>
          </w:p>
        </w:tc>
      </w:tr>
      <w:tr>
        <w:trPr>
          <w:trHeight w:val="304" w:hRule="atLeast"/>
        </w:trPr>
        <w:tc>
          <w:tcPr>
            <w:tcW w:w="4663" w:type="dxa"/>
            <w:tcBorders>
              <w:top w:val="single" w:sz="4" w:space="0" w:color="000000"/>
              <w:left w:val="single" w:sz="12" w:space="0" w:color="000000"/>
              <w:bottom w:val="dashed" w:sz="4" w:space="0" w:color="000000"/>
              <w:right w:val="single" w:sz="8" w:space="0" w:color="000000"/>
            </w:tcBorders>
          </w:tcPr>
          <w:p>
            <w:pPr>
              <w:pStyle w:val="TableParagraph"/>
              <w:spacing w:before="26"/>
              <w:ind w:left="107"/>
              <w:rPr>
                <w:b/>
                <w:sz w:val="22"/>
              </w:rPr>
            </w:pPr>
            <w:r>
              <w:rPr>
                <w:b/>
                <w:spacing w:val="-2"/>
                <w:sz w:val="22"/>
              </w:rPr>
              <w:t>CARPARKS</w:t>
            </w:r>
          </w:p>
        </w:tc>
        <w:tc>
          <w:tcPr>
            <w:tcW w:w="1277" w:type="dxa"/>
            <w:tcBorders>
              <w:top w:val="single" w:sz="4" w:space="0" w:color="000000"/>
              <w:left w:val="single" w:sz="8" w:space="0" w:color="000000"/>
              <w:bottom w:val="dashed" w:sz="4" w:space="0" w:color="000000"/>
              <w:right w:val="single" w:sz="12" w:space="0" w:color="000000"/>
            </w:tcBorders>
          </w:tcPr>
          <w:p>
            <w:pPr>
              <w:pStyle w:val="TableParagraph"/>
              <w:rPr>
                <w:rFonts w:ascii="Times New Roman"/>
                <w:sz w:val="18"/>
              </w:rPr>
            </w:pPr>
          </w:p>
        </w:tc>
        <w:tc>
          <w:tcPr>
            <w:tcW w:w="991" w:type="dxa"/>
            <w:tcBorders>
              <w:top w:val="single" w:sz="4" w:space="0" w:color="000000"/>
              <w:left w:val="single" w:sz="12" w:space="0" w:color="000000"/>
              <w:bottom w:val="dashed" w:sz="4" w:space="0" w:color="000000"/>
              <w:right w:val="nil"/>
            </w:tcBorders>
          </w:tcPr>
          <w:p>
            <w:pPr>
              <w:pStyle w:val="TableParagraph"/>
              <w:rPr>
                <w:rFonts w:ascii="Times New Roman"/>
                <w:sz w:val="18"/>
              </w:rPr>
            </w:pPr>
          </w:p>
        </w:tc>
        <w:tc>
          <w:tcPr>
            <w:tcW w:w="993" w:type="dxa"/>
            <w:tcBorders>
              <w:top w:val="single" w:sz="4" w:space="0" w:color="000000"/>
              <w:left w:val="nil"/>
              <w:bottom w:val="dashed" w:sz="4" w:space="0" w:color="000000"/>
              <w:right w:val="nil"/>
            </w:tcBorders>
          </w:tcPr>
          <w:p>
            <w:pPr>
              <w:pStyle w:val="TableParagraph"/>
              <w:rPr>
                <w:rFonts w:ascii="Times New Roman"/>
                <w:sz w:val="18"/>
              </w:rPr>
            </w:pPr>
          </w:p>
        </w:tc>
        <w:tc>
          <w:tcPr>
            <w:tcW w:w="991" w:type="dxa"/>
            <w:tcBorders>
              <w:top w:val="single" w:sz="4" w:space="0" w:color="000000"/>
              <w:left w:val="nil"/>
              <w:bottom w:val="dashed" w:sz="4" w:space="0" w:color="000000"/>
              <w:right w:val="single" w:sz="12" w:space="0" w:color="000000"/>
            </w:tcBorders>
          </w:tcPr>
          <w:p>
            <w:pPr>
              <w:pStyle w:val="TableParagraph"/>
              <w:rPr>
                <w:rFonts w:ascii="Times New Roman"/>
                <w:sz w:val="18"/>
              </w:rPr>
            </w:pPr>
          </w:p>
        </w:tc>
        <w:tc>
          <w:tcPr>
            <w:tcW w:w="993" w:type="dxa"/>
            <w:tcBorders>
              <w:top w:val="single" w:sz="4" w:space="0" w:color="000000"/>
              <w:left w:val="single" w:sz="12" w:space="0" w:color="000000"/>
              <w:bottom w:val="dashed" w:sz="4" w:space="0" w:color="000000"/>
              <w:right w:val="nil"/>
            </w:tcBorders>
          </w:tcPr>
          <w:p>
            <w:pPr>
              <w:pStyle w:val="TableParagraph"/>
              <w:rPr>
                <w:rFonts w:ascii="Times New Roman"/>
                <w:sz w:val="18"/>
              </w:rPr>
            </w:pPr>
          </w:p>
        </w:tc>
        <w:tc>
          <w:tcPr>
            <w:tcW w:w="991" w:type="dxa"/>
            <w:tcBorders>
              <w:top w:val="single" w:sz="4" w:space="0" w:color="000000"/>
              <w:left w:val="nil"/>
              <w:bottom w:val="dashed" w:sz="4" w:space="0" w:color="000000"/>
              <w:right w:val="nil"/>
            </w:tcBorders>
          </w:tcPr>
          <w:p>
            <w:pPr>
              <w:pStyle w:val="TableParagraph"/>
              <w:rPr>
                <w:rFonts w:ascii="Times New Roman"/>
                <w:sz w:val="18"/>
              </w:rPr>
            </w:pPr>
          </w:p>
        </w:tc>
        <w:tc>
          <w:tcPr>
            <w:tcW w:w="991" w:type="dxa"/>
            <w:tcBorders>
              <w:top w:val="single" w:sz="4" w:space="0" w:color="000000"/>
              <w:left w:val="nil"/>
              <w:bottom w:val="dashed" w:sz="4" w:space="0" w:color="000000"/>
              <w:right w:val="single" w:sz="12" w:space="0" w:color="000000"/>
            </w:tcBorders>
          </w:tcPr>
          <w:p>
            <w:pPr>
              <w:pStyle w:val="TableParagraph"/>
              <w:rPr>
                <w:rFonts w:ascii="Times New Roman"/>
                <w:sz w:val="18"/>
              </w:rPr>
            </w:pPr>
          </w:p>
        </w:tc>
        <w:tc>
          <w:tcPr>
            <w:tcW w:w="1233"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35"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54"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302" w:hRule="atLeast"/>
        </w:trPr>
        <w:tc>
          <w:tcPr>
            <w:tcW w:w="4663" w:type="dxa"/>
            <w:tcBorders>
              <w:top w:val="dashed" w:sz="4" w:space="0" w:color="000000"/>
              <w:left w:val="single" w:sz="12" w:space="0" w:color="000000"/>
              <w:bottom w:val="single" w:sz="4" w:space="0" w:color="000000"/>
              <w:right w:val="single" w:sz="8" w:space="0" w:color="000000"/>
            </w:tcBorders>
          </w:tcPr>
          <w:p>
            <w:pPr>
              <w:pStyle w:val="TableParagraph"/>
              <w:spacing w:before="47"/>
              <w:ind w:left="107"/>
              <w:rPr>
                <w:sz w:val="18"/>
              </w:rPr>
            </w:pPr>
            <w:r>
              <w:rPr>
                <w:sz w:val="18"/>
              </w:rPr>
              <w:t>Car</w:t>
            </w:r>
            <w:r>
              <w:rPr>
                <w:spacing w:val="-2"/>
                <w:sz w:val="18"/>
              </w:rPr>
              <w:t> </w:t>
            </w:r>
            <w:r>
              <w:rPr>
                <w:sz w:val="18"/>
              </w:rPr>
              <w:t>Park</w:t>
            </w:r>
            <w:r>
              <w:rPr>
                <w:spacing w:val="-1"/>
                <w:sz w:val="18"/>
              </w:rPr>
              <w:t> </w:t>
            </w:r>
            <w:r>
              <w:rPr>
                <w:sz w:val="18"/>
              </w:rPr>
              <w:t>Improvement</w:t>
            </w:r>
            <w:r>
              <w:rPr>
                <w:spacing w:val="-2"/>
                <w:sz w:val="18"/>
              </w:rPr>
              <w:t> Program</w:t>
            </w:r>
          </w:p>
        </w:tc>
        <w:tc>
          <w:tcPr>
            <w:tcW w:w="1277" w:type="dxa"/>
            <w:tcBorders>
              <w:top w:val="dashed" w:sz="4" w:space="0" w:color="000000"/>
              <w:left w:val="single" w:sz="8" w:space="0" w:color="000000"/>
              <w:bottom w:val="single" w:sz="4" w:space="0" w:color="000000"/>
              <w:right w:val="single" w:sz="12" w:space="0" w:color="000000"/>
            </w:tcBorders>
          </w:tcPr>
          <w:p>
            <w:pPr>
              <w:pStyle w:val="TableParagraph"/>
              <w:spacing w:before="47"/>
              <w:ind w:right="75"/>
              <w:jc w:val="right"/>
              <w:rPr>
                <w:sz w:val="18"/>
              </w:rPr>
            </w:pPr>
            <w:r>
              <w:rPr>
                <w:spacing w:val="-5"/>
                <w:sz w:val="18"/>
              </w:rPr>
              <w:t>470</w:t>
            </w:r>
          </w:p>
        </w:tc>
        <w:tc>
          <w:tcPr>
            <w:tcW w:w="991" w:type="dxa"/>
            <w:tcBorders>
              <w:top w:val="dashed" w:sz="4" w:space="0" w:color="000000"/>
              <w:left w:val="single" w:sz="12" w:space="0" w:color="000000"/>
              <w:bottom w:val="single" w:sz="4" w:space="0" w:color="000000"/>
              <w:right w:val="single" w:sz="4" w:space="0" w:color="000000"/>
            </w:tcBorders>
          </w:tcPr>
          <w:p>
            <w:pPr>
              <w:pStyle w:val="TableParagraph"/>
              <w:spacing w:before="47"/>
              <w:ind w:right="88"/>
              <w:jc w:val="right"/>
              <w:rPr>
                <w:sz w:val="18"/>
              </w:rPr>
            </w:pPr>
            <w:r>
              <w:rPr>
                <w:spacing w:val="-5"/>
                <w:sz w:val="18"/>
              </w:rPr>
              <w:t>470</w:t>
            </w:r>
          </w:p>
        </w:tc>
        <w:tc>
          <w:tcPr>
            <w:tcW w:w="993" w:type="dxa"/>
            <w:tcBorders>
              <w:top w:val="dashed"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91" w:type="dxa"/>
            <w:tcBorders>
              <w:top w:val="dashed" w:sz="4" w:space="0" w:color="000000"/>
              <w:left w:val="single" w:sz="4" w:space="0" w:color="000000"/>
              <w:bottom w:val="single" w:sz="4" w:space="0" w:color="000000"/>
              <w:right w:val="single" w:sz="12" w:space="0" w:color="000000"/>
            </w:tcBorders>
          </w:tcPr>
          <w:p>
            <w:pPr>
              <w:pStyle w:val="TableParagraph"/>
              <w:rPr>
                <w:rFonts w:ascii="Times New Roman"/>
                <w:sz w:val="18"/>
              </w:rPr>
            </w:pPr>
          </w:p>
        </w:tc>
        <w:tc>
          <w:tcPr>
            <w:tcW w:w="993" w:type="dxa"/>
            <w:tcBorders>
              <w:top w:val="dashed" w:sz="4" w:space="0" w:color="000000"/>
              <w:left w:val="single" w:sz="12" w:space="0" w:color="000000"/>
              <w:bottom w:val="single" w:sz="4" w:space="0" w:color="000000"/>
              <w:right w:val="single" w:sz="4" w:space="0" w:color="000000"/>
            </w:tcBorders>
          </w:tcPr>
          <w:p>
            <w:pPr>
              <w:pStyle w:val="TableParagraph"/>
              <w:spacing w:before="47"/>
              <w:ind w:right="84"/>
              <w:jc w:val="right"/>
              <w:rPr>
                <w:sz w:val="18"/>
              </w:rPr>
            </w:pPr>
            <w:r>
              <w:rPr>
                <w:spacing w:val="-5"/>
                <w:sz w:val="18"/>
              </w:rPr>
              <w:t>235</w:t>
            </w:r>
          </w:p>
        </w:tc>
        <w:tc>
          <w:tcPr>
            <w:tcW w:w="991" w:type="dxa"/>
            <w:tcBorders>
              <w:top w:val="dashed" w:sz="4" w:space="0" w:color="000000"/>
              <w:left w:val="single" w:sz="4" w:space="0" w:color="000000"/>
              <w:bottom w:val="single" w:sz="4" w:space="0" w:color="000000"/>
              <w:right w:val="single" w:sz="4" w:space="0" w:color="000000"/>
            </w:tcBorders>
          </w:tcPr>
          <w:p>
            <w:pPr>
              <w:pStyle w:val="TableParagraph"/>
              <w:spacing w:before="47"/>
              <w:ind w:right="84"/>
              <w:jc w:val="right"/>
              <w:rPr>
                <w:sz w:val="18"/>
              </w:rPr>
            </w:pPr>
            <w:r>
              <w:rPr>
                <w:spacing w:val="-5"/>
                <w:sz w:val="18"/>
              </w:rPr>
              <w:t>235</w:t>
            </w:r>
          </w:p>
        </w:tc>
        <w:tc>
          <w:tcPr>
            <w:tcW w:w="991" w:type="dxa"/>
            <w:tcBorders>
              <w:top w:val="dashed" w:sz="4" w:space="0" w:color="000000"/>
              <w:left w:val="single" w:sz="4" w:space="0" w:color="000000"/>
              <w:bottom w:val="single" w:sz="4" w:space="0" w:color="000000"/>
              <w:right w:val="single" w:sz="12" w:space="0" w:color="000000"/>
            </w:tcBorders>
          </w:tcPr>
          <w:p>
            <w:pPr>
              <w:pStyle w:val="TableParagraph"/>
              <w:rPr>
                <w:rFonts w:ascii="Times New Roman"/>
                <w:sz w:val="18"/>
              </w:rPr>
            </w:pPr>
          </w:p>
        </w:tc>
        <w:tc>
          <w:tcPr>
            <w:tcW w:w="1233" w:type="dxa"/>
            <w:tcBorders>
              <w:top w:val="dashed" w:sz="4" w:space="0" w:color="000000"/>
              <w:left w:val="single" w:sz="12" w:space="0" w:color="000000"/>
              <w:bottom w:val="single" w:sz="4" w:space="0" w:color="000000"/>
              <w:right w:val="single" w:sz="12" w:space="0" w:color="000000"/>
            </w:tcBorders>
          </w:tcPr>
          <w:p>
            <w:pPr>
              <w:pStyle w:val="TableParagraph"/>
              <w:spacing w:before="47"/>
              <w:ind w:right="73"/>
              <w:jc w:val="right"/>
              <w:rPr>
                <w:sz w:val="18"/>
              </w:rPr>
            </w:pPr>
            <w:r>
              <w:rPr>
                <w:spacing w:val="-5"/>
                <w:sz w:val="18"/>
              </w:rPr>
              <w:t>530</w:t>
            </w:r>
          </w:p>
        </w:tc>
        <w:tc>
          <w:tcPr>
            <w:tcW w:w="1235" w:type="dxa"/>
            <w:tcBorders>
              <w:top w:val="dashed" w:sz="4" w:space="0" w:color="000000"/>
              <w:left w:val="single" w:sz="12" w:space="0" w:color="000000"/>
              <w:bottom w:val="single" w:sz="4" w:space="0" w:color="000000"/>
              <w:right w:val="single" w:sz="12" w:space="0" w:color="000000"/>
            </w:tcBorders>
          </w:tcPr>
          <w:p>
            <w:pPr>
              <w:pStyle w:val="TableParagraph"/>
              <w:spacing w:before="47"/>
              <w:ind w:right="75"/>
              <w:jc w:val="right"/>
              <w:rPr>
                <w:sz w:val="18"/>
              </w:rPr>
            </w:pPr>
            <w:r>
              <w:rPr>
                <w:spacing w:val="-5"/>
                <w:sz w:val="18"/>
              </w:rPr>
              <w:t>530</w:t>
            </w:r>
          </w:p>
        </w:tc>
        <w:tc>
          <w:tcPr>
            <w:tcW w:w="1254" w:type="dxa"/>
            <w:tcBorders>
              <w:top w:val="dashed" w:sz="4" w:space="0" w:color="000000"/>
              <w:left w:val="single" w:sz="12" w:space="0" w:color="000000"/>
              <w:bottom w:val="single" w:sz="4" w:space="0" w:color="000000"/>
              <w:right w:val="single" w:sz="12" w:space="0" w:color="000000"/>
            </w:tcBorders>
          </w:tcPr>
          <w:p>
            <w:pPr>
              <w:pStyle w:val="TableParagraph"/>
              <w:spacing w:before="47"/>
              <w:ind w:right="71"/>
              <w:jc w:val="right"/>
              <w:rPr>
                <w:sz w:val="18"/>
              </w:rPr>
            </w:pPr>
            <w:r>
              <w:rPr>
                <w:spacing w:val="-5"/>
                <w:sz w:val="18"/>
              </w:rPr>
              <w:t>546</w:t>
            </w:r>
          </w:p>
        </w:tc>
      </w:tr>
      <w:tr>
        <w:trPr>
          <w:trHeight w:val="320" w:hRule="atLeast"/>
        </w:trPr>
        <w:tc>
          <w:tcPr>
            <w:tcW w:w="4663" w:type="dxa"/>
            <w:tcBorders>
              <w:top w:val="single" w:sz="4" w:space="0" w:color="000000"/>
              <w:left w:val="single" w:sz="12" w:space="0" w:color="000000"/>
              <w:bottom w:val="single" w:sz="12" w:space="0" w:color="000000"/>
              <w:right w:val="single" w:sz="8" w:space="0" w:color="000000"/>
            </w:tcBorders>
          </w:tcPr>
          <w:p>
            <w:pPr>
              <w:pStyle w:val="TableParagraph"/>
              <w:spacing w:line="234" w:lineRule="exact" w:before="67"/>
              <w:ind w:left="107"/>
              <w:rPr>
                <w:b/>
                <w:sz w:val="22"/>
              </w:rPr>
            </w:pPr>
            <w:r>
              <w:rPr>
                <w:b/>
                <w:sz w:val="22"/>
              </w:rPr>
              <w:t>TOTAL</w:t>
            </w:r>
            <w:r>
              <w:rPr>
                <w:b/>
                <w:spacing w:val="-2"/>
                <w:sz w:val="22"/>
              </w:rPr>
              <w:t> CARPARKS</w:t>
            </w:r>
          </w:p>
        </w:tc>
        <w:tc>
          <w:tcPr>
            <w:tcW w:w="1277" w:type="dxa"/>
            <w:tcBorders>
              <w:top w:val="single" w:sz="4" w:space="0" w:color="000000"/>
              <w:left w:val="single" w:sz="8" w:space="0" w:color="000000"/>
              <w:bottom w:val="single" w:sz="12" w:space="0" w:color="000000"/>
              <w:right w:val="single" w:sz="12" w:space="0" w:color="000000"/>
            </w:tcBorders>
          </w:tcPr>
          <w:p>
            <w:pPr>
              <w:pStyle w:val="TableParagraph"/>
              <w:spacing w:before="56"/>
              <w:ind w:right="76"/>
              <w:jc w:val="right"/>
              <w:rPr>
                <w:b/>
                <w:sz w:val="18"/>
              </w:rPr>
            </w:pPr>
            <w:r>
              <w:rPr>
                <w:b/>
                <w:spacing w:val="-5"/>
                <w:sz w:val="18"/>
              </w:rPr>
              <w:t>470</w:t>
            </w:r>
          </w:p>
        </w:tc>
        <w:tc>
          <w:tcPr>
            <w:tcW w:w="991" w:type="dxa"/>
            <w:tcBorders>
              <w:top w:val="single" w:sz="4" w:space="0" w:color="000000"/>
              <w:left w:val="single" w:sz="12" w:space="0" w:color="000000"/>
              <w:bottom w:val="single" w:sz="12" w:space="0" w:color="000000"/>
              <w:right w:val="single" w:sz="4" w:space="0" w:color="000000"/>
            </w:tcBorders>
          </w:tcPr>
          <w:p>
            <w:pPr>
              <w:pStyle w:val="TableParagraph"/>
              <w:spacing w:before="56"/>
              <w:ind w:right="88"/>
              <w:jc w:val="right"/>
              <w:rPr>
                <w:b/>
                <w:sz w:val="18"/>
              </w:rPr>
            </w:pPr>
            <w:r>
              <w:rPr>
                <w:b/>
                <w:spacing w:val="-5"/>
                <w:sz w:val="18"/>
              </w:rPr>
              <w:t>470</w:t>
            </w:r>
          </w:p>
        </w:tc>
        <w:tc>
          <w:tcPr>
            <w:tcW w:w="993" w:type="dxa"/>
            <w:tcBorders>
              <w:top w:val="single" w:sz="4" w:space="0" w:color="000000"/>
              <w:left w:val="single" w:sz="4" w:space="0" w:color="000000"/>
              <w:bottom w:val="single" w:sz="12" w:space="0" w:color="000000"/>
              <w:right w:val="single" w:sz="4" w:space="0" w:color="000000"/>
            </w:tcBorders>
          </w:tcPr>
          <w:p>
            <w:pPr>
              <w:pStyle w:val="TableParagraph"/>
              <w:spacing w:before="56"/>
              <w:ind w:right="86"/>
              <w:jc w:val="right"/>
              <w:rPr>
                <w:b/>
                <w:sz w:val="18"/>
              </w:rPr>
            </w:pPr>
            <w:r>
              <w:rPr>
                <w:b/>
                <w:spacing w:val="-10"/>
                <w:sz w:val="18"/>
              </w:rPr>
              <w:t>-</w:t>
            </w:r>
          </w:p>
        </w:tc>
        <w:tc>
          <w:tcPr>
            <w:tcW w:w="991" w:type="dxa"/>
            <w:tcBorders>
              <w:top w:val="single" w:sz="4" w:space="0" w:color="000000"/>
              <w:left w:val="single" w:sz="4" w:space="0" w:color="000000"/>
              <w:bottom w:val="single" w:sz="12" w:space="0" w:color="000000"/>
              <w:right w:val="single" w:sz="12" w:space="0" w:color="000000"/>
            </w:tcBorders>
          </w:tcPr>
          <w:p>
            <w:pPr>
              <w:pStyle w:val="TableParagraph"/>
              <w:spacing w:before="56"/>
              <w:ind w:right="75"/>
              <w:jc w:val="right"/>
              <w:rPr>
                <w:b/>
                <w:sz w:val="18"/>
              </w:rPr>
            </w:pPr>
            <w:r>
              <w:rPr>
                <w:b/>
                <w:spacing w:val="-10"/>
                <w:sz w:val="18"/>
              </w:rPr>
              <w:t>-</w:t>
            </w:r>
          </w:p>
        </w:tc>
        <w:tc>
          <w:tcPr>
            <w:tcW w:w="993" w:type="dxa"/>
            <w:tcBorders>
              <w:top w:val="single" w:sz="4" w:space="0" w:color="000000"/>
              <w:left w:val="single" w:sz="12" w:space="0" w:color="000000"/>
              <w:bottom w:val="single" w:sz="12" w:space="0" w:color="000000"/>
              <w:right w:val="single" w:sz="4" w:space="0" w:color="000000"/>
            </w:tcBorders>
          </w:tcPr>
          <w:p>
            <w:pPr>
              <w:pStyle w:val="TableParagraph"/>
              <w:spacing w:before="56"/>
              <w:ind w:right="84"/>
              <w:jc w:val="right"/>
              <w:rPr>
                <w:b/>
                <w:sz w:val="18"/>
              </w:rPr>
            </w:pPr>
            <w:r>
              <w:rPr>
                <w:b/>
                <w:spacing w:val="-5"/>
                <w:sz w:val="18"/>
              </w:rPr>
              <w:t>235</w:t>
            </w:r>
          </w:p>
        </w:tc>
        <w:tc>
          <w:tcPr>
            <w:tcW w:w="991" w:type="dxa"/>
            <w:tcBorders>
              <w:top w:val="single" w:sz="4" w:space="0" w:color="000000"/>
              <w:left w:val="single" w:sz="4" w:space="0" w:color="000000"/>
              <w:bottom w:val="single" w:sz="12" w:space="0" w:color="000000"/>
              <w:right w:val="single" w:sz="4" w:space="0" w:color="000000"/>
            </w:tcBorders>
          </w:tcPr>
          <w:p>
            <w:pPr>
              <w:pStyle w:val="TableParagraph"/>
              <w:spacing w:before="56"/>
              <w:ind w:right="84"/>
              <w:jc w:val="right"/>
              <w:rPr>
                <w:b/>
                <w:sz w:val="18"/>
              </w:rPr>
            </w:pPr>
            <w:r>
              <w:rPr>
                <w:b/>
                <w:spacing w:val="-5"/>
                <w:sz w:val="18"/>
              </w:rPr>
              <w:t>235</w:t>
            </w:r>
          </w:p>
        </w:tc>
        <w:tc>
          <w:tcPr>
            <w:tcW w:w="991" w:type="dxa"/>
            <w:tcBorders>
              <w:top w:val="single" w:sz="4" w:space="0" w:color="000000"/>
              <w:left w:val="single" w:sz="4" w:space="0" w:color="000000"/>
              <w:bottom w:val="single" w:sz="12" w:space="0" w:color="000000"/>
              <w:right w:val="single" w:sz="12" w:space="0" w:color="000000"/>
            </w:tcBorders>
          </w:tcPr>
          <w:p>
            <w:pPr>
              <w:pStyle w:val="TableParagraph"/>
              <w:spacing w:before="56"/>
              <w:ind w:right="74"/>
              <w:jc w:val="right"/>
              <w:rPr>
                <w:b/>
                <w:sz w:val="18"/>
              </w:rPr>
            </w:pPr>
            <w:r>
              <w:rPr>
                <w:b/>
                <w:spacing w:val="-10"/>
                <w:sz w:val="18"/>
              </w:rPr>
              <w:t>-</w:t>
            </w:r>
          </w:p>
        </w:tc>
        <w:tc>
          <w:tcPr>
            <w:tcW w:w="1233" w:type="dxa"/>
            <w:tcBorders>
              <w:top w:val="single" w:sz="4" w:space="0" w:color="000000"/>
              <w:left w:val="single" w:sz="12" w:space="0" w:color="000000"/>
              <w:bottom w:val="single" w:sz="12" w:space="0" w:color="000000"/>
              <w:right w:val="single" w:sz="12" w:space="0" w:color="000000"/>
            </w:tcBorders>
          </w:tcPr>
          <w:p>
            <w:pPr>
              <w:pStyle w:val="TableParagraph"/>
              <w:spacing w:before="56"/>
              <w:ind w:right="72"/>
              <w:jc w:val="right"/>
              <w:rPr>
                <w:b/>
                <w:sz w:val="18"/>
              </w:rPr>
            </w:pPr>
            <w:r>
              <w:rPr>
                <w:b/>
                <w:spacing w:val="-5"/>
                <w:sz w:val="18"/>
              </w:rPr>
              <w:t>530</w:t>
            </w:r>
          </w:p>
        </w:tc>
        <w:tc>
          <w:tcPr>
            <w:tcW w:w="1235" w:type="dxa"/>
            <w:tcBorders>
              <w:top w:val="single" w:sz="4" w:space="0" w:color="000000"/>
              <w:left w:val="single" w:sz="12" w:space="0" w:color="000000"/>
              <w:bottom w:val="single" w:sz="12" w:space="0" w:color="000000"/>
              <w:right w:val="single" w:sz="12" w:space="0" w:color="000000"/>
            </w:tcBorders>
          </w:tcPr>
          <w:p>
            <w:pPr>
              <w:pStyle w:val="TableParagraph"/>
              <w:spacing w:before="56"/>
              <w:ind w:right="75"/>
              <w:jc w:val="right"/>
              <w:rPr>
                <w:b/>
                <w:sz w:val="18"/>
              </w:rPr>
            </w:pPr>
            <w:r>
              <w:rPr>
                <w:b/>
                <w:spacing w:val="-5"/>
                <w:sz w:val="18"/>
              </w:rPr>
              <w:t>530</w:t>
            </w:r>
          </w:p>
        </w:tc>
        <w:tc>
          <w:tcPr>
            <w:tcW w:w="1254" w:type="dxa"/>
            <w:tcBorders>
              <w:top w:val="single" w:sz="4" w:space="0" w:color="000000"/>
              <w:left w:val="single" w:sz="12" w:space="0" w:color="000000"/>
              <w:bottom w:val="single" w:sz="12" w:space="0" w:color="000000"/>
              <w:right w:val="single" w:sz="12" w:space="0" w:color="000000"/>
            </w:tcBorders>
          </w:tcPr>
          <w:p>
            <w:pPr>
              <w:pStyle w:val="TableParagraph"/>
              <w:spacing w:before="56"/>
              <w:ind w:right="71"/>
              <w:jc w:val="right"/>
              <w:rPr>
                <w:b/>
                <w:sz w:val="18"/>
              </w:rPr>
            </w:pPr>
            <w:r>
              <w:rPr>
                <w:b/>
                <w:spacing w:val="-5"/>
                <w:sz w:val="18"/>
              </w:rPr>
              <w:t>546</w:t>
            </w:r>
          </w:p>
        </w:tc>
      </w:tr>
    </w:tbl>
    <w:p>
      <w:pPr>
        <w:spacing w:after="0"/>
        <w:jc w:val="right"/>
        <w:rPr>
          <w:sz w:val="18"/>
        </w:rPr>
        <w:sectPr>
          <w:pgSz w:w="16840" w:h="11910" w:orient="landscape"/>
          <w:pgMar w:header="0" w:footer="375" w:top="540" w:bottom="1283" w:left="600" w:right="260"/>
        </w:sectPr>
      </w:pPr>
    </w:p>
    <w:tbl>
      <w:tblPr>
        <w:tblW w:w="0" w:type="auto"/>
        <w:jc w:val="left"/>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663"/>
        <w:gridCol w:w="1277"/>
        <w:gridCol w:w="991"/>
        <w:gridCol w:w="993"/>
        <w:gridCol w:w="943"/>
        <w:gridCol w:w="1020"/>
        <w:gridCol w:w="1022"/>
        <w:gridCol w:w="1024"/>
        <w:gridCol w:w="1250"/>
        <w:gridCol w:w="1248"/>
        <w:gridCol w:w="1145"/>
      </w:tblGrid>
      <w:tr>
        <w:trPr>
          <w:trHeight w:val="346" w:hRule="atLeast"/>
        </w:trPr>
        <w:tc>
          <w:tcPr>
            <w:tcW w:w="15576" w:type="dxa"/>
            <w:gridSpan w:val="11"/>
            <w:tcBorders>
              <w:left w:val="single" w:sz="12" w:space="0" w:color="000000"/>
              <w:right w:val="single" w:sz="12" w:space="0" w:color="000000"/>
            </w:tcBorders>
            <w:shd w:val="clear" w:color="auto" w:fill="629CD1"/>
          </w:tcPr>
          <w:p>
            <w:pPr>
              <w:pStyle w:val="TableParagraph"/>
              <w:spacing w:line="315" w:lineRule="exact" w:before="11"/>
              <w:ind w:left="30"/>
              <w:jc w:val="center"/>
              <w:rPr>
                <w:b/>
                <w:sz w:val="28"/>
              </w:rPr>
            </w:pPr>
            <w:r>
              <w:rPr>
                <w:b/>
                <w:color w:val="FFFFFF"/>
                <w:sz w:val="28"/>
              </w:rPr>
              <w:t>CAPITAL</w:t>
            </w:r>
            <w:r>
              <w:rPr>
                <w:b/>
                <w:color w:val="FFFFFF"/>
                <w:spacing w:val="-6"/>
                <w:sz w:val="28"/>
              </w:rPr>
              <w:t> </w:t>
            </w:r>
            <w:r>
              <w:rPr>
                <w:b/>
                <w:color w:val="FFFFFF"/>
                <w:sz w:val="28"/>
              </w:rPr>
              <w:t>EXPENDITURE</w:t>
            </w:r>
            <w:r>
              <w:rPr>
                <w:b/>
                <w:color w:val="FFFFFF"/>
                <w:spacing w:val="-6"/>
                <w:sz w:val="28"/>
              </w:rPr>
              <w:t> </w:t>
            </w:r>
            <w:r>
              <w:rPr>
                <w:b/>
                <w:color w:val="FFFFFF"/>
                <w:sz w:val="28"/>
              </w:rPr>
              <w:t>PROGRAM</w:t>
            </w:r>
            <w:r>
              <w:rPr>
                <w:b/>
                <w:color w:val="FFFFFF"/>
                <w:spacing w:val="-3"/>
                <w:sz w:val="28"/>
              </w:rPr>
              <w:t> </w:t>
            </w:r>
            <w:r>
              <w:rPr>
                <w:b/>
                <w:color w:val="FFFFFF"/>
                <w:sz w:val="28"/>
              </w:rPr>
              <w:t>2026/27</w:t>
            </w:r>
            <w:r>
              <w:rPr>
                <w:b/>
                <w:color w:val="FFFFFF"/>
                <w:spacing w:val="-4"/>
                <w:sz w:val="28"/>
              </w:rPr>
              <w:t> </w:t>
            </w:r>
            <w:r>
              <w:rPr>
                <w:b/>
                <w:color w:val="FFFFFF"/>
                <w:sz w:val="28"/>
              </w:rPr>
              <w:t>TO</w:t>
            </w:r>
            <w:r>
              <w:rPr>
                <w:b/>
                <w:color w:val="FFFFFF"/>
                <w:spacing w:val="-5"/>
                <w:sz w:val="28"/>
              </w:rPr>
              <w:t> </w:t>
            </w:r>
            <w:r>
              <w:rPr>
                <w:b/>
                <w:color w:val="FFFFFF"/>
                <w:spacing w:val="-2"/>
                <w:sz w:val="28"/>
              </w:rPr>
              <w:t>2029/30</w:t>
            </w:r>
          </w:p>
        </w:tc>
      </w:tr>
      <w:tr>
        <w:trPr>
          <w:trHeight w:val="499" w:hRule="atLeast"/>
        </w:trPr>
        <w:tc>
          <w:tcPr>
            <w:tcW w:w="4663" w:type="dxa"/>
            <w:tcBorders>
              <w:left w:val="single" w:sz="12" w:space="0" w:color="000000"/>
              <w:right w:val="single" w:sz="12" w:space="0" w:color="000000"/>
            </w:tcBorders>
            <w:shd w:val="clear" w:color="auto" w:fill="629CD1"/>
          </w:tcPr>
          <w:p>
            <w:pPr>
              <w:pStyle w:val="TableParagraph"/>
              <w:rPr>
                <w:rFonts w:ascii="Times New Roman"/>
                <w:sz w:val="18"/>
              </w:rPr>
            </w:pPr>
          </w:p>
        </w:tc>
        <w:tc>
          <w:tcPr>
            <w:tcW w:w="7270" w:type="dxa"/>
            <w:gridSpan w:val="7"/>
            <w:tcBorders>
              <w:left w:val="single" w:sz="12" w:space="0" w:color="000000"/>
              <w:right w:val="single" w:sz="12" w:space="0" w:color="000000"/>
            </w:tcBorders>
            <w:shd w:val="clear" w:color="auto" w:fill="629CD1"/>
          </w:tcPr>
          <w:p>
            <w:pPr>
              <w:pStyle w:val="TableParagraph"/>
              <w:spacing w:before="134"/>
              <w:ind w:left="26"/>
              <w:jc w:val="center"/>
              <w:rPr>
                <w:b/>
                <w:sz w:val="20"/>
              </w:rPr>
            </w:pPr>
            <w:r>
              <w:rPr>
                <w:b/>
                <w:color w:val="FFFFFF"/>
                <w:sz w:val="20"/>
              </w:rPr>
              <w:t>Budget</w:t>
            </w:r>
            <w:r>
              <w:rPr>
                <w:b/>
                <w:color w:val="FFFFFF"/>
                <w:spacing w:val="-7"/>
                <w:sz w:val="20"/>
              </w:rPr>
              <w:t> </w:t>
            </w:r>
            <w:r>
              <w:rPr>
                <w:b/>
                <w:color w:val="FFFFFF"/>
                <w:spacing w:val="-2"/>
                <w:sz w:val="20"/>
              </w:rPr>
              <w:t>2026/27</w:t>
            </w:r>
          </w:p>
        </w:tc>
        <w:tc>
          <w:tcPr>
            <w:tcW w:w="1250" w:type="dxa"/>
            <w:tcBorders>
              <w:left w:val="single" w:sz="12" w:space="0" w:color="000000"/>
              <w:right w:val="single" w:sz="12" w:space="0" w:color="000000"/>
            </w:tcBorders>
            <w:shd w:val="clear" w:color="auto" w:fill="629CD1"/>
          </w:tcPr>
          <w:p>
            <w:pPr>
              <w:pStyle w:val="TableParagraph"/>
              <w:spacing w:before="19"/>
              <w:ind w:left="265" w:right="226" w:firstLine="16"/>
              <w:rPr>
                <w:b/>
                <w:sz w:val="20"/>
              </w:rPr>
            </w:pPr>
            <w:r>
              <w:rPr>
                <w:b/>
                <w:color w:val="FFFFFF"/>
                <w:spacing w:val="-2"/>
                <w:sz w:val="20"/>
              </w:rPr>
              <w:t>Budget 2027/28</w:t>
            </w:r>
          </w:p>
        </w:tc>
        <w:tc>
          <w:tcPr>
            <w:tcW w:w="1248" w:type="dxa"/>
            <w:tcBorders>
              <w:left w:val="single" w:sz="12" w:space="0" w:color="000000"/>
              <w:right w:val="single" w:sz="12" w:space="0" w:color="000000"/>
            </w:tcBorders>
            <w:shd w:val="clear" w:color="auto" w:fill="629CD1"/>
          </w:tcPr>
          <w:p>
            <w:pPr>
              <w:pStyle w:val="TableParagraph"/>
              <w:spacing w:before="19"/>
              <w:ind w:left="265" w:right="224" w:firstLine="16"/>
              <w:rPr>
                <w:b/>
                <w:sz w:val="20"/>
              </w:rPr>
            </w:pPr>
            <w:r>
              <w:rPr>
                <w:b/>
                <w:color w:val="FFFFFF"/>
                <w:spacing w:val="-2"/>
                <w:sz w:val="20"/>
              </w:rPr>
              <w:t>Budget 2028/29</w:t>
            </w:r>
          </w:p>
        </w:tc>
        <w:tc>
          <w:tcPr>
            <w:tcW w:w="1145" w:type="dxa"/>
            <w:tcBorders>
              <w:left w:val="single" w:sz="12" w:space="0" w:color="000000"/>
              <w:right w:val="single" w:sz="12" w:space="0" w:color="000000"/>
            </w:tcBorders>
            <w:shd w:val="clear" w:color="auto" w:fill="629CD1"/>
          </w:tcPr>
          <w:p>
            <w:pPr>
              <w:pStyle w:val="TableParagraph"/>
              <w:spacing w:before="19"/>
              <w:ind w:left="213" w:right="173" w:firstLine="16"/>
              <w:rPr>
                <w:b/>
                <w:sz w:val="20"/>
              </w:rPr>
            </w:pPr>
            <w:r>
              <w:rPr>
                <w:b/>
                <w:color w:val="FFFFFF"/>
                <w:spacing w:val="-2"/>
                <w:sz w:val="20"/>
              </w:rPr>
              <w:t>Budget 2029/30</w:t>
            </w:r>
          </w:p>
        </w:tc>
      </w:tr>
      <w:tr>
        <w:trPr>
          <w:trHeight w:val="717" w:hRule="atLeast"/>
        </w:trPr>
        <w:tc>
          <w:tcPr>
            <w:tcW w:w="4663" w:type="dxa"/>
            <w:tcBorders>
              <w:left w:val="single" w:sz="12" w:space="0" w:color="000000"/>
              <w:bottom w:val="single" w:sz="12" w:space="0" w:color="000000"/>
              <w:right w:val="single" w:sz="12" w:space="0" w:color="000000"/>
            </w:tcBorders>
            <w:shd w:val="clear" w:color="auto" w:fill="629CD1"/>
          </w:tcPr>
          <w:p>
            <w:pPr>
              <w:pStyle w:val="TableParagraph"/>
              <w:rPr>
                <w:rFonts w:ascii="Times New Roman"/>
                <w:sz w:val="18"/>
              </w:rPr>
            </w:pPr>
          </w:p>
        </w:tc>
        <w:tc>
          <w:tcPr>
            <w:tcW w:w="1277" w:type="dxa"/>
            <w:tcBorders>
              <w:left w:val="single" w:sz="12" w:space="0" w:color="000000"/>
              <w:bottom w:val="single" w:sz="12" w:space="0" w:color="000000"/>
              <w:right w:val="single" w:sz="12" w:space="0" w:color="000000"/>
            </w:tcBorders>
            <w:shd w:val="clear" w:color="auto" w:fill="629CD1"/>
          </w:tcPr>
          <w:p>
            <w:pPr>
              <w:pStyle w:val="TableParagraph"/>
              <w:spacing w:before="49"/>
              <w:ind w:left="174" w:right="143" w:hanging="2"/>
              <w:jc w:val="center"/>
              <w:rPr>
                <w:b/>
                <w:sz w:val="16"/>
              </w:rPr>
            </w:pPr>
            <w:r>
              <w:rPr>
                <w:b/>
                <w:color w:val="FFFFFF"/>
                <w:spacing w:val="-2"/>
                <w:sz w:val="16"/>
              </w:rPr>
              <w:t>Total Expenditure</w:t>
            </w:r>
          </w:p>
          <w:p>
            <w:pPr>
              <w:pStyle w:val="TableParagraph"/>
              <w:spacing w:before="88"/>
              <w:ind w:left="29"/>
              <w:jc w:val="center"/>
              <w:rPr>
                <w:b/>
                <w:sz w:val="16"/>
              </w:rPr>
            </w:pPr>
            <w:r>
              <w:rPr>
                <w:b/>
                <w:color w:val="FFFFFF"/>
                <w:spacing w:val="-4"/>
                <w:sz w:val="16"/>
              </w:rPr>
              <w:t>$000</w:t>
            </w:r>
          </w:p>
        </w:tc>
        <w:tc>
          <w:tcPr>
            <w:tcW w:w="991" w:type="dxa"/>
            <w:tcBorders>
              <w:left w:val="single" w:sz="12" w:space="0" w:color="000000"/>
              <w:bottom w:val="single" w:sz="12" w:space="0" w:color="000000"/>
              <w:right w:val="single" w:sz="12" w:space="0" w:color="000000"/>
            </w:tcBorders>
            <w:shd w:val="clear" w:color="auto" w:fill="629CD1"/>
          </w:tcPr>
          <w:p>
            <w:pPr>
              <w:pStyle w:val="TableParagraph"/>
              <w:spacing w:before="49"/>
              <w:ind w:left="299" w:right="168" w:hanging="99"/>
              <w:rPr>
                <w:b/>
                <w:sz w:val="16"/>
              </w:rPr>
            </w:pPr>
            <w:r>
              <w:rPr>
                <w:b/>
                <w:color w:val="FFFFFF"/>
                <w:spacing w:val="-2"/>
                <w:sz w:val="16"/>
              </w:rPr>
              <w:t>Council </w:t>
            </w:r>
            <w:r>
              <w:rPr>
                <w:b/>
                <w:color w:val="FFFFFF"/>
                <w:spacing w:val="-4"/>
                <w:sz w:val="16"/>
              </w:rPr>
              <w:t>Cash</w:t>
            </w:r>
          </w:p>
          <w:p>
            <w:pPr>
              <w:pStyle w:val="TableParagraph"/>
              <w:spacing w:before="88"/>
              <w:ind w:left="316"/>
              <w:rPr>
                <w:b/>
                <w:sz w:val="16"/>
              </w:rPr>
            </w:pPr>
            <w:r>
              <w:rPr>
                <w:b/>
                <w:color w:val="FFFFFF"/>
                <w:spacing w:val="-4"/>
                <w:sz w:val="16"/>
              </w:rPr>
              <w:t>$000</w:t>
            </w:r>
          </w:p>
        </w:tc>
        <w:tc>
          <w:tcPr>
            <w:tcW w:w="993" w:type="dxa"/>
            <w:tcBorders>
              <w:left w:val="single" w:sz="12" w:space="0" w:color="000000"/>
              <w:bottom w:val="single" w:sz="12" w:space="0" w:color="000000"/>
              <w:right w:val="single" w:sz="12" w:space="0" w:color="000000"/>
            </w:tcBorders>
            <w:shd w:val="clear" w:color="auto" w:fill="629CD1"/>
          </w:tcPr>
          <w:p>
            <w:pPr>
              <w:pStyle w:val="TableParagraph"/>
              <w:spacing w:before="143"/>
              <w:ind w:left="237"/>
              <w:rPr>
                <w:b/>
                <w:sz w:val="16"/>
              </w:rPr>
            </w:pPr>
            <w:r>
              <w:rPr>
                <w:b/>
                <w:color w:val="FFFFFF"/>
                <w:spacing w:val="-2"/>
                <w:sz w:val="16"/>
              </w:rPr>
              <w:t>Grants</w:t>
            </w:r>
          </w:p>
          <w:p>
            <w:pPr>
              <w:pStyle w:val="TableParagraph"/>
              <w:spacing w:before="178"/>
              <w:ind w:left="316"/>
              <w:rPr>
                <w:b/>
                <w:sz w:val="16"/>
              </w:rPr>
            </w:pPr>
            <w:r>
              <w:rPr>
                <w:b/>
                <w:color w:val="FFFFFF"/>
                <w:spacing w:val="-4"/>
                <w:sz w:val="16"/>
              </w:rPr>
              <w:t>$000</w:t>
            </w:r>
          </w:p>
        </w:tc>
        <w:tc>
          <w:tcPr>
            <w:tcW w:w="943" w:type="dxa"/>
            <w:tcBorders>
              <w:left w:val="single" w:sz="12" w:space="0" w:color="000000"/>
              <w:bottom w:val="single" w:sz="12" w:space="0" w:color="000000"/>
              <w:right w:val="single" w:sz="12" w:space="0" w:color="000000"/>
            </w:tcBorders>
            <w:shd w:val="clear" w:color="auto" w:fill="629CD1"/>
          </w:tcPr>
          <w:p>
            <w:pPr>
              <w:pStyle w:val="TableParagraph"/>
              <w:spacing w:before="49"/>
              <w:ind w:left="147" w:right="121"/>
              <w:jc w:val="center"/>
              <w:rPr>
                <w:b/>
                <w:sz w:val="16"/>
              </w:rPr>
            </w:pPr>
            <w:r>
              <w:rPr>
                <w:b/>
                <w:color w:val="FFFFFF"/>
                <w:spacing w:val="-2"/>
                <w:sz w:val="16"/>
              </w:rPr>
              <w:t>Contrib </w:t>
            </w:r>
            <w:r>
              <w:rPr>
                <w:b/>
                <w:color w:val="FFFFFF"/>
                <w:spacing w:val="-6"/>
                <w:sz w:val="16"/>
              </w:rPr>
              <w:t>‘n</w:t>
            </w:r>
          </w:p>
          <w:p>
            <w:pPr>
              <w:pStyle w:val="TableParagraph"/>
              <w:spacing w:before="88"/>
              <w:ind w:left="147" w:right="124"/>
              <w:jc w:val="center"/>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143"/>
              <w:ind w:right="230"/>
              <w:jc w:val="right"/>
              <w:rPr>
                <w:b/>
                <w:sz w:val="16"/>
              </w:rPr>
            </w:pPr>
            <w:r>
              <w:rPr>
                <w:b/>
                <w:color w:val="FFFFFF"/>
                <w:spacing w:val="-2"/>
                <w:sz w:val="16"/>
              </w:rPr>
              <w:t>Renewal</w:t>
            </w:r>
          </w:p>
          <w:p>
            <w:pPr>
              <w:pStyle w:val="TableParagraph"/>
              <w:spacing w:before="178"/>
              <w:ind w:right="300"/>
              <w:jc w:val="right"/>
              <w:rPr>
                <w:b/>
                <w:sz w:val="16"/>
              </w:rPr>
            </w:pPr>
            <w:r>
              <w:rPr>
                <w:b/>
                <w:color w:val="FFFFFF"/>
                <w:spacing w:val="-4"/>
                <w:sz w:val="16"/>
              </w:rPr>
              <w:t>$000</w:t>
            </w:r>
          </w:p>
        </w:tc>
        <w:tc>
          <w:tcPr>
            <w:tcW w:w="1022" w:type="dxa"/>
            <w:tcBorders>
              <w:left w:val="single" w:sz="12" w:space="0" w:color="000000"/>
              <w:bottom w:val="single" w:sz="12" w:space="0" w:color="000000"/>
              <w:right w:val="single" w:sz="12" w:space="0" w:color="000000"/>
            </w:tcBorders>
            <w:shd w:val="clear" w:color="auto" w:fill="629CD1"/>
          </w:tcPr>
          <w:p>
            <w:pPr>
              <w:pStyle w:val="TableParagraph"/>
              <w:spacing w:before="143"/>
              <w:ind w:left="29"/>
              <w:jc w:val="center"/>
              <w:rPr>
                <w:b/>
                <w:sz w:val="16"/>
              </w:rPr>
            </w:pPr>
            <w:r>
              <w:rPr>
                <w:b/>
                <w:color w:val="FFFFFF"/>
                <w:spacing w:val="-2"/>
                <w:sz w:val="16"/>
              </w:rPr>
              <w:t>Upgrade</w:t>
            </w:r>
          </w:p>
          <w:p>
            <w:pPr>
              <w:pStyle w:val="TableParagraph"/>
              <w:spacing w:before="178"/>
              <w:ind w:left="29" w:right="3"/>
              <w:jc w:val="center"/>
              <w:rPr>
                <w:b/>
                <w:sz w:val="16"/>
              </w:rPr>
            </w:pPr>
            <w:r>
              <w:rPr>
                <w:b/>
                <w:color w:val="FFFFFF"/>
                <w:spacing w:val="-4"/>
                <w:sz w:val="16"/>
              </w:rPr>
              <w:t>$000</w:t>
            </w:r>
          </w:p>
        </w:tc>
        <w:tc>
          <w:tcPr>
            <w:tcW w:w="1024" w:type="dxa"/>
            <w:tcBorders>
              <w:left w:val="single" w:sz="12" w:space="0" w:color="000000"/>
              <w:bottom w:val="single" w:sz="12" w:space="0" w:color="000000"/>
              <w:right w:val="single" w:sz="12" w:space="0" w:color="000000"/>
            </w:tcBorders>
            <w:shd w:val="clear" w:color="auto" w:fill="629CD1"/>
          </w:tcPr>
          <w:p>
            <w:pPr>
              <w:pStyle w:val="TableParagraph"/>
              <w:spacing w:before="143"/>
              <w:ind w:left="348"/>
              <w:rPr>
                <w:b/>
                <w:sz w:val="16"/>
              </w:rPr>
            </w:pPr>
            <w:r>
              <w:rPr>
                <w:b/>
                <w:color w:val="FFFFFF"/>
                <w:spacing w:val="-5"/>
                <w:sz w:val="16"/>
              </w:rPr>
              <w:t>New</w:t>
            </w:r>
          </w:p>
          <w:p>
            <w:pPr>
              <w:pStyle w:val="TableParagraph"/>
              <w:spacing w:before="178"/>
              <w:ind w:left="334"/>
              <w:rPr>
                <w:b/>
                <w:sz w:val="16"/>
              </w:rPr>
            </w:pPr>
            <w:r>
              <w:rPr>
                <w:b/>
                <w:color w:val="FFFFFF"/>
                <w:spacing w:val="-4"/>
                <w:sz w:val="16"/>
              </w:rPr>
              <w:t>$000</w:t>
            </w:r>
          </w:p>
        </w:tc>
        <w:tc>
          <w:tcPr>
            <w:tcW w:w="1250" w:type="dxa"/>
            <w:tcBorders>
              <w:left w:val="single" w:sz="12" w:space="0" w:color="000000"/>
              <w:bottom w:val="single" w:sz="12" w:space="0" w:color="000000"/>
              <w:right w:val="single" w:sz="12" w:space="0" w:color="000000"/>
            </w:tcBorders>
            <w:shd w:val="clear" w:color="auto" w:fill="629CD1"/>
          </w:tcPr>
          <w:p>
            <w:pPr>
              <w:pStyle w:val="TableParagraph"/>
              <w:spacing w:before="49"/>
              <w:ind w:left="164" w:right="126" w:hanging="6"/>
              <w:jc w:val="center"/>
              <w:rPr>
                <w:b/>
                <w:sz w:val="16"/>
              </w:rPr>
            </w:pPr>
            <w:r>
              <w:rPr>
                <w:b/>
                <w:color w:val="FFFFFF"/>
                <w:spacing w:val="-2"/>
                <w:sz w:val="16"/>
              </w:rPr>
              <w:t>Total Expenditure</w:t>
            </w:r>
          </w:p>
          <w:p>
            <w:pPr>
              <w:pStyle w:val="TableParagraph"/>
              <w:spacing w:before="88"/>
              <w:ind w:left="31"/>
              <w:jc w:val="center"/>
              <w:rPr>
                <w:b/>
                <w:sz w:val="16"/>
              </w:rPr>
            </w:pPr>
            <w:r>
              <w:rPr>
                <w:b/>
                <w:color w:val="FFFFFF"/>
                <w:spacing w:val="-4"/>
                <w:sz w:val="16"/>
              </w:rPr>
              <w:t>$000</w:t>
            </w:r>
          </w:p>
        </w:tc>
        <w:tc>
          <w:tcPr>
            <w:tcW w:w="1248" w:type="dxa"/>
            <w:tcBorders>
              <w:left w:val="single" w:sz="12" w:space="0" w:color="000000"/>
              <w:bottom w:val="single" w:sz="12" w:space="0" w:color="000000"/>
              <w:right w:val="single" w:sz="12" w:space="0" w:color="000000"/>
            </w:tcBorders>
            <w:shd w:val="clear" w:color="auto" w:fill="629CD1"/>
          </w:tcPr>
          <w:p>
            <w:pPr>
              <w:pStyle w:val="TableParagraph"/>
              <w:spacing w:before="49"/>
              <w:ind w:left="165" w:right="124" w:hanging="6"/>
              <w:jc w:val="center"/>
              <w:rPr>
                <w:b/>
                <w:sz w:val="16"/>
              </w:rPr>
            </w:pPr>
            <w:r>
              <w:rPr>
                <w:b/>
                <w:color w:val="FFFFFF"/>
                <w:spacing w:val="-2"/>
                <w:sz w:val="16"/>
              </w:rPr>
              <w:t>Total Expenditure</w:t>
            </w:r>
          </w:p>
          <w:p>
            <w:pPr>
              <w:pStyle w:val="TableParagraph"/>
              <w:spacing w:before="88"/>
              <w:ind w:left="45" w:right="11"/>
              <w:jc w:val="center"/>
              <w:rPr>
                <w:b/>
                <w:sz w:val="16"/>
              </w:rPr>
            </w:pPr>
            <w:r>
              <w:rPr>
                <w:b/>
                <w:color w:val="FFFFFF"/>
                <w:spacing w:val="-4"/>
                <w:sz w:val="16"/>
              </w:rPr>
              <w:t>$000</w:t>
            </w:r>
          </w:p>
        </w:tc>
        <w:tc>
          <w:tcPr>
            <w:tcW w:w="1145" w:type="dxa"/>
            <w:tcBorders>
              <w:left w:val="single" w:sz="12" w:space="0" w:color="000000"/>
              <w:bottom w:val="single" w:sz="12" w:space="0" w:color="000000"/>
              <w:right w:val="single" w:sz="12" w:space="0" w:color="000000"/>
            </w:tcBorders>
            <w:shd w:val="clear" w:color="auto" w:fill="629CD1"/>
          </w:tcPr>
          <w:p>
            <w:pPr>
              <w:pStyle w:val="TableParagraph"/>
              <w:spacing w:before="49"/>
              <w:ind w:left="112" w:firstLine="268"/>
              <w:rPr>
                <w:b/>
                <w:sz w:val="16"/>
              </w:rPr>
            </w:pPr>
            <w:r>
              <w:rPr>
                <w:b/>
                <w:color w:val="FFFFFF"/>
                <w:spacing w:val="-2"/>
                <w:sz w:val="16"/>
              </w:rPr>
              <w:t>Total Expenditure</w:t>
            </w:r>
          </w:p>
          <w:p>
            <w:pPr>
              <w:pStyle w:val="TableParagraph"/>
              <w:spacing w:before="88"/>
              <w:ind w:left="395"/>
              <w:rPr>
                <w:b/>
                <w:sz w:val="16"/>
              </w:rPr>
            </w:pPr>
            <w:r>
              <w:rPr>
                <w:b/>
                <w:color w:val="FFFFFF"/>
                <w:spacing w:val="-4"/>
                <w:sz w:val="16"/>
              </w:rPr>
              <w:t>$000</w:t>
            </w:r>
          </w:p>
        </w:tc>
      </w:tr>
      <w:tr>
        <w:trPr>
          <w:trHeight w:val="652" w:hRule="atLeast"/>
        </w:trPr>
        <w:tc>
          <w:tcPr>
            <w:tcW w:w="4663" w:type="dxa"/>
            <w:tcBorders>
              <w:top w:val="single" w:sz="12" w:space="0" w:color="000000"/>
              <w:left w:val="single" w:sz="12" w:space="0" w:color="000000"/>
              <w:bottom w:val="dashed" w:sz="4" w:space="0" w:color="000000"/>
              <w:right w:val="single" w:sz="8" w:space="0" w:color="000000"/>
            </w:tcBorders>
          </w:tcPr>
          <w:p>
            <w:pPr>
              <w:pStyle w:val="TableParagraph"/>
              <w:spacing w:line="322" w:lineRule="exact" w:before="3"/>
              <w:ind w:left="107"/>
              <w:rPr>
                <w:b/>
                <w:sz w:val="28"/>
              </w:rPr>
            </w:pPr>
            <w:r>
              <w:rPr>
                <w:b/>
                <w:spacing w:val="-2"/>
                <w:sz w:val="28"/>
              </w:rPr>
              <w:t>INFRASTRUCTURE</w:t>
            </w:r>
          </w:p>
          <w:p>
            <w:pPr>
              <w:pStyle w:val="TableParagraph"/>
              <w:spacing w:line="307" w:lineRule="exact"/>
              <w:ind w:left="107"/>
              <w:rPr>
                <w:b/>
                <w:sz w:val="28"/>
              </w:rPr>
            </w:pPr>
            <w:r>
              <w:rPr>
                <w:b/>
                <w:spacing w:val="-2"/>
                <w:sz w:val="28"/>
              </w:rPr>
              <w:t>Continuation…</w:t>
            </w:r>
          </w:p>
        </w:tc>
        <w:tc>
          <w:tcPr>
            <w:tcW w:w="1277" w:type="dxa"/>
            <w:tcBorders>
              <w:top w:val="single" w:sz="12" w:space="0" w:color="000000"/>
              <w:left w:val="single" w:sz="8" w:space="0" w:color="000000"/>
              <w:bottom w:val="dashed" w:sz="4" w:space="0" w:color="000000"/>
              <w:right w:val="single" w:sz="12" w:space="0" w:color="000000"/>
            </w:tcBorders>
          </w:tcPr>
          <w:p>
            <w:pPr>
              <w:pStyle w:val="TableParagraph"/>
              <w:rPr>
                <w:rFonts w:ascii="Times New Roman"/>
                <w:sz w:val="18"/>
              </w:rPr>
            </w:pPr>
          </w:p>
        </w:tc>
        <w:tc>
          <w:tcPr>
            <w:tcW w:w="991" w:type="dxa"/>
            <w:tcBorders>
              <w:top w:val="single" w:sz="12"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993" w:type="dxa"/>
            <w:tcBorders>
              <w:top w:val="single" w:sz="12"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943" w:type="dxa"/>
            <w:tcBorders>
              <w:top w:val="single" w:sz="12"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020" w:type="dxa"/>
            <w:tcBorders>
              <w:top w:val="single" w:sz="12"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22" w:type="dxa"/>
            <w:tcBorders>
              <w:top w:val="single" w:sz="12"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24" w:type="dxa"/>
            <w:tcBorders>
              <w:top w:val="single" w:sz="12"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50"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8"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145"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302"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24"/>
              <w:ind w:left="107"/>
              <w:rPr>
                <w:b/>
                <w:sz w:val="22"/>
              </w:rPr>
            </w:pPr>
            <w:r>
              <w:rPr>
                <w:b/>
                <w:spacing w:val="-2"/>
                <w:sz w:val="22"/>
              </w:rPr>
              <w:t>DRAINAGE</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rPr>
                <w:rFonts w:ascii="Times New Roman"/>
                <w:sz w:val="18"/>
              </w:rPr>
            </w:pPr>
          </w:p>
        </w:tc>
        <w:tc>
          <w:tcPr>
            <w:tcW w:w="991"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993"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943"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22"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24"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145"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484"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35"/>
              <w:ind w:left="107"/>
              <w:rPr>
                <w:sz w:val="18"/>
              </w:rPr>
            </w:pPr>
            <w:r>
              <w:rPr>
                <w:sz w:val="18"/>
              </w:rPr>
              <w:t>Ringwood</w:t>
            </w:r>
            <w:r>
              <w:rPr>
                <w:spacing w:val="-11"/>
                <w:sz w:val="18"/>
              </w:rPr>
              <w:t> </w:t>
            </w:r>
            <w:r>
              <w:rPr>
                <w:sz w:val="18"/>
              </w:rPr>
              <w:t>Metropolitan</w:t>
            </w:r>
            <w:r>
              <w:rPr>
                <w:spacing w:val="-8"/>
                <w:sz w:val="18"/>
              </w:rPr>
              <w:t> </w:t>
            </w:r>
            <w:r>
              <w:rPr>
                <w:sz w:val="18"/>
              </w:rPr>
              <w:t>Activities</w:t>
            </w:r>
            <w:r>
              <w:rPr>
                <w:spacing w:val="-9"/>
                <w:sz w:val="18"/>
              </w:rPr>
              <w:t> </w:t>
            </w:r>
            <w:r>
              <w:rPr>
                <w:sz w:val="18"/>
              </w:rPr>
              <w:t>Centre</w:t>
            </w:r>
            <w:r>
              <w:rPr>
                <w:spacing w:val="-10"/>
                <w:sz w:val="18"/>
              </w:rPr>
              <w:t> </w:t>
            </w:r>
            <w:r>
              <w:rPr>
                <w:sz w:val="18"/>
              </w:rPr>
              <w:t>-Drainage </w:t>
            </w:r>
            <w:r>
              <w:rPr>
                <w:spacing w:val="-2"/>
                <w:sz w:val="18"/>
              </w:rPr>
              <w:t>Infrastructure</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rPr>
                <w:rFonts w:ascii="Times New Roman"/>
                <w:sz w:val="18"/>
              </w:rPr>
            </w:pPr>
          </w:p>
        </w:tc>
        <w:tc>
          <w:tcPr>
            <w:tcW w:w="991"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993"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943"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22"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24"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138"/>
              <w:ind w:right="71"/>
              <w:jc w:val="right"/>
              <w:rPr>
                <w:sz w:val="18"/>
              </w:rPr>
            </w:pPr>
            <w:r>
              <w:rPr>
                <w:spacing w:val="-5"/>
                <w:sz w:val="18"/>
              </w:rPr>
              <w:t>700</w:t>
            </w:r>
          </w:p>
        </w:tc>
        <w:tc>
          <w:tcPr>
            <w:tcW w:w="1145" w:type="dxa"/>
            <w:tcBorders>
              <w:top w:val="dashed" w:sz="4" w:space="0" w:color="000000"/>
              <w:left w:val="single" w:sz="12" w:space="0" w:color="000000"/>
              <w:bottom w:val="dashed" w:sz="4" w:space="0" w:color="000000"/>
              <w:right w:val="single" w:sz="12" w:space="0" w:color="000000"/>
            </w:tcBorders>
          </w:tcPr>
          <w:p>
            <w:pPr>
              <w:pStyle w:val="TableParagraph"/>
              <w:spacing w:before="138"/>
              <w:ind w:right="73"/>
              <w:jc w:val="right"/>
              <w:rPr>
                <w:sz w:val="18"/>
              </w:rPr>
            </w:pPr>
            <w:r>
              <w:rPr>
                <w:spacing w:val="-5"/>
                <w:sz w:val="18"/>
              </w:rPr>
              <w:t>717</w:t>
            </w:r>
          </w:p>
        </w:tc>
      </w:tr>
      <w:tr>
        <w:trPr>
          <w:trHeight w:val="301"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7"/>
              <w:ind w:left="107"/>
              <w:rPr>
                <w:sz w:val="18"/>
              </w:rPr>
            </w:pPr>
            <w:r>
              <w:rPr>
                <w:sz w:val="18"/>
              </w:rPr>
              <w:t>Waterway Improvement</w:t>
            </w:r>
            <w:r>
              <w:rPr>
                <w:spacing w:val="1"/>
                <w:sz w:val="18"/>
              </w:rPr>
              <w:t> </w:t>
            </w:r>
            <w:r>
              <w:rPr>
                <w:spacing w:val="-2"/>
                <w:sz w:val="18"/>
              </w:rPr>
              <w:t>Program</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7"/>
              <w:ind w:right="75"/>
              <w:jc w:val="right"/>
              <w:rPr>
                <w:sz w:val="18"/>
              </w:rPr>
            </w:pPr>
            <w:r>
              <w:rPr>
                <w:spacing w:val="-5"/>
                <w:sz w:val="18"/>
              </w:rPr>
              <w:t>160</w:t>
            </w:r>
          </w:p>
        </w:tc>
        <w:tc>
          <w:tcPr>
            <w:tcW w:w="991" w:type="dxa"/>
            <w:tcBorders>
              <w:top w:val="dashed" w:sz="4" w:space="0" w:color="000000"/>
              <w:left w:val="single" w:sz="12" w:space="0" w:color="000000"/>
              <w:bottom w:val="dashed" w:sz="4" w:space="0" w:color="000000"/>
              <w:right w:val="single" w:sz="4" w:space="0" w:color="000000"/>
            </w:tcBorders>
          </w:tcPr>
          <w:p>
            <w:pPr>
              <w:pStyle w:val="TableParagraph"/>
              <w:spacing w:before="47"/>
              <w:ind w:right="86"/>
              <w:jc w:val="right"/>
              <w:rPr>
                <w:sz w:val="18"/>
              </w:rPr>
            </w:pPr>
            <w:r>
              <w:rPr>
                <w:spacing w:val="-5"/>
                <w:sz w:val="18"/>
              </w:rPr>
              <w:t>160</w:t>
            </w:r>
          </w:p>
        </w:tc>
        <w:tc>
          <w:tcPr>
            <w:tcW w:w="993"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43"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dashed" w:sz="4" w:space="0" w:color="000000"/>
              <w:right w:val="single" w:sz="4" w:space="0" w:color="000000"/>
            </w:tcBorders>
          </w:tcPr>
          <w:p>
            <w:pPr>
              <w:pStyle w:val="TableParagraph"/>
              <w:spacing w:before="47"/>
              <w:ind w:right="85"/>
              <w:jc w:val="right"/>
              <w:rPr>
                <w:sz w:val="18"/>
              </w:rPr>
            </w:pPr>
            <w:r>
              <w:rPr>
                <w:spacing w:val="-5"/>
                <w:sz w:val="18"/>
              </w:rPr>
              <w:t>160</w:t>
            </w:r>
          </w:p>
        </w:tc>
        <w:tc>
          <w:tcPr>
            <w:tcW w:w="1022"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1024"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5"/>
                <w:sz w:val="18"/>
              </w:rPr>
              <w:t>180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1"/>
              <w:jc w:val="right"/>
              <w:rPr>
                <w:sz w:val="18"/>
              </w:rPr>
            </w:pPr>
            <w:r>
              <w:rPr>
                <w:spacing w:val="-5"/>
                <w:sz w:val="18"/>
              </w:rPr>
              <w:t>180</w:t>
            </w:r>
          </w:p>
        </w:tc>
        <w:tc>
          <w:tcPr>
            <w:tcW w:w="1145"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5"/>
                <w:sz w:val="18"/>
              </w:rPr>
              <w:t>185</w:t>
            </w:r>
          </w:p>
        </w:tc>
      </w:tr>
      <w:tr>
        <w:trPr>
          <w:trHeight w:val="301" w:hRule="atLeast"/>
        </w:trPr>
        <w:tc>
          <w:tcPr>
            <w:tcW w:w="4663" w:type="dxa"/>
            <w:tcBorders>
              <w:top w:val="dashed" w:sz="4" w:space="0" w:color="000000"/>
              <w:left w:val="single" w:sz="12" w:space="0" w:color="000000"/>
              <w:bottom w:val="single" w:sz="4" w:space="0" w:color="000000"/>
              <w:right w:val="single" w:sz="8" w:space="0" w:color="000000"/>
            </w:tcBorders>
          </w:tcPr>
          <w:p>
            <w:pPr>
              <w:pStyle w:val="TableParagraph"/>
              <w:spacing w:before="47"/>
              <w:ind w:left="107"/>
              <w:rPr>
                <w:sz w:val="18"/>
              </w:rPr>
            </w:pPr>
            <w:r>
              <w:rPr>
                <w:sz w:val="18"/>
              </w:rPr>
              <w:t>Stormwater</w:t>
            </w:r>
            <w:r>
              <w:rPr>
                <w:spacing w:val="-1"/>
                <w:sz w:val="18"/>
              </w:rPr>
              <w:t> </w:t>
            </w:r>
            <w:r>
              <w:rPr>
                <w:sz w:val="18"/>
              </w:rPr>
              <w:t>drainage renewal</w:t>
            </w:r>
            <w:r>
              <w:rPr>
                <w:spacing w:val="-2"/>
                <w:sz w:val="18"/>
              </w:rPr>
              <w:t> program</w:t>
            </w:r>
          </w:p>
        </w:tc>
        <w:tc>
          <w:tcPr>
            <w:tcW w:w="1277" w:type="dxa"/>
            <w:tcBorders>
              <w:top w:val="dashed" w:sz="4" w:space="0" w:color="000000"/>
              <w:left w:val="single" w:sz="8" w:space="0" w:color="000000"/>
              <w:bottom w:val="single" w:sz="4" w:space="0" w:color="000000"/>
              <w:right w:val="single" w:sz="12" w:space="0" w:color="000000"/>
            </w:tcBorders>
          </w:tcPr>
          <w:p>
            <w:pPr>
              <w:pStyle w:val="TableParagraph"/>
              <w:spacing w:before="47"/>
              <w:ind w:right="75"/>
              <w:jc w:val="right"/>
              <w:rPr>
                <w:sz w:val="18"/>
              </w:rPr>
            </w:pPr>
            <w:r>
              <w:rPr>
                <w:spacing w:val="-2"/>
                <w:sz w:val="18"/>
              </w:rPr>
              <w:t>3,010</w:t>
            </w:r>
          </w:p>
        </w:tc>
        <w:tc>
          <w:tcPr>
            <w:tcW w:w="991" w:type="dxa"/>
            <w:tcBorders>
              <w:top w:val="dashed" w:sz="4" w:space="0" w:color="000000"/>
              <w:left w:val="single" w:sz="12" w:space="0" w:color="000000"/>
              <w:bottom w:val="single" w:sz="4" w:space="0" w:color="000000"/>
              <w:right w:val="single" w:sz="4" w:space="0" w:color="000000"/>
            </w:tcBorders>
          </w:tcPr>
          <w:p>
            <w:pPr>
              <w:pStyle w:val="TableParagraph"/>
              <w:spacing w:before="47"/>
              <w:ind w:right="84"/>
              <w:jc w:val="right"/>
              <w:rPr>
                <w:sz w:val="18"/>
              </w:rPr>
            </w:pPr>
            <w:r>
              <w:rPr>
                <w:spacing w:val="-2"/>
                <w:sz w:val="18"/>
              </w:rPr>
              <w:t>3,010</w:t>
            </w:r>
          </w:p>
        </w:tc>
        <w:tc>
          <w:tcPr>
            <w:tcW w:w="993" w:type="dxa"/>
            <w:tcBorders>
              <w:top w:val="dashed"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943" w:type="dxa"/>
            <w:tcBorders>
              <w:top w:val="dashed" w:sz="4" w:space="0" w:color="000000"/>
              <w:left w:val="single" w:sz="4" w:space="0" w:color="000000"/>
              <w:bottom w:val="single"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single" w:sz="4" w:space="0" w:color="000000"/>
              <w:right w:val="single" w:sz="4" w:space="0" w:color="000000"/>
            </w:tcBorders>
          </w:tcPr>
          <w:p>
            <w:pPr>
              <w:pStyle w:val="TableParagraph"/>
              <w:spacing w:before="47"/>
              <w:ind w:right="83"/>
              <w:jc w:val="right"/>
              <w:rPr>
                <w:sz w:val="18"/>
              </w:rPr>
            </w:pPr>
            <w:r>
              <w:rPr>
                <w:spacing w:val="-2"/>
                <w:sz w:val="18"/>
              </w:rPr>
              <w:t>2,408</w:t>
            </w:r>
          </w:p>
        </w:tc>
        <w:tc>
          <w:tcPr>
            <w:tcW w:w="1022" w:type="dxa"/>
            <w:tcBorders>
              <w:top w:val="dashed" w:sz="4" w:space="0" w:color="000000"/>
              <w:left w:val="single" w:sz="4" w:space="0" w:color="000000"/>
              <w:bottom w:val="single" w:sz="4" w:space="0" w:color="000000"/>
              <w:right w:val="single" w:sz="4" w:space="0" w:color="000000"/>
            </w:tcBorders>
          </w:tcPr>
          <w:p>
            <w:pPr>
              <w:pStyle w:val="TableParagraph"/>
              <w:spacing w:before="47"/>
              <w:ind w:right="86"/>
              <w:jc w:val="right"/>
              <w:rPr>
                <w:sz w:val="18"/>
              </w:rPr>
            </w:pPr>
            <w:r>
              <w:rPr>
                <w:spacing w:val="-5"/>
                <w:sz w:val="18"/>
              </w:rPr>
              <w:t>602</w:t>
            </w:r>
          </w:p>
        </w:tc>
        <w:tc>
          <w:tcPr>
            <w:tcW w:w="1024" w:type="dxa"/>
            <w:tcBorders>
              <w:top w:val="dashed" w:sz="4" w:space="0" w:color="000000"/>
              <w:left w:val="single" w:sz="4" w:space="0" w:color="000000"/>
              <w:bottom w:val="single" w:sz="4" w:space="0" w:color="000000"/>
              <w:right w:val="single" w:sz="12" w:space="0" w:color="000000"/>
            </w:tcBorders>
          </w:tcPr>
          <w:p>
            <w:pPr>
              <w:pStyle w:val="TableParagraph"/>
              <w:rPr>
                <w:rFonts w:ascii="Times New Roman"/>
                <w:sz w:val="18"/>
              </w:rPr>
            </w:pPr>
          </w:p>
        </w:tc>
        <w:tc>
          <w:tcPr>
            <w:tcW w:w="1250" w:type="dxa"/>
            <w:tcBorders>
              <w:top w:val="dashed" w:sz="4" w:space="0" w:color="000000"/>
              <w:left w:val="single" w:sz="12" w:space="0" w:color="000000"/>
              <w:bottom w:val="single" w:sz="4" w:space="0" w:color="000000"/>
              <w:right w:val="single" w:sz="12" w:space="0" w:color="000000"/>
            </w:tcBorders>
          </w:tcPr>
          <w:p>
            <w:pPr>
              <w:pStyle w:val="TableParagraph"/>
              <w:spacing w:before="47"/>
              <w:ind w:right="72"/>
              <w:jc w:val="right"/>
              <w:rPr>
                <w:sz w:val="18"/>
              </w:rPr>
            </w:pPr>
            <w:r>
              <w:rPr>
                <w:spacing w:val="-2"/>
                <w:sz w:val="18"/>
              </w:rPr>
              <w:t>3,020</w:t>
            </w:r>
          </w:p>
        </w:tc>
        <w:tc>
          <w:tcPr>
            <w:tcW w:w="1248" w:type="dxa"/>
            <w:tcBorders>
              <w:top w:val="dashed" w:sz="4" w:space="0" w:color="000000"/>
              <w:left w:val="single" w:sz="12" w:space="0" w:color="000000"/>
              <w:bottom w:val="single" w:sz="4" w:space="0" w:color="000000"/>
              <w:right w:val="single" w:sz="12" w:space="0" w:color="000000"/>
            </w:tcBorders>
          </w:tcPr>
          <w:p>
            <w:pPr>
              <w:pStyle w:val="TableParagraph"/>
              <w:spacing w:before="47"/>
              <w:ind w:right="69"/>
              <w:jc w:val="right"/>
              <w:rPr>
                <w:sz w:val="18"/>
              </w:rPr>
            </w:pPr>
            <w:r>
              <w:rPr>
                <w:spacing w:val="-2"/>
                <w:sz w:val="18"/>
              </w:rPr>
              <w:t>3,620</w:t>
            </w:r>
          </w:p>
        </w:tc>
        <w:tc>
          <w:tcPr>
            <w:tcW w:w="1145" w:type="dxa"/>
            <w:tcBorders>
              <w:top w:val="dashed" w:sz="4" w:space="0" w:color="000000"/>
              <w:left w:val="single" w:sz="12" w:space="0" w:color="000000"/>
              <w:bottom w:val="single" w:sz="4" w:space="0" w:color="000000"/>
              <w:right w:val="single" w:sz="12" w:space="0" w:color="000000"/>
            </w:tcBorders>
          </w:tcPr>
          <w:p>
            <w:pPr>
              <w:pStyle w:val="TableParagraph"/>
              <w:spacing w:before="47"/>
              <w:ind w:right="72"/>
              <w:jc w:val="right"/>
              <w:rPr>
                <w:sz w:val="18"/>
              </w:rPr>
            </w:pPr>
            <w:r>
              <w:rPr>
                <w:spacing w:val="-2"/>
                <w:sz w:val="18"/>
              </w:rPr>
              <w:t>3,738</w:t>
            </w:r>
          </w:p>
        </w:tc>
      </w:tr>
      <w:tr>
        <w:trPr>
          <w:trHeight w:val="301" w:hRule="atLeast"/>
        </w:trPr>
        <w:tc>
          <w:tcPr>
            <w:tcW w:w="4663" w:type="dxa"/>
            <w:tcBorders>
              <w:top w:val="single" w:sz="4" w:space="0" w:color="000000"/>
              <w:left w:val="single" w:sz="12" w:space="0" w:color="000000"/>
              <w:bottom w:val="single" w:sz="8" w:space="0" w:color="000000"/>
              <w:right w:val="single" w:sz="8" w:space="0" w:color="000000"/>
            </w:tcBorders>
          </w:tcPr>
          <w:p>
            <w:pPr>
              <w:pStyle w:val="TableParagraph"/>
              <w:spacing w:line="234" w:lineRule="exact" w:before="48"/>
              <w:ind w:left="107"/>
              <w:rPr>
                <w:b/>
                <w:sz w:val="22"/>
              </w:rPr>
            </w:pPr>
            <w:r>
              <w:rPr>
                <w:b/>
                <w:sz w:val="22"/>
              </w:rPr>
              <w:t>TOTAL</w:t>
            </w:r>
            <w:r>
              <w:rPr>
                <w:b/>
                <w:spacing w:val="-2"/>
                <w:sz w:val="22"/>
              </w:rPr>
              <w:t> DRAINAGE</w:t>
            </w:r>
          </w:p>
        </w:tc>
        <w:tc>
          <w:tcPr>
            <w:tcW w:w="1277" w:type="dxa"/>
            <w:tcBorders>
              <w:top w:val="single" w:sz="4" w:space="0" w:color="000000"/>
              <w:left w:val="single" w:sz="8" w:space="0" w:color="000000"/>
              <w:bottom w:val="single" w:sz="8" w:space="0" w:color="000000"/>
              <w:right w:val="single" w:sz="12" w:space="0" w:color="000000"/>
            </w:tcBorders>
          </w:tcPr>
          <w:p>
            <w:pPr>
              <w:pStyle w:val="TableParagraph"/>
              <w:spacing w:before="47"/>
              <w:ind w:right="74"/>
              <w:jc w:val="right"/>
              <w:rPr>
                <w:b/>
                <w:sz w:val="18"/>
              </w:rPr>
            </w:pPr>
            <w:r>
              <w:rPr>
                <w:b/>
                <w:spacing w:val="-2"/>
                <w:sz w:val="18"/>
              </w:rPr>
              <w:t>3,170</w:t>
            </w:r>
          </w:p>
        </w:tc>
        <w:tc>
          <w:tcPr>
            <w:tcW w:w="991" w:type="dxa"/>
            <w:tcBorders>
              <w:top w:val="single" w:sz="4" w:space="0" w:color="000000"/>
              <w:left w:val="single" w:sz="12" w:space="0" w:color="000000"/>
              <w:bottom w:val="single" w:sz="8" w:space="0" w:color="000000"/>
              <w:right w:val="single" w:sz="4" w:space="0" w:color="000000"/>
            </w:tcBorders>
          </w:tcPr>
          <w:p>
            <w:pPr>
              <w:pStyle w:val="TableParagraph"/>
              <w:spacing w:before="47"/>
              <w:ind w:right="84"/>
              <w:jc w:val="right"/>
              <w:rPr>
                <w:b/>
                <w:sz w:val="18"/>
              </w:rPr>
            </w:pPr>
            <w:r>
              <w:rPr>
                <w:b/>
                <w:spacing w:val="-2"/>
                <w:sz w:val="18"/>
              </w:rPr>
              <w:t>3,170</w:t>
            </w:r>
          </w:p>
        </w:tc>
        <w:tc>
          <w:tcPr>
            <w:tcW w:w="993" w:type="dxa"/>
            <w:tcBorders>
              <w:top w:val="single" w:sz="4" w:space="0" w:color="000000"/>
              <w:left w:val="single" w:sz="4" w:space="0" w:color="000000"/>
              <w:bottom w:val="single" w:sz="8" w:space="0" w:color="000000"/>
              <w:right w:val="single" w:sz="4" w:space="0" w:color="000000"/>
            </w:tcBorders>
          </w:tcPr>
          <w:p>
            <w:pPr>
              <w:pStyle w:val="TableParagraph"/>
              <w:spacing w:before="47"/>
              <w:ind w:right="88"/>
              <w:jc w:val="right"/>
              <w:rPr>
                <w:b/>
                <w:sz w:val="18"/>
              </w:rPr>
            </w:pPr>
            <w:r>
              <w:rPr>
                <w:b/>
                <w:spacing w:val="-10"/>
                <w:sz w:val="18"/>
              </w:rPr>
              <w:t>-</w:t>
            </w:r>
          </w:p>
        </w:tc>
        <w:tc>
          <w:tcPr>
            <w:tcW w:w="943" w:type="dxa"/>
            <w:tcBorders>
              <w:top w:val="single" w:sz="4" w:space="0" w:color="000000"/>
              <w:left w:val="single" w:sz="4" w:space="0" w:color="000000"/>
              <w:bottom w:val="single" w:sz="8" w:space="0" w:color="000000"/>
              <w:right w:val="single" w:sz="12" w:space="0" w:color="000000"/>
            </w:tcBorders>
          </w:tcPr>
          <w:p>
            <w:pPr>
              <w:pStyle w:val="TableParagraph"/>
              <w:spacing w:before="47"/>
              <w:ind w:right="77"/>
              <w:jc w:val="right"/>
              <w:rPr>
                <w:b/>
                <w:sz w:val="18"/>
              </w:rPr>
            </w:pPr>
            <w:r>
              <w:rPr>
                <w:b/>
                <w:spacing w:val="-10"/>
                <w:sz w:val="18"/>
              </w:rPr>
              <w:t>-</w:t>
            </w:r>
          </w:p>
        </w:tc>
        <w:tc>
          <w:tcPr>
            <w:tcW w:w="1020" w:type="dxa"/>
            <w:tcBorders>
              <w:top w:val="single" w:sz="4" w:space="0" w:color="000000"/>
              <w:left w:val="single" w:sz="12" w:space="0" w:color="000000"/>
              <w:bottom w:val="single" w:sz="8" w:space="0" w:color="000000"/>
              <w:right w:val="single" w:sz="4" w:space="0" w:color="000000"/>
            </w:tcBorders>
          </w:tcPr>
          <w:p>
            <w:pPr>
              <w:pStyle w:val="TableParagraph"/>
              <w:spacing w:before="47"/>
              <w:ind w:right="83"/>
              <w:jc w:val="right"/>
              <w:rPr>
                <w:b/>
                <w:sz w:val="18"/>
              </w:rPr>
            </w:pPr>
            <w:r>
              <w:rPr>
                <w:b/>
                <w:spacing w:val="-2"/>
                <w:sz w:val="18"/>
              </w:rPr>
              <w:t>2,568</w:t>
            </w:r>
          </w:p>
        </w:tc>
        <w:tc>
          <w:tcPr>
            <w:tcW w:w="1022" w:type="dxa"/>
            <w:tcBorders>
              <w:top w:val="single" w:sz="4" w:space="0" w:color="000000"/>
              <w:left w:val="single" w:sz="4" w:space="0" w:color="000000"/>
              <w:bottom w:val="single" w:sz="8" w:space="0" w:color="000000"/>
              <w:right w:val="single" w:sz="4" w:space="0" w:color="000000"/>
            </w:tcBorders>
          </w:tcPr>
          <w:p>
            <w:pPr>
              <w:pStyle w:val="TableParagraph"/>
              <w:spacing w:before="47"/>
              <w:ind w:right="86"/>
              <w:jc w:val="right"/>
              <w:rPr>
                <w:b/>
                <w:sz w:val="18"/>
              </w:rPr>
            </w:pPr>
            <w:r>
              <w:rPr>
                <w:b/>
                <w:spacing w:val="-5"/>
                <w:sz w:val="18"/>
              </w:rPr>
              <w:t>602</w:t>
            </w:r>
          </w:p>
        </w:tc>
        <w:tc>
          <w:tcPr>
            <w:tcW w:w="1024" w:type="dxa"/>
            <w:tcBorders>
              <w:top w:val="single" w:sz="4" w:space="0" w:color="000000"/>
              <w:left w:val="single" w:sz="4" w:space="0" w:color="000000"/>
              <w:bottom w:val="single" w:sz="8" w:space="0" w:color="000000"/>
              <w:right w:val="single" w:sz="12" w:space="0" w:color="000000"/>
            </w:tcBorders>
          </w:tcPr>
          <w:p>
            <w:pPr>
              <w:pStyle w:val="TableParagraph"/>
              <w:spacing w:before="47"/>
              <w:ind w:right="75"/>
              <w:jc w:val="right"/>
              <w:rPr>
                <w:b/>
                <w:sz w:val="18"/>
              </w:rPr>
            </w:pPr>
            <w:r>
              <w:rPr>
                <w:b/>
                <w:spacing w:val="-10"/>
                <w:sz w:val="18"/>
              </w:rPr>
              <w:t>-</w:t>
            </w:r>
          </w:p>
        </w:tc>
        <w:tc>
          <w:tcPr>
            <w:tcW w:w="1250" w:type="dxa"/>
            <w:tcBorders>
              <w:top w:val="single" w:sz="4" w:space="0" w:color="000000"/>
              <w:left w:val="single" w:sz="12" w:space="0" w:color="000000"/>
              <w:bottom w:val="single" w:sz="8" w:space="0" w:color="000000"/>
              <w:right w:val="single" w:sz="12" w:space="0" w:color="000000"/>
            </w:tcBorders>
          </w:tcPr>
          <w:p>
            <w:pPr>
              <w:pStyle w:val="TableParagraph"/>
              <w:spacing w:before="47"/>
              <w:ind w:right="71"/>
              <w:jc w:val="right"/>
              <w:rPr>
                <w:b/>
                <w:sz w:val="18"/>
              </w:rPr>
            </w:pPr>
            <w:r>
              <w:rPr>
                <w:b/>
                <w:spacing w:val="-2"/>
                <w:sz w:val="18"/>
              </w:rPr>
              <w:t>3,200</w:t>
            </w:r>
          </w:p>
        </w:tc>
        <w:tc>
          <w:tcPr>
            <w:tcW w:w="1248" w:type="dxa"/>
            <w:tcBorders>
              <w:top w:val="single" w:sz="4" w:space="0" w:color="000000"/>
              <w:left w:val="single" w:sz="12" w:space="0" w:color="000000"/>
              <w:bottom w:val="single" w:sz="8" w:space="0" w:color="000000"/>
              <w:right w:val="single" w:sz="12" w:space="0" w:color="000000"/>
            </w:tcBorders>
          </w:tcPr>
          <w:p>
            <w:pPr>
              <w:pStyle w:val="TableParagraph"/>
              <w:spacing w:before="47"/>
              <w:ind w:right="69"/>
              <w:jc w:val="right"/>
              <w:rPr>
                <w:b/>
                <w:sz w:val="18"/>
              </w:rPr>
            </w:pPr>
            <w:r>
              <w:rPr>
                <w:b/>
                <w:spacing w:val="-2"/>
                <w:sz w:val="18"/>
              </w:rPr>
              <w:t>4,500</w:t>
            </w:r>
          </w:p>
        </w:tc>
        <w:tc>
          <w:tcPr>
            <w:tcW w:w="1145" w:type="dxa"/>
            <w:tcBorders>
              <w:top w:val="single" w:sz="4" w:space="0" w:color="000000"/>
              <w:left w:val="single" w:sz="12" w:space="0" w:color="000000"/>
              <w:bottom w:val="single" w:sz="8" w:space="0" w:color="000000"/>
              <w:right w:val="single" w:sz="12" w:space="0" w:color="000000"/>
            </w:tcBorders>
          </w:tcPr>
          <w:p>
            <w:pPr>
              <w:pStyle w:val="TableParagraph"/>
              <w:spacing w:before="47"/>
              <w:ind w:right="72"/>
              <w:jc w:val="right"/>
              <w:rPr>
                <w:b/>
                <w:sz w:val="18"/>
              </w:rPr>
            </w:pPr>
            <w:r>
              <w:rPr>
                <w:b/>
                <w:spacing w:val="-2"/>
                <w:sz w:val="18"/>
              </w:rPr>
              <w:t>4,640</w:t>
            </w:r>
          </w:p>
        </w:tc>
      </w:tr>
      <w:tr>
        <w:trPr>
          <w:trHeight w:val="301" w:hRule="atLeast"/>
        </w:trPr>
        <w:tc>
          <w:tcPr>
            <w:tcW w:w="4663" w:type="dxa"/>
            <w:tcBorders>
              <w:top w:val="single" w:sz="8" w:space="0" w:color="000000"/>
              <w:left w:val="single" w:sz="12" w:space="0" w:color="000000"/>
              <w:bottom w:val="dashed" w:sz="4" w:space="0" w:color="000000"/>
              <w:right w:val="single" w:sz="8" w:space="0" w:color="000000"/>
            </w:tcBorders>
          </w:tcPr>
          <w:p>
            <w:pPr>
              <w:pStyle w:val="TableParagraph"/>
              <w:spacing w:before="23"/>
              <w:ind w:left="107"/>
              <w:rPr>
                <w:b/>
                <w:sz w:val="22"/>
              </w:rPr>
            </w:pPr>
            <w:r>
              <w:rPr>
                <w:b/>
                <w:sz w:val="22"/>
              </w:rPr>
              <w:t>WASTE</w:t>
            </w:r>
            <w:r>
              <w:rPr>
                <w:b/>
                <w:spacing w:val="-3"/>
                <w:sz w:val="22"/>
              </w:rPr>
              <w:t> </w:t>
            </w:r>
            <w:r>
              <w:rPr>
                <w:b/>
                <w:spacing w:val="-2"/>
                <w:sz w:val="22"/>
              </w:rPr>
              <w:t>MANAGEMENT</w:t>
            </w:r>
          </w:p>
        </w:tc>
        <w:tc>
          <w:tcPr>
            <w:tcW w:w="1277" w:type="dxa"/>
            <w:tcBorders>
              <w:top w:val="single" w:sz="8" w:space="0" w:color="000000"/>
              <w:left w:val="single" w:sz="8" w:space="0" w:color="000000"/>
              <w:bottom w:val="dashed" w:sz="4" w:space="0" w:color="000000"/>
              <w:right w:val="single" w:sz="12" w:space="0" w:color="000000"/>
            </w:tcBorders>
          </w:tcPr>
          <w:p>
            <w:pPr>
              <w:pStyle w:val="TableParagraph"/>
              <w:rPr>
                <w:rFonts w:ascii="Times New Roman"/>
                <w:sz w:val="18"/>
              </w:rPr>
            </w:pPr>
          </w:p>
        </w:tc>
        <w:tc>
          <w:tcPr>
            <w:tcW w:w="991" w:type="dxa"/>
            <w:tcBorders>
              <w:top w:val="single" w:sz="8" w:space="0" w:color="000000"/>
              <w:left w:val="single" w:sz="12" w:space="0" w:color="000000"/>
              <w:bottom w:val="dashed" w:sz="4" w:space="0" w:color="000000"/>
              <w:right w:val="single" w:sz="4" w:space="0" w:color="000000"/>
            </w:tcBorders>
          </w:tcPr>
          <w:p>
            <w:pPr>
              <w:pStyle w:val="TableParagraph"/>
              <w:rPr>
                <w:rFonts w:ascii="Times New Roman"/>
                <w:sz w:val="18"/>
              </w:rPr>
            </w:pPr>
          </w:p>
        </w:tc>
        <w:tc>
          <w:tcPr>
            <w:tcW w:w="993" w:type="dxa"/>
            <w:tcBorders>
              <w:top w:val="single" w:sz="8"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943" w:type="dxa"/>
            <w:tcBorders>
              <w:top w:val="single" w:sz="8"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020" w:type="dxa"/>
            <w:tcBorders>
              <w:top w:val="single" w:sz="8" w:space="0" w:color="000000"/>
              <w:left w:val="single" w:sz="12" w:space="0" w:color="000000"/>
              <w:bottom w:val="dashed" w:sz="4" w:space="0" w:color="000000"/>
              <w:right w:val="single" w:sz="4" w:space="0" w:color="000000"/>
            </w:tcBorders>
          </w:tcPr>
          <w:p>
            <w:pPr>
              <w:pStyle w:val="TableParagraph"/>
              <w:rPr>
                <w:rFonts w:ascii="Times New Roman"/>
                <w:sz w:val="18"/>
              </w:rPr>
            </w:pPr>
          </w:p>
        </w:tc>
        <w:tc>
          <w:tcPr>
            <w:tcW w:w="1022" w:type="dxa"/>
            <w:tcBorders>
              <w:top w:val="single" w:sz="8"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1024" w:type="dxa"/>
            <w:tcBorders>
              <w:top w:val="single" w:sz="8"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250" w:type="dxa"/>
            <w:tcBorders>
              <w:top w:val="single" w:sz="8"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8" w:type="dxa"/>
            <w:tcBorders>
              <w:top w:val="single" w:sz="8"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145" w:type="dxa"/>
            <w:tcBorders>
              <w:top w:val="single" w:sz="8"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302" w:hRule="atLeast"/>
        </w:trPr>
        <w:tc>
          <w:tcPr>
            <w:tcW w:w="4663" w:type="dxa"/>
            <w:tcBorders>
              <w:top w:val="dashed" w:sz="4" w:space="0" w:color="000000"/>
              <w:left w:val="single" w:sz="12" w:space="0" w:color="000000"/>
              <w:bottom w:val="dashed" w:sz="4" w:space="0" w:color="000000"/>
              <w:right w:val="single" w:sz="8" w:space="0" w:color="000000"/>
            </w:tcBorders>
          </w:tcPr>
          <w:p>
            <w:pPr>
              <w:pStyle w:val="TableParagraph"/>
              <w:spacing w:before="47"/>
              <w:ind w:left="107"/>
              <w:rPr>
                <w:sz w:val="18"/>
              </w:rPr>
            </w:pPr>
            <w:r>
              <w:rPr>
                <w:sz w:val="18"/>
              </w:rPr>
              <w:t>Waste</w:t>
            </w:r>
            <w:r>
              <w:rPr>
                <w:spacing w:val="-4"/>
                <w:sz w:val="18"/>
              </w:rPr>
              <w:t> </w:t>
            </w:r>
            <w:r>
              <w:rPr>
                <w:sz w:val="18"/>
              </w:rPr>
              <w:t>Vehicles Turning</w:t>
            </w:r>
            <w:r>
              <w:rPr>
                <w:spacing w:val="-1"/>
                <w:sz w:val="18"/>
              </w:rPr>
              <w:t> </w:t>
            </w:r>
            <w:r>
              <w:rPr>
                <w:spacing w:val="-2"/>
                <w:sz w:val="18"/>
              </w:rPr>
              <w:t>Points</w:t>
            </w:r>
          </w:p>
        </w:tc>
        <w:tc>
          <w:tcPr>
            <w:tcW w:w="1277" w:type="dxa"/>
            <w:tcBorders>
              <w:top w:val="dashed" w:sz="4" w:space="0" w:color="000000"/>
              <w:left w:val="single" w:sz="8" w:space="0" w:color="000000"/>
              <w:bottom w:val="dashed" w:sz="4" w:space="0" w:color="000000"/>
              <w:right w:val="single" w:sz="12" w:space="0" w:color="000000"/>
            </w:tcBorders>
          </w:tcPr>
          <w:p>
            <w:pPr>
              <w:pStyle w:val="TableParagraph"/>
              <w:spacing w:before="47"/>
              <w:ind w:right="76"/>
              <w:jc w:val="right"/>
              <w:rPr>
                <w:sz w:val="18"/>
              </w:rPr>
            </w:pPr>
            <w:r>
              <w:rPr>
                <w:spacing w:val="-5"/>
                <w:sz w:val="18"/>
              </w:rPr>
              <w:t>50</w:t>
            </w:r>
          </w:p>
        </w:tc>
        <w:tc>
          <w:tcPr>
            <w:tcW w:w="991" w:type="dxa"/>
            <w:tcBorders>
              <w:top w:val="dashed" w:sz="4" w:space="0" w:color="000000"/>
              <w:left w:val="single" w:sz="12" w:space="0" w:color="000000"/>
              <w:bottom w:val="dashed" w:sz="4" w:space="0" w:color="000000"/>
              <w:right w:val="dashed" w:sz="4" w:space="0" w:color="000000"/>
            </w:tcBorders>
          </w:tcPr>
          <w:p>
            <w:pPr>
              <w:pStyle w:val="TableParagraph"/>
              <w:spacing w:before="47"/>
              <w:ind w:right="85"/>
              <w:jc w:val="right"/>
              <w:rPr>
                <w:sz w:val="18"/>
              </w:rPr>
            </w:pPr>
            <w:r>
              <w:rPr>
                <w:spacing w:val="-5"/>
                <w:sz w:val="18"/>
              </w:rPr>
              <w:t>50</w:t>
            </w:r>
          </w:p>
        </w:tc>
        <w:tc>
          <w:tcPr>
            <w:tcW w:w="993"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943"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22" w:type="dxa"/>
            <w:tcBorders>
              <w:top w:val="dashed" w:sz="4" w:space="0" w:color="000000"/>
              <w:left w:val="dashed" w:sz="4" w:space="0" w:color="000000"/>
              <w:bottom w:val="dashed" w:sz="4" w:space="0" w:color="000000"/>
              <w:right w:val="dashed" w:sz="4" w:space="0" w:color="000000"/>
            </w:tcBorders>
          </w:tcPr>
          <w:p>
            <w:pPr>
              <w:pStyle w:val="TableParagraph"/>
              <w:spacing w:before="47"/>
              <w:ind w:right="86"/>
              <w:jc w:val="right"/>
              <w:rPr>
                <w:sz w:val="18"/>
              </w:rPr>
            </w:pPr>
            <w:r>
              <w:rPr>
                <w:spacing w:val="-5"/>
                <w:sz w:val="18"/>
              </w:rPr>
              <w:t>50</w:t>
            </w:r>
          </w:p>
        </w:tc>
        <w:tc>
          <w:tcPr>
            <w:tcW w:w="1024"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50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0"/>
              <w:jc w:val="right"/>
              <w:rPr>
                <w:sz w:val="18"/>
              </w:rPr>
            </w:pPr>
            <w:r>
              <w:rPr>
                <w:spacing w:val="-5"/>
                <w:sz w:val="18"/>
              </w:rPr>
              <w:t>50</w:t>
            </w:r>
          </w:p>
        </w:tc>
        <w:tc>
          <w:tcPr>
            <w:tcW w:w="1145"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5"/>
                <w:sz w:val="18"/>
              </w:rPr>
              <w:t>51</w:t>
            </w:r>
          </w:p>
        </w:tc>
      </w:tr>
      <w:tr>
        <w:trPr>
          <w:trHeight w:val="301" w:hRule="atLeast"/>
        </w:trPr>
        <w:tc>
          <w:tcPr>
            <w:tcW w:w="4663" w:type="dxa"/>
            <w:tcBorders>
              <w:top w:val="dashed" w:sz="4" w:space="0" w:color="000000"/>
              <w:left w:val="single" w:sz="12" w:space="0" w:color="000000"/>
              <w:bottom w:val="single" w:sz="4" w:space="0" w:color="000000"/>
              <w:right w:val="single" w:sz="8" w:space="0" w:color="000000"/>
            </w:tcBorders>
          </w:tcPr>
          <w:p>
            <w:pPr>
              <w:pStyle w:val="TableParagraph"/>
              <w:spacing w:before="47"/>
              <w:ind w:left="107"/>
              <w:rPr>
                <w:sz w:val="18"/>
              </w:rPr>
            </w:pPr>
            <w:r>
              <w:rPr>
                <w:sz w:val="18"/>
              </w:rPr>
              <w:t>Glass</w:t>
            </w:r>
            <w:r>
              <w:rPr>
                <w:spacing w:val="-4"/>
                <w:sz w:val="18"/>
              </w:rPr>
              <w:t> </w:t>
            </w:r>
            <w:r>
              <w:rPr>
                <w:sz w:val="18"/>
              </w:rPr>
              <w:t>Bin</w:t>
            </w:r>
            <w:r>
              <w:rPr>
                <w:spacing w:val="-3"/>
                <w:sz w:val="18"/>
              </w:rPr>
              <w:t> </w:t>
            </w:r>
            <w:r>
              <w:rPr>
                <w:sz w:val="18"/>
              </w:rPr>
              <w:t>and Recycling</w:t>
            </w:r>
            <w:r>
              <w:rPr>
                <w:spacing w:val="-1"/>
                <w:sz w:val="18"/>
              </w:rPr>
              <w:t> </w:t>
            </w:r>
            <w:r>
              <w:rPr>
                <w:sz w:val="18"/>
              </w:rPr>
              <w:t>Bin</w:t>
            </w:r>
            <w:r>
              <w:rPr>
                <w:spacing w:val="-2"/>
                <w:sz w:val="18"/>
              </w:rPr>
              <w:t> Upgrade</w:t>
            </w:r>
          </w:p>
        </w:tc>
        <w:tc>
          <w:tcPr>
            <w:tcW w:w="1277" w:type="dxa"/>
            <w:tcBorders>
              <w:top w:val="dashed" w:sz="4" w:space="0" w:color="000000"/>
              <w:left w:val="single" w:sz="8" w:space="0" w:color="000000"/>
              <w:bottom w:val="single" w:sz="4" w:space="0" w:color="000000"/>
              <w:right w:val="single" w:sz="12" w:space="0" w:color="000000"/>
            </w:tcBorders>
          </w:tcPr>
          <w:p>
            <w:pPr>
              <w:pStyle w:val="TableParagraph"/>
              <w:spacing w:before="47"/>
              <w:ind w:right="74"/>
              <w:jc w:val="right"/>
              <w:rPr>
                <w:sz w:val="18"/>
              </w:rPr>
            </w:pPr>
            <w:r>
              <w:rPr>
                <w:spacing w:val="-5"/>
                <w:sz w:val="18"/>
              </w:rPr>
              <w:t>458</w:t>
            </w:r>
          </w:p>
        </w:tc>
        <w:tc>
          <w:tcPr>
            <w:tcW w:w="991" w:type="dxa"/>
            <w:tcBorders>
              <w:top w:val="dashed" w:sz="4" w:space="0" w:color="000000"/>
              <w:left w:val="single" w:sz="12" w:space="0" w:color="000000"/>
              <w:bottom w:val="single" w:sz="4" w:space="0" w:color="000000"/>
              <w:right w:val="dashed" w:sz="4" w:space="0" w:color="000000"/>
            </w:tcBorders>
          </w:tcPr>
          <w:p>
            <w:pPr>
              <w:pStyle w:val="TableParagraph"/>
              <w:spacing w:before="47"/>
              <w:ind w:right="86"/>
              <w:jc w:val="right"/>
              <w:rPr>
                <w:sz w:val="18"/>
              </w:rPr>
            </w:pPr>
            <w:r>
              <w:rPr>
                <w:spacing w:val="-5"/>
                <w:sz w:val="18"/>
              </w:rPr>
              <w:t>458</w:t>
            </w:r>
          </w:p>
        </w:tc>
        <w:tc>
          <w:tcPr>
            <w:tcW w:w="993" w:type="dxa"/>
            <w:tcBorders>
              <w:top w:val="dashed" w:sz="4" w:space="0" w:color="000000"/>
              <w:left w:val="dashed" w:sz="4" w:space="0" w:color="000000"/>
              <w:bottom w:val="single" w:sz="4" w:space="0" w:color="000000"/>
              <w:right w:val="dashed" w:sz="4" w:space="0" w:color="000000"/>
            </w:tcBorders>
          </w:tcPr>
          <w:p>
            <w:pPr>
              <w:pStyle w:val="TableParagraph"/>
              <w:rPr>
                <w:rFonts w:ascii="Times New Roman"/>
                <w:sz w:val="18"/>
              </w:rPr>
            </w:pPr>
          </w:p>
        </w:tc>
        <w:tc>
          <w:tcPr>
            <w:tcW w:w="943" w:type="dxa"/>
            <w:tcBorders>
              <w:top w:val="dashed" w:sz="4" w:space="0" w:color="000000"/>
              <w:left w:val="dashed" w:sz="4" w:space="0" w:color="000000"/>
              <w:bottom w:val="single"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single" w:sz="4" w:space="0" w:color="000000"/>
              <w:right w:val="dashed" w:sz="4" w:space="0" w:color="000000"/>
            </w:tcBorders>
          </w:tcPr>
          <w:p>
            <w:pPr>
              <w:pStyle w:val="TableParagraph"/>
              <w:rPr>
                <w:rFonts w:ascii="Times New Roman"/>
                <w:sz w:val="18"/>
              </w:rPr>
            </w:pPr>
          </w:p>
        </w:tc>
        <w:tc>
          <w:tcPr>
            <w:tcW w:w="1022" w:type="dxa"/>
            <w:tcBorders>
              <w:top w:val="dashed" w:sz="4" w:space="0" w:color="000000"/>
              <w:left w:val="dashed" w:sz="4" w:space="0" w:color="000000"/>
              <w:bottom w:val="single" w:sz="4" w:space="0" w:color="000000"/>
              <w:right w:val="dashed" w:sz="4" w:space="0" w:color="000000"/>
            </w:tcBorders>
          </w:tcPr>
          <w:p>
            <w:pPr>
              <w:pStyle w:val="TableParagraph"/>
              <w:rPr>
                <w:rFonts w:ascii="Times New Roman"/>
                <w:sz w:val="18"/>
              </w:rPr>
            </w:pPr>
          </w:p>
        </w:tc>
        <w:tc>
          <w:tcPr>
            <w:tcW w:w="1024" w:type="dxa"/>
            <w:tcBorders>
              <w:top w:val="dashed" w:sz="4" w:space="0" w:color="000000"/>
              <w:left w:val="dashed" w:sz="4" w:space="0" w:color="000000"/>
              <w:bottom w:val="single" w:sz="4" w:space="0" w:color="000000"/>
              <w:right w:val="single" w:sz="12" w:space="0" w:color="000000"/>
            </w:tcBorders>
          </w:tcPr>
          <w:p>
            <w:pPr>
              <w:pStyle w:val="TableParagraph"/>
              <w:spacing w:before="47"/>
              <w:ind w:right="74"/>
              <w:jc w:val="right"/>
              <w:rPr>
                <w:sz w:val="18"/>
              </w:rPr>
            </w:pPr>
            <w:r>
              <w:rPr>
                <w:spacing w:val="-5"/>
                <w:sz w:val="18"/>
              </w:rPr>
              <w:t>458</w:t>
            </w:r>
          </w:p>
        </w:tc>
        <w:tc>
          <w:tcPr>
            <w:tcW w:w="1250" w:type="dxa"/>
            <w:tcBorders>
              <w:top w:val="dashed" w:sz="4" w:space="0" w:color="000000"/>
              <w:left w:val="single" w:sz="12" w:space="0" w:color="000000"/>
              <w:bottom w:val="single" w:sz="4" w:space="0" w:color="000000"/>
              <w:right w:val="single" w:sz="12" w:space="0" w:color="000000"/>
            </w:tcBorders>
          </w:tcPr>
          <w:p>
            <w:pPr>
              <w:pStyle w:val="TableParagraph"/>
              <w:spacing w:before="47"/>
              <w:ind w:right="73"/>
              <w:jc w:val="right"/>
              <w:rPr>
                <w:sz w:val="18"/>
              </w:rPr>
            </w:pPr>
            <w:r>
              <w:rPr>
                <w:spacing w:val="-2"/>
                <w:sz w:val="18"/>
              </w:rPr>
              <w:t>2,426</w:t>
            </w:r>
          </w:p>
        </w:tc>
        <w:tc>
          <w:tcPr>
            <w:tcW w:w="1248" w:type="dxa"/>
            <w:tcBorders>
              <w:top w:val="dashed" w:sz="4" w:space="0" w:color="000000"/>
              <w:left w:val="single" w:sz="12" w:space="0" w:color="000000"/>
              <w:bottom w:val="single" w:sz="4" w:space="0" w:color="000000"/>
              <w:right w:val="single" w:sz="12" w:space="0" w:color="000000"/>
            </w:tcBorders>
          </w:tcPr>
          <w:p>
            <w:pPr>
              <w:pStyle w:val="TableParagraph"/>
              <w:rPr>
                <w:rFonts w:ascii="Times New Roman"/>
                <w:sz w:val="18"/>
              </w:rPr>
            </w:pPr>
          </w:p>
        </w:tc>
        <w:tc>
          <w:tcPr>
            <w:tcW w:w="1145" w:type="dxa"/>
            <w:tcBorders>
              <w:top w:val="dashed" w:sz="4" w:space="0" w:color="000000"/>
              <w:left w:val="single" w:sz="12" w:space="0" w:color="000000"/>
              <w:bottom w:val="single" w:sz="4" w:space="0" w:color="000000"/>
              <w:right w:val="single" w:sz="12" w:space="0" w:color="000000"/>
            </w:tcBorders>
          </w:tcPr>
          <w:p>
            <w:pPr>
              <w:pStyle w:val="TableParagraph"/>
              <w:rPr>
                <w:rFonts w:ascii="Times New Roman"/>
                <w:sz w:val="18"/>
              </w:rPr>
            </w:pPr>
          </w:p>
        </w:tc>
      </w:tr>
      <w:tr>
        <w:trPr>
          <w:trHeight w:val="301" w:hRule="atLeast"/>
        </w:trPr>
        <w:tc>
          <w:tcPr>
            <w:tcW w:w="4663" w:type="dxa"/>
            <w:tcBorders>
              <w:top w:val="single" w:sz="4" w:space="0" w:color="000000"/>
              <w:left w:val="single" w:sz="12" w:space="0" w:color="000000"/>
              <w:bottom w:val="single" w:sz="12" w:space="0" w:color="000000"/>
              <w:right w:val="single" w:sz="8" w:space="0" w:color="000000"/>
            </w:tcBorders>
          </w:tcPr>
          <w:p>
            <w:pPr>
              <w:pStyle w:val="TableParagraph"/>
              <w:spacing w:line="234" w:lineRule="exact" w:before="48"/>
              <w:ind w:left="107"/>
              <w:rPr>
                <w:b/>
                <w:sz w:val="22"/>
              </w:rPr>
            </w:pPr>
            <w:r>
              <w:rPr>
                <w:b/>
                <w:sz w:val="22"/>
              </w:rPr>
              <w:t>TOTAL</w:t>
            </w:r>
            <w:r>
              <w:rPr>
                <w:b/>
                <w:spacing w:val="-4"/>
                <w:sz w:val="22"/>
              </w:rPr>
              <w:t> </w:t>
            </w:r>
            <w:r>
              <w:rPr>
                <w:b/>
                <w:sz w:val="22"/>
              </w:rPr>
              <w:t>WASTE</w:t>
            </w:r>
            <w:r>
              <w:rPr>
                <w:b/>
                <w:spacing w:val="-5"/>
                <w:sz w:val="22"/>
              </w:rPr>
              <w:t> </w:t>
            </w:r>
            <w:r>
              <w:rPr>
                <w:b/>
                <w:spacing w:val="-2"/>
                <w:sz w:val="22"/>
              </w:rPr>
              <w:t>MANAGEMENT</w:t>
            </w:r>
          </w:p>
        </w:tc>
        <w:tc>
          <w:tcPr>
            <w:tcW w:w="1277" w:type="dxa"/>
            <w:tcBorders>
              <w:top w:val="single" w:sz="4" w:space="0" w:color="000000"/>
              <w:left w:val="single" w:sz="8" w:space="0" w:color="000000"/>
              <w:bottom w:val="single" w:sz="12" w:space="0" w:color="000000"/>
              <w:right w:val="single" w:sz="12" w:space="0" w:color="000000"/>
            </w:tcBorders>
          </w:tcPr>
          <w:p>
            <w:pPr>
              <w:pStyle w:val="TableParagraph"/>
              <w:spacing w:before="47"/>
              <w:ind w:right="76"/>
              <w:jc w:val="right"/>
              <w:rPr>
                <w:b/>
                <w:sz w:val="18"/>
              </w:rPr>
            </w:pPr>
            <w:r>
              <w:rPr>
                <w:b/>
                <w:spacing w:val="-5"/>
                <w:sz w:val="18"/>
              </w:rPr>
              <w:t>508</w:t>
            </w:r>
          </w:p>
        </w:tc>
        <w:tc>
          <w:tcPr>
            <w:tcW w:w="991" w:type="dxa"/>
            <w:tcBorders>
              <w:top w:val="single" w:sz="4" w:space="0" w:color="000000"/>
              <w:left w:val="single" w:sz="12" w:space="0" w:color="000000"/>
              <w:bottom w:val="single" w:sz="12" w:space="0" w:color="000000"/>
              <w:right w:val="dashed" w:sz="4" w:space="0" w:color="000000"/>
            </w:tcBorders>
          </w:tcPr>
          <w:p>
            <w:pPr>
              <w:pStyle w:val="TableParagraph"/>
              <w:spacing w:before="47"/>
              <w:ind w:right="86"/>
              <w:jc w:val="right"/>
              <w:rPr>
                <w:b/>
                <w:sz w:val="18"/>
              </w:rPr>
            </w:pPr>
            <w:r>
              <w:rPr>
                <w:b/>
                <w:spacing w:val="-5"/>
                <w:sz w:val="18"/>
              </w:rPr>
              <w:t>508</w:t>
            </w:r>
          </w:p>
        </w:tc>
        <w:tc>
          <w:tcPr>
            <w:tcW w:w="993" w:type="dxa"/>
            <w:tcBorders>
              <w:top w:val="single" w:sz="4" w:space="0" w:color="000000"/>
              <w:left w:val="dashed" w:sz="4" w:space="0" w:color="000000"/>
              <w:bottom w:val="single" w:sz="12" w:space="0" w:color="000000"/>
              <w:right w:val="dashed" w:sz="4" w:space="0" w:color="000000"/>
            </w:tcBorders>
          </w:tcPr>
          <w:p>
            <w:pPr>
              <w:pStyle w:val="TableParagraph"/>
              <w:spacing w:before="47"/>
              <w:ind w:right="87"/>
              <w:jc w:val="right"/>
              <w:rPr>
                <w:b/>
                <w:sz w:val="18"/>
              </w:rPr>
            </w:pPr>
            <w:r>
              <w:rPr>
                <w:b/>
                <w:spacing w:val="-10"/>
                <w:sz w:val="18"/>
              </w:rPr>
              <w:t>-</w:t>
            </w:r>
          </w:p>
        </w:tc>
        <w:tc>
          <w:tcPr>
            <w:tcW w:w="943" w:type="dxa"/>
            <w:tcBorders>
              <w:top w:val="single" w:sz="4" w:space="0" w:color="000000"/>
              <w:left w:val="dashed" w:sz="4" w:space="0" w:color="000000"/>
              <w:bottom w:val="single" w:sz="12" w:space="0" w:color="000000"/>
              <w:right w:val="single" w:sz="12" w:space="0" w:color="000000"/>
            </w:tcBorders>
          </w:tcPr>
          <w:p>
            <w:pPr>
              <w:pStyle w:val="TableParagraph"/>
              <w:spacing w:before="47"/>
              <w:ind w:right="77"/>
              <w:jc w:val="right"/>
              <w:rPr>
                <w:b/>
                <w:sz w:val="18"/>
              </w:rPr>
            </w:pPr>
            <w:r>
              <w:rPr>
                <w:b/>
                <w:spacing w:val="-10"/>
                <w:sz w:val="18"/>
              </w:rPr>
              <w:t>-</w:t>
            </w:r>
          </w:p>
        </w:tc>
        <w:tc>
          <w:tcPr>
            <w:tcW w:w="1020" w:type="dxa"/>
            <w:tcBorders>
              <w:top w:val="single" w:sz="4" w:space="0" w:color="000000"/>
              <w:left w:val="single" w:sz="12" w:space="0" w:color="000000"/>
              <w:bottom w:val="single" w:sz="12" w:space="0" w:color="000000"/>
              <w:right w:val="dashed" w:sz="4" w:space="0" w:color="000000"/>
            </w:tcBorders>
          </w:tcPr>
          <w:p>
            <w:pPr>
              <w:pStyle w:val="TableParagraph"/>
              <w:spacing w:before="47"/>
              <w:ind w:right="85"/>
              <w:jc w:val="right"/>
              <w:rPr>
                <w:b/>
                <w:sz w:val="18"/>
              </w:rPr>
            </w:pPr>
            <w:r>
              <w:rPr>
                <w:b/>
                <w:spacing w:val="-10"/>
                <w:sz w:val="18"/>
              </w:rPr>
              <w:t>-</w:t>
            </w:r>
          </w:p>
        </w:tc>
        <w:tc>
          <w:tcPr>
            <w:tcW w:w="1022" w:type="dxa"/>
            <w:tcBorders>
              <w:top w:val="single" w:sz="4" w:space="0" w:color="000000"/>
              <w:left w:val="dashed" w:sz="4" w:space="0" w:color="000000"/>
              <w:bottom w:val="single" w:sz="12" w:space="0" w:color="000000"/>
              <w:right w:val="dashed" w:sz="4" w:space="0" w:color="000000"/>
            </w:tcBorders>
          </w:tcPr>
          <w:p>
            <w:pPr>
              <w:pStyle w:val="TableParagraph"/>
              <w:spacing w:before="47"/>
              <w:ind w:right="86"/>
              <w:jc w:val="right"/>
              <w:rPr>
                <w:b/>
                <w:sz w:val="18"/>
              </w:rPr>
            </w:pPr>
            <w:r>
              <w:rPr>
                <w:b/>
                <w:spacing w:val="-5"/>
                <w:sz w:val="18"/>
              </w:rPr>
              <w:t>50</w:t>
            </w:r>
          </w:p>
        </w:tc>
        <w:tc>
          <w:tcPr>
            <w:tcW w:w="1024" w:type="dxa"/>
            <w:tcBorders>
              <w:top w:val="single" w:sz="4" w:space="0" w:color="000000"/>
              <w:left w:val="dashed" w:sz="4" w:space="0" w:color="000000"/>
              <w:bottom w:val="single" w:sz="12" w:space="0" w:color="000000"/>
              <w:right w:val="single" w:sz="12" w:space="0" w:color="000000"/>
            </w:tcBorders>
          </w:tcPr>
          <w:p>
            <w:pPr>
              <w:pStyle w:val="TableParagraph"/>
              <w:spacing w:before="47"/>
              <w:ind w:right="71"/>
              <w:jc w:val="right"/>
              <w:rPr>
                <w:b/>
                <w:sz w:val="18"/>
              </w:rPr>
            </w:pPr>
            <w:r>
              <w:rPr>
                <w:b/>
                <w:spacing w:val="-5"/>
                <w:sz w:val="18"/>
              </w:rPr>
              <w:t>458</w:t>
            </w:r>
          </w:p>
        </w:tc>
        <w:tc>
          <w:tcPr>
            <w:tcW w:w="1250" w:type="dxa"/>
            <w:tcBorders>
              <w:top w:val="single" w:sz="4" w:space="0" w:color="000000"/>
              <w:left w:val="single" w:sz="12" w:space="0" w:color="000000"/>
              <w:bottom w:val="single" w:sz="12" w:space="0" w:color="000000"/>
              <w:right w:val="single" w:sz="12" w:space="0" w:color="000000"/>
            </w:tcBorders>
          </w:tcPr>
          <w:p>
            <w:pPr>
              <w:pStyle w:val="TableParagraph"/>
              <w:spacing w:before="47"/>
              <w:ind w:right="72"/>
              <w:jc w:val="right"/>
              <w:rPr>
                <w:b/>
                <w:sz w:val="18"/>
              </w:rPr>
            </w:pPr>
            <w:r>
              <w:rPr>
                <w:b/>
                <w:spacing w:val="-2"/>
                <w:sz w:val="18"/>
              </w:rPr>
              <w:t>2,476</w:t>
            </w:r>
          </w:p>
        </w:tc>
        <w:tc>
          <w:tcPr>
            <w:tcW w:w="1248" w:type="dxa"/>
            <w:tcBorders>
              <w:top w:val="single" w:sz="4" w:space="0" w:color="000000"/>
              <w:left w:val="single" w:sz="12" w:space="0" w:color="000000"/>
              <w:bottom w:val="single" w:sz="12" w:space="0" w:color="000000"/>
              <w:right w:val="single" w:sz="12" w:space="0" w:color="000000"/>
            </w:tcBorders>
          </w:tcPr>
          <w:p>
            <w:pPr>
              <w:pStyle w:val="TableParagraph"/>
              <w:spacing w:before="47"/>
              <w:ind w:right="70"/>
              <w:jc w:val="right"/>
              <w:rPr>
                <w:b/>
                <w:sz w:val="18"/>
              </w:rPr>
            </w:pPr>
            <w:r>
              <w:rPr>
                <w:b/>
                <w:spacing w:val="-5"/>
                <w:sz w:val="18"/>
              </w:rPr>
              <w:t>50</w:t>
            </w:r>
          </w:p>
        </w:tc>
        <w:tc>
          <w:tcPr>
            <w:tcW w:w="1145" w:type="dxa"/>
            <w:tcBorders>
              <w:top w:val="single" w:sz="4" w:space="0" w:color="000000"/>
              <w:left w:val="single" w:sz="12" w:space="0" w:color="000000"/>
              <w:bottom w:val="single" w:sz="12" w:space="0" w:color="000000"/>
              <w:right w:val="single" w:sz="12" w:space="0" w:color="000000"/>
            </w:tcBorders>
          </w:tcPr>
          <w:p>
            <w:pPr>
              <w:pStyle w:val="TableParagraph"/>
              <w:spacing w:before="47"/>
              <w:ind w:right="73"/>
              <w:jc w:val="right"/>
              <w:rPr>
                <w:b/>
                <w:sz w:val="18"/>
              </w:rPr>
            </w:pPr>
            <w:r>
              <w:rPr>
                <w:b/>
                <w:spacing w:val="-5"/>
                <w:sz w:val="18"/>
              </w:rPr>
              <w:t>51</w:t>
            </w:r>
          </w:p>
        </w:tc>
      </w:tr>
      <w:tr>
        <w:trPr>
          <w:trHeight w:val="505" w:hRule="atLeast"/>
        </w:trPr>
        <w:tc>
          <w:tcPr>
            <w:tcW w:w="4663" w:type="dxa"/>
            <w:tcBorders>
              <w:top w:val="single" w:sz="12" w:space="0" w:color="000000"/>
              <w:left w:val="single" w:sz="12" w:space="0" w:color="000000"/>
              <w:bottom w:val="single" w:sz="12" w:space="0" w:color="000000"/>
              <w:right w:val="single" w:sz="8" w:space="0" w:color="000000"/>
            </w:tcBorders>
          </w:tcPr>
          <w:p>
            <w:pPr>
              <w:pStyle w:val="TableParagraph"/>
              <w:spacing w:line="254" w:lineRule="exact"/>
              <w:ind w:left="107"/>
              <w:rPr>
                <w:b/>
                <w:sz w:val="22"/>
              </w:rPr>
            </w:pPr>
            <w:r>
              <w:rPr>
                <w:b/>
                <w:sz w:val="22"/>
              </w:rPr>
              <w:t>RECREATIONAL,</w:t>
            </w:r>
            <w:r>
              <w:rPr>
                <w:b/>
                <w:spacing w:val="-16"/>
                <w:sz w:val="22"/>
              </w:rPr>
              <w:t> </w:t>
            </w:r>
            <w:r>
              <w:rPr>
                <w:b/>
                <w:sz w:val="22"/>
              </w:rPr>
              <w:t>LEISURE</w:t>
            </w:r>
            <w:r>
              <w:rPr>
                <w:b/>
                <w:spacing w:val="-15"/>
                <w:sz w:val="22"/>
              </w:rPr>
              <w:t> </w:t>
            </w:r>
            <w:r>
              <w:rPr>
                <w:b/>
                <w:sz w:val="22"/>
              </w:rPr>
              <w:t>AND COMMUNITY FACILITIES</w:t>
            </w:r>
          </w:p>
        </w:tc>
        <w:tc>
          <w:tcPr>
            <w:tcW w:w="1277" w:type="dxa"/>
            <w:tcBorders>
              <w:top w:val="single" w:sz="12" w:space="0" w:color="000000"/>
              <w:left w:val="single" w:sz="8" w:space="0" w:color="000000"/>
              <w:bottom w:val="single" w:sz="12" w:space="0" w:color="000000"/>
              <w:right w:val="single" w:sz="12" w:space="0" w:color="000000"/>
            </w:tcBorders>
          </w:tcPr>
          <w:p>
            <w:pPr>
              <w:pStyle w:val="TableParagraph"/>
              <w:rPr>
                <w:rFonts w:ascii="Times New Roman"/>
                <w:sz w:val="18"/>
              </w:rPr>
            </w:pPr>
          </w:p>
        </w:tc>
        <w:tc>
          <w:tcPr>
            <w:tcW w:w="991" w:type="dxa"/>
            <w:tcBorders>
              <w:top w:val="single" w:sz="12" w:space="0" w:color="000000"/>
              <w:left w:val="single" w:sz="12" w:space="0" w:color="000000"/>
              <w:bottom w:val="single" w:sz="12" w:space="0" w:color="000000"/>
              <w:right w:val="dashed" w:sz="4" w:space="0" w:color="000000"/>
            </w:tcBorders>
          </w:tcPr>
          <w:p>
            <w:pPr>
              <w:pStyle w:val="TableParagraph"/>
              <w:rPr>
                <w:rFonts w:ascii="Times New Roman"/>
                <w:sz w:val="18"/>
              </w:rPr>
            </w:pPr>
          </w:p>
        </w:tc>
        <w:tc>
          <w:tcPr>
            <w:tcW w:w="993" w:type="dxa"/>
            <w:tcBorders>
              <w:top w:val="single" w:sz="12" w:space="0" w:color="000000"/>
              <w:left w:val="dashed" w:sz="4" w:space="0" w:color="000000"/>
              <w:bottom w:val="single" w:sz="12" w:space="0" w:color="000000"/>
              <w:right w:val="dashed" w:sz="4" w:space="0" w:color="000000"/>
            </w:tcBorders>
          </w:tcPr>
          <w:p>
            <w:pPr>
              <w:pStyle w:val="TableParagraph"/>
              <w:rPr>
                <w:rFonts w:ascii="Times New Roman"/>
                <w:sz w:val="18"/>
              </w:rPr>
            </w:pPr>
          </w:p>
        </w:tc>
        <w:tc>
          <w:tcPr>
            <w:tcW w:w="943" w:type="dxa"/>
            <w:tcBorders>
              <w:top w:val="single" w:sz="12" w:space="0" w:color="000000"/>
              <w:left w:val="dashed" w:sz="4" w:space="0" w:color="000000"/>
              <w:bottom w:val="single" w:sz="12" w:space="0" w:color="000000"/>
              <w:right w:val="single" w:sz="12" w:space="0" w:color="000000"/>
            </w:tcBorders>
          </w:tcPr>
          <w:p>
            <w:pPr>
              <w:pStyle w:val="TableParagraph"/>
              <w:rPr>
                <w:rFonts w:ascii="Times New Roman"/>
                <w:sz w:val="18"/>
              </w:rPr>
            </w:pPr>
          </w:p>
        </w:tc>
        <w:tc>
          <w:tcPr>
            <w:tcW w:w="1020" w:type="dxa"/>
            <w:tcBorders>
              <w:top w:val="single" w:sz="12" w:space="0" w:color="000000"/>
              <w:left w:val="single" w:sz="12" w:space="0" w:color="000000"/>
              <w:bottom w:val="single" w:sz="12" w:space="0" w:color="000000"/>
              <w:right w:val="dashed" w:sz="4" w:space="0" w:color="000000"/>
            </w:tcBorders>
          </w:tcPr>
          <w:p>
            <w:pPr>
              <w:pStyle w:val="TableParagraph"/>
              <w:rPr>
                <w:rFonts w:ascii="Times New Roman"/>
                <w:sz w:val="18"/>
              </w:rPr>
            </w:pPr>
          </w:p>
        </w:tc>
        <w:tc>
          <w:tcPr>
            <w:tcW w:w="1022" w:type="dxa"/>
            <w:tcBorders>
              <w:top w:val="single" w:sz="12" w:space="0" w:color="000000"/>
              <w:left w:val="dashed" w:sz="4" w:space="0" w:color="000000"/>
              <w:bottom w:val="single" w:sz="12" w:space="0" w:color="000000"/>
              <w:right w:val="dashed" w:sz="4" w:space="0" w:color="000000"/>
            </w:tcBorders>
          </w:tcPr>
          <w:p>
            <w:pPr>
              <w:pStyle w:val="TableParagraph"/>
              <w:rPr>
                <w:rFonts w:ascii="Times New Roman"/>
                <w:sz w:val="18"/>
              </w:rPr>
            </w:pPr>
          </w:p>
        </w:tc>
        <w:tc>
          <w:tcPr>
            <w:tcW w:w="1024" w:type="dxa"/>
            <w:tcBorders>
              <w:top w:val="single" w:sz="12" w:space="0" w:color="000000"/>
              <w:left w:val="dashed" w:sz="4" w:space="0" w:color="000000"/>
              <w:bottom w:val="single" w:sz="12" w:space="0" w:color="000000"/>
              <w:right w:val="single" w:sz="12" w:space="0" w:color="000000"/>
            </w:tcBorders>
          </w:tcPr>
          <w:p>
            <w:pPr>
              <w:pStyle w:val="TableParagraph"/>
              <w:rPr>
                <w:rFonts w:ascii="Times New Roman"/>
                <w:sz w:val="18"/>
              </w:rPr>
            </w:pPr>
          </w:p>
        </w:tc>
        <w:tc>
          <w:tcPr>
            <w:tcW w:w="1250"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1248"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c>
          <w:tcPr>
            <w:tcW w:w="1145" w:type="dxa"/>
            <w:tcBorders>
              <w:top w:val="single" w:sz="12" w:space="0" w:color="000000"/>
              <w:left w:val="single" w:sz="12" w:space="0" w:color="000000"/>
              <w:bottom w:val="single" w:sz="12" w:space="0" w:color="000000"/>
              <w:right w:val="single" w:sz="12" w:space="0" w:color="000000"/>
            </w:tcBorders>
          </w:tcPr>
          <w:p>
            <w:pPr>
              <w:pStyle w:val="TableParagraph"/>
              <w:rPr>
                <w:rFonts w:ascii="Times New Roman"/>
                <w:sz w:val="18"/>
              </w:rPr>
            </w:pPr>
          </w:p>
        </w:tc>
      </w:tr>
      <w:tr>
        <w:trPr>
          <w:trHeight w:val="325" w:hRule="atLeast"/>
        </w:trPr>
        <w:tc>
          <w:tcPr>
            <w:tcW w:w="4663" w:type="dxa"/>
            <w:tcBorders>
              <w:top w:val="single" w:sz="12" w:space="0" w:color="000000"/>
              <w:left w:val="single" w:sz="12" w:space="0" w:color="000000"/>
              <w:bottom w:val="nil"/>
              <w:right w:val="single" w:sz="12" w:space="0" w:color="000000"/>
            </w:tcBorders>
          </w:tcPr>
          <w:p>
            <w:pPr>
              <w:pStyle w:val="TableParagraph"/>
              <w:spacing w:before="91"/>
              <w:ind w:left="107"/>
              <w:rPr>
                <w:sz w:val="18"/>
              </w:rPr>
            </w:pPr>
            <w:r>
              <w:rPr>
                <w:sz w:val="18"/>
              </w:rPr>
              <w:t>Sportsfield</w:t>
            </w:r>
            <w:r>
              <w:rPr>
                <w:spacing w:val="-2"/>
                <w:sz w:val="18"/>
              </w:rPr>
              <w:t> </w:t>
            </w:r>
            <w:r>
              <w:rPr>
                <w:sz w:val="18"/>
              </w:rPr>
              <w:t>Improvement</w:t>
            </w:r>
            <w:r>
              <w:rPr>
                <w:spacing w:val="1"/>
                <w:sz w:val="18"/>
              </w:rPr>
              <w:t> </w:t>
            </w:r>
            <w:r>
              <w:rPr>
                <w:spacing w:val="-2"/>
                <w:sz w:val="18"/>
              </w:rPr>
              <w:t>Program</w:t>
            </w:r>
          </w:p>
        </w:tc>
        <w:tc>
          <w:tcPr>
            <w:tcW w:w="1277" w:type="dxa"/>
            <w:tcBorders>
              <w:top w:val="single" w:sz="12" w:space="0" w:color="000000"/>
              <w:left w:val="single" w:sz="12" w:space="0" w:color="000000"/>
              <w:bottom w:val="nil"/>
              <w:right w:val="single" w:sz="12" w:space="0" w:color="000000"/>
            </w:tcBorders>
          </w:tcPr>
          <w:p>
            <w:pPr>
              <w:pStyle w:val="TableParagraph"/>
              <w:spacing w:before="43"/>
              <w:ind w:right="76"/>
              <w:jc w:val="right"/>
              <w:rPr>
                <w:sz w:val="18"/>
              </w:rPr>
            </w:pPr>
            <w:r>
              <w:rPr>
                <w:spacing w:val="-5"/>
                <w:sz w:val="18"/>
              </w:rPr>
              <w:t>990</w:t>
            </w:r>
          </w:p>
        </w:tc>
        <w:tc>
          <w:tcPr>
            <w:tcW w:w="991" w:type="dxa"/>
            <w:tcBorders>
              <w:top w:val="single" w:sz="12" w:space="0" w:color="000000"/>
              <w:left w:val="single" w:sz="12" w:space="0" w:color="000000"/>
              <w:bottom w:val="nil"/>
              <w:right w:val="nil"/>
            </w:tcBorders>
          </w:tcPr>
          <w:p>
            <w:pPr>
              <w:pStyle w:val="TableParagraph"/>
              <w:spacing w:before="43"/>
              <w:ind w:right="91"/>
              <w:jc w:val="right"/>
              <w:rPr>
                <w:sz w:val="18"/>
              </w:rPr>
            </w:pPr>
            <w:r>
              <w:rPr>
                <w:spacing w:val="-5"/>
                <w:sz w:val="18"/>
              </w:rPr>
              <w:t>990</w:t>
            </w:r>
          </w:p>
        </w:tc>
        <w:tc>
          <w:tcPr>
            <w:tcW w:w="993" w:type="dxa"/>
            <w:tcBorders>
              <w:top w:val="single" w:sz="12" w:space="0" w:color="000000"/>
              <w:left w:val="nil"/>
              <w:bottom w:val="nil"/>
              <w:right w:val="nil"/>
            </w:tcBorders>
          </w:tcPr>
          <w:p>
            <w:pPr>
              <w:pStyle w:val="TableParagraph"/>
              <w:rPr>
                <w:rFonts w:ascii="Times New Roman"/>
                <w:sz w:val="18"/>
              </w:rPr>
            </w:pPr>
          </w:p>
        </w:tc>
        <w:tc>
          <w:tcPr>
            <w:tcW w:w="943" w:type="dxa"/>
            <w:tcBorders>
              <w:top w:val="single" w:sz="12" w:space="0" w:color="000000"/>
              <w:left w:val="nil"/>
              <w:bottom w:val="nil"/>
              <w:right w:val="single" w:sz="12" w:space="0" w:color="000000"/>
            </w:tcBorders>
          </w:tcPr>
          <w:p>
            <w:pPr>
              <w:pStyle w:val="TableParagraph"/>
              <w:rPr>
                <w:rFonts w:ascii="Times New Roman"/>
                <w:sz w:val="18"/>
              </w:rPr>
            </w:pPr>
          </w:p>
        </w:tc>
        <w:tc>
          <w:tcPr>
            <w:tcW w:w="1020" w:type="dxa"/>
            <w:tcBorders>
              <w:top w:val="single" w:sz="12" w:space="0" w:color="000000"/>
              <w:left w:val="single" w:sz="12" w:space="0" w:color="000000"/>
              <w:bottom w:val="nil"/>
              <w:right w:val="nil"/>
            </w:tcBorders>
          </w:tcPr>
          <w:p>
            <w:pPr>
              <w:pStyle w:val="TableParagraph"/>
              <w:spacing w:before="43"/>
              <w:ind w:right="90"/>
              <w:jc w:val="right"/>
              <w:rPr>
                <w:sz w:val="18"/>
              </w:rPr>
            </w:pPr>
            <w:r>
              <w:rPr>
                <w:spacing w:val="-5"/>
                <w:sz w:val="18"/>
              </w:rPr>
              <w:t>990</w:t>
            </w:r>
          </w:p>
        </w:tc>
        <w:tc>
          <w:tcPr>
            <w:tcW w:w="1022" w:type="dxa"/>
            <w:tcBorders>
              <w:top w:val="single" w:sz="12" w:space="0" w:color="000000"/>
              <w:left w:val="nil"/>
              <w:bottom w:val="nil"/>
              <w:right w:val="nil"/>
            </w:tcBorders>
          </w:tcPr>
          <w:p>
            <w:pPr>
              <w:pStyle w:val="TableParagraph"/>
              <w:rPr>
                <w:rFonts w:ascii="Times New Roman"/>
                <w:sz w:val="18"/>
              </w:rPr>
            </w:pPr>
          </w:p>
        </w:tc>
        <w:tc>
          <w:tcPr>
            <w:tcW w:w="1024" w:type="dxa"/>
            <w:tcBorders>
              <w:top w:val="single" w:sz="12" w:space="0" w:color="000000"/>
              <w:left w:val="nil"/>
              <w:bottom w:val="nil"/>
              <w:right w:val="single" w:sz="12" w:space="0" w:color="000000"/>
            </w:tcBorders>
          </w:tcPr>
          <w:p>
            <w:pPr>
              <w:pStyle w:val="TableParagraph"/>
              <w:rPr>
                <w:rFonts w:ascii="Times New Roman"/>
                <w:sz w:val="18"/>
              </w:rPr>
            </w:pPr>
          </w:p>
        </w:tc>
        <w:tc>
          <w:tcPr>
            <w:tcW w:w="1250" w:type="dxa"/>
            <w:tcBorders>
              <w:top w:val="single" w:sz="12" w:space="0" w:color="000000"/>
              <w:left w:val="single" w:sz="12" w:space="0" w:color="000000"/>
              <w:bottom w:val="nil"/>
              <w:right w:val="nil"/>
            </w:tcBorders>
          </w:tcPr>
          <w:p>
            <w:pPr>
              <w:pStyle w:val="TableParagraph"/>
              <w:spacing w:before="43"/>
              <w:ind w:right="87"/>
              <w:jc w:val="right"/>
              <w:rPr>
                <w:sz w:val="18"/>
              </w:rPr>
            </w:pPr>
            <w:r>
              <w:rPr>
                <w:spacing w:val="-2"/>
                <w:sz w:val="18"/>
              </w:rPr>
              <w:t>2,100</w:t>
            </w:r>
          </w:p>
        </w:tc>
        <w:tc>
          <w:tcPr>
            <w:tcW w:w="1248" w:type="dxa"/>
            <w:tcBorders>
              <w:top w:val="single" w:sz="12" w:space="0" w:color="000000"/>
              <w:left w:val="nil"/>
              <w:bottom w:val="nil"/>
              <w:right w:val="nil"/>
            </w:tcBorders>
          </w:tcPr>
          <w:p>
            <w:pPr>
              <w:pStyle w:val="TableParagraph"/>
              <w:spacing w:before="43"/>
              <w:ind w:right="85"/>
              <w:jc w:val="right"/>
              <w:rPr>
                <w:sz w:val="18"/>
              </w:rPr>
            </w:pPr>
            <w:r>
              <w:rPr>
                <w:spacing w:val="-5"/>
                <w:sz w:val="18"/>
              </w:rPr>
              <w:t>460</w:t>
            </w:r>
          </w:p>
        </w:tc>
        <w:tc>
          <w:tcPr>
            <w:tcW w:w="1145" w:type="dxa"/>
            <w:tcBorders>
              <w:top w:val="single" w:sz="12" w:space="0" w:color="000000"/>
              <w:left w:val="nil"/>
              <w:bottom w:val="nil"/>
              <w:right w:val="single" w:sz="12" w:space="0" w:color="000000"/>
            </w:tcBorders>
          </w:tcPr>
          <w:p>
            <w:pPr>
              <w:pStyle w:val="TableParagraph"/>
              <w:spacing w:before="43"/>
              <w:ind w:right="73"/>
              <w:jc w:val="right"/>
              <w:rPr>
                <w:sz w:val="18"/>
              </w:rPr>
            </w:pPr>
            <w:r>
              <w:rPr>
                <w:spacing w:val="-2"/>
                <w:sz w:val="18"/>
              </w:rPr>
              <w:t>1,700</w:t>
            </w:r>
          </w:p>
        </w:tc>
      </w:tr>
      <w:tr>
        <w:trPr>
          <w:trHeight w:val="302" w:hRule="atLeast"/>
        </w:trPr>
        <w:tc>
          <w:tcPr>
            <w:tcW w:w="4663" w:type="dxa"/>
            <w:tcBorders>
              <w:top w:val="nil"/>
              <w:left w:val="single" w:sz="12" w:space="0" w:color="000000"/>
              <w:bottom w:val="nil"/>
              <w:right w:val="single" w:sz="12" w:space="0" w:color="000000"/>
            </w:tcBorders>
          </w:tcPr>
          <w:p>
            <w:pPr>
              <w:pStyle w:val="TableParagraph"/>
              <w:spacing w:before="68"/>
              <w:ind w:left="107"/>
              <w:rPr>
                <w:sz w:val="18"/>
              </w:rPr>
            </w:pPr>
            <w:r>
              <w:rPr>
                <w:sz w:val="18"/>
              </w:rPr>
              <w:t>Sportsfield</w:t>
            </w:r>
            <w:r>
              <w:rPr>
                <w:spacing w:val="-5"/>
                <w:sz w:val="18"/>
              </w:rPr>
              <w:t> </w:t>
            </w:r>
            <w:r>
              <w:rPr>
                <w:sz w:val="18"/>
              </w:rPr>
              <w:t>Lighting</w:t>
            </w:r>
            <w:r>
              <w:rPr>
                <w:spacing w:val="-1"/>
                <w:sz w:val="18"/>
              </w:rPr>
              <w:t> </w:t>
            </w:r>
            <w:r>
              <w:rPr>
                <w:sz w:val="18"/>
              </w:rPr>
              <w:t>Improvement </w:t>
            </w:r>
            <w:r>
              <w:rPr>
                <w:spacing w:val="-2"/>
                <w:sz w:val="18"/>
              </w:rPr>
              <w:t>Program</w:t>
            </w:r>
          </w:p>
        </w:tc>
        <w:tc>
          <w:tcPr>
            <w:tcW w:w="1277" w:type="dxa"/>
            <w:tcBorders>
              <w:top w:val="nil"/>
              <w:left w:val="single" w:sz="12" w:space="0" w:color="000000"/>
              <w:bottom w:val="nil"/>
              <w:right w:val="single" w:sz="12" w:space="0" w:color="000000"/>
            </w:tcBorders>
          </w:tcPr>
          <w:p>
            <w:pPr>
              <w:pStyle w:val="TableParagraph"/>
              <w:spacing w:before="20"/>
              <w:ind w:right="76"/>
              <w:jc w:val="right"/>
              <w:rPr>
                <w:sz w:val="18"/>
              </w:rPr>
            </w:pPr>
            <w:r>
              <w:rPr>
                <w:spacing w:val="-5"/>
                <w:sz w:val="18"/>
              </w:rPr>
              <w:t>180</w:t>
            </w:r>
          </w:p>
        </w:tc>
        <w:tc>
          <w:tcPr>
            <w:tcW w:w="991" w:type="dxa"/>
            <w:tcBorders>
              <w:top w:val="nil"/>
              <w:left w:val="single" w:sz="12" w:space="0" w:color="000000"/>
              <w:bottom w:val="nil"/>
              <w:right w:val="nil"/>
            </w:tcBorders>
          </w:tcPr>
          <w:p>
            <w:pPr>
              <w:pStyle w:val="TableParagraph"/>
              <w:spacing w:before="20"/>
              <w:ind w:right="91"/>
              <w:jc w:val="right"/>
              <w:rPr>
                <w:sz w:val="18"/>
              </w:rPr>
            </w:pPr>
            <w:r>
              <w:rPr>
                <w:spacing w:val="-5"/>
                <w:sz w:val="18"/>
              </w:rPr>
              <w:t>180</w:t>
            </w:r>
          </w:p>
        </w:tc>
        <w:tc>
          <w:tcPr>
            <w:tcW w:w="993" w:type="dxa"/>
            <w:tcBorders>
              <w:top w:val="nil"/>
              <w:left w:val="nil"/>
              <w:bottom w:val="nil"/>
              <w:right w:val="nil"/>
            </w:tcBorders>
          </w:tcPr>
          <w:p>
            <w:pPr>
              <w:pStyle w:val="TableParagraph"/>
              <w:rPr>
                <w:rFonts w:ascii="Times New Roman"/>
                <w:sz w:val="18"/>
              </w:rPr>
            </w:pPr>
          </w:p>
        </w:tc>
        <w:tc>
          <w:tcPr>
            <w:tcW w:w="943" w:type="dxa"/>
            <w:tcBorders>
              <w:top w:val="nil"/>
              <w:left w:val="nil"/>
              <w:bottom w:val="nil"/>
              <w:right w:val="single" w:sz="12" w:space="0" w:color="000000"/>
            </w:tcBorders>
          </w:tcPr>
          <w:p>
            <w:pPr>
              <w:pStyle w:val="TableParagraph"/>
              <w:rPr>
                <w:rFonts w:ascii="Times New Roman"/>
                <w:sz w:val="18"/>
              </w:rPr>
            </w:pPr>
          </w:p>
        </w:tc>
        <w:tc>
          <w:tcPr>
            <w:tcW w:w="1020" w:type="dxa"/>
            <w:tcBorders>
              <w:top w:val="nil"/>
              <w:left w:val="single" w:sz="12" w:space="0" w:color="000000"/>
              <w:bottom w:val="nil"/>
              <w:right w:val="nil"/>
            </w:tcBorders>
          </w:tcPr>
          <w:p>
            <w:pPr>
              <w:pStyle w:val="TableParagraph"/>
              <w:spacing w:before="20"/>
              <w:ind w:right="90"/>
              <w:jc w:val="right"/>
              <w:rPr>
                <w:sz w:val="18"/>
              </w:rPr>
            </w:pPr>
            <w:r>
              <w:rPr>
                <w:spacing w:val="-5"/>
                <w:sz w:val="18"/>
              </w:rPr>
              <w:t>144</w:t>
            </w:r>
          </w:p>
        </w:tc>
        <w:tc>
          <w:tcPr>
            <w:tcW w:w="1022" w:type="dxa"/>
            <w:tcBorders>
              <w:top w:val="nil"/>
              <w:left w:val="nil"/>
              <w:bottom w:val="nil"/>
              <w:right w:val="nil"/>
            </w:tcBorders>
          </w:tcPr>
          <w:p>
            <w:pPr>
              <w:pStyle w:val="TableParagraph"/>
              <w:spacing w:before="20"/>
              <w:ind w:right="92"/>
              <w:jc w:val="right"/>
              <w:rPr>
                <w:sz w:val="18"/>
              </w:rPr>
            </w:pPr>
            <w:r>
              <w:rPr>
                <w:spacing w:val="-5"/>
                <w:sz w:val="18"/>
              </w:rPr>
              <w:t>36</w:t>
            </w:r>
          </w:p>
        </w:tc>
        <w:tc>
          <w:tcPr>
            <w:tcW w:w="1024" w:type="dxa"/>
            <w:tcBorders>
              <w:top w:val="nil"/>
              <w:left w:val="nil"/>
              <w:bottom w:val="nil"/>
              <w:right w:val="single" w:sz="12" w:space="0" w:color="000000"/>
            </w:tcBorders>
          </w:tcPr>
          <w:p>
            <w:pPr>
              <w:pStyle w:val="TableParagraph"/>
              <w:rPr>
                <w:rFonts w:ascii="Times New Roman"/>
                <w:sz w:val="18"/>
              </w:rPr>
            </w:pPr>
          </w:p>
        </w:tc>
        <w:tc>
          <w:tcPr>
            <w:tcW w:w="1250" w:type="dxa"/>
            <w:tcBorders>
              <w:top w:val="nil"/>
              <w:left w:val="single" w:sz="12" w:space="0" w:color="000000"/>
              <w:bottom w:val="nil"/>
              <w:right w:val="nil"/>
            </w:tcBorders>
          </w:tcPr>
          <w:p>
            <w:pPr>
              <w:pStyle w:val="TableParagraph"/>
              <w:spacing w:before="20"/>
              <w:ind w:right="88"/>
              <w:jc w:val="right"/>
              <w:rPr>
                <w:sz w:val="18"/>
              </w:rPr>
            </w:pPr>
            <w:r>
              <w:rPr>
                <w:spacing w:val="-5"/>
                <w:sz w:val="18"/>
              </w:rPr>
              <w:t>200</w:t>
            </w:r>
          </w:p>
        </w:tc>
        <w:tc>
          <w:tcPr>
            <w:tcW w:w="1248" w:type="dxa"/>
            <w:tcBorders>
              <w:top w:val="nil"/>
              <w:left w:val="nil"/>
              <w:bottom w:val="nil"/>
              <w:right w:val="nil"/>
            </w:tcBorders>
          </w:tcPr>
          <w:p>
            <w:pPr>
              <w:pStyle w:val="TableParagraph"/>
              <w:spacing w:before="20"/>
              <w:ind w:right="84"/>
              <w:jc w:val="right"/>
              <w:rPr>
                <w:sz w:val="18"/>
              </w:rPr>
            </w:pPr>
            <w:r>
              <w:rPr>
                <w:spacing w:val="-5"/>
                <w:sz w:val="18"/>
              </w:rPr>
              <w:t>200</w:t>
            </w:r>
          </w:p>
        </w:tc>
        <w:tc>
          <w:tcPr>
            <w:tcW w:w="1145" w:type="dxa"/>
            <w:tcBorders>
              <w:top w:val="nil"/>
              <w:left w:val="nil"/>
              <w:bottom w:val="nil"/>
              <w:right w:val="single" w:sz="12" w:space="0" w:color="000000"/>
            </w:tcBorders>
          </w:tcPr>
          <w:p>
            <w:pPr>
              <w:pStyle w:val="TableParagraph"/>
              <w:spacing w:before="20"/>
              <w:ind w:right="73"/>
              <w:jc w:val="right"/>
              <w:rPr>
                <w:sz w:val="18"/>
              </w:rPr>
            </w:pPr>
            <w:r>
              <w:rPr>
                <w:spacing w:val="-5"/>
                <w:sz w:val="18"/>
              </w:rPr>
              <w:t>307</w:t>
            </w:r>
          </w:p>
        </w:tc>
      </w:tr>
      <w:tr>
        <w:trPr>
          <w:trHeight w:val="302" w:hRule="atLeast"/>
        </w:trPr>
        <w:tc>
          <w:tcPr>
            <w:tcW w:w="4663" w:type="dxa"/>
            <w:tcBorders>
              <w:top w:val="nil"/>
              <w:left w:val="single" w:sz="12" w:space="0" w:color="000000"/>
              <w:bottom w:val="nil"/>
              <w:right w:val="single" w:sz="12" w:space="0" w:color="000000"/>
            </w:tcBorders>
          </w:tcPr>
          <w:p>
            <w:pPr>
              <w:pStyle w:val="TableParagraph"/>
              <w:spacing w:before="68"/>
              <w:ind w:left="107"/>
              <w:rPr>
                <w:sz w:val="18"/>
              </w:rPr>
            </w:pPr>
            <w:r>
              <w:rPr>
                <w:sz w:val="18"/>
              </w:rPr>
              <w:t>Sportsfield</w:t>
            </w:r>
            <w:r>
              <w:rPr>
                <w:spacing w:val="-3"/>
                <w:sz w:val="18"/>
              </w:rPr>
              <w:t> </w:t>
            </w:r>
            <w:r>
              <w:rPr>
                <w:sz w:val="18"/>
              </w:rPr>
              <w:t>Irrigation</w:t>
            </w:r>
            <w:r>
              <w:rPr>
                <w:spacing w:val="-1"/>
                <w:sz w:val="18"/>
              </w:rPr>
              <w:t> </w:t>
            </w:r>
            <w:r>
              <w:rPr>
                <w:sz w:val="18"/>
              </w:rPr>
              <w:t>Improvement</w:t>
            </w:r>
            <w:r>
              <w:rPr>
                <w:spacing w:val="-1"/>
                <w:sz w:val="18"/>
              </w:rPr>
              <w:t> </w:t>
            </w:r>
            <w:r>
              <w:rPr>
                <w:spacing w:val="-2"/>
                <w:sz w:val="18"/>
              </w:rPr>
              <w:t>Program</w:t>
            </w:r>
          </w:p>
        </w:tc>
        <w:tc>
          <w:tcPr>
            <w:tcW w:w="1277" w:type="dxa"/>
            <w:tcBorders>
              <w:top w:val="nil"/>
              <w:left w:val="single" w:sz="12" w:space="0" w:color="000000"/>
              <w:bottom w:val="nil"/>
              <w:right w:val="single" w:sz="12" w:space="0" w:color="000000"/>
            </w:tcBorders>
          </w:tcPr>
          <w:p>
            <w:pPr>
              <w:pStyle w:val="TableParagraph"/>
              <w:spacing w:before="20"/>
              <w:ind w:right="76"/>
              <w:jc w:val="right"/>
              <w:rPr>
                <w:sz w:val="18"/>
              </w:rPr>
            </w:pPr>
            <w:r>
              <w:rPr>
                <w:spacing w:val="-5"/>
                <w:sz w:val="18"/>
              </w:rPr>
              <w:t>100</w:t>
            </w:r>
          </w:p>
        </w:tc>
        <w:tc>
          <w:tcPr>
            <w:tcW w:w="991" w:type="dxa"/>
            <w:tcBorders>
              <w:top w:val="nil"/>
              <w:left w:val="single" w:sz="12" w:space="0" w:color="000000"/>
              <w:bottom w:val="nil"/>
              <w:right w:val="nil"/>
            </w:tcBorders>
          </w:tcPr>
          <w:p>
            <w:pPr>
              <w:pStyle w:val="TableParagraph"/>
              <w:spacing w:before="20"/>
              <w:ind w:right="91"/>
              <w:jc w:val="right"/>
              <w:rPr>
                <w:sz w:val="18"/>
              </w:rPr>
            </w:pPr>
            <w:r>
              <w:rPr>
                <w:spacing w:val="-5"/>
                <w:sz w:val="18"/>
              </w:rPr>
              <w:t>100</w:t>
            </w:r>
          </w:p>
        </w:tc>
        <w:tc>
          <w:tcPr>
            <w:tcW w:w="993" w:type="dxa"/>
            <w:tcBorders>
              <w:top w:val="nil"/>
              <w:left w:val="nil"/>
              <w:bottom w:val="nil"/>
              <w:right w:val="nil"/>
            </w:tcBorders>
          </w:tcPr>
          <w:p>
            <w:pPr>
              <w:pStyle w:val="TableParagraph"/>
              <w:rPr>
                <w:rFonts w:ascii="Times New Roman"/>
                <w:sz w:val="18"/>
              </w:rPr>
            </w:pPr>
          </w:p>
        </w:tc>
        <w:tc>
          <w:tcPr>
            <w:tcW w:w="943" w:type="dxa"/>
            <w:tcBorders>
              <w:top w:val="nil"/>
              <w:left w:val="nil"/>
              <w:bottom w:val="nil"/>
              <w:right w:val="single" w:sz="12" w:space="0" w:color="000000"/>
            </w:tcBorders>
          </w:tcPr>
          <w:p>
            <w:pPr>
              <w:pStyle w:val="TableParagraph"/>
              <w:rPr>
                <w:rFonts w:ascii="Times New Roman"/>
                <w:sz w:val="18"/>
              </w:rPr>
            </w:pPr>
          </w:p>
        </w:tc>
        <w:tc>
          <w:tcPr>
            <w:tcW w:w="1020" w:type="dxa"/>
            <w:tcBorders>
              <w:top w:val="nil"/>
              <w:left w:val="single" w:sz="12" w:space="0" w:color="000000"/>
              <w:bottom w:val="nil"/>
              <w:right w:val="nil"/>
            </w:tcBorders>
          </w:tcPr>
          <w:p>
            <w:pPr>
              <w:pStyle w:val="TableParagraph"/>
              <w:spacing w:before="20"/>
              <w:ind w:right="90"/>
              <w:jc w:val="right"/>
              <w:rPr>
                <w:sz w:val="18"/>
              </w:rPr>
            </w:pPr>
            <w:r>
              <w:rPr>
                <w:spacing w:val="-5"/>
                <w:sz w:val="18"/>
              </w:rPr>
              <w:t>100</w:t>
            </w:r>
          </w:p>
        </w:tc>
        <w:tc>
          <w:tcPr>
            <w:tcW w:w="1022" w:type="dxa"/>
            <w:tcBorders>
              <w:top w:val="nil"/>
              <w:left w:val="nil"/>
              <w:bottom w:val="nil"/>
              <w:right w:val="nil"/>
            </w:tcBorders>
          </w:tcPr>
          <w:p>
            <w:pPr>
              <w:pStyle w:val="TableParagraph"/>
              <w:rPr>
                <w:rFonts w:ascii="Times New Roman"/>
                <w:sz w:val="18"/>
              </w:rPr>
            </w:pPr>
          </w:p>
        </w:tc>
        <w:tc>
          <w:tcPr>
            <w:tcW w:w="1024" w:type="dxa"/>
            <w:tcBorders>
              <w:top w:val="nil"/>
              <w:left w:val="nil"/>
              <w:bottom w:val="nil"/>
              <w:right w:val="single" w:sz="12" w:space="0" w:color="000000"/>
            </w:tcBorders>
          </w:tcPr>
          <w:p>
            <w:pPr>
              <w:pStyle w:val="TableParagraph"/>
              <w:rPr>
                <w:rFonts w:ascii="Times New Roman"/>
                <w:sz w:val="18"/>
              </w:rPr>
            </w:pPr>
          </w:p>
        </w:tc>
        <w:tc>
          <w:tcPr>
            <w:tcW w:w="1250" w:type="dxa"/>
            <w:tcBorders>
              <w:top w:val="nil"/>
              <w:left w:val="single" w:sz="12" w:space="0" w:color="000000"/>
              <w:bottom w:val="nil"/>
              <w:right w:val="nil"/>
            </w:tcBorders>
          </w:tcPr>
          <w:p>
            <w:pPr>
              <w:pStyle w:val="TableParagraph"/>
              <w:spacing w:before="20"/>
              <w:ind w:right="88"/>
              <w:jc w:val="right"/>
              <w:rPr>
                <w:sz w:val="18"/>
              </w:rPr>
            </w:pPr>
            <w:r>
              <w:rPr>
                <w:spacing w:val="-5"/>
                <w:sz w:val="18"/>
              </w:rPr>
              <w:t>100</w:t>
            </w:r>
          </w:p>
        </w:tc>
        <w:tc>
          <w:tcPr>
            <w:tcW w:w="1248" w:type="dxa"/>
            <w:tcBorders>
              <w:top w:val="nil"/>
              <w:left w:val="nil"/>
              <w:bottom w:val="nil"/>
              <w:right w:val="nil"/>
            </w:tcBorders>
          </w:tcPr>
          <w:p>
            <w:pPr>
              <w:pStyle w:val="TableParagraph"/>
              <w:spacing w:before="20"/>
              <w:ind w:right="84"/>
              <w:jc w:val="right"/>
              <w:rPr>
                <w:sz w:val="18"/>
              </w:rPr>
            </w:pPr>
            <w:r>
              <w:rPr>
                <w:spacing w:val="-5"/>
                <w:sz w:val="18"/>
              </w:rPr>
              <w:t>100</w:t>
            </w:r>
          </w:p>
        </w:tc>
        <w:tc>
          <w:tcPr>
            <w:tcW w:w="1145" w:type="dxa"/>
            <w:tcBorders>
              <w:top w:val="nil"/>
              <w:left w:val="nil"/>
              <w:bottom w:val="nil"/>
              <w:right w:val="single" w:sz="12" w:space="0" w:color="000000"/>
            </w:tcBorders>
          </w:tcPr>
          <w:p>
            <w:pPr>
              <w:pStyle w:val="TableParagraph"/>
              <w:spacing w:before="20"/>
              <w:ind w:right="73"/>
              <w:jc w:val="right"/>
              <w:rPr>
                <w:sz w:val="18"/>
              </w:rPr>
            </w:pPr>
            <w:r>
              <w:rPr>
                <w:spacing w:val="-5"/>
                <w:sz w:val="18"/>
              </w:rPr>
              <w:t>103</w:t>
            </w:r>
          </w:p>
        </w:tc>
      </w:tr>
      <w:tr>
        <w:trPr>
          <w:trHeight w:val="278" w:hRule="atLeast"/>
        </w:trPr>
        <w:tc>
          <w:tcPr>
            <w:tcW w:w="4663" w:type="dxa"/>
            <w:tcBorders>
              <w:top w:val="nil"/>
              <w:left w:val="single" w:sz="12" w:space="0" w:color="000000"/>
              <w:bottom w:val="nil"/>
              <w:right w:val="single" w:sz="12" w:space="0" w:color="000000"/>
            </w:tcBorders>
          </w:tcPr>
          <w:p>
            <w:pPr>
              <w:pStyle w:val="TableParagraph"/>
              <w:spacing w:line="190" w:lineRule="exact" w:before="68"/>
              <w:ind w:left="107"/>
              <w:rPr>
                <w:sz w:val="18"/>
              </w:rPr>
            </w:pPr>
            <w:r>
              <w:rPr>
                <w:sz w:val="18"/>
              </w:rPr>
              <w:t>Golf</w:t>
            </w:r>
            <w:r>
              <w:rPr>
                <w:spacing w:val="-1"/>
                <w:sz w:val="18"/>
              </w:rPr>
              <w:t> </w:t>
            </w:r>
            <w:r>
              <w:rPr>
                <w:sz w:val="18"/>
              </w:rPr>
              <w:t>Course</w:t>
            </w:r>
            <w:r>
              <w:rPr>
                <w:spacing w:val="-1"/>
                <w:sz w:val="18"/>
              </w:rPr>
              <w:t> </w:t>
            </w:r>
            <w:r>
              <w:rPr>
                <w:sz w:val="18"/>
              </w:rPr>
              <w:t>Improvement </w:t>
            </w:r>
            <w:r>
              <w:rPr>
                <w:spacing w:val="-2"/>
                <w:sz w:val="18"/>
              </w:rPr>
              <w:t>Program</w:t>
            </w:r>
          </w:p>
        </w:tc>
        <w:tc>
          <w:tcPr>
            <w:tcW w:w="1277" w:type="dxa"/>
            <w:tcBorders>
              <w:top w:val="nil"/>
              <w:left w:val="single" w:sz="12" w:space="0" w:color="000000"/>
              <w:bottom w:val="nil"/>
              <w:right w:val="single" w:sz="12" w:space="0" w:color="000000"/>
            </w:tcBorders>
          </w:tcPr>
          <w:p>
            <w:pPr>
              <w:pStyle w:val="TableParagraph"/>
              <w:spacing w:before="20"/>
              <w:ind w:right="76"/>
              <w:jc w:val="right"/>
              <w:rPr>
                <w:sz w:val="18"/>
              </w:rPr>
            </w:pPr>
            <w:r>
              <w:rPr>
                <w:spacing w:val="-5"/>
                <w:sz w:val="18"/>
              </w:rPr>
              <w:t>450</w:t>
            </w:r>
          </w:p>
        </w:tc>
        <w:tc>
          <w:tcPr>
            <w:tcW w:w="991" w:type="dxa"/>
            <w:tcBorders>
              <w:top w:val="nil"/>
              <w:left w:val="single" w:sz="12" w:space="0" w:color="000000"/>
              <w:bottom w:val="nil"/>
              <w:right w:val="nil"/>
            </w:tcBorders>
          </w:tcPr>
          <w:p>
            <w:pPr>
              <w:pStyle w:val="TableParagraph"/>
              <w:spacing w:before="20"/>
              <w:ind w:right="91"/>
              <w:jc w:val="right"/>
              <w:rPr>
                <w:sz w:val="18"/>
              </w:rPr>
            </w:pPr>
            <w:r>
              <w:rPr>
                <w:spacing w:val="-5"/>
                <w:sz w:val="18"/>
              </w:rPr>
              <w:t>450</w:t>
            </w:r>
          </w:p>
        </w:tc>
        <w:tc>
          <w:tcPr>
            <w:tcW w:w="993" w:type="dxa"/>
            <w:tcBorders>
              <w:top w:val="nil"/>
              <w:left w:val="nil"/>
              <w:bottom w:val="nil"/>
              <w:right w:val="nil"/>
            </w:tcBorders>
          </w:tcPr>
          <w:p>
            <w:pPr>
              <w:pStyle w:val="TableParagraph"/>
              <w:rPr>
                <w:rFonts w:ascii="Times New Roman"/>
                <w:sz w:val="18"/>
              </w:rPr>
            </w:pPr>
          </w:p>
        </w:tc>
        <w:tc>
          <w:tcPr>
            <w:tcW w:w="943" w:type="dxa"/>
            <w:tcBorders>
              <w:top w:val="nil"/>
              <w:left w:val="nil"/>
              <w:bottom w:val="nil"/>
              <w:right w:val="single" w:sz="12" w:space="0" w:color="000000"/>
            </w:tcBorders>
          </w:tcPr>
          <w:p>
            <w:pPr>
              <w:pStyle w:val="TableParagraph"/>
              <w:rPr>
                <w:rFonts w:ascii="Times New Roman"/>
                <w:sz w:val="18"/>
              </w:rPr>
            </w:pPr>
          </w:p>
        </w:tc>
        <w:tc>
          <w:tcPr>
            <w:tcW w:w="1020" w:type="dxa"/>
            <w:tcBorders>
              <w:top w:val="nil"/>
              <w:left w:val="single" w:sz="12" w:space="0" w:color="000000"/>
              <w:bottom w:val="nil"/>
              <w:right w:val="nil"/>
            </w:tcBorders>
          </w:tcPr>
          <w:p>
            <w:pPr>
              <w:pStyle w:val="TableParagraph"/>
              <w:spacing w:before="20"/>
              <w:ind w:right="90"/>
              <w:jc w:val="right"/>
              <w:rPr>
                <w:sz w:val="18"/>
              </w:rPr>
            </w:pPr>
            <w:r>
              <w:rPr>
                <w:spacing w:val="-5"/>
                <w:sz w:val="18"/>
              </w:rPr>
              <w:t>226</w:t>
            </w:r>
          </w:p>
        </w:tc>
        <w:tc>
          <w:tcPr>
            <w:tcW w:w="1022" w:type="dxa"/>
            <w:tcBorders>
              <w:top w:val="nil"/>
              <w:left w:val="nil"/>
              <w:bottom w:val="nil"/>
              <w:right w:val="nil"/>
            </w:tcBorders>
          </w:tcPr>
          <w:p>
            <w:pPr>
              <w:pStyle w:val="TableParagraph"/>
              <w:spacing w:before="20"/>
              <w:ind w:right="90"/>
              <w:jc w:val="right"/>
              <w:rPr>
                <w:sz w:val="18"/>
              </w:rPr>
            </w:pPr>
            <w:r>
              <w:rPr>
                <w:spacing w:val="-5"/>
                <w:sz w:val="18"/>
              </w:rPr>
              <w:t>224</w:t>
            </w:r>
          </w:p>
        </w:tc>
        <w:tc>
          <w:tcPr>
            <w:tcW w:w="1024" w:type="dxa"/>
            <w:tcBorders>
              <w:top w:val="nil"/>
              <w:left w:val="nil"/>
              <w:bottom w:val="nil"/>
              <w:right w:val="single" w:sz="12" w:space="0" w:color="000000"/>
            </w:tcBorders>
          </w:tcPr>
          <w:p>
            <w:pPr>
              <w:pStyle w:val="TableParagraph"/>
              <w:rPr>
                <w:rFonts w:ascii="Times New Roman"/>
                <w:sz w:val="18"/>
              </w:rPr>
            </w:pPr>
          </w:p>
        </w:tc>
        <w:tc>
          <w:tcPr>
            <w:tcW w:w="1250" w:type="dxa"/>
            <w:tcBorders>
              <w:top w:val="nil"/>
              <w:left w:val="single" w:sz="12" w:space="0" w:color="000000"/>
              <w:bottom w:val="nil"/>
              <w:right w:val="nil"/>
            </w:tcBorders>
          </w:tcPr>
          <w:p>
            <w:pPr>
              <w:pStyle w:val="TableParagraph"/>
              <w:spacing w:before="20"/>
              <w:ind w:right="88"/>
              <w:jc w:val="right"/>
              <w:rPr>
                <w:sz w:val="18"/>
              </w:rPr>
            </w:pPr>
            <w:r>
              <w:rPr>
                <w:spacing w:val="-5"/>
                <w:sz w:val="18"/>
              </w:rPr>
              <w:t>450</w:t>
            </w:r>
          </w:p>
        </w:tc>
        <w:tc>
          <w:tcPr>
            <w:tcW w:w="1248" w:type="dxa"/>
            <w:tcBorders>
              <w:top w:val="nil"/>
              <w:left w:val="nil"/>
              <w:bottom w:val="nil"/>
              <w:right w:val="nil"/>
            </w:tcBorders>
          </w:tcPr>
          <w:p>
            <w:pPr>
              <w:pStyle w:val="TableParagraph"/>
              <w:spacing w:before="20"/>
              <w:ind w:right="84"/>
              <w:jc w:val="right"/>
              <w:rPr>
                <w:sz w:val="18"/>
              </w:rPr>
            </w:pPr>
            <w:r>
              <w:rPr>
                <w:spacing w:val="-5"/>
                <w:sz w:val="18"/>
              </w:rPr>
              <w:t>450</w:t>
            </w:r>
          </w:p>
        </w:tc>
        <w:tc>
          <w:tcPr>
            <w:tcW w:w="1145" w:type="dxa"/>
            <w:tcBorders>
              <w:top w:val="nil"/>
              <w:left w:val="nil"/>
              <w:bottom w:val="nil"/>
              <w:right w:val="single" w:sz="12" w:space="0" w:color="000000"/>
            </w:tcBorders>
          </w:tcPr>
          <w:p>
            <w:pPr>
              <w:pStyle w:val="TableParagraph"/>
              <w:spacing w:before="20"/>
              <w:ind w:right="73"/>
              <w:jc w:val="right"/>
              <w:rPr>
                <w:sz w:val="18"/>
              </w:rPr>
            </w:pPr>
            <w:r>
              <w:rPr>
                <w:spacing w:val="-5"/>
                <w:sz w:val="18"/>
              </w:rPr>
              <w:t>450</w:t>
            </w:r>
          </w:p>
        </w:tc>
      </w:tr>
      <w:tr>
        <w:trPr>
          <w:trHeight w:val="436" w:hRule="atLeast"/>
        </w:trPr>
        <w:tc>
          <w:tcPr>
            <w:tcW w:w="4663" w:type="dxa"/>
            <w:tcBorders>
              <w:top w:val="nil"/>
              <w:left w:val="single" w:sz="12" w:space="0" w:color="000000"/>
              <w:bottom w:val="nil"/>
              <w:right w:val="single" w:sz="12" w:space="0" w:color="000000"/>
            </w:tcBorders>
          </w:tcPr>
          <w:p>
            <w:pPr>
              <w:pStyle w:val="TableParagraph"/>
              <w:ind w:left="107"/>
              <w:rPr>
                <w:sz w:val="18"/>
              </w:rPr>
            </w:pPr>
            <w:r>
              <w:rPr>
                <w:sz w:val="18"/>
              </w:rPr>
              <w:t>Sport</w:t>
            </w:r>
            <w:r>
              <w:rPr>
                <w:spacing w:val="-9"/>
                <w:sz w:val="18"/>
              </w:rPr>
              <w:t> </w:t>
            </w:r>
            <w:r>
              <w:rPr>
                <w:sz w:val="18"/>
              </w:rPr>
              <w:t>and</w:t>
            </w:r>
            <w:r>
              <w:rPr>
                <w:spacing w:val="-8"/>
                <w:sz w:val="18"/>
              </w:rPr>
              <w:t> </w:t>
            </w:r>
            <w:r>
              <w:rPr>
                <w:sz w:val="18"/>
              </w:rPr>
              <w:t>Recreation</w:t>
            </w:r>
            <w:r>
              <w:rPr>
                <w:spacing w:val="-11"/>
                <w:sz w:val="18"/>
              </w:rPr>
              <w:t> </w:t>
            </w:r>
            <w:r>
              <w:rPr>
                <w:sz w:val="18"/>
              </w:rPr>
              <w:t>Infrastructure</w:t>
            </w:r>
            <w:r>
              <w:rPr>
                <w:spacing w:val="-11"/>
                <w:sz w:val="18"/>
              </w:rPr>
              <w:t> </w:t>
            </w:r>
            <w:r>
              <w:rPr>
                <w:sz w:val="18"/>
              </w:rPr>
              <w:t>Improvement </w:t>
            </w:r>
            <w:r>
              <w:rPr>
                <w:spacing w:val="-2"/>
                <w:sz w:val="18"/>
              </w:rPr>
              <w:t>Program</w:t>
            </w:r>
          </w:p>
        </w:tc>
        <w:tc>
          <w:tcPr>
            <w:tcW w:w="1277" w:type="dxa"/>
            <w:tcBorders>
              <w:top w:val="nil"/>
              <w:left w:val="single" w:sz="12" w:space="0" w:color="000000"/>
              <w:bottom w:val="nil"/>
              <w:right w:val="single" w:sz="12" w:space="0" w:color="000000"/>
            </w:tcBorders>
          </w:tcPr>
          <w:p>
            <w:pPr>
              <w:pStyle w:val="TableParagraph"/>
              <w:spacing w:before="100"/>
              <w:ind w:right="76"/>
              <w:jc w:val="right"/>
              <w:rPr>
                <w:sz w:val="18"/>
              </w:rPr>
            </w:pPr>
            <w:r>
              <w:rPr>
                <w:spacing w:val="-5"/>
                <w:sz w:val="18"/>
              </w:rPr>
              <w:t>220</w:t>
            </w:r>
          </w:p>
        </w:tc>
        <w:tc>
          <w:tcPr>
            <w:tcW w:w="991" w:type="dxa"/>
            <w:tcBorders>
              <w:top w:val="nil"/>
              <w:left w:val="single" w:sz="12" w:space="0" w:color="000000"/>
              <w:bottom w:val="nil"/>
              <w:right w:val="nil"/>
            </w:tcBorders>
          </w:tcPr>
          <w:p>
            <w:pPr>
              <w:pStyle w:val="TableParagraph"/>
              <w:spacing w:before="100"/>
              <w:ind w:right="91"/>
              <w:jc w:val="right"/>
              <w:rPr>
                <w:sz w:val="18"/>
              </w:rPr>
            </w:pPr>
            <w:r>
              <w:rPr>
                <w:spacing w:val="-5"/>
                <w:sz w:val="18"/>
              </w:rPr>
              <w:t>220</w:t>
            </w:r>
          </w:p>
        </w:tc>
        <w:tc>
          <w:tcPr>
            <w:tcW w:w="993" w:type="dxa"/>
            <w:tcBorders>
              <w:top w:val="nil"/>
              <w:left w:val="nil"/>
              <w:bottom w:val="nil"/>
              <w:right w:val="nil"/>
            </w:tcBorders>
          </w:tcPr>
          <w:p>
            <w:pPr>
              <w:pStyle w:val="TableParagraph"/>
              <w:rPr>
                <w:rFonts w:ascii="Times New Roman"/>
                <w:sz w:val="18"/>
              </w:rPr>
            </w:pPr>
          </w:p>
        </w:tc>
        <w:tc>
          <w:tcPr>
            <w:tcW w:w="943" w:type="dxa"/>
            <w:tcBorders>
              <w:top w:val="nil"/>
              <w:left w:val="nil"/>
              <w:bottom w:val="nil"/>
              <w:right w:val="single" w:sz="12" w:space="0" w:color="000000"/>
            </w:tcBorders>
          </w:tcPr>
          <w:p>
            <w:pPr>
              <w:pStyle w:val="TableParagraph"/>
              <w:rPr>
                <w:rFonts w:ascii="Times New Roman"/>
                <w:sz w:val="18"/>
              </w:rPr>
            </w:pPr>
          </w:p>
        </w:tc>
        <w:tc>
          <w:tcPr>
            <w:tcW w:w="1020" w:type="dxa"/>
            <w:tcBorders>
              <w:top w:val="nil"/>
              <w:left w:val="single" w:sz="12" w:space="0" w:color="000000"/>
              <w:bottom w:val="nil"/>
              <w:right w:val="nil"/>
            </w:tcBorders>
          </w:tcPr>
          <w:p>
            <w:pPr>
              <w:pStyle w:val="TableParagraph"/>
              <w:spacing w:before="100"/>
              <w:ind w:right="90"/>
              <w:jc w:val="right"/>
              <w:rPr>
                <w:sz w:val="18"/>
              </w:rPr>
            </w:pPr>
            <w:r>
              <w:rPr>
                <w:spacing w:val="-5"/>
                <w:sz w:val="18"/>
              </w:rPr>
              <w:t>220</w:t>
            </w:r>
          </w:p>
        </w:tc>
        <w:tc>
          <w:tcPr>
            <w:tcW w:w="1022" w:type="dxa"/>
            <w:tcBorders>
              <w:top w:val="nil"/>
              <w:left w:val="nil"/>
              <w:bottom w:val="nil"/>
              <w:right w:val="nil"/>
            </w:tcBorders>
          </w:tcPr>
          <w:p>
            <w:pPr>
              <w:pStyle w:val="TableParagraph"/>
              <w:rPr>
                <w:rFonts w:ascii="Times New Roman"/>
                <w:sz w:val="18"/>
              </w:rPr>
            </w:pPr>
          </w:p>
        </w:tc>
        <w:tc>
          <w:tcPr>
            <w:tcW w:w="1024" w:type="dxa"/>
            <w:tcBorders>
              <w:top w:val="nil"/>
              <w:left w:val="nil"/>
              <w:bottom w:val="nil"/>
              <w:right w:val="single" w:sz="12" w:space="0" w:color="000000"/>
            </w:tcBorders>
          </w:tcPr>
          <w:p>
            <w:pPr>
              <w:pStyle w:val="TableParagraph"/>
              <w:rPr>
                <w:rFonts w:ascii="Times New Roman"/>
                <w:sz w:val="18"/>
              </w:rPr>
            </w:pPr>
          </w:p>
        </w:tc>
        <w:tc>
          <w:tcPr>
            <w:tcW w:w="1250" w:type="dxa"/>
            <w:tcBorders>
              <w:top w:val="nil"/>
              <w:left w:val="single" w:sz="12" w:space="0" w:color="000000"/>
              <w:bottom w:val="nil"/>
              <w:right w:val="nil"/>
            </w:tcBorders>
          </w:tcPr>
          <w:p>
            <w:pPr>
              <w:pStyle w:val="TableParagraph"/>
              <w:spacing w:before="100"/>
              <w:ind w:right="88"/>
              <w:jc w:val="right"/>
              <w:rPr>
                <w:sz w:val="18"/>
              </w:rPr>
            </w:pPr>
            <w:r>
              <w:rPr>
                <w:spacing w:val="-5"/>
                <w:sz w:val="18"/>
              </w:rPr>
              <w:t>230</w:t>
            </w:r>
          </w:p>
        </w:tc>
        <w:tc>
          <w:tcPr>
            <w:tcW w:w="1248" w:type="dxa"/>
            <w:tcBorders>
              <w:top w:val="nil"/>
              <w:left w:val="nil"/>
              <w:bottom w:val="nil"/>
              <w:right w:val="nil"/>
            </w:tcBorders>
          </w:tcPr>
          <w:p>
            <w:pPr>
              <w:pStyle w:val="TableParagraph"/>
              <w:spacing w:before="100"/>
              <w:ind w:right="84"/>
              <w:jc w:val="right"/>
              <w:rPr>
                <w:sz w:val="18"/>
              </w:rPr>
            </w:pPr>
            <w:r>
              <w:rPr>
                <w:spacing w:val="-5"/>
                <w:sz w:val="18"/>
              </w:rPr>
              <w:t>230</w:t>
            </w:r>
          </w:p>
        </w:tc>
        <w:tc>
          <w:tcPr>
            <w:tcW w:w="1145" w:type="dxa"/>
            <w:tcBorders>
              <w:top w:val="nil"/>
              <w:left w:val="nil"/>
              <w:bottom w:val="nil"/>
              <w:right w:val="single" w:sz="12" w:space="0" w:color="000000"/>
            </w:tcBorders>
          </w:tcPr>
          <w:p>
            <w:pPr>
              <w:pStyle w:val="TableParagraph"/>
              <w:spacing w:before="100"/>
              <w:ind w:right="73"/>
              <w:jc w:val="right"/>
              <w:rPr>
                <w:sz w:val="18"/>
              </w:rPr>
            </w:pPr>
            <w:r>
              <w:rPr>
                <w:spacing w:val="-5"/>
                <w:sz w:val="18"/>
              </w:rPr>
              <w:t>338</w:t>
            </w:r>
          </w:p>
        </w:tc>
      </w:tr>
      <w:tr>
        <w:trPr>
          <w:trHeight w:val="302" w:hRule="atLeast"/>
        </w:trPr>
        <w:tc>
          <w:tcPr>
            <w:tcW w:w="4663" w:type="dxa"/>
            <w:tcBorders>
              <w:top w:val="nil"/>
              <w:left w:val="single" w:sz="12" w:space="0" w:color="000000"/>
              <w:bottom w:val="nil"/>
              <w:right w:val="single" w:sz="12" w:space="0" w:color="000000"/>
            </w:tcBorders>
          </w:tcPr>
          <w:p>
            <w:pPr>
              <w:pStyle w:val="TableParagraph"/>
              <w:spacing w:before="68"/>
              <w:ind w:left="107"/>
              <w:rPr>
                <w:sz w:val="18"/>
              </w:rPr>
            </w:pPr>
            <w:r>
              <w:rPr>
                <w:sz w:val="18"/>
              </w:rPr>
              <w:t>Sports</w:t>
            </w:r>
            <w:r>
              <w:rPr>
                <w:spacing w:val="-1"/>
                <w:sz w:val="18"/>
              </w:rPr>
              <w:t> </w:t>
            </w:r>
            <w:r>
              <w:rPr>
                <w:sz w:val="18"/>
              </w:rPr>
              <w:t>Oval Fence</w:t>
            </w:r>
            <w:r>
              <w:rPr>
                <w:spacing w:val="-1"/>
                <w:sz w:val="18"/>
              </w:rPr>
              <w:t> </w:t>
            </w:r>
            <w:r>
              <w:rPr>
                <w:spacing w:val="-2"/>
                <w:sz w:val="18"/>
              </w:rPr>
              <w:t>Replacement</w:t>
            </w:r>
          </w:p>
        </w:tc>
        <w:tc>
          <w:tcPr>
            <w:tcW w:w="1277" w:type="dxa"/>
            <w:tcBorders>
              <w:top w:val="nil"/>
              <w:left w:val="single" w:sz="12" w:space="0" w:color="000000"/>
              <w:bottom w:val="nil"/>
              <w:right w:val="single" w:sz="12" w:space="0" w:color="000000"/>
            </w:tcBorders>
          </w:tcPr>
          <w:p>
            <w:pPr>
              <w:pStyle w:val="TableParagraph"/>
              <w:spacing w:before="20"/>
              <w:ind w:right="75"/>
              <w:jc w:val="right"/>
              <w:rPr>
                <w:sz w:val="18"/>
              </w:rPr>
            </w:pPr>
            <w:r>
              <w:rPr>
                <w:spacing w:val="-5"/>
                <w:sz w:val="18"/>
              </w:rPr>
              <w:t>90</w:t>
            </w:r>
          </w:p>
        </w:tc>
        <w:tc>
          <w:tcPr>
            <w:tcW w:w="991" w:type="dxa"/>
            <w:tcBorders>
              <w:top w:val="nil"/>
              <w:left w:val="single" w:sz="12" w:space="0" w:color="000000"/>
              <w:bottom w:val="nil"/>
              <w:right w:val="nil"/>
            </w:tcBorders>
          </w:tcPr>
          <w:p>
            <w:pPr>
              <w:pStyle w:val="TableParagraph"/>
              <w:spacing w:before="20"/>
              <w:ind w:right="90"/>
              <w:jc w:val="right"/>
              <w:rPr>
                <w:sz w:val="18"/>
              </w:rPr>
            </w:pPr>
            <w:r>
              <w:rPr>
                <w:spacing w:val="-5"/>
                <w:sz w:val="18"/>
              </w:rPr>
              <w:t>90</w:t>
            </w:r>
          </w:p>
        </w:tc>
        <w:tc>
          <w:tcPr>
            <w:tcW w:w="993" w:type="dxa"/>
            <w:tcBorders>
              <w:top w:val="nil"/>
              <w:left w:val="nil"/>
              <w:bottom w:val="nil"/>
              <w:right w:val="nil"/>
            </w:tcBorders>
          </w:tcPr>
          <w:p>
            <w:pPr>
              <w:pStyle w:val="TableParagraph"/>
              <w:rPr>
                <w:rFonts w:ascii="Times New Roman"/>
                <w:sz w:val="18"/>
              </w:rPr>
            </w:pPr>
          </w:p>
        </w:tc>
        <w:tc>
          <w:tcPr>
            <w:tcW w:w="943" w:type="dxa"/>
            <w:tcBorders>
              <w:top w:val="nil"/>
              <w:left w:val="nil"/>
              <w:bottom w:val="nil"/>
              <w:right w:val="single" w:sz="12" w:space="0" w:color="000000"/>
            </w:tcBorders>
          </w:tcPr>
          <w:p>
            <w:pPr>
              <w:pStyle w:val="TableParagraph"/>
              <w:rPr>
                <w:rFonts w:ascii="Times New Roman"/>
                <w:sz w:val="18"/>
              </w:rPr>
            </w:pPr>
          </w:p>
        </w:tc>
        <w:tc>
          <w:tcPr>
            <w:tcW w:w="1020" w:type="dxa"/>
            <w:tcBorders>
              <w:top w:val="nil"/>
              <w:left w:val="single" w:sz="12" w:space="0" w:color="000000"/>
              <w:bottom w:val="nil"/>
              <w:right w:val="nil"/>
            </w:tcBorders>
          </w:tcPr>
          <w:p>
            <w:pPr>
              <w:pStyle w:val="TableParagraph"/>
              <w:spacing w:before="20"/>
              <w:ind w:right="89"/>
              <w:jc w:val="right"/>
              <w:rPr>
                <w:sz w:val="18"/>
              </w:rPr>
            </w:pPr>
            <w:r>
              <w:rPr>
                <w:spacing w:val="-5"/>
                <w:sz w:val="18"/>
              </w:rPr>
              <w:t>90</w:t>
            </w:r>
          </w:p>
        </w:tc>
        <w:tc>
          <w:tcPr>
            <w:tcW w:w="1022" w:type="dxa"/>
            <w:tcBorders>
              <w:top w:val="nil"/>
              <w:left w:val="nil"/>
              <w:bottom w:val="nil"/>
              <w:right w:val="nil"/>
            </w:tcBorders>
          </w:tcPr>
          <w:p>
            <w:pPr>
              <w:pStyle w:val="TableParagraph"/>
              <w:rPr>
                <w:rFonts w:ascii="Times New Roman"/>
                <w:sz w:val="18"/>
              </w:rPr>
            </w:pPr>
          </w:p>
        </w:tc>
        <w:tc>
          <w:tcPr>
            <w:tcW w:w="1024" w:type="dxa"/>
            <w:tcBorders>
              <w:top w:val="nil"/>
              <w:left w:val="nil"/>
              <w:bottom w:val="nil"/>
              <w:right w:val="single" w:sz="12" w:space="0" w:color="000000"/>
            </w:tcBorders>
          </w:tcPr>
          <w:p>
            <w:pPr>
              <w:pStyle w:val="TableParagraph"/>
              <w:rPr>
                <w:rFonts w:ascii="Times New Roman"/>
                <w:sz w:val="18"/>
              </w:rPr>
            </w:pPr>
          </w:p>
        </w:tc>
        <w:tc>
          <w:tcPr>
            <w:tcW w:w="1250" w:type="dxa"/>
            <w:tcBorders>
              <w:top w:val="nil"/>
              <w:left w:val="single" w:sz="12" w:space="0" w:color="000000"/>
              <w:bottom w:val="nil"/>
              <w:right w:val="nil"/>
            </w:tcBorders>
          </w:tcPr>
          <w:p>
            <w:pPr>
              <w:pStyle w:val="TableParagraph"/>
              <w:spacing w:before="20"/>
              <w:ind w:right="88"/>
              <w:jc w:val="right"/>
              <w:rPr>
                <w:sz w:val="18"/>
              </w:rPr>
            </w:pPr>
            <w:r>
              <w:rPr>
                <w:spacing w:val="-5"/>
                <w:sz w:val="18"/>
              </w:rPr>
              <w:t>100</w:t>
            </w:r>
          </w:p>
        </w:tc>
        <w:tc>
          <w:tcPr>
            <w:tcW w:w="1248" w:type="dxa"/>
            <w:tcBorders>
              <w:top w:val="nil"/>
              <w:left w:val="nil"/>
              <w:bottom w:val="nil"/>
              <w:right w:val="nil"/>
            </w:tcBorders>
          </w:tcPr>
          <w:p>
            <w:pPr>
              <w:pStyle w:val="TableParagraph"/>
              <w:spacing w:before="20"/>
              <w:ind w:right="84"/>
              <w:jc w:val="right"/>
              <w:rPr>
                <w:sz w:val="18"/>
              </w:rPr>
            </w:pPr>
            <w:r>
              <w:rPr>
                <w:spacing w:val="-5"/>
                <w:sz w:val="18"/>
              </w:rPr>
              <w:t>100</w:t>
            </w:r>
          </w:p>
        </w:tc>
        <w:tc>
          <w:tcPr>
            <w:tcW w:w="1145" w:type="dxa"/>
            <w:tcBorders>
              <w:top w:val="nil"/>
              <w:left w:val="nil"/>
              <w:bottom w:val="nil"/>
              <w:right w:val="single" w:sz="12" w:space="0" w:color="000000"/>
            </w:tcBorders>
          </w:tcPr>
          <w:p>
            <w:pPr>
              <w:pStyle w:val="TableParagraph"/>
              <w:spacing w:before="20"/>
              <w:ind w:right="73"/>
              <w:jc w:val="right"/>
              <w:rPr>
                <w:sz w:val="18"/>
              </w:rPr>
            </w:pPr>
            <w:r>
              <w:rPr>
                <w:spacing w:val="-5"/>
                <w:sz w:val="18"/>
              </w:rPr>
              <w:t>103</w:t>
            </w:r>
          </w:p>
        </w:tc>
      </w:tr>
      <w:tr>
        <w:trPr>
          <w:trHeight w:val="275" w:hRule="atLeast"/>
        </w:trPr>
        <w:tc>
          <w:tcPr>
            <w:tcW w:w="4663" w:type="dxa"/>
            <w:tcBorders>
              <w:top w:val="nil"/>
              <w:left w:val="single" w:sz="12" w:space="0" w:color="000000"/>
              <w:bottom w:val="single" w:sz="12" w:space="0" w:color="000000"/>
              <w:right w:val="single" w:sz="12" w:space="0" w:color="000000"/>
            </w:tcBorders>
          </w:tcPr>
          <w:p>
            <w:pPr>
              <w:pStyle w:val="TableParagraph"/>
              <w:spacing w:line="187" w:lineRule="exact" w:before="68"/>
              <w:ind w:left="107"/>
              <w:rPr>
                <w:sz w:val="18"/>
              </w:rPr>
            </w:pPr>
            <w:r>
              <w:rPr>
                <w:sz w:val="18"/>
              </w:rPr>
              <w:t>Bedford</w:t>
            </w:r>
            <w:r>
              <w:rPr>
                <w:spacing w:val="-3"/>
                <w:sz w:val="18"/>
              </w:rPr>
              <w:t> </w:t>
            </w:r>
            <w:r>
              <w:rPr>
                <w:sz w:val="18"/>
              </w:rPr>
              <w:t>Park</w:t>
            </w:r>
            <w:r>
              <w:rPr>
                <w:spacing w:val="-2"/>
                <w:sz w:val="18"/>
              </w:rPr>
              <w:t> </w:t>
            </w:r>
            <w:r>
              <w:rPr>
                <w:sz w:val="18"/>
              </w:rPr>
              <w:t>Advisory</w:t>
            </w:r>
            <w:r>
              <w:rPr>
                <w:spacing w:val="-1"/>
                <w:sz w:val="18"/>
              </w:rPr>
              <w:t> </w:t>
            </w:r>
            <w:r>
              <w:rPr>
                <w:sz w:val="18"/>
              </w:rPr>
              <w:t>Group</w:t>
            </w:r>
            <w:r>
              <w:rPr>
                <w:spacing w:val="-4"/>
                <w:sz w:val="18"/>
              </w:rPr>
              <w:t> </w:t>
            </w:r>
            <w:r>
              <w:rPr>
                <w:spacing w:val="-2"/>
                <w:sz w:val="18"/>
              </w:rPr>
              <w:t>Project</w:t>
            </w:r>
          </w:p>
        </w:tc>
        <w:tc>
          <w:tcPr>
            <w:tcW w:w="1277" w:type="dxa"/>
            <w:tcBorders>
              <w:top w:val="nil"/>
              <w:left w:val="single" w:sz="12" w:space="0" w:color="000000"/>
              <w:bottom w:val="single" w:sz="12" w:space="0" w:color="000000"/>
              <w:right w:val="single" w:sz="12" w:space="0" w:color="000000"/>
            </w:tcBorders>
          </w:tcPr>
          <w:p>
            <w:pPr>
              <w:pStyle w:val="TableParagraph"/>
              <w:spacing w:before="20"/>
              <w:ind w:right="75"/>
              <w:jc w:val="right"/>
              <w:rPr>
                <w:sz w:val="18"/>
              </w:rPr>
            </w:pPr>
            <w:r>
              <w:rPr>
                <w:spacing w:val="-5"/>
                <w:sz w:val="18"/>
              </w:rPr>
              <w:t>34</w:t>
            </w:r>
          </w:p>
        </w:tc>
        <w:tc>
          <w:tcPr>
            <w:tcW w:w="991" w:type="dxa"/>
            <w:tcBorders>
              <w:top w:val="nil"/>
              <w:left w:val="single" w:sz="12" w:space="0" w:color="000000"/>
              <w:bottom w:val="single" w:sz="12" w:space="0" w:color="000000"/>
              <w:right w:val="nil"/>
            </w:tcBorders>
          </w:tcPr>
          <w:p>
            <w:pPr>
              <w:pStyle w:val="TableParagraph"/>
              <w:rPr>
                <w:rFonts w:ascii="Times New Roman"/>
                <w:sz w:val="18"/>
              </w:rPr>
            </w:pPr>
          </w:p>
        </w:tc>
        <w:tc>
          <w:tcPr>
            <w:tcW w:w="993" w:type="dxa"/>
            <w:tcBorders>
              <w:top w:val="nil"/>
              <w:left w:val="nil"/>
              <w:bottom w:val="single" w:sz="12" w:space="0" w:color="000000"/>
              <w:right w:val="nil"/>
            </w:tcBorders>
          </w:tcPr>
          <w:p>
            <w:pPr>
              <w:pStyle w:val="TableParagraph"/>
              <w:rPr>
                <w:rFonts w:ascii="Times New Roman"/>
                <w:sz w:val="18"/>
              </w:rPr>
            </w:pPr>
          </w:p>
        </w:tc>
        <w:tc>
          <w:tcPr>
            <w:tcW w:w="943" w:type="dxa"/>
            <w:tcBorders>
              <w:top w:val="nil"/>
              <w:left w:val="nil"/>
              <w:bottom w:val="single" w:sz="12" w:space="0" w:color="000000"/>
              <w:right w:val="single" w:sz="12" w:space="0" w:color="000000"/>
            </w:tcBorders>
          </w:tcPr>
          <w:p>
            <w:pPr>
              <w:pStyle w:val="TableParagraph"/>
              <w:spacing w:before="20"/>
              <w:ind w:right="78"/>
              <w:jc w:val="right"/>
              <w:rPr>
                <w:sz w:val="18"/>
              </w:rPr>
            </w:pPr>
            <w:r>
              <w:rPr>
                <w:spacing w:val="-5"/>
                <w:sz w:val="18"/>
              </w:rPr>
              <w:t>34</w:t>
            </w:r>
          </w:p>
        </w:tc>
        <w:tc>
          <w:tcPr>
            <w:tcW w:w="1020" w:type="dxa"/>
            <w:tcBorders>
              <w:top w:val="nil"/>
              <w:left w:val="single" w:sz="12" w:space="0" w:color="000000"/>
              <w:bottom w:val="single" w:sz="12" w:space="0" w:color="000000"/>
              <w:right w:val="nil"/>
            </w:tcBorders>
          </w:tcPr>
          <w:p>
            <w:pPr>
              <w:pStyle w:val="TableParagraph"/>
              <w:spacing w:before="20"/>
              <w:ind w:right="89"/>
              <w:jc w:val="right"/>
              <w:rPr>
                <w:sz w:val="18"/>
              </w:rPr>
            </w:pPr>
            <w:r>
              <w:rPr>
                <w:spacing w:val="-5"/>
                <w:sz w:val="18"/>
              </w:rPr>
              <w:t>34</w:t>
            </w:r>
          </w:p>
        </w:tc>
        <w:tc>
          <w:tcPr>
            <w:tcW w:w="1022" w:type="dxa"/>
            <w:tcBorders>
              <w:top w:val="nil"/>
              <w:left w:val="nil"/>
              <w:bottom w:val="single" w:sz="12" w:space="0" w:color="000000"/>
              <w:right w:val="nil"/>
            </w:tcBorders>
          </w:tcPr>
          <w:p>
            <w:pPr>
              <w:pStyle w:val="TableParagraph"/>
              <w:rPr>
                <w:rFonts w:ascii="Times New Roman"/>
                <w:sz w:val="18"/>
              </w:rPr>
            </w:pPr>
          </w:p>
        </w:tc>
        <w:tc>
          <w:tcPr>
            <w:tcW w:w="1024" w:type="dxa"/>
            <w:tcBorders>
              <w:top w:val="nil"/>
              <w:left w:val="nil"/>
              <w:bottom w:val="single" w:sz="12" w:space="0" w:color="000000"/>
              <w:right w:val="single" w:sz="12" w:space="0" w:color="000000"/>
            </w:tcBorders>
          </w:tcPr>
          <w:p>
            <w:pPr>
              <w:pStyle w:val="TableParagraph"/>
              <w:rPr>
                <w:rFonts w:ascii="Times New Roman"/>
                <w:sz w:val="18"/>
              </w:rPr>
            </w:pPr>
          </w:p>
        </w:tc>
        <w:tc>
          <w:tcPr>
            <w:tcW w:w="1250" w:type="dxa"/>
            <w:tcBorders>
              <w:top w:val="nil"/>
              <w:left w:val="single" w:sz="12" w:space="0" w:color="000000"/>
              <w:bottom w:val="single" w:sz="12" w:space="0" w:color="000000"/>
              <w:right w:val="nil"/>
            </w:tcBorders>
          </w:tcPr>
          <w:p>
            <w:pPr>
              <w:pStyle w:val="TableParagraph"/>
              <w:spacing w:before="20"/>
              <w:ind w:right="89"/>
              <w:jc w:val="right"/>
              <w:rPr>
                <w:sz w:val="18"/>
              </w:rPr>
            </w:pPr>
            <w:r>
              <w:rPr>
                <w:spacing w:val="-5"/>
                <w:sz w:val="18"/>
              </w:rPr>
              <w:t>35</w:t>
            </w:r>
          </w:p>
        </w:tc>
        <w:tc>
          <w:tcPr>
            <w:tcW w:w="1248" w:type="dxa"/>
            <w:tcBorders>
              <w:top w:val="nil"/>
              <w:left w:val="nil"/>
              <w:bottom w:val="single" w:sz="12" w:space="0" w:color="000000"/>
              <w:right w:val="nil"/>
            </w:tcBorders>
          </w:tcPr>
          <w:p>
            <w:pPr>
              <w:pStyle w:val="TableParagraph"/>
              <w:spacing w:before="20"/>
              <w:ind w:right="85"/>
              <w:jc w:val="right"/>
              <w:rPr>
                <w:sz w:val="18"/>
              </w:rPr>
            </w:pPr>
            <w:r>
              <w:rPr>
                <w:spacing w:val="-5"/>
                <w:sz w:val="18"/>
              </w:rPr>
              <w:t>36</w:t>
            </w:r>
          </w:p>
        </w:tc>
        <w:tc>
          <w:tcPr>
            <w:tcW w:w="1145" w:type="dxa"/>
            <w:tcBorders>
              <w:top w:val="nil"/>
              <w:left w:val="nil"/>
              <w:bottom w:val="single" w:sz="12" w:space="0" w:color="000000"/>
              <w:right w:val="single" w:sz="12" w:space="0" w:color="000000"/>
            </w:tcBorders>
          </w:tcPr>
          <w:p>
            <w:pPr>
              <w:pStyle w:val="TableParagraph"/>
              <w:spacing w:before="20"/>
              <w:ind w:right="73"/>
              <w:jc w:val="right"/>
              <w:rPr>
                <w:sz w:val="18"/>
              </w:rPr>
            </w:pPr>
            <w:r>
              <w:rPr>
                <w:spacing w:val="-5"/>
                <w:sz w:val="18"/>
              </w:rPr>
              <w:t>37</w:t>
            </w:r>
          </w:p>
        </w:tc>
      </w:tr>
      <w:tr>
        <w:trPr>
          <w:trHeight w:val="507" w:hRule="atLeast"/>
        </w:trPr>
        <w:tc>
          <w:tcPr>
            <w:tcW w:w="4663" w:type="dxa"/>
            <w:tcBorders>
              <w:top w:val="single" w:sz="12" w:space="0" w:color="000000"/>
              <w:left w:val="single" w:sz="12" w:space="0" w:color="000000"/>
              <w:bottom w:val="single" w:sz="12" w:space="0" w:color="000000"/>
              <w:right w:val="single" w:sz="8" w:space="0" w:color="000000"/>
            </w:tcBorders>
          </w:tcPr>
          <w:p>
            <w:pPr>
              <w:pStyle w:val="TableParagraph"/>
              <w:spacing w:line="252" w:lineRule="exact"/>
              <w:ind w:left="107"/>
              <w:rPr>
                <w:b/>
                <w:sz w:val="22"/>
              </w:rPr>
            </w:pPr>
            <w:r>
              <w:rPr>
                <w:b/>
                <w:sz w:val="22"/>
              </w:rPr>
              <w:t>TOTAL</w:t>
            </w:r>
            <w:r>
              <w:rPr>
                <w:b/>
                <w:spacing w:val="-13"/>
                <w:sz w:val="22"/>
              </w:rPr>
              <w:t> </w:t>
            </w:r>
            <w:r>
              <w:rPr>
                <w:b/>
                <w:sz w:val="22"/>
              </w:rPr>
              <w:t>RECREATIONAL,</w:t>
            </w:r>
            <w:r>
              <w:rPr>
                <w:b/>
                <w:spacing w:val="-10"/>
                <w:sz w:val="22"/>
              </w:rPr>
              <w:t> </w:t>
            </w:r>
            <w:r>
              <w:rPr>
                <w:b/>
                <w:sz w:val="22"/>
              </w:rPr>
              <w:t>LEISURE</w:t>
            </w:r>
            <w:r>
              <w:rPr>
                <w:b/>
                <w:spacing w:val="-12"/>
                <w:sz w:val="22"/>
              </w:rPr>
              <w:t> </w:t>
            </w:r>
            <w:r>
              <w:rPr>
                <w:b/>
                <w:sz w:val="22"/>
              </w:rPr>
              <w:t>AND COMMUNITY FACILITIES</w:t>
            </w:r>
          </w:p>
        </w:tc>
        <w:tc>
          <w:tcPr>
            <w:tcW w:w="1277" w:type="dxa"/>
            <w:tcBorders>
              <w:top w:val="single" w:sz="12" w:space="0" w:color="000000"/>
              <w:left w:val="single" w:sz="8" w:space="0" w:color="000000"/>
              <w:bottom w:val="single" w:sz="12" w:space="0" w:color="000000"/>
              <w:right w:val="single" w:sz="12" w:space="0" w:color="000000"/>
            </w:tcBorders>
          </w:tcPr>
          <w:p>
            <w:pPr>
              <w:pStyle w:val="TableParagraph"/>
              <w:spacing w:before="149"/>
              <w:ind w:right="74"/>
              <w:jc w:val="right"/>
              <w:rPr>
                <w:b/>
                <w:sz w:val="18"/>
              </w:rPr>
            </w:pPr>
            <w:r>
              <w:rPr>
                <w:b/>
                <w:spacing w:val="-2"/>
                <w:sz w:val="18"/>
              </w:rPr>
              <w:t>2,064</w:t>
            </w:r>
          </w:p>
        </w:tc>
        <w:tc>
          <w:tcPr>
            <w:tcW w:w="991" w:type="dxa"/>
            <w:tcBorders>
              <w:top w:val="single" w:sz="12" w:space="0" w:color="000000"/>
              <w:left w:val="single" w:sz="12" w:space="0" w:color="000000"/>
              <w:bottom w:val="single" w:sz="12" w:space="0" w:color="000000"/>
              <w:right w:val="dashed" w:sz="4" w:space="0" w:color="000000"/>
            </w:tcBorders>
          </w:tcPr>
          <w:p>
            <w:pPr>
              <w:pStyle w:val="TableParagraph"/>
              <w:spacing w:before="149"/>
              <w:ind w:right="84"/>
              <w:jc w:val="right"/>
              <w:rPr>
                <w:b/>
                <w:sz w:val="18"/>
              </w:rPr>
            </w:pPr>
            <w:r>
              <w:rPr>
                <w:b/>
                <w:spacing w:val="-2"/>
                <w:sz w:val="18"/>
              </w:rPr>
              <w:t>2,030</w:t>
            </w:r>
          </w:p>
        </w:tc>
        <w:tc>
          <w:tcPr>
            <w:tcW w:w="993" w:type="dxa"/>
            <w:tcBorders>
              <w:top w:val="single" w:sz="12" w:space="0" w:color="000000"/>
              <w:left w:val="dashed" w:sz="4" w:space="0" w:color="000000"/>
              <w:bottom w:val="single" w:sz="12" w:space="0" w:color="000000"/>
              <w:right w:val="dashed" w:sz="4" w:space="0" w:color="000000"/>
            </w:tcBorders>
          </w:tcPr>
          <w:p>
            <w:pPr>
              <w:pStyle w:val="TableParagraph"/>
              <w:spacing w:before="149"/>
              <w:ind w:right="88"/>
              <w:jc w:val="right"/>
              <w:rPr>
                <w:b/>
                <w:sz w:val="18"/>
              </w:rPr>
            </w:pPr>
            <w:r>
              <w:rPr>
                <w:b/>
                <w:spacing w:val="-10"/>
                <w:sz w:val="18"/>
              </w:rPr>
              <w:t>-</w:t>
            </w:r>
          </w:p>
        </w:tc>
        <w:tc>
          <w:tcPr>
            <w:tcW w:w="943" w:type="dxa"/>
            <w:tcBorders>
              <w:top w:val="single" w:sz="12" w:space="0" w:color="000000"/>
              <w:left w:val="dashed" w:sz="4" w:space="0" w:color="000000"/>
              <w:bottom w:val="single" w:sz="12" w:space="0" w:color="000000"/>
              <w:right w:val="single" w:sz="12" w:space="0" w:color="000000"/>
            </w:tcBorders>
          </w:tcPr>
          <w:p>
            <w:pPr>
              <w:pStyle w:val="TableParagraph"/>
              <w:spacing w:before="149"/>
              <w:ind w:right="77"/>
              <w:jc w:val="right"/>
              <w:rPr>
                <w:b/>
                <w:sz w:val="18"/>
              </w:rPr>
            </w:pPr>
            <w:r>
              <w:rPr>
                <w:b/>
                <w:spacing w:val="-5"/>
                <w:sz w:val="18"/>
              </w:rPr>
              <w:t>34</w:t>
            </w:r>
          </w:p>
        </w:tc>
        <w:tc>
          <w:tcPr>
            <w:tcW w:w="1020" w:type="dxa"/>
            <w:tcBorders>
              <w:top w:val="single" w:sz="12" w:space="0" w:color="000000"/>
              <w:left w:val="single" w:sz="12" w:space="0" w:color="000000"/>
              <w:bottom w:val="single" w:sz="12" w:space="0" w:color="000000"/>
              <w:right w:val="dashed" w:sz="4" w:space="0" w:color="000000"/>
            </w:tcBorders>
          </w:tcPr>
          <w:p>
            <w:pPr>
              <w:pStyle w:val="TableParagraph"/>
              <w:spacing w:before="149"/>
              <w:ind w:right="83"/>
              <w:jc w:val="right"/>
              <w:rPr>
                <w:b/>
                <w:sz w:val="18"/>
              </w:rPr>
            </w:pPr>
            <w:r>
              <w:rPr>
                <w:b/>
                <w:spacing w:val="-2"/>
                <w:sz w:val="18"/>
              </w:rPr>
              <w:t>1,804</w:t>
            </w:r>
          </w:p>
        </w:tc>
        <w:tc>
          <w:tcPr>
            <w:tcW w:w="1022" w:type="dxa"/>
            <w:tcBorders>
              <w:top w:val="single" w:sz="12" w:space="0" w:color="000000"/>
              <w:left w:val="dashed" w:sz="4" w:space="0" w:color="000000"/>
              <w:bottom w:val="single" w:sz="12" w:space="0" w:color="000000"/>
              <w:right w:val="dashed" w:sz="4" w:space="0" w:color="000000"/>
            </w:tcBorders>
          </w:tcPr>
          <w:p>
            <w:pPr>
              <w:pStyle w:val="TableParagraph"/>
              <w:spacing w:before="149"/>
              <w:ind w:right="86"/>
              <w:jc w:val="right"/>
              <w:rPr>
                <w:b/>
                <w:sz w:val="18"/>
              </w:rPr>
            </w:pPr>
            <w:r>
              <w:rPr>
                <w:b/>
                <w:spacing w:val="-5"/>
                <w:sz w:val="18"/>
              </w:rPr>
              <w:t>260</w:t>
            </w:r>
          </w:p>
        </w:tc>
        <w:tc>
          <w:tcPr>
            <w:tcW w:w="1024" w:type="dxa"/>
            <w:tcBorders>
              <w:top w:val="single" w:sz="12" w:space="0" w:color="000000"/>
              <w:left w:val="dashed" w:sz="4" w:space="0" w:color="000000"/>
              <w:bottom w:val="single" w:sz="12" w:space="0" w:color="000000"/>
              <w:right w:val="single" w:sz="12" w:space="0" w:color="000000"/>
            </w:tcBorders>
          </w:tcPr>
          <w:p>
            <w:pPr>
              <w:pStyle w:val="TableParagraph"/>
              <w:spacing w:before="149"/>
              <w:ind w:right="75"/>
              <w:jc w:val="right"/>
              <w:rPr>
                <w:b/>
                <w:sz w:val="18"/>
              </w:rPr>
            </w:pPr>
            <w:r>
              <w:rPr>
                <w:b/>
                <w:spacing w:val="-10"/>
                <w:sz w:val="18"/>
              </w:rPr>
              <w:t>-</w:t>
            </w:r>
          </w:p>
        </w:tc>
        <w:tc>
          <w:tcPr>
            <w:tcW w:w="1250" w:type="dxa"/>
            <w:tcBorders>
              <w:top w:val="single" w:sz="12" w:space="0" w:color="000000"/>
              <w:left w:val="single" w:sz="12" w:space="0" w:color="000000"/>
              <w:bottom w:val="single" w:sz="12" w:space="0" w:color="000000"/>
              <w:right w:val="single" w:sz="12" w:space="0" w:color="000000"/>
            </w:tcBorders>
          </w:tcPr>
          <w:p>
            <w:pPr>
              <w:pStyle w:val="TableParagraph"/>
              <w:spacing w:before="149"/>
              <w:ind w:right="71"/>
              <w:jc w:val="right"/>
              <w:rPr>
                <w:b/>
                <w:sz w:val="18"/>
              </w:rPr>
            </w:pPr>
            <w:r>
              <w:rPr>
                <w:b/>
                <w:spacing w:val="-2"/>
                <w:sz w:val="18"/>
              </w:rPr>
              <w:t>3,215</w:t>
            </w:r>
          </w:p>
        </w:tc>
        <w:tc>
          <w:tcPr>
            <w:tcW w:w="1248" w:type="dxa"/>
            <w:tcBorders>
              <w:top w:val="single" w:sz="12" w:space="0" w:color="000000"/>
              <w:left w:val="single" w:sz="12" w:space="0" w:color="000000"/>
              <w:bottom w:val="single" w:sz="12" w:space="0" w:color="000000"/>
              <w:right w:val="single" w:sz="12" w:space="0" w:color="000000"/>
            </w:tcBorders>
          </w:tcPr>
          <w:p>
            <w:pPr>
              <w:pStyle w:val="TableParagraph"/>
              <w:spacing w:before="149"/>
              <w:ind w:right="69"/>
              <w:jc w:val="right"/>
              <w:rPr>
                <w:b/>
                <w:sz w:val="18"/>
              </w:rPr>
            </w:pPr>
            <w:r>
              <w:rPr>
                <w:b/>
                <w:spacing w:val="-2"/>
                <w:sz w:val="18"/>
              </w:rPr>
              <w:t>1,576</w:t>
            </w:r>
          </w:p>
        </w:tc>
        <w:tc>
          <w:tcPr>
            <w:tcW w:w="1145" w:type="dxa"/>
            <w:tcBorders>
              <w:top w:val="single" w:sz="12" w:space="0" w:color="000000"/>
              <w:left w:val="single" w:sz="12" w:space="0" w:color="000000"/>
              <w:bottom w:val="single" w:sz="12" w:space="0" w:color="000000"/>
              <w:right w:val="single" w:sz="12" w:space="0" w:color="000000"/>
            </w:tcBorders>
          </w:tcPr>
          <w:p>
            <w:pPr>
              <w:pStyle w:val="TableParagraph"/>
              <w:spacing w:before="149"/>
              <w:ind w:right="72"/>
              <w:jc w:val="right"/>
              <w:rPr>
                <w:b/>
                <w:sz w:val="18"/>
              </w:rPr>
            </w:pPr>
            <w:r>
              <w:rPr>
                <w:b/>
                <w:spacing w:val="-2"/>
                <w:sz w:val="18"/>
              </w:rPr>
              <w:t>3,038</w:t>
            </w:r>
          </w:p>
        </w:tc>
      </w:tr>
    </w:tbl>
    <w:p>
      <w:pPr>
        <w:spacing w:after="0"/>
        <w:jc w:val="right"/>
        <w:rPr>
          <w:sz w:val="18"/>
        </w:rPr>
        <w:sectPr>
          <w:type w:val="continuous"/>
          <w:pgSz w:w="16840" w:h="11910" w:orient="landscape"/>
          <w:pgMar w:header="0" w:footer="375" w:top="540" w:bottom="560" w:left="600" w:right="260"/>
        </w:sectPr>
      </w:pPr>
    </w:p>
    <w:tbl>
      <w:tblPr>
        <w:tblW w:w="0" w:type="auto"/>
        <w:jc w:val="left"/>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291"/>
        <w:gridCol w:w="1207"/>
        <w:gridCol w:w="1020"/>
        <w:gridCol w:w="1022"/>
        <w:gridCol w:w="1020"/>
        <w:gridCol w:w="1020"/>
        <w:gridCol w:w="1022"/>
        <w:gridCol w:w="1020"/>
        <w:gridCol w:w="1248"/>
        <w:gridCol w:w="1248"/>
        <w:gridCol w:w="1250"/>
      </w:tblGrid>
      <w:tr>
        <w:trPr>
          <w:trHeight w:val="531" w:hRule="atLeast"/>
        </w:trPr>
        <w:tc>
          <w:tcPr>
            <w:tcW w:w="15368" w:type="dxa"/>
            <w:gridSpan w:val="11"/>
            <w:tcBorders>
              <w:left w:val="single" w:sz="12" w:space="0" w:color="000000"/>
              <w:right w:val="single" w:sz="12" w:space="0" w:color="000000"/>
            </w:tcBorders>
            <w:shd w:val="clear" w:color="auto" w:fill="629CD1"/>
          </w:tcPr>
          <w:p>
            <w:pPr>
              <w:pStyle w:val="TableParagraph"/>
              <w:spacing w:before="102"/>
              <w:ind w:left="31"/>
              <w:jc w:val="center"/>
              <w:rPr>
                <w:b/>
                <w:sz w:val="28"/>
              </w:rPr>
            </w:pPr>
            <w:r>
              <w:rPr>
                <w:b/>
                <w:color w:val="FFFFFF"/>
                <w:sz w:val="28"/>
              </w:rPr>
              <w:t>CAPITAL</w:t>
            </w:r>
            <w:r>
              <w:rPr>
                <w:b/>
                <w:color w:val="FFFFFF"/>
                <w:spacing w:val="-6"/>
                <w:sz w:val="28"/>
              </w:rPr>
              <w:t> </w:t>
            </w:r>
            <w:r>
              <w:rPr>
                <w:b/>
                <w:color w:val="FFFFFF"/>
                <w:sz w:val="28"/>
              </w:rPr>
              <w:t>EXPENDITURE</w:t>
            </w:r>
            <w:r>
              <w:rPr>
                <w:b/>
                <w:color w:val="FFFFFF"/>
                <w:spacing w:val="-6"/>
                <w:sz w:val="28"/>
              </w:rPr>
              <w:t> </w:t>
            </w:r>
            <w:r>
              <w:rPr>
                <w:b/>
                <w:color w:val="FFFFFF"/>
                <w:sz w:val="28"/>
              </w:rPr>
              <w:t>PROGRAM</w:t>
            </w:r>
            <w:r>
              <w:rPr>
                <w:b/>
                <w:color w:val="FFFFFF"/>
                <w:spacing w:val="-3"/>
                <w:sz w:val="28"/>
              </w:rPr>
              <w:t> </w:t>
            </w:r>
            <w:r>
              <w:rPr>
                <w:b/>
                <w:color w:val="FFFFFF"/>
                <w:sz w:val="28"/>
              </w:rPr>
              <w:t>2026/2027</w:t>
            </w:r>
            <w:r>
              <w:rPr>
                <w:b/>
                <w:color w:val="FFFFFF"/>
                <w:spacing w:val="-6"/>
                <w:sz w:val="28"/>
              </w:rPr>
              <w:t> </w:t>
            </w:r>
            <w:r>
              <w:rPr>
                <w:b/>
                <w:color w:val="FFFFFF"/>
                <w:sz w:val="28"/>
              </w:rPr>
              <w:t>TO</w:t>
            </w:r>
            <w:r>
              <w:rPr>
                <w:b/>
                <w:color w:val="FFFFFF"/>
                <w:spacing w:val="-3"/>
                <w:sz w:val="28"/>
              </w:rPr>
              <w:t> </w:t>
            </w:r>
            <w:r>
              <w:rPr>
                <w:b/>
                <w:color w:val="FFFFFF"/>
                <w:spacing w:val="-2"/>
                <w:sz w:val="28"/>
              </w:rPr>
              <w:t>2029/2030</w:t>
            </w:r>
          </w:p>
        </w:tc>
      </w:tr>
      <w:tr>
        <w:trPr>
          <w:trHeight w:val="578" w:hRule="atLeast"/>
        </w:trPr>
        <w:tc>
          <w:tcPr>
            <w:tcW w:w="4291" w:type="dxa"/>
            <w:tcBorders>
              <w:left w:val="single" w:sz="12" w:space="0" w:color="000000"/>
              <w:right w:val="single" w:sz="12" w:space="0" w:color="000000"/>
            </w:tcBorders>
            <w:shd w:val="clear" w:color="auto" w:fill="629CD1"/>
          </w:tcPr>
          <w:p>
            <w:pPr>
              <w:pStyle w:val="TableParagraph"/>
              <w:rPr>
                <w:rFonts w:ascii="Times New Roman"/>
                <w:sz w:val="18"/>
              </w:rPr>
            </w:pPr>
          </w:p>
        </w:tc>
        <w:tc>
          <w:tcPr>
            <w:tcW w:w="7331" w:type="dxa"/>
            <w:gridSpan w:val="7"/>
            <w:tcBorders>
              <w:left w:val="single" w:sz="12" w:space="0" w:color="000000"/>
              <w:right w:val="single" w:sz="12" w:space="0" w:color="000000"/>
            </w:tcBorders>
            <w:shd w:val="clear" w:color="auto" w:fill="629CD1"/>
          </w:tcPr>
          <w:p>
            <w:pPr>
              <w:pStyle w:val="TableParagraph"/>
              <w:spacing w:before="172"/>
              <w:ind w:left="25"/>
              <w:jc w:val="center"/>
              <w:rPr>
                <w:b/>
                <w:sz w:val="20"/>
              </w:rPr>
            </w:pPr>
            <w:r>
              <w:rPr>
                <w:b/>
                <w:color w:val="FFFFFF"/>
                <w:sz w:val="20"/>
              </w:rPr>
              <w:t>Budget</w:t>
            </w:r>
            <w:r>
              <w:rPr>
                <w:b/>
                <w:color w:val="FFFFFF"/>
                <w:spacing w:val="-7"/>
                <w:sz w:val="20"/>
              </w:rPr>
              <w:t> </w:t>
            </w:r>
            <w:r>
              <w:rPr>
                <w:b/>
                <w:color w:val="FFFFFF"/>
                <w:spacing w:val="-2"/>
                <w:sz w:val="20"/>
              </w:rPr>
              <w:t>2026/2027</w:t>
            </w:r>
          </w:p>
        </w:tc>
        <w:tc>
          <w:tcPr>
            <w:tcW w:w="1248" w:type="dxa"/>
            <w:tcBorders>
              <w:left w:val="single" w:sz="12" w:space="0" w:color="000000"/>
              <w:right w:val="single" w:sz="12" w:space="0" w:color="000000"/>
            </w:tcBorders>
            <w:shd w:val="clear" w:color="auto" w:fill="629CD1"/>
          </w:tcPr>
          <w:p>
            <w:pPr>
              <w:pStyle w:val="TableParagraph"/>
              <w:spacing w:before="57"/>
              <w:ind w:left="151" w:right="119" w:firstLine="127"/>
              <w:rPr>
                <w:b/>
                <w:sz w:val="20"/>
              </w:rPr>
            </w:pPr>
            <w:r>
              <w:rPr>
                <w:b/>
                <w:color w:val="FFFFFF"/>
                <w:spacing w:val="-2"/>
                <w:sz w:val="20"/>
              </w:rPr>
              <w:t>Budget 2027/2028</w:t>
            </w:r>
          </w:p>
        </w:tc>
        <w:tc>
          <w:tcPr>
            <w:tcW w:w="1248" w:type="dxa"/>
            <w:tcBorders>
              <w:left w:val="single" w:sz="12" w:space="0" w:color="000000"/>
              <w:right w:val="single" w:sz="12" w:space="0" w:color="000000"/>
            </w:tcBorders>
            <w:shd w:val="clear" w:color="auto" w:fill="629CD1"/>
          </w:tcPr>
          <w:p>
            <w:pPr>
              <w:pStyle w:val="TableParagraph"/>
              <w:spacing w:before="57"/>
              <w:ind w:left="262" w:right="227" w:firstLine="16"/>
              <w:rPr>
                <w:b/>
                <w:sz w:val="20"/>
              </w:rPr>
            </w:pPr>
            <w:r>
              <w:rPr>
                <w:b/>
                <w:color w:val="FFFFFF"/>
                <w:spacing w:val="-2"/>
                <w:sz w:val="20"/>
              </w:rPr>
              <w:t>Budget 2028/29</w:t>
            </w:r>
          </w:p>
        </w:tc>
        <w:tc>
          <w:tcPr>
            <w:tcW w:w="1250" w:type="dxa"/>
            <w:tcBorders>
              <w:left w:val="single" w:sz="12" w:space="0" w:color="000000"/>
              <w:right w:val="single" w:sz="12" w:space="0" w:color="000000"/>
            </w:tcBorders>
            <w:shd w:val="clear" w:color="auto" w:fill="629CD1"/>
          </w:tcPr>
          <w:p>
            <w:pPr>
              <w:pStyle w:val="TableParagraph"/>
              <w:spacing w:before="57"/>
              <w:ind w:left="264" w:right="227" w:firstLine="16"/>
              <w:rPr>
                <w:b/>
                <w:sz w:val="20"/>
              </w:rPr>
            </w:pPr>
            <w:r>
              <w:rPr>
                <w:b/>
                <w:color w:val="FFFFFF"/>
                <w:spacing w:val="-2"/>
                <w:sz w:val="20"/>
              </w:rPr>
              <w:t>Budget 2029/30</w:t>
            </w:r>
          </w:p>
        </w:tc>
      </w:tr>
      <w:tr>
        <w:trPr>
          <w:trHeight w:val="779" w:hRule="atLeast"/>
        </w:trPr>
        <w:tc>
          <w:tcPr>
            <w:tcW w:w="4291" w:type="dxa"/>
            <w:tcBorders>
              <w:left w:val="single" w:sz="12" w:space="0" w:color="000000"/>
              <w:bottom w:val="single" w:sz="12" w:space="0" w:color="000000"/>
              <w:right w:val="single" w:sz="12" w:space="0" w:color="000000"/>
            </w:tcBorders>
            <w:shd w:val="clear" w:color="auto" w:fill="629CD1"/>
          </w:tcPr>
          <w:p>
            <w:pPr>
              <w:pStyle w:val="TableParagraph"/>
              <w:rPr>
                <w:rFonts w:ascii="Times New Roman"/>
                <w:sz w:val="18"/>
              </w:rPr>
            </w:pPr>
          </w:p>
        </w:tc>
        <w:tc>
          <w:tcPr>
            <w:tcW w:w="1207" w:type="dxa"/>
            <w:tcBorders>
              <w:left w:val="single" w:sz="12" w:space="0" w:color="000000"/>
              <w:bottom w:val="single" w:sz="12" w:space="0" w:color="000000"/>
              <w:right w:val="single" w:sz="12" w:space="0" w:color="000000"/>
            </w:tcBorders>
            <w:shd w:val="clear" w:color="auto" w:fill="629CD1"/>
          </w:tcPr>
          <w:p>
            <w:pPr>
              <w:pStyle w:val="TableParagraph"/>
              <w:spacing w:before="42"/>
              <w:ind w:left="141" w:right="107" w:hanging="6"/>
              <w:jc w:val="center"/>
              <w:rPr>
                <w:b/>
                <w:sz w:val="16"/>
              </w:rPr>
            </w:pPr>
            <w:r>
              <w:rPr>
                <w:b/>
                <w:color w:val="FFFFFF"/>
                <w:spacing w:val="-2"/>
                <w:sz w:val="16"/>
              </w:rPr>
              <w:t>Total Expenditure</w:t>
            </w:r>
          </w:p>
          <w:p>
            <w:pPr>
              <w:pStyle w:val="TableParagraph"/>
              <w:spacing w:before="119"/>
              <w:ind w:left="27"/>
              <w:jc w:val="center"/>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42"/>
              <w:ind w:left="56" w:right="25"/>
              <w:jc w:val="center"/>
              <w:rPr>
                <w:b/>
                <w:sz w:val="16"/>
              </w:rPr>
            </w:pPr>
            <w:r>
              <w:rPr>
                <w:b/>
                <w:color w:val="FFFFFF"/>
                <w:spacing w:val="-2"/>
                <w:sz w:val="16"/>
              </w:rPr>
              <w:t>Council </w:t>
            </w:r>
            <w:r>
              <w:rPr>
                <w:b/>
                <w:color w:val="FFFFFF"/>
                <w:spacing w:val="-4"/>
                <w:sz w:val="16"/>
              </w:rPr>
              <w:t>Cash</w:t>
            </w:r>
          </w:p>
          <w:p>
            <w:pPr>
              <w:pStyle w:val="TableParagraph"/>
              <w:spacing w:before="119"/>
              <w:ind w:left="56" w:right="29"/>
              <w:jc w:val="center"/>
              <w:rPr>
                <w:b/>
                <w:sz w:val="16"/>
              </w:rPr>
            </w:pPr>
            <w:r>
              <w:rPr>
                <w:b/>
                <w:color w:val="FFFFFF"/>
                <w:spacing w:val="-4"/>
                <w:sz w:val="16"/>
              </w:rPr>
              <w:t>$000</w:t>
            </w:r>
          </w:p>
        </w:tc>
        <w:tc>
          <w:tcPr>
            <w:tcW w:w="1022" w:type="dxa"/>
            <w:tcBorders>
              <w:left w:val="single" w:sz="12" w:space="0" w:color="000000"/>
              <w:bottom w:val="single" w:sz="12" w:space="0" w:color="000000"/>
              <w:right w:val="single" w:sz="12" w:space="0" w:color="000000"/>
            </w:tcBorders>
            <w:shd w:val="clear" w:color="auto" w:fill="629CD1"/>
          </w:tcPr>
          <w:p>
            <w:pPr>
              <w:pStyle w:val="TableParagraph"/>
              <w:spacing w:before="136"/>
              <w:ind w:left="251"/>
              <w:rPr>
                <w:b/>
                <w:sz w:val="16"/>
              </w:rPr>
            </w:pPr>
            <w:r>
              <w:rPr>
                <w:b/>
                <w:color w:val="FFFFFF"/>
                <w:spacing w:val="-2"/>
                <w:sz w:val="16"/>
              </w:rPr>
              <w:t>Grants</w:t>
            </w:r>
          </w:p>
          <w:p>
            <w:pPr>
              <w:pStyle w:val="TableParagraph"/>
              <w:spacing w:before="25"/>
              <w:rPr>
                <w:b/>
                <w:sz w:val="16"/>
              </w:rPr>
            </w:pPr>
          </w:p>
          <w:p>
            <w:pPr>
              <w:pStyle w:val="TableParagraph"/>
              <w:ind w:left="331"/>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136"/>
              <w:ind w:left="56" w:right="29"/>
              <w:jc w:val="center"/>
              <w:rPr>
                <w:b/>
                <w:sz w:val="16"/>
              </w:rPr>
            </w:pPr>
            <w:r>
              <w:rPr>
                <w:b/>
                <w:color w:val="FFFFFF"/>
                <w:sz w:val="16"/>
              </w:rPr>
              <w:t>Contrib</w:t>
            </w:r>
            <w:r>
              <w:rPr>
                <w:b/>
                <w:color w:val="FFFFFF"/>
                <w:spacing w:val="-4"/>
                <w:sz w:val="16"/>
              </w:rPr>
              <w:t> </w:t>
            </w:r>
            <w:r>
              <w:rPr>
                <w:b/>
                <w:color w:val="FFFFFF"/>
                <w:spacing w:val="-5"/>
                <w:sz w:val="16"/>
              </w:rPr>
              <w:t>‘n</w:t>
            </w:r>
          </w:p>
          <w:p>
            <w:pPr>
              <w:pStyle w:val="TableParagraph"/>
              <w:spacing w:before="25"/>
              <w:rPr>
                <w:b/>
                <w:sz w:val="16"/>
              </w:rPr>
            </w:pPr>
          </w:p>
          <w:p>
            <w:pPr>
              <w:pStyle w:val="TableParagraph"/>
              <w:ind w:left="56" w:right="33"/>
              <w:jc w:val="center"/>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42"/>
              <w:ind w:left="185" w:right="153" w:firstLine="1"/>
              <w:jc w:val="center"/>
              <w:rPr>
                <w:b/>
                <w:sz w:val="16"/>
              </w:rPr>
            </w:pPr>
            <w:r>
              <w:rPr>
                <w:b/>
                <w:color w:val="FFFFFF"/>
                <w:spacing w:val="-2"/>
                <w:sz w:val="16"/>
              </w:rPr>
              <w:t>Asset Renewal</w:t>
            </w:r>
          </w:p>
          <w:p>
            <w:pPr>
              <w:pStyle w:val="TableParagraph"/>
              <w:spacing w:before="119"/>
              <w:ind w:left="56" w:right="28"/>
              <w:jc w:val="center"/>
              <w:rPr>
                <w:b/>
                <w:sz w:val="16"/>
              </w:rPr>
            </w:pPr>
            <w:r>
              <w:rPr>
                <w:b/>
                <w:color w:val="FFFFFF"/>
                <w:spacing w:val="-4"/>
                <w:sz w:val="16"/>
              </w:rPr>
              <w:t>$000</w:t>
            </w:r>
          </w:p>
        </w:tc>
        <w:tc>
          <w:tcPr>
            <w:tcW w:w="1022" w:type="dxa"/>
            <w:tcBorders>
              <w:left w:val="single" w:sz="12" w:space="0" w:color="000000"/>
              <w:bottom w:val="single" w:sz="12" w:space="0" w:color="000000"/>
              <w:right w:val="single" w:sz="12" w:space="0" w:color="000000"/>
            </w:tcBorders>
            <w:shd w:val="clear" w:color="auto" w:fill="629CD1"/>
          </w:tcPr>
          <w:p>
            <w:pPr>
              <w:pStyle w:val="TableParagraph"/>
              <w:spacing w:before="136"/>
              <w:ind w:left="29" w:right="1"/>
              <w:jc w:val="center"/>
              <w:rPr>
                <w:b/>
                <w:sz w:val="16"/>
              </w:rPr>
            </w:pPr>
            <w:r>
              <w:rPr>
                <w:b/>
                <w:color w:val="FFFFFF"/>
                <w:spacing w:val="-2"/>
                <w:sz w:val="16"/>
              </w:rPr>
              <w:t>Upgrade</w:t>
            </w:r>
          </w:p>
          <w:p>
            <w:pPr>
              <w:pStyle w:val="TableParagraph"/>
              <w:spacing w:before="25"/>
              <w:rPr>
                <w:b/>
                <w:sz w:val="16"/>
              </w:rPr>
            </w:pPr>
          </w:p>
          <w:p>
            <w:pPr>
              <w:pStyle w:val="TableParagraph"/>
              <w:ind w:left="29" w:right="3"/>
              <w:jc w:val="center"/>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136"/>
              <w:ind w:left="56" w:right="25"/>
              <w:jc w:val="center"/>
              <w:rPr>
                <w:b/>
                <w:sz w:val="16"/>
              </w:rPr>
            </w:pPr>
            <w:r>
              <w:rPr>
                <w:b/>
                <w:color w:val="FFFFFF"/>
                <w:sz w:val="16"/>
              </w:rPr>
              <w:t>New</w:t>
            </w:r>
            <w:r>
              <w:rPr>
                <w:b/>
                <w:color w:val="FFFFFF"/>
                <w:spacing w:val="-1"/>
                <w:sz w:val="16"/>
              </w:rPr>
              <w:t> </w:t>
            </w:r>
            <w:r>
              <w:rPr>
                <w:b/>
                <w:color w:val="FFFFFF"/>
                <w:spacing w:val="-4"/>
                <w:sz w:val="16"/>
              </w:rPr>
              <w:t>Work</w:t>
            </w:r>
          </w:p>
          <w:p>
            <w:pPr>
              <w:pStyle w:val="TableParagraph"/>
              <w:spacing w:before="25"/>
              <w:rPr>
                <w:b/>
                <w:sz w:val="16"/>
              </w:rPr>
            </w:pPr>
          </w:p>
          <w:p>
            <w:pPr>
              <w:pStyle w:val="TableParagraph"/>
              <w:ind w:left="56" w:right="27"/>
              <w:jc w:val="center"/>
              <w:rPr>
                <w:b/>
                <w:sz w:val="16"/>
              </w:rPr>
            </w:pPr>
            <w:r>
              <w:rPr>
                <w:b/>
                <w:color w:val="FFFFFF"/>
                <w:spacing w:val="-4"/>
                <w:sz w:val="16"/>
              </w:rPr>
              <w:t>$000</w:t>
            </w:r>
          </w:p>
        </w:tc>
        <w:tc>
          <w:tcPr>
            <w:tcW w:w="1248" w:type="dxa"/>
            <w:tcBorders>
              <w:left w:val="single" w:sz="12" w:space="0" w:color="000000"/>
              <w:bottom w:val="single" w:sz="12" w:space="0" w:color="000000"/>
              <w:right w:val="single" w:sz="12" w:space="0" w:color="000000"/>
            </w:tcBorders>
            <w:shd w:val="clear" w:color="auto" w:fill="629CD1"/>
          </w:tcPr>
          <w:p>
            <w:pPr>
              <w:pStyle w:val="TableParagraph"/>
              <w:spacing w:before="42"/>
              <w:ind w:left="161" w:right="128" w:hanging="2"/>
              <w:jc w:val="center"/>
              <w:rPr>
                <w:b/>
                <w:sz w:val="16"/>
              </w:rPr>
            </w:pPr>
            <w:r>
              <w:rPr>
                <w:b/>
                <w:color w:val="FFFFFF"/>
                <w:spacing w:val="-2"/>
                <w:sz w:val="16"/>
              </w:rPr>
              <w:t>Total Expenditure</w:t>
            </w:r>
          </w:p>
          <w:p>
            <w:pPr>
              <w:pStyle w:val="TableParagraph"/>
              <w:spacing w:before="119"/>
              <w:ind w:left="45" w:right="14"/>
              <w:jc w:val="center"/>
              <w:rPr>
                <w:b/>
                <w:sz w:val="16"/>
              </w:rPr>
            </w:pPr>
            <w:r>
              <w:rPr>
                <w:b/>
                <w:color w:val="FFFFFF"/>
                <w:spacing w:val="-4"/>
                <w:sz w:val="16"/>
              </w:rPr>
              <w:t>$000</w:t>
            </w:r>
          </w:p>
        </w:tc>
        <w:tc>
          <w:tcPr>
            <w:tcW w:w="1248" w:type="dxa"/>
            <w:tcBorders>
              <w:left w:val="single" w:sz="12" w:space="0" w:color="000000"/>
              <w:bottom w:val="single" w:sz="12" w:space="0" w:color="000000"/>
              <w:right w:val="single" w:sz="12" w:space="0" w:color="000000"/>
            </w:tcBorders>
            <w:shd w:val="clear" w:color="auto" w:fill="629CD1"/>
          </w:tcPr>
          <w:p>
            <w:pPr>
              <w:pStyle w:val="TableParagraph"/>
              <w:spacing w:before="42"/>
              <w:ind w:left="161" w:right="128" w:hanging="2"/>
              <w:jc w:val="center"/>
              <w:rPr>
                <w:b/>
                <w:sz w:val="16"/>
              </w:rPr>
            </w:pPr>
            <w:r>
              <w:rPr>
                <w:b/>
                <w:color w:val="FFFFFF"/>
                <w:spacing w:val="-2"/>
                <w:sz w:val="16"/>
              </w:rPr>
              <w:t>Total Expenditure</w:t>
            </w:r>
          </w:p>
          <w:p>
            <w:pPr>
              <w:pStyle w:val="TableParagraph"/>
              <w:spacing w:before="119"/>
              <w:ind w:left="45" w:right="14"/>
              <w:jc w:val="center"/>
              <w:rPr>
                <w:b/>
                <w:sz w:val="16"/>
              </w:rPr>
            </w:pPr>
            <w:r>
              <w:rPr>
                <w:b/>
                <w:color w:val="FFFFFF"/>
                <w:spacing w:val="-4"/>
                <w:sz w:val="16"/>
              </w:rPr>
              <w:t>$000</w:t>
            </w:r>
          </w:p>
        </w:tc>
        <w:tc>
          <w:tcPr>
            <w:tcW w:w="1250" w:type="dxa"/>
            <w:tcBorders>
              <w:left w:val="single" w:sz="12" w:space="0" w:color="000000"/>
              <w:bottom w:val="single" w:sz="12" w:space="0" w:color="000000"/>
              <w:right w:val="single" w:sz="12" w:space="0" w:color="000000"/>
            </w:tcBorders>
            <w:shd w:val="clear" w:color="auto" w:fill="629CD1"/>
          </w:tcPr>
          <w:p>
            <w:pPr>
              <w:pStyle w:val="TableParagraph"/>
              <w:spacing w:before="42"/>
              <w:ind w:left="163" w:right="127" w:hanging="6"/>
              <w:jc w:val="center"/>
              <w:rPr>
                <w:b/>
                <w:sz w:val="16"/>
              </w:rPr>
            </w:pPr>
            <w:r>
              <w:rPr>
                <w:b/>
                <w:color w:val="FFFFFF"/>
                <w:spacing w:val="-2"/>
                <w:sz w:val="16"/>
              </w:rPr>
              <w:t>Total Expenditure</w:t>
            </w:r>
          </w:p>
          <w:p>
            <w:pPr>
              <w:pStyle w:val="TableParagraph"/>
              <w:spacing w:before="119"/>
              <w:ind w:left="31" w:right="2"/>
              <w:jc w:val="center"/>
              <w:rPr>
                <w:b/>
                <w:sz w:val="16"/>
              </w:rPr>
            </w:pPr>
            <w:r>
              <w:rPr>
                <w:b/>
                <w:color w:val="FFFFFF"/>
                <w:spacing w:val="-4"/>
                <w:sz w:val="16"/>
              </w:rPr>
              <w:t>$000</w:t>
            </w:r>
          </w:p>
        </w:tc>
      </w:tr>
      <w:tr>
        <w:trPr>
          <w:trHeight w:val="786" w:hRule="atLeast"/>
        </w:trPr>
        <w:tc>
          <w:tcPr>
            <w:tcW w:w="4291" w:type="dxa"/>
            <w:tcBorders>
              <w:top w:val="single" w:sz="12" w:space="0" w:color="000000"/>
              <w:left w:val="single" w:sz="12" w:space="0" w:color="000000"/>
              <w:bottom w:val="dashSmallGap" w:sz="4" w:space="0" w:color="000000"/>
              <w:right w:val="single" w:sz="12" w:space="0" w:color="000000"/>
            </w:tcBorders>
          </w:tcPr>
          <w:p>
            <w:pPr>
              <w:pStyle w:val="TableParagraph"/>
              <w:spacing w:before="70"/>
              <w:ind w:left="107"/>
              <w:rPr>
                <w:b/>
                <w:sz w:val="28"/>
              </w:rPr>
            </w:pPr>
            <w:r>
              <w:rPr>
                <w:b/>
                <w:spacing w:val="-2"/>
                <w:sz w:val="28"/>
              </w:rPr>
              <w:t>INFRASTRUCTURE</w:t>
            </w:r>
          </w:p>
          <w:p>
            <w:pPr>
              <w:pStyle w:val="TableParagraph"/>
              <w:spacing w:before="2"/>
              <w:ind w:left="107"/>
              <w:rPr>
                <w:b/>
                <w:sz w:val="28"/>
              </w:rPr>
            </w:pPr>
            <w:r>
              <w:rPr>
                <w:b/>
                <w:spacing w:val="-2"/>
                <w:sz w:val="28"/>
              </w:rPr>
              <w:t>Continuation…</w:t>
            </w:r>
          </w:p>
        </w:tc>
        <w:tc>
          <w:tcPr>
            <w:tcW w:w="1207" w:type="dxa"/>
            <w:tcBorders>
              <w:top w:val="single" w:sz="12" w:space="0" w:color="000000"/>
              <w:left w:val="single" w:sz="12" w:space="0" w:color="000000"/>
              <w:bottom w:val="dashSmallGap" w:sz="4" w:space="0" w:color="000000"/>
              <w:right w:val="single" w:sz="12" w:space="0" w:color="000000"/>
            </w:tcBorders>
          </w:tcPr>
          <w:p>
            <w:pPr>
              <w:pStyle w:val="TableParagraph"/>
              <w:rPr>
                <w:rFonts w:ascii="Times New Roman"/>
                <w:sz w:val="18"/>
              </w:rPr>
            </w:pPr>
          </w:p>
        </w:tc>
        <w:tc>
          <w:tcPr>
            <w:tcW w:w="1020" w:type="dxa"/>
            <w:tcBorders>
              <w:top w:val="single" w:sz="12" w:space="0" w:color="000000"/>
              <w:left w:val="single" w:sz="12" w:space="0" w:color="000000"/>
              <w:bottom w:val="dashSmallGap" w:sz="4" w:space="0" w:color="000000"/>
              <w:right w:val="dashed" w:sz="4" w:space="0" w:color="000000"/>
            </w:tcBorders>
          </w:tcPr>
          <w:p>
            <w:pPr>
              <w:pStyle w:val="TableParagraph"/>
              <w:rPr>
                <w:rFonts w:ascii="Times New Roman"/>
                <w:sz w:val="18"/>
              </w:rPr>
            </w:pPr>
          </w:p>
        </w:tc>
        <w:tc>
          <w:tcPr>
            <w:tcW w:w="1022" w:type="dxa"/>
            <w:tcBorders>
              <w:top w:val="single" w:sz="12" w:space="0" w:color="000000"/>
              <w:left w:val="dashed" w:sz="4" w:space="0" w:color="000000"/>
              <w:bottom w:val="dashSmallGap" w:sz="4" w:space="0" w:color="000000"/>
              <w:right w:val="dashed" w:sz="4" w:space="0" w:color="000000"/>
            </w:tcBorders>
          </w:tcPr>
          <w:p>
            <w:pPr>
              <w:pStyle w:val="TableParagraph"/>
              <w:rPr>
                <w:rFonts w:ascii="Times New Roman"/>
                <w:sz w:val="18"/>
              </w:rPr>
            </w:pPr>
          </w:p>
        </w:tc>
        <w:tc>
          <w:tcPr>
            <w:tcW w:w="1020" w:type="dxa"/>
            <w:tcBorders>
              <w:top w:val="single" w:sz="12" w:space="0" w:color="000000"/>
              <w:left w:val="dashed" w:sz="4" w:space="0" w:color="000000"/>
              <w:bottom w:val="dashSmallGap" w:sz="4" w:space="0" w:color="000000"/>
              <w:right w:val="single" w:sz="12" w:space="0" w:color="000000"/>
            </w:tcBorders>
          </w:tcPr>
          <w:p>
            <w:pPr>
              <w:pStyle w:val="TableParagraph"/>
              <w:rPr>
                <w:rFonts w:ascii="Times New Roman"/>
                <w:sz w:val="18"/>
              </w:rPr>
            </w:pPr>
          </w:p>
        </w:tc>
        <w:tc>
          <w:tcPr>
            <w:tcW w:w="1020" w:type="dxa"/>
            <w:tcBorders>
              <w:top w:val="single" w:sz="12" w:space="0" w:color="000000"/>
              <w:left w:val="single" w:sz="12" w:space="0" w:color="000000"/>
              <w:bottom w:val="dashSmallGap" w:sz="4" w:space="0" w:color="000000"/>
              <w:right w:val="dashed" w:sz="4" w:space="0" w:color="000000"/>
            </w:tcBorders>
          </w:tcPr>
          <w:p>
            <w:pPr>
              <w:pStyle w:val="TableParagraph"/>
              <w:rPr>
                <w:rFonts w:ascii="Times New Roman"/>
                <w:sz w:val="18"/>
              </w:rPr>
            </w:pPr>
          </w:p>
        </w:tc>
        <w:tc>
          <w:tcPr>
            <w:tcW w:w="1022" w:type="dxa"/>
            <w:tcBorders>
              <w:top w:val="single" w:sz="12" w:space="0" w:color="000000"/>
              <w:left w:val="dashed" w:sz="4" w:space="0" w:color="000000"/>
              <w:bottom w:val="dashSmallGap" w:sz="4" w:space="0" w:color="000000"/>
              <w:right w:val="dashed" w:sz="4" w:space="0" w:color="000000"/>
            </w:tcBorders>
          </w:tcPr>
          <w:p>
            <w:pPr>
              <w:pStyle w:val="TableParagraph"/>
              <w:rPr>
                <w:rFonts w:ascii="Times New Roman"/>
                <w:sz w:val="18"/>
              </w:rPr>
            </w:pPr>
          </w:p>
        </w:tc>
        <w:tc>
          <w:tcPr>
            <w:tcW w:w="1020" w:type="dxa"/>
            <w:tcBorders>
              <w:top w:val="single" w:sz="12" w:space="0" w:color="000000"/>
              <w:left w:val="dashed" w:sz="4" w:space="0" w:color="000000"/>
              <w:bottom w:val="dashSmallGap" w:sz="4" w:space="0" w:color="000000"/>
              <w:right w:val="single" w:sz="12" w:space="0" w:color="000000"/>
            </w:tcBorders>
          </w:tcPr>
          <w:p>
            <w:pPr>
              <w:pStyle w:val="TableParagraph"/>
              <w:rPr>
                <w:rFonts w:ascii="Times New Roman"/>
                <w:sz w:val="18"/>
              </w:rPr>
            </w:pPr>
          </w:p>
        </w:tc>
        <w:tc>
          <w:tcPr>
            <w:tcW w:w="1248" w:type="dxa"/>
            <w:tcBorders>
              <w:top w:val="single" w:sz="12" w:space="0" w:color="000000"/>
              <w:left w:val="single" w:sz="12" w:space="0" w:color="000000"/>
              <w:bottom w:val="dashSmallGap" w:sz="4" w:space="0" w:color="000000"/>
              <w:right w:val="single" w:sz="12" w:space="0" w:color="000000"/>
            </w:tcBorders>
          </w:tcPr>
          <w:p>
            <w:pPr>
              <w:pStyle w:val="TableParagraph"/>
              <w:rPr>
                <w:rFonts w:ascii="Times New Roman"/>
                <w:sz w:val="18"/>
              </w:rPr>
            </w:pPr>
          </w:p>
        </w:tc>
        <w:tc>
          <w:tcPr>
            <w:tcW w:w="1248" w:type="dxa"/>
            <w:tcBorders>
              <w:top w:val="single" w:sz="12" w:space="0" w:color="000000"/>
              <w:left w:val="single" w:sz="12" w:space="0" w:color="000000"/>
              <w:bottom w:val="dashSmallGap" w:sz="4" w:space="0" w:color="000000"/>
              <w:right w:val="single" w:sz="12" w:space="0" w:color="000000"/>
            </w:tcBorders>
          </w:tcPr>
          <w:p>
            <w:pPr>
              <w:pStyle w:val="TableParagraph"/>
              <w:rPr>
                <w:rFonts w:ascii="Times New Roman"/>
                <w:sz w:val="18"/>
              </w:rPr>
            </w:pPr>
          </w:p>
        </w:tc>
        <w:tc>
          <w:tcPr>
            <w:tcW w:w="1250" w:type="dxa"/>
            <w:tcBorders>
              <w:top w:val="single" w:sz="12" w:space="0" w:color="000000"/>
              <w:left w:val="single" w:sz="12" w:space="0" w:color="000000"/>
              <w:bottom w:val="dashSmallGap" w:sz="4" w:space="0" w:color="000000"/>
              <w:right w:val="single" w:sz="12" w:space="0" w:color="000000"/>
            </w:tcBorders>
          </w:tcPr>
          <w:p>
            <w:pPr>
              <w:pStyle w:val="TableParagraph"/>
              <w:rPr>
                <w:rFonts w:ascii="Times New Roman"/>
                <w:sz w:val="18"/>
              </w:rPr>
            </w:pPr>
          </w:p>
        </w:tc>
      </w:tr>
      <w:tr>
        <w:trPr>
          <w:trHeight w:val="304" w:hRule="atLeast"/>
        </w:trPr>
        <w:tc>
          <w:tcPr>
            <w:tcW w:w="4291" w:type="dxa"/>
            <w:tcBorders>
              <w:top w:val="dashSmallGap" w:sz="4" w:space="0" w:color="000000"/>
              <w:left w:val="single" w:sz="12" w:space="0" w:color="000000"/>
              <w:bottom w:val="dashed" w:sz="4" w:space="0" w:color="000000"/>
              <w:right w:val="single" w:sz="12" w:space="0" w:color="000000"/>
            </w:tcBorders>
          </w:tcPr>
          <w:p>
            <w:pPr>
              <w:pStyle w:val="TableParagraph"/>
              <w:spacing w:before="26"/>
              <w:ind w:left="107"/>
              <w:rPr>
                <w:b/>
                <w:sz w:val="22"/>
              </w:rPr>
            </w:pPr>
            <w:r>
              <w:rPr>
                <w:b/>
                <w:sz w:val="22"/>
              </w:rPr>
              <w:t>PARKS</w:t>
            </w:r>
            <w:r>
              <w:rPr>
                <w:b/>
                <w:spacing w:val="-2"/>
                <w:sz w:val="22"/>
              </w:rPr>
              <w:t> </w:t>
            </w:r>
            <w:r>
              <w:rPr>
                <w:b/>
                <w:sz w:val="22"/>
              </w:rPr>
              <w:t>AND</w:t>
            </w:r>
            <w:r>
              <w:rPr>
                <w:b/>
                <w:spacing w:val="-4"/>
                <w:sz w:val="22"/>
              </w:rPr>
              <w:t> </w:t>
            </w:r>
            <w:r>
              <w:rPr>
                <w:b/>
                <w:sz w:val="22"/>
              </w:rPr>
              <w:t>OPEN</w:t>
            </w:r>
            <w:r>
              <w:rPr>
                <w:b/>
                <w:spacing w:val="-1"/>
                <w:sz w:val="22"/>
              </w:rPr>
              <w:t> </w:t>
            </w:r>
            <w:r>
              <w:rPr>
                <w:b/>
                <w:spacing w:val="-2"/>
                <w:sz w:val="22"/>
              </w:rPr>
              <w:t>SPACE</w:t>
            </w:r>
          </w:p>
        </w:tc>
        <w:tc>
          <w:tcPr>
            <w:tcW w:w="1207" w:type="dxa"/>
            <w:tcBorders>
              <w:top w:val="dashSmallGap"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020" w:type="dxa"/>
            <w:tcBorders>
              <w:top w:val="dashSmallGap"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22" w:type="dxa"/>
            <w:tcBorders>
              <w:top w:val="dashSmallGap"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20" w:type="dxa"/>
            <w:tcBorders>
              <w:top w:val="dashSmallGap"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020" w:type="dxa"/>
            <w:tcBorders>
              <w:top w:val="dashSmallGap"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22" w:type="dxa"/>
            <w:tcBorders>
              <w:top w:val="dashSmallGap"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20" w:type="dxa"/>
            <w:tcBorders>
              <w:top w:val="dashSmallGap"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48" w:type="dxa"/>
            <w:tcBorders>
              <w:top w:val="dashSmallGap"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8" w:type="dxa"/>
            <w:tcBorders>
              <w:top w:val="dashSmallGap"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50" w:type="dxa"/>
            <w:tcBorders>
              <w:top w:val="dashSmallGap"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304" w:hRule="atLeast"/>
        </w:trPr>
        <w:tc>
          <w:tcPr>
            <w:tcW w:w="4291" w:type="dxa"/>
            <w:tcBorders>
              <w:top w:val="dashed" w:sz="4" w:space="0" w:color="000000"/>
              <w:left w:val="single" w:sz="12" w:space="0" w:color="000000"/>
              <w:bottom w:val="dashed" w:sz="4" w:space="0" w:color="000000"/>
              <w:right w:val="single" w:sz="12" w:space="0" w:color="000000"/>
            </w:tcBorders>
          </w:tcPr>
          <w:p>
            <w:pPr>
              <w:pStyle w:val="TableParagraph"/>
              <w:spacing w:before="49"/>
              <w:ind w:left="107"/>
              <w:rPr>
                <w:sz w:val="18"/>
              </w:rPr>
            </w:pPr>
            <w:r>
              <w:rPr>
                <w:sz w:val="18"/>
              </w:rPr>
              <w:t>Open</w:t>
            </w:r>
            <w:r>
              <w:rPr>
                <w:spacing w:val="-2"/>
                <w:sz w:val="18"/>
              </w:rPr>
              <w:t> </w:t>
            </w:r>
            <w:r>
              <w:rPr>
                <w:sz w:val="18"/>
              </w:rPr>
              <w:t>Space</w:t>
            </w:r>
            <w:r>
              <w:rPr>
                <w:spacing w:val="-2"/>
                <w:sz w:val="18"/>
              </w:rPr>
              <w:t> </w:t>
            </w:r>
            <w:r>
              <w:rPr>
                <w:sz w:val="18"/>
              </w:rPr>
              <w:t>Playground Improvement </w:t>
            </w:r>
            <w:r>
              <w:rPr>
                <w:spacing w:val="-2"/>
                <w:sz w:val="18"/>
              </w:rPr>
              <w:t>Program</w:t>
            </w:r>
          </w:p>
        </w:tc>
        <w:tc>
          <w:tcPr>
            <w:tcW w:w="1207"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4"/>
              <w:jc w:val="right"/>
              <w:rPr>
                <w:sz w:val="18"/>
              </w:rPr>
            </w:pPr>
            <w:r>
              <w:rPr>
                <w:spacing w:val="-2"/>
                <w:sz w:val="18"/>
              </w:rPr>
              <w:t>1,339</w:t>
            </w:r>
          </w:p>
        </w:tc>
        <w:tc>
          <w:tcPr>
            <w:tcW w:w="1020" w:type="dxa"/>
            <w:tcBorders>
              <w:top w:val="dashed" w:sz="4" w:space="0" w:color="000000"/>
              <w:left w:val="single" w:sz="12" w:space="0" w:color="000000"/>
              <w:bottom w:val="dashed" w:sz="4" w:space="0" w:color="000000"/>
              <w:right w:val="single" w:sz="4" w:space="0" w:color="000000"/>
            </w:tcBorders>
          </w:tcPr>
          <w:p>
            <w:pPr>
              <w:pStyle w:val="TableParagraph"/>
              <w:spacing w:before="49"/>
              <w:ind w:right="84"/>
              <w:jc w:val="right"/>
              <w:rPr>
                <w:sz w:val="18"/>
              </w:rPr>
            </w:pPr>
            <w:r>
              <w:rPr>
                <w:spacing w:val="-2"/>
                <w:sz w:val="18"/>
              </w:rPr>
              <w:t>1,339</w:t>
            </w:r>
          </w:p>
        </w:tc>
        <w:tc>
          <w:tcPr>
            <w:tcW w:w="1022"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1020"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dashed" w:sz="4" w:space="0" w:color="000000"/>
              <w:right w:val="single" w:sz="4" w:space="0" w:color="000000"/>
            </w:tcBorders>
          </w:tcPr>
          <w:p>
            <w:pPr>
              <w:pStyle w:val="TableParagraph"/>
              <w:spacing w:before="49"/>
              <w:ind w:right="84"/>
              <w:jc w:val="right"/>
              <w:rPr>
                <w:sz w:val="18"/>
              </w:rPr>
            </w:pPr>
            <w:r>
              <w:rPr>
                <w:spacing w:val="-2"/>
                <w:sz w:val="18"/>
              </w:rPr>
              <w:t>1,104</w:t>
            </w:r>
          </w:p>
        </w:tc>
        <w:tc>
          <w:tcPr>
            <w:tcW w:w="1022" w:type="dxa"/>
            <w:tcBorders>
              <w:top w:val="dashed" w:sz="4" w:space="0" w:color="000000"/>
              <w:left w:val="single" w:sz="4" w:space="0" w:color="000000"/>
              <w:bottom w:val="dashed" w:sz="4" w:space="0" w:color="000000"/>
              <w:right w:val="single" w:sz="4" w:space="0" w:color="000000"/>
            </w:tcBorders>
          </w:tcPr>
          <w:p>
            <w:pPr>
              <w:pStyle w:val="TableParagraph"/>
              <w:spacing w:before="49"/>
              <w:ind w:right="86"/>
              <w:jc w:val="right"/>
              <w:rPr>
                <w:sz w:val="18"/>
              </w:rPr>
            </w:pPr>
            <w:r>
              <w:rPr>
                <w:spacing w:val="-5"/>
                <w:sz w:val="18"/>
              </w:rPr>
              <w:t>227</w:t>
            </w:r>
          </w:p>
        </w:tc>
        <w:tc>
          <w:tcPr>
            <w:tcW w:w="1020" w:type="dxa"/>
            <w:tcBorders>
              <w:top w:val="dashed" w:sz="4" w:space="0" w:color="000000"/>
              <w:left w:val="single" w:sz="4" w:space="0" w:color="000000"/>
              <w:bottom w:val="dashed" w:sz="4" w:space="0" w:color="000000"/>
              <w:right w:val="single" w:sz="12" w:space="0" w:color="000000"/>
            </w:tcBorders>
          </w:tcPr>
          <w:p>
            <w:pPr>
              <w:pStyle w:val="TableParagraph"/>
              <w:spacing w:before="49"/>
              <w:ind w:right="76"/>
              <w:jc w:val="right"/>
              <w:rPr>
                <w:sz w:val="18"/>
              </w:rPr>
            </w:pPr>
            <w:r>
              <w:rPr>
                <w:spacing w:val="-10"/>
                <w:sz w:val="18"/>
              </w:rPr>
              <w:t>8</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3"/>
              <w:jc w:val="right"/>
              <w:rPr>
                <w:sz w:val="18"/>
              </w:rPr>
            </w:pPr>
            <w:r>
              <w:rPr>
                <w:spacing w:val="-2"/>
                <w:sz w:val="18"/>
              </w:rPr>
              <w:t>1,364</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4"/>
              <w:jc w:val="right"/>
              <w:rPr>
                <w:sz w:val="18"/>
              </w:rPr>
            </w:pPr>
            <w:r>
              <w:rPr>
                <w:spacing w:val="-2"/>
                <w:sz w:val="18"/>
              </w:rPr>
              <w:t>1,364</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49"/>
              <w:ind w:right="73"/>
              <w:jc w:val="right"/>
              <w:rPr>
                <w:sz w:val="18"/>
              </w:rPr>
            </w:pPr>
            <w:r>
              <w:rPr>
                <w:spacing w:val="-2"/>
                <w:sz w:val="18"/>
              </w:rPr>
              <w:t>1,387</w:t>
            </w:r>
          </w:p>
        </w:tc>
      </w:tr>
      <w:tr>
        <w:trPr>
          <w:trHeight w:val="304" w:hRule="atLeast"/>
        </w:trPr>
        <w:tc>
          <w:tcPr>
            <w:tcW w:w="4291" w:type="dxa"/>
            <w:tcBorders>
              <w:top w:val="dashed" w:sz="4" w:space="0" w:color="000000"/>
              <w:left w:val="single" w:sz="12" w:space="0" w:color="000000"/>
              <w:bottom w:val="dashed" w:sz="4" w:space="0" w:color="000000"/>
              <w:right w:val="single" w:sz="12" w:space="0" w:color="000000"/>
            </w:tcBorders>
          </w:tcPr>
          <w:p>
            <w:pPr>
              <w:pStyle w:val="TableParagraph"/>
              <w:spacing w:before="47"/>
              <w:ind w:left="107"/>
              <w:rPr>
                <w:sz w:val="18"/>
              </w:rPr>
            </w:pPr>
            <w:r>
              <w:rPr>
                <w:sz w:val="18"/>
              </w:rPr>
              <w:t>Open</w:t>
            </w:r>
            <w:r>
              <w:rPr>
                <w:spacing w:val="-1"/>
                <w:sz w:val="18"/>
              </w:rPr>
              <w:t> </w:t>
            </w:r>
            <w:r>
              <w:rPr>
                <w:sz w:val="18"/>
              </w:rPr>
              <w:t>Space</w:t>
            </w:r>
            <w:r>
              <w:rPr>
                <w:spacing w:val="-1"/>
                <w:sz w:val="18"/>
              </w:rPr>
              <w:t> </w:t>
            </w:r>
            <w:r>
              <w:rPr>
                <w:sz w:val="18"/>
              </w:rPr>
              <w:t>Lighting</w:t>
            </w:r>
            <w:r>
              <w:rPr>
                <w:spacing w:val="-3"/>
                <w:sz w:val="18"/>
              </w:rPr>
              <w:t> </w:t>
            </w:r>
            <w:r>
              <w:rPr>
                <w:sz w:val="18"/>
              </w:rPr>
              <w:t>Improvement</w:t>
            </w:r>
            <w:r>
              <w:rPr>
                <w:spacing w:val="1"/>
                <w:sz w:val="18"/>
              </w:rPr>
              <w:t> </w:t>
            </w:r>
            <w:r>
              <w:rPr>
                <w:spacing w:val="-2"/>
                <w:sz w:val="18"/>
              </w:rPr>
              <w:t>Program</w:t>
            </w:r>
          </w:p>
        </w:tc>
        <w:tc>
          <w:tcPr>
            <w:tcW w:w="1207"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70</w:t>
            </w:r>
          </w:p>
        </w:tc>
        <w:tc>
          <w:tcPr>
            <w:tcW w:w="1020" w:type="dxa"/>
            <w:tcBorders>
              <w:top w:val="dashed" w:sz="4" w:space="0" w:color="000000"/>
              <w:left w:val="single" w:sz="12" w:space="0" w:color="000000"/>
              <w:bottom w:val="dashed" w:sz="4" w:space="0" w:color="000000"/>
              <w:right w:val="single" w:sz="4" w:space="0" w:color="000000"/>
            </w:tcBorders>
          </w:tcPr>
          <w:p>
            <w:pPr>
              <w:pStyle w:val="TableParagraph"/>
              <w:spacing w:before="47"/>
              <w:ind w:right="85"/>
              <w:jc w:val="right"/>
              <w:rPr>
                <w:sz w:val="18"/>
              </w:rPr>
            </w:pPr>
            <w:r>
              <w:rPr>
                <w:spacing w:val="-5"/>
                <w:sz w:val="18"/>
              </w:rPr>
              <w:t>70</w:t>
            </w:r>
          </w:p>
        </w:tc>
        <w:tc>
          <w:tcPr>
            <w:tcW w:w="1022"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1020"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dashed" w:sz="4" w:space="0" w:color="000000"/>
              <w:right w:val="single" w:sz="4" w:space="0" w:color="000000"/>
            </w:tcBorders>
          </w:tcPr>
          <w:p>
            <w:pPr>
              <w:pStyle w:val="TableParagraph"/>
              <w:spacing w:before="47"/>
              <w:ind w:right="84"/>
              <w:jc w:val="right"/>
              <w:rPr>
                <w:sz w:val="18"/>
              </w:rPr>
            </w:pPr>
            <w:r>
              <w:rPr>
                <w:spacing w:val="-5"/>
                <w:sz w:val="18"/>
              </w:rPr>
              <w:t>20</w:t>
            </w:r>
          </w:p>
        </w:tc>
        <w:tc>
          <w:tcPr>
            <w:tcW w:w="1022"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8"/>
              </w:rPr>
            </w:pPr>
          </w:p>
        </w:tc>
        <w:tc>
          <w:tcPr>
            <w:tcW w:w="1020" w:type="dxa"/>
            <w:tcBorders>
              <w:top w:val="dashed" w:sz="4" w:space="0" w:color="000000"/>
              <w:left w:val="single" w:sz="4" w:space="0" w:color="000000"/>
              <w:bottom w:val="dashed" w:sz="4" w:space="0" w:color="000000"/>
              <w:right w:val="single" w:sz="12" w:space="0" w:color="000000"/>
            </w:tcBorders>
          </w:tcPr>
          <w:p>
            <w:pPr>
              <w:pStyle w:val="TableParagraph"/>
              <w:spacing w:before="47"/>
              <w:ind w:right="74"/>
              <w:jc w:val="right"/>
              <w:rPr>
                <w:sz w:val="18"/>
              </w:rPr>
            </w:pPr>
            <w:r>
              <w:rPr>
                <w:spacing w:val="-5"/>
                <w:sz w:val="18"/>
              </w:rPr>
              <w:t>50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75</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5"/>
                <w:sz w:val="18"/>
              </w:rPr>
              <w:t>75</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5"/>
              <w:jc w:val="right"/>
              <w:rPr>
                <w:sz w:val="18"/>
              </w:rPr>
            </w:pPr>
            <w:r>
              <w:rPr>
                <w:spacing w:val="-5"/>
                <w:sz w:val="18"/>
              </w:rPr>
              <w:t>77</w:t>
            </w:r>
          </w:p>
        </w:tc>
      </w:tr>
      <w:tr>
        <w:trPr>
          <w:trHeight w:val="304" w:hRule="atLeast"/>
        </w:trPr>
        <w:tc>
          <w:tcPr>
            <w:tcW w:w="4291" w:type="dxa"/>
            <w:tcBorders>
              <w:top w:val="dashed" w:sz="4" w:space="0" w:color="000000"/>
              <w:left w:val="single" w:sz="12" w:space="0" w:color="000000"/>
              <w:bottom w:val="dashed" w:sz="4" w:space="0" w:color="000000"/>
              <w:right w:val="single" w:sz="12" w:space="0" w:color="000000"/>
            </w:tcBorders>
          </w:tcPr>
          <w:p>
            <w:pPr>
              <w:pStyle w:val="TableParagraph"/>
              <w:spacing w:before="47"/>
              <w:ind w:left="107"/>
              <w:rPr>
                <w:sz w:val="18"/>
              </w:rPr>
            </w:pPr>
            <w:r>
              <w:rPr>
                <w:sz w:val="18"/>
              </w:rPr>
              <w:t>Open</w:t>
            </w:r>
            <w:r>
              <w:rPr>
                <w:spacing w:val="-2"/>
                <w:sz w:val="18"/>
              </w:rPr>
              <w:t> </w:t>
            </w:r>
            <w:r>
              <w:rPr>
                <w:sz w:val="18"/>
              </w:rPr>
              <w:t>Space</w:t>
            </w:r>
            <w:r>
              <w:rPr>
                <w:spacing w:val="-1"/>
                <w:sz w:val="18"/>
              </w:rPr>
              <w:t> </w:t>
            </w:r>
            <w:r>
              <w:rPr>
                <w:sz w:val="18"/>
              </w:rPr>
              <w:t>Pathway</w:t>
            </w:r>
            <w:r>
              <w:rPr>
                <w:spacing w:val="-2"/>
                <w:sz w:val="18"/>
              </w:rPr>
              <w:t> </w:t>
            </w:r>
            <w:r>
              <w:rPr>
                <w:sz w:val="18"/>
              </w:rPr>
              <w:t>Improvement</w:t>
            </w:r>
            <w:r>
              <w:rPr>
                <w:spacing w:val="1"/>
                <w:sz w:val="18"/>
              </w:rPr>
              <w:t> </w:t>
            </w:r>
            <w:r>
              <w:rPr>
                <w:spacing w:val="-2"/>
                <w:sz w:val="18"/>
              </w:rPr>
              <w:t>Program</w:t>
            </w:r>
          </w:p>
        </w:tc>
        <w:tc>
          <w:tcPr>
            <w:tcW w:w="1207"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5"/>
              <w:jc w:val="right"/>
              <w:rPr>
                <w:sz w:val="18"/>
              </w:rPr>
            </w:pPr>
            <w:r>
              <w:rPr>
                <w:spacing w:val="-5"/>
                <w:sz w:val="18"/>
              </w:rPr>
              <w:t>80</w:t>
            </w:r>
          </w:p>
        </w:tc>
        <w:tc>
          <w:tcPr>
            <w:tcW w:w="1020" w:type="dxa"/>
            <w:tcBorders>
              <w:top w:val="dashed" w:sz="4" w:space="0" w:color="000000"/>
              <w:left w:val="single" w:sz="12" w:space="0" w:color="000000"/>
              <w:bottom w:val="dashed" w:sz="4" w:space="0" w:color="000000"/>
              <w:right w:val="nil"/>
            </w:tcBorders>
          </w:tcPr>
          <w:p>
            <w:pPr>
              <w:pStyle w:val="TableParagraph"/>
              <w:spacing w:before="47"/>
              <w:ind w:right="90"/>
              <w:jc w:val="right"/>
              <w:rPr>
                <w:sz w:val="18"/>
              </w:rPr>
            </w:pPr>
            <w:r>
              <w:rPr>
                <w:spacing w:val="-5"/>
                <w:sz w:val="18"/>
              </w:rPr>
              <w:t>80</w:t>
            </w:r>
          </w:p>
        </w:tc>
        <w:tc>
          <w:tcPr>
            <w:tcW w:w="1022" w:type="dxa"/>
            <w:tcBorders>
              <w:top w:val="dashed" w:sz="4" w:space="0" w:color="000000"/>
              <w:left w:val="nil"/>
              <w:bottom w:val="dashed" w:sz="4" w:space="0" w:color="000000"/>
              <w:right w:val="nil"/>
            </w:tcBorders>
          </w:tcPr>
          <w:p>
            <w:pPr>
              <w:pStyle w:val="TableParagraph"/>
              <w:rPr>
                <w:rFonts w:ascii="Times New Roman"/>
                <w:sz w:val="18"/>
              </w:rPr>
            </w:pPr>
          </w:p>
        </w:tc>
        <w:tc>
          <w:tcPr>
            <w:tcW w:w="1020"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dashed" w:sz="4" w:space="0" w:color="000000"/>
              <w:right w:val="nil"/>
            </w:tcBorders>
          </w:tcPr>
          <w:p>
            <w:pPr>
              <w:pStyle w:val="TableParagraph"/>
              <w:spacing w:before="47"/>
              <w:ind w:right="89"/>
              <w:jc w:val="right"/>
              <w:rPr>
                <w:sz w:val="18"/>
              </w:rPr>
            </w:pPr>
            <w:r>
              <w:rPr>
                <w:spacing w:val="-5"/>
                <w:sz w:val="18"/>
              </w:rPr>
              <w:t>25</w:t>
            </w:r>
          </w:p>
        </w:tc>
        <w:tc>
          <w:tcPr>
            <w:tcW w:w="1022" w:type="dxa"/>
            <w:tcBorders>
              <w:top w:val="dashed" w:sz="4" w:space="0" w:color="000000"/>
              <w:left w:val="nil"/>
              <w:bottom w:val="dashed" w:sz="4" w:space="0" w:color="000000"/>
              <w:right w:val="nil"/>
            </w:tcBorders>
          </w:tcPr>
          <w:p>
            <w:pPr>
              <w:pStyle w:val="TableParagraph"/>
              <w:spacing w:before="47"/>
              <w:ind w:right="91"/>
              <w:jc w:val="right"/>
              <w:rPr>
                <w:sz w:val="18"/>
              </w:rPr>
            </w:pPr>
            <w:r>
              <w:rPr>
                <w:spacing w:val="-5"/>
                <w:sz w:val="18"/>
              </w:rPr>
              <w:t>40</w:t>
            </w:r>
          </w:p>
        </w:tc>
        <w:tc>
          <w:tcPr>
            <w:tcW w:w="1020" w:type="dxa"/>
            <w:tcBorders>
              <w:top w:val="dashed" w:sz="4" w:space="0" w:color="000000"/>
              <w:left w:val="nil"/>
              <w:bottom w:val="dashed" w:sz="4" w:space="0" w:color="000000"/>
              <w:right w:val="single" w:sz="12" w:space="0" w:color="000000"/>
            </w:tcBorders>
          </w:tcPr>
          <w:p>
            <w:pPr>
              <w:pStyle w:val="TableParagraph"/>
              <w:spacing w:before="47"/>
              <w:ind w:right="75"/>
              <w:jc w:val="right"/>
              <w:rPr>
                <w:sz w:val="18"/>
              </w:rPr>
            </w:pPr>
            <w:r>
              <w:rPr>
                <w:spacing w:val="-5"/>
                <w:sz w:val="18"/>
              </w:rPr>
              <w:t>15</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85</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5"/>
                <w:sz w:val="18"/>
              </w:rPr>
              <w:t>85</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5"/>
              <w:jc w:val="right"/>
              <w:rPr>
                <w:sz w:val="18"/>
              </w:rPr>
            </w:pPr>
            <w:r>
              <w:rPr>
                <w:spacing w:val="-5"/>
                <w:sz w:val="18"/>
              </w:rPr>
              <w:t>87</w:t>
            </w:r>
          </w:p>
        </w:tc>
      </w:tr>
      <w:tr>
        <w:trPr>
          <w:trHeight w:val="302" w:hRule="atLeast"/>
        </w:trPr>
        <w:tc>
          <w:tcPr>
            <w:tcW w:w="4291" w:type="dxa"/>
            <w:tcBorders>
              <w:top w:val="dashed" w:sz="4" w:space="0" w:color="000000"/>
              <w:left w:val="single" w:sz="12" w:space="0" w:color="000000"/>
              <w:bottom w:val="dashed" w:sz="4" w:space="0" w:color="000000"/>
              <w:right w:val="single" w:sz="12" w:space="0" w:color="000000"/>
            </w:tcBorders>
          </w:tcPr>
          <w:p>
            <w:pPr>
              <w:pStyle w:val="TableParagraph"/>
              <w:spacing w:before="47"/>
              <w:ind w:left="107"/>
              <w:rPr>
                <w:sz w:val="18"/>
              </w:rPr>
            </w:pPr>
            <w:r>
              <w:rPr>
                <w:sz w:val="18"/>
              </w:rPr>
              <w:t>Open</w:t>
            </w:r>
            <w:r>
              <w:rPr>
                <w:spacing w:val="-2"/>
                <w:sz w:val="18"/>
              </w:rPr>
              <w:t> </w:t>
            </w:r>
            <w:r>
              <w:rPr>
                <w:sz w:val="18"/>
              </w:rPr>
              <w:t>Space</w:t>
            </w:r>
            <w:r>
              <w:rPr>
                <w:spacing w:val="-1"/>
                <w:sz w:val="18"/>
              </w:rPr>
              <w:t> </w:t>
            </w:r>
            <w:r>
              <w:rPr>
                <w:sz w:val="18"/>
              </w:rPr>
              <w:t>Improvement</w:t>
            </w:r>
            <w:r>
              <w:rPr>
                <w:spacing w:val="-3"/>
                <w:sz w:val="18"/>
              </w:rPr>
              <w:t> </w:t>
            </w:r>
            <w:r>
              <w:rPr>
                <w:spacing w:val="-2"/>
                <w:sz w:val="18"/>
              </w:rPr>
              <w:t>Program</w:t>
            </w:r>
          </w:p>
        </w:tc>
        <w:tc>
          <w:tcPr>
            <w:tcW w:w="1207"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3"/>
              <w:jc w:val="right"/>
              <w:rPr>
                <w:sz w:val="18"/>
              </w:rPr>
            </w:pPr>
            <w:r>
              <w:rPr>
                <w:spacing w:val="-5"/>
                <w:sz w:val="18"/>
              </w:rPr>
              <w:t>450</w:t>
            </w:r>
          </w:p>
        </w:tc>
        <w:tc>
          <w:tcPr>
            <w:tcW w:w="1020" w:type="dxa"/>
            <w:tcBorders>
              <w:top w:val="dashed" w:sz="4" w:space="0" w:color="000000"/>
              <w:left w:val="single" w:sz="12" w:space="0" w:color="000000"/>
              <w:bottom w:val="dashed" w:sz="4" w:space="0" w:color="000000"/>
              <w:right w:val="nil"/>
            </w:tcBorders>
          </w:tcPr>
          <w:p>
            <w:pPr>
              <w:pStyle w:val="TableParagraph"/>
              <w:spacing w:before="47"/>
              <w:ind w:right="90"/>
              <w:jc w:val="right"/>
              <w:rPr>
                <w:sz w:val="18"/>
              </w:rPr>
            </w:pPr>
            <w:r>
              <w:rPr>
                <w:spacing w:val="-5"/>
                <w:sz w:val="18"/>
              </w:rPr>
              <w:t>450</w:t>
            </w:r>
          </w:p>
        </w:tc>
        <w:tc>
          <w:tcPr>
            <w:tcW w:w="1022" w:type="dxa"/>
            <w:tcBorders>
              <w:top w:val="dashed" w:sz="4" w:space="0" w:color="000000"/>
              <w:left w:val="nil"/>
              <w:bottom w:val="dashed" w:sz="4" w:space="0" w:color="000000"/>
              <w:right w:val="nil"/>
            </w:tcBorders>
          </w:tcPr>
          <w:p>
            <w:pPr>
              <w:pStyle w:val="TableParagraph"/>
              <w:rPr>
                <w:rFonts w:ascii="Times New Roman"/>
                <w:sz w:val="18"/>
              </w:rPr>
            </w:pPr>
          </w:p>
        </w:tc>
        <w:tc>
          <w:tcPr>
            <w:tcW w:w="1020"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dashed" w:sz="4" w:space="0" w:color="000000"/>
              <w:right w:val="nil"/>
            </w:tcBorders>
          </w:tcPr>
          <w:p>
            <w:pPr>
              <w:pStyle w:val="TableParagraph"/>
              <w:spacing w:before="47"/>
              <w:ind w:right="90"/>
              <w:jc w:val="right"/>
              <w:rPr>
                <w:sz w:val="18"/>
              </w:rPr>
            </w:pPr>
            <w:r>
              <w:rPr>
                <w:spacing w:val="-5"/>
                <w:sz w:val="18"/>
              </w:rPr>
              <w:t>147</w:t>
            </w:r>
          </w:p>
        </w:tc>
        <w:tc>
          <w:tcPr>
            <w:tcW w:w="1022" w:type="dxa"/>
            <w:tcBorders>
              <w:top w:val="dashed" w:sz="4" w:space="0" w:color="000000"/>
              <w:left w:val="nil"/>
              <w:bottom w:val="dashed" w:sz="4" w:space="0" w:color="000000"/>
              <w:right w:val="nil"/>
            </w:tcBorders>
          </w:tcPr>
          <w:p>
            <w:pPr>
              <w:pStyle w:val="TableParagraph"/>
              <w:spacing w:before="47"/>
              <w:ind w:right="90"/>
              <w:jc w:val="right"/>
              <w:rPr>
                <w:sz w:val="18"/>
              </w:rPr>
            </w:pPr>
            <w:r>
              <w:rPr>
                <w:spacing w:val="-5"/>
                <w:sz w:val="18"/>
              </w:rPr>
              <w:t>303</w:t>
            </w:r>
          </w:p>
        </w:tc>
        <w:tc>
          <w:tcPr>
            <w:tcW w:w="1020"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5"/>
              <w:jc w:val="right"/>
              <w:rPr>
                <w:sz w:val="18"/>
              </w:rPr>
            </w:pPr>
            <w:r>
              <w:rPr>
                <w:spacing w:val="-5"/>
                <w:sz w:val="18"/>
              </w:rPr>
              <w:t>460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2"/>
              <w:jc w:val="right"/>
              <w:rPr>
                <w:sz w:val="18"/>
              </w:rPr>
            </w:pPr>
            <w:r>
              <w:rPr>
                <w:spacing w:val="-5"/>
                <w:sz w:val="18"/>
              </w:rPr>
              <w:t>460</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468</w:t>
            </w:r>
          </w:p>
        </w:tc>
      </w:tr>
      <w:tr>
        <w:trPr>
          <w:trHeight w:val="486" w:hRule="atLeast"/>
        </w:trPr>
        <w:tc>
          <w:tcPr>
            <w:tcW w:w="4291" w:type="dxa"/>
            <w:tcBorders>
              <w:top w:val="dashed" w:sz="4" w:space="0" w:color="000000"/>
              <w:left w:val="single" w:sz="12" w:space="0" w:color="000000"/>
              <w:bottom w:val="dashed" w:sz="4" w:space="0" w:color="000000"/>
              <w:right w:val="single" w:sz="12" w:space="0" w:color="000000"/>
            </w:tcBorders>
          </w:tcPr>
          <w:p>
            <w:pPr>
              <w:pStyle w:val="TableParagraph"/>
              <w:spacing w:before="37"/>
              <w:ind w:left="107" w:right="10"/>
              <w:rPr>
                <w:sz w:val="18"/>
              </w:rPr>
            </w:pPr>
            <w:r>
              <w:rPr>
                <w:sz w:val="18"/>
              </w:rPr>
              <w:t>Open</w:t>
            </w:r>
            <w:r>
              <w:rPr>
                <w:spacing w:val="-10"/>
                <w:sz w:val="18"/>
              </w:rPr>
              <w:t> </w:t>
            </w:r>
            <w:r>
              <w:rPr>
                <w:sz w:val="18"/>
              </w:rPr>
              <w:t>Space</w:t>
            </w:r>
            <w:r>
              <w:rPr>
                <w:spacing w:val="-10"/>
                <w:sz w:val="18"/>
              </w:rPr>
              <w:t> </w:t>
            </w:r>
            <w:r>
              <w:rPr>
                <w:sz w:val="18"/>
              </w:rPr>
              <w:t>Footbridge</w:t>
            </w:r>
            <w:r>
              <w:rPr>
                <w:spacing w:val="-10"/>
                <w:sz w:val="18"/>
              </w:rPr>
              <w:t> </w:t>
            </w:r>
            <w:r>
              <w:rPr>
                <w:sz w:val="18"/>
              </w:rPr>
              <w:t>and</w:t>
            </w:r>
            <w:r>
              <w:rPr>
                <w:spacing w:val="-9"/>
                <w:sz w:val="18"/>
              </w:rPr>
              <w:t> </w:t>
            </w:r>
            <w:r>
              <w:rPr>
                <w:sz w:val="18"/>
              </w:rPr>
              <w:t>Boardwalk Improvement Program</w:t>
            </w:r>
          </w:p>
        </w:tc>
        <w:tc>
          <w:tcPr>
            <w:tcW w:w="1207" w:type="dxa"/>
            <w:tcBorders>
              <w:top w:val="dashed" w:sz="4" w:space="0" w:color="000000"/>
              <w:left w:val="single" w:sz="12" w:space="0" w:color="000000"/>
              <w:bottom w:val="dashed" w:sz="4" w:space="0" w:color="000000"/>
              <w:right w:val="single" w:sz="12" w:space="0" w:color="000000"/>
            </w:tcBorders>
          </w:tcPr>
          <w:p>
            <w:pPr>
              <w:pStyle w:val="TableParagraph"/>
              <w:spacing w:before="140"/>
              <w:ind w:right="75"/>
              <w:jc w:val="right"/>
              <w:rPr>
                <w:sz w:val="18"/>
              </w:rPr>
            </w:pPr>
            <w:r>
              <w:rPr>
                <w:spacing w:val="-5"/>
                <w:sz w:val="18"/>
              </w:rPr>
              <w:t>230</w:t>
            </w:r>
          </w:p>
        </w:tc>
        <w:tc>
          <w:tcPr>
            <w:tcW w:w="1020" w:type="dxa"/>
            <w:tcBorders>
              <w:top w:val="dashed" w:sz="4" w:space="0" w:color="000000"/>
              <w:left w:val="single" w:sz="12" w:space="0" w:color="000000"/>
              <w:bottom w:val="dashed" w:sz="4" w:space="0" w:color="000000"/>
              <w:right w:val="dashed" w:sz="4" w:space="0" w:color="000000"/>
            </w:tcBorders>
          </w:tcPr>
          <w:p>
            <w:pPr>
              <w:pStyle w:val="TableParagraph"/>
              <w:spacing w:before="140"/>
              <w:ind w:right="85"/>
              <w:jc w:val="right"/>
              <w:rPr>
                <w:sz w:val="18"/>
              </w:rPr>
            </w:pPr>
            <w:r>
              <w:rPr>
                <w:spacing w:val="-5"/>
                <w:sz w:val="18"/>
              </w:rPr>
              <w:t>230</w:t>
            </w:r>
          </w:p>
        </w:tc>
        <w:tc>
          <w:tcPr>
            <w:tcW w:w="1022"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20"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dashed" w:sz="4" w:space="0" w:color="000000"/>
              <w:right w:val="dashed" w:sz="4" w:space="0" w:color="000000"/>
            </w:tcBorders>
          </w:tcPr>
          <w:p>
            <w:pPr>
              <w:pStyle w:val="TableParagraph"/>
              <w:spacing w:before="140"/>
              <w:ind w:right="85"/>
              <w:jc w:val="right"/>
              <w:rPr>
                <w:sz w:val="18"/>
              </w:rPr>
            </w:pPr>
            <w:r>
              <w:rPr>
                <w:spacing w:val="-5"/>
                <w:sz w:val="18"/>
              </w:rPr>
              <w:t>230</w:t>
            </w:r>
          </w:p>
        </w:tc>
        <w:tc>
          <w:tcPr>
            <w:tcW w:w="1022"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20"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140"/>
              <w:ind w:right="75"/>
              <w:jc w:val="right"/>
              <w:rPr>
                <w:sz w:val="18"/>
              </w:rPr>
            </w:pPr>
            <w:r>
              <w:rPr>
                <w:spacing w:val="-5"/>
                <w:sz w:val="18"/>
              </w:rPr>
              <w:t>240</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140"/>
              <w:ind w:right="74"/>
              <w:jc w:val="right"/>
              <w:rPr>
                <w:sz w:val="18"/>
              </w:rPr>
            </w:pPr>
            <w:r>
              <w:rPr>
                <w:spacing w:val="-5"/>
                <w:sz w:val="18"/>
              </w:rPr>
              <w:t>246</w:t>
            </w:r>
          </w:p>
        </w:tc>
      </w:tr>
      <w:tr>
        <w:trPr>
          <w:trHeight w:val="486" w:hRule="atLeast"/>
        </w:trPr>
        <w:tc>
          <w:tcPr>
            <w:tcW w:w="4291" w:type="dxa"/>
            <w:tcBorders>
              <w:top w:val="dashed" w:sz="4" w:space="0" w:color="000000"/>
              <w:left w:val="single" w:sz="12" w:space="0" w:color="000000"/>
              <w:bottom w:val="dashed" w:sz="4" w:space="0" w:color="000000"/>
              <w:right w:val="single" w:sz="12" w:space="0" w:color="000000"/>
            </w:tcBorders>
          </w:tcPr>
          <w:p>
            <w:pPr>
              <w:pStyle w:val="TableParagraph"/>
              <w:spacing w:before="35"/>
              <w:ind w:left="107"/>
              <w:rPr>
                <w:sz w:val="18"/>
              </w:rPr>
            </w:pPr>
            <w:r>
              <w:rPr>
                <w:sz w:val="18"/>
              </w:rPr>
              <w:t>Committees</w:t>
            </w:r>
            <w:r>
              <w:rPr>
                <w:spacing w:val="-8"/>
                <w:sz w:val="18"/>
              </w:rPr>
              <w:t> </w:t>
            </w:r>
            <w:r>
              <w:rPr>
                <w:sz w:val="18"/>
              </w:rPr>
              <w:t>of</w:t>
            </w:r>
            <w:r>
              <w:rPr>
                <w:spacing w:val="-11"/>
                <w:sz w:val="18"/>
              </w:rPr>
              <w:t> </w:t>
            </w:r>
            <w:r>
              <w:rPr>
                <w:sz w:val="18"/>
              </w:rPr>
              <w:t>Management</w:t>
            </w:r>
            <w:r>
              <w:rPr>
                <w:spacing w:val="-9"/>
                <w:sz w:val="18"/>
              </w:rPr>
              <w:t> </w:t>
            </w:r>
            <w:r>
              <w:rPr>
                <w:sz w:val="18"/>
              </w:rPr>
              <w:t>Open</w:t>
            </w:r>
            <w:r>
              <w:rPr>
                <w:spacing w:val="-9"/>
                <w:sz w:val="18"/>
              </w:rPr>
              <w:t> </w:t>
            </w:r>
            <w:r>
              <w:rPr>
                <w:sz w:val="18"/>
              </w:rPr>
              <w:t>Space </w:t>
            </w:r>
            <w:r>
              <w:rPr>
                <w:spacing w:val="-2"/>
                <w:sz w:val="18"/>
              </w:rPr>
              <w:t>Improvements</w:t>
            </w:r>
          </w:p>
        </w:tc>
        <w:tc>
          <w:tcPr>
            <w:tcW w:w="1207" w:type="dxa"/>
            <w:tcBorders>
              <w:top w:val="dashed" w:sz="4" w:space="0" w:color="000000"/>
              <w:left w:val="single" w:sz="12" w:space="0" w:color="000000"/>
              <w:bottom w:val="dashed" w:sz="4" w:space="0" w:color="000000"/>
              <w:right w:val="single" w:sz="12" w:space="0" w:color="000000"/>
            </w:tcBorders>
          </w:tcPr>
          <w:p>
            <w:pPr>
              <w:pStyle w:val="TableParagraph"/>
              <w:spacing w:before="138"/>
              <w:ind w:right="75"/>
              <w:jc w:val="right"/>
              <w:rPr>
                <w:sz w:val="18"/>
              </w:rPr>
            </w:pPr>
            <w:r>
              <w:rPr>
                <w:spacing w:val="-5"/>
                <w:sz w:val="18"/>
              </w:rPr>
              <w:t>20</w:t>
            </w:r>
          </w:p>
        </w:tc>
        <w:tc>
          <w:tcPr>
            <w:tcW w:w="1020" w:type="dxa"/>
            <w:tcBorders>
              <w:top w:val="dashed" w:sz="4" w:space="0" w:color="000000"/>
              <w:left w:val="single" w:sz="12" w:space="0" w:color="000000"/>
              <w:bottom w:val="dashed" w:sz="4" w:space="0" w:color="000000"/>
              <w:right w:val="dashed" w:sz="4" w:space="0" w:color="000000"/>
            </w:tcBorders>
          </w:tcPr>
          <w:p>
            <w:pPr>
              <w:pStyle w:val="TableParagraph"/>
              <w:spacing w:before="138"/>
              <w:ind w:right="85"/>
              <w:jc w:val="right"/>
              <w:rPr>
                <w:sz w:val="18"/>
              </w:rPr>
            </w:pPr>
            <w:r>
              <w:rPr>
                <w:spacing w:val="-5"/>
                <w:sz w:val="18"/>
              </w:rPr>
              <w:t>20</w:t>
            </w:r>
          </w:p>
        </w:tc>
        <w:tc>
          <w:tcPr>
            <w:tcW w:w="1022"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20"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dashed" w:sz="4" w:space="0" w:color="000000"/>
              <w:right w:val="dashed" w:sz="4" w:space="0" w:color="000000"/>
            </w:tcBorders>
          </w:tcPr>
          <w:p>
            <w:pPr>
              <w:pStyle w:val="TableParagraph"/>
              <w:spacing w:before="138"/>
              <w:ind w:right="84"/>
              <w:jc w:val="right"/>
              <w:rPr>
                <w:sz w:val="18"/>
              </w:rPr>
            </w:pPr>
            <w:r>
              <w:rPr>
                <w:spacing w:val="-5"/>
                <w:sz w:val="18"/>
              </w:rPr>
              <w:t>10</w:t>
            </w:r>
          </w:p>
        </w:tc>
        <w:tc>
          <w:tcPr>
            <w:tcW w:w="1022" w:type="dxa"/>
            <w:tcBorders>
              <w:top w:val="dashed" w:sz="4" w:space="0" w:color="000000"/>
              <w:left w:val="dashed" w:sz="4" w:space="0" w:color="000000"/>
              <w:bottom w:val="dashed" w:sz="4" w:space="0" w:color="000000"/>
              <w:right w:val="dashed" w:sz="4" w:space="0" w:color="000000"/>
            </w:tcBorders>
          </w:tcPr>
          <w:p>
            <w:pPr>
              <w:pStyle w:val="TableParagraph"/>
              <w:spacing w:before="138"/>
              <w:ind w:right="86"/>
              <w:jc w:val="right"/>
              <w:rPr>
                <w:sz w:val="18"/>
              </w:rPr>
            </w:pPr>
            <w:r>
              <w:rPr>
                <w:spacing w:val="-5"/>
                <w:sz w:val="18"/>
              </w:rPr>
              <w:t>10</w:t>
            </w:r>
          </w:p>
        </w:tc>
        <w:tc>
          <w:tcPr>
            <w:tcW w:w="1020"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138"/>
              <w:ind w:right="74"/>
              <w:jc w:val="right"/>
              <w:rPr>
                <w:sz w:val="18"/>
              </w:rPr>
            </w:pPr>
            <w:r>
              <w:rPr>
                <w:spacing w:val="-5"/>
                <w:sz w:val="18"/>
              </w:rPr>
              <w:t>20</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138"/>
              <w:ind w:right="73"/>
              <w:jc w:val="right"/>
              <w:rPr>
                <w:sz w:val="18"/>
              </w:rPr>
            </w:pPr>
            <w:r>
              <w:rPr>
                <w:spacing w:val="-5"/>
                <w:sz w:val="18"/>
              </w:rPr>
              <w:t>20</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138"/>
              <w:ind w:right="75"/>
              <w:jc w:val="right"/>
              <w:rPr>
                <w:sz w:val="18"/>
              </w:rPr>
            </w:pPr>
            <w:r>
              <w:rPr>
                <w:spacing w:val="-5"/>
                <w:sz w:val="18"/>
              </w:rPr>
              <w:t>20</w:t>
            </w:r>
          </w:p>
        </w:tc>
      </w:tr>
      <w:tr>
        <w:trPr>
          <w:trHeight w:val="304" w:hRule="atLeast"/>
        </w:trPr>
        <w:tc>
          <w:tcPr>
            <w:tcW w:w="4291" w:type="dxa"/>
            <w:tcBorders>
              <w:top w:val="dashed" w:sz="4" w:space="0" w:color="000000"/>
              <w:left w:val="single" w:sz="12" w:space="0" w:color="000000"/>
              <w:bottom w:val="dashed" w:sz="4" w:space="0" w:color="000000"/>
              <w:right w:val="single" w:sz="12" w:space="0" w:color="000000"/>
            </w:tcBorders>
          </w:tcPr>
          <w:p>
            <w:pPr>
              <w:pStyle w:val="TableParagraph"/>
              <w:spacing w:before="47"/>
              <w:ind w:left="107"/>
              <w:rPr>
                <w:sz w:val="18"/>
              </w:rPr>
            </w:pPr>
            <w:r>
              <w:rPr>
                <w:sz w:val="18"/>
              </w:rPr>
              <w:t>Tree</w:t>
            </w:r>
            <w:r>
              <w:rPr>
                <w:spacing w:val="-1"/>
                <w:sz w:val="18"/>
              </w:rPr>
              <w:t> </w:t>
            </w:r>
            <w:r>
              <w:rPr>
                <w:sz w:val="18"/>
              </w:rPr>
              <w:t>Improvement</w:t>
            </w:r>
            <w:r>
              <w:rPr>
                <w:spacing w:val="1"/>
                <w:sz w:val="18"/>
              </w:rPr>
              <w:t> </w:t>
            </w:r>
            <w:r>
              <w:rPr>
                <w:spacing w:val="-2"/>
                <w:sz w:val="18"/>
              </w:rPr>
              <w:t>Program</w:t>
            </w:r>
          </w:p>
        </w:tc>
        <w:tc>
          <w:tcPr>
            <w:tcW w:w="1207"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892</w:t>
            </w:r>
          </w:p>
        </w:tc>
        <w:tc>
          <w:tcPr>
            <w:tcW w:w="1020" w:type="dxa"/>
            <w:tcBorders>
              <w:top w:val="dashed" w:sz="4" w:space="0" w:color="000000"/>
              <w:left w:val="single" w:sz="12" w:space="0" w:color="000000"/>
              <w:bottom w:val="dashed" w:sz="4" w:space="0" w:color="000000"/>
              <w:right w:val="nil"/>
            </w:tcBorders>
          </w:tcPr>
          <w:p>
            <w:pPr>
              <w:pStyle w:val="TableParagraph"/>
              <w:spacing w:before="47"/>
              <w:ind w:right="90"/>
              <w:jc w:val="right"/>
              <w:rPr>
                <w:sz w:val="18"/>
              </w:rPr>
            </w:pPr>
            <w:r>
              <w:rPr>
                <w:spacing w:val="-5"/>
                <w:sz w:val="18"/>
              </w:rPr>
              <w:t>892</w:t>
            </w:r>
          </w:p>
        </w:tc>
        <w:tc>
          <w:tcPr>
            <w:tcW w:w="1022" w:type="dxa"/>
            <w:tcBorders>
              <w:top w:val="dashed" w:sz="4" w:space="0" w:color="000000"/>
              <w:left w:val="nil"/>
              <w:bottom w:val="dashed" w:sz="4" w:space="0" w:color="000000"/>
              <w:right w:val="nil"/>
            </w:tcBorders>
          </w:tcPr>
          <w:p>
            <w:pPr>
              <w:pStyle w:val="TableParagraph"/>
              <w:rPr>
                <w:rFonts w:ascii="Times New Roman"/>
                <w:sz w:val="18"/>
              </w:rPr>
            </w:pPr>
          </w:p>
        </w:tc>
        <w:tc>
          <w:tcPr>
            <w:tcW w:w="1020" w:type="dxa"/>
            <w:tcBorders>
              <w:top w:val="dashed" w:sz="4" w:space="0" w:color="000000"/>
              <w:left w:val="nil"/>
              <w:bottom w:val="dashed"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dashed" w:sz="4" w:space="0" w:color="000000"/>
              <w:right w:val="nil"/>
            </w:tcBorders>
          </w:tcPr>
          <w:p>
            <w:pPr>
              <w:pStyle w:val="TableParagraph"/>
              <w:rPr>
                <w:rFonts w:ascii="Times New Roman"/>
                <w:sz w:val="18"/>
              </w:rPr>
            </w:pPr>
          </w:p>
        </w:tc>
        <w:tc>
          <w:tcPr>
            <w:tcW w:w="1022" w:type="dxa"/>
            <w:tcBorders>
              <w:top w:val="dashed" w:sz="4" w:space="0" w:color="000000"/>
              <w:left w:val="nil"/>
              <w:bottom w:val="dashed" w:sz="4" w:space="0" w:color="000000"/>
              <w:right w:val="nil"/>
            </w:tcBorders>
          </w:tcPr>
          <w:p>
            <w:pPr>
              <w:pStyle w:val="TableParagraph"/>
              <w:rPr>
                <w:rFonts w:ascii="Times New Roman"/>
                <w:sz w:val="18"/>
              </w:rPr>
            </w:pPr>
          </w:p>
        </w:tc>
        <w:tc>
          <w:tcPr>
            <w:tcW w:w="1020" w:type="dxa"/>
            <w:tcBorders>
              <w:top w:val="dashed" w:sz="4" w:space="0" w:color="000000"/>
              <w:left w:val="nil"/>
              <w:bottom w:val="dashed" w:sz="4" w:space="0" w:color="000000"/>
              <w:right w:val="single" w:sz="12" w:space="0" w:color="000000"/>
            </w:tcBorders>
          </w:tcPr>
          <w:p>
            <w:pPr>
              <w:pStyle w:val="TableParagraph"/>
              <w:spacing w:before="47"/>
              <w:ind w:right="75"/>
              <w:jc w:val="right"/>
              <w:rPr>
                <w:sz w:val="18"/>
              </w:rPr>
            </w:pPr>
            <w:r>
              <w:rPr>
                <w:spacing w:val="-5"/>
                <w:sz w:val="18"/>
              </w:rPr>
              <w:t>892</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5"/>
              <w:jc w:val="right"/>
              <w:rPr>
                <w:sz w:val="18"/>
              </w:rPr>
            </w:pPr>
            <w:r>
              <w:rPr>
                <w:spacing w:val="-5"/>
                <w:sz w:val="18"/>
              </w:rPr>
              <w:t>892</w:t>
            </w:r>
          </w:p>
        </w:tc>
        <w:tc>
          <w:tcPr>
            <w:tcW w:w="1248"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2"/>
              <w:jc w:val="right"/>
              <w:rPr>
                <w:sz w:val="18"/>
              </w:rPr>
            </w:pPr>
            <w:r>
              <w:rPr>
                <w:spacing w:val="-5"/>
                <w:sz w:val="18"/>
              </w:rPr>
              <w:t>892</w:t>
            </w:r>
          </w:p>
        </w:tc>
        <w:tc>
          <w:tcPr>
            <w:tcW w:w="1250" w:type="dxa"/>
            <w:tcBorders>
              <w:top w:val="dashed" w:sz="4" w:space="0" w:color="000000"/>
              <w:left w:val="single" w:sz="12" w:space="0" w:color="000000"/>
              <w:bottom w:val="dashed" w:sz="4" w:space="0" w:color="000000"/>
              <w:right w:val="single" w:sz="12" w:space="0" w:color="000000"/>
            </w:tcBorders>
          </w:tcPr>
          <w:p>
            <w:pPr>
              <w:pStyle w:val="TableParagraph"/>
              <w:spacing w:before="47"/>
              <w:ind w:right="74"/>
              <w:jc w:val="right"/>
              <w:rPr>
                <w:sz w:val="18"/>
              </w:rPr>
            </w:pPr>
            <w:r>
              <w:rPr>
                <w:spacing w:val="-5"/>
                <w:sz w:val="18"/>
              </w:rPr>
              <w:t>892</w:t>
            </w:r>
          </w:p>
        </w:tc>
      </w:tr>
      <w:tr>
        <w:trPr>
          <w:trHeight w:val="301" w:hRule="atLeast"/>
        </w:trPr>
        <w:tc>
          <w:tcPr>
            <w:tcW w:w="4291" w:type="dxa"/>
            <w:tcBorders>
              <w:top w:val="dashed" w:sz="4" w:space="0" w:color="000000"/>
              <w:left w:val="single" w:sz="12" w:space="0" w:color="000000"/>
              <w:bottom w:val="single" w:sz="4" w:space="0" w:color="000000"/>
              <w:right w:val="single" w:sz="12" w:space="0" w:color="000000"/>
            </w:tcBorders>
          </w:tcPr>
          <w:p>
            <w:pPr>
              <w:pStyle w:val="TableParagraph"/>
              <w:spacing w:before="47"/>
              <w:ind w:left="107"/>
              <w:rPr>
                <w:sz w:val="18"/>
              </w:rPr>
            </w:pPr>
            <w:r>
              <w:rPr>
                <w:sz w:val="18"/>
              </w:rPr>
              <w:t>Bushland</w:t>
            </w:r>
            <w:r>
              <w:rPr>
                <w:spacing w:val="-3"/>
                <w:sz w:val="18"/>
              </w:rPr>
              <w:t> </w:t>
            </w:r>
            <w:r>
              <w:rPr>
                <w:sz w:val="18"/>
              </w:rPr>
              <w:t>Improvement</w:t>
            </w:r>
            <w:r>
              <w:rPr>
                <w:spacing w:val="1"/>
                <w:sz w:val="18"/>
              </w:rPr>
              <w:t> </w:t>
            </w:r>
            <w:r>
              <w:rPr>
                <w:spacing w:val="-2"/>
                <w:sz w:val="18"/>
              </w:rPr>
              <w:t>Program</w:t>
            </w:r>
          </w:p>
        </w:tc>
        <w:tc>
          <w:tcPr>
            <w:tcW w:w="1207" w:type="dxa"/>
            <w:tcBorders>
              <w:top w:val="dashed" w:sz="4" w:space="0" w:color="000000"/>
              <w:left w:val="single" w:sz="12" w:space="0" w:color="000000"/>
              <w:bottom w:val="single" w:sz="4" w:space="0" w:color="000000"/>
              <w:right w:val="single" w:sz="12" w:space="0" w:color="000000"/>
            </w:tcBorders>
          </w:tcPr>
          <w:p>
            <w:pPr>
              <w:pStyle w:val="TableParagraph"/>
              <w:spacing w:before="47"/>
              <w:ind w:right="74"/>
              <w:jc w:val="right"/>
              <w:rPr>
                <w:sz w:val="18"/>
              </w:rPr>
            </w:pPr>
            <w:r>
              <w:rPr>
                <w:spacing w:val="-5"/>
                <w:sz w:val="18"/>
              </w:rPr>
              <w:t>50</w:t>
            </w:r>
          </w:p>
        </w:tc>
        <w:tc>
          <w:tcPr>
            <w:tcW w:w="1020" w:type="dxa"/>
            <w:tcBorders>
              <w:top w:val="dashed" w:sz="4" w:space="0" w:color="000000"/>
              <w:left w:val="single" w:sz="12" w:space="0" w:color="000000"/>
              <w:bottom w:val="single" w:sz="4" w:space="0" w:color="000000"/>
              <w:right w:val="single" w:sz="4" w:space="0" w:color="000000"/>
            </w:tcBorders>
          </w:tcPr>
          <w:p>
            <w:pPr>
              <w:pStyle w:val="TableParagraph"/>
              <w:spacing w:before="47"/>
              <w:ind w:right="85"/>
              <w:jc w:val="right"/>
              <w:rPr>
                <w:sz w:val="18"/>
              </w:rPr>
            </w:pPr>
            <w:r>
              <w:rPr>
                <w:spacing w:val="-5"/>
                <w:sz w:val="18"/>
              </w:rPr>
              <w:t>50</w:t>
            </w:r>
          </w:p>
        </w:tc>
        <w:tc>
          <w:tcPr>
            <w:tcW w:w="1022" w:type="dxa"/>
            <w:tcBorders>
              <w:top w:val="dashed"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20" w:type="dxa"/>
            <w:tcBorders>
              <w:top w:val="dashed" w:sz="4" w:space="0" w:color="000000"/>
              <w:left w:val="single" w:sz="4" w:space="0" w:color="000000"/>
              <w:bottom w:val="single" w:sz="4" w:space="0" w:color="000000"/>
              <w:right w:val="single" w:sz="12" w:space="0" w:color="000000"/>
            </w:tcBorders>
          </w:tcPr>
          <w:p>
            <w:pPr>
              <w:pStyle w:val="TableParagraph"/>
              <w:rPr>
                <w:rFonts w:ascii="Times New Roman"/>
                <w:sz w:val="18"/>
              </w:rPr>
            </w:pPr>
          </w:p>
        </w:tc>
        <w:tc>
          <w:tcPr>
            <w:tcW w:w="1020" w:type="dxa"/>
            <w:tcBorders>
              <w:top w:val="dashed" w:sz="4" w:space="0" w:color="000000"/>
              <w:left w:val="single" w:sz="12" w:space="0" w:color="000000"/>
              <w:bottom w:val="single" w:sz="4" w:space="0" w:color="000000"/>
              <w:right w:val="single" w:sz="4" w:space="0" w:color="000000"/>
            </w:tcBorders>
          </w:tcPr>
          <w:p>
            <w:pPr>
              <w:pStyle w:val="TableParagraph"/>
              <w:rPr>
                <w:rFonts w:ascii="Times New Roman"/>
                <w:sz w:val="18"/>
              </w:rPr>
            </w:pPr>
          </w:p>
        </w:tc>
        <w:tc>
          <w:tcPr>
            <w:tcW w:w="1022" w:type="dxa"/>
            <w:tcBorders>
              <w:top w:val="dashed"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020" w:type="dxa"/>
            <w:tcBorders>
              <w:top w:val="dashed" w:sz="4" w:space="0" w:color="000000"/>
              <w:left w:val="single" w:sz="4" w:space="0" w:color="000000"/>
              <w:bottom w:val="single" w:sz="4" w:space="0" w:color="000000"/>
              <w:right w:val="single" w:sz="12" w:space="0" w:color="000000"/>
            </w:tcBorders>
          </w:tcPr>
          <w:p>
            <w:pPr>
              <w:pStyle w:val="TableParagraph"/>
              <w:spacing w:before="47"/>
              <w:ind w:right="74"/>
              <w:jc w:val="right"/>
              <w:rPr>
                <w:sz w:val="18"/>
              </w:rPr>
            </w:pPr>
            <w:r>
              <w:rPr>
                <w:spacing w:val="-5"/>
                <w:sz w:val="18"/>
              </w:rPr>
              <w:t>50</w:t>
            </w:r>
          </w:p>
        </w:tc>
        <w:tc>
          <w:tcPr>
            <w:tcW w:w="1248" w:type="dxa"/>
            <w:tcBorders>
              <w:top w:val="dashed" w:sz="4" w:space="0" w:color="000000"/>
              <w:left w:val="single" w:sz="12" w:space="0" w:color="000000"/>
              <w:bottom w:val="single" w:sz="4" w:space="0" w:color="000000"/>
              <w:right w:val="single" w:sz="12" w:space="0" w:color="000000"/>
            </w:tcBorders>
          </w:tcPr>
          <w:p>
            <w:pPr>
              <w:pStyle w:val="TableParagraph"/>
              <w:spacing w:before="47"/>
              <w:ind w:right="74"/>
              <w:jc w:val="right"/>
              <w:rPr>
                <w:sz w:val="18"/>
              </w:rPr>
            </w:pPr>
            <w:r>
              <w:rPr>
                <w:spacing w:val="-5"/>
                <w:sz w:val="18"/>
              </w:rPr>
              <w:t>50</w:t>
            </w:r>
          </w:p>
        </w:tc>
        <w:tc>
          <w:tcPr>
            <w:tcW w:w="1248" w:type="dxa"/>
            <w:tcBorders>
              <w:top w:val="dashed" w:sz="4" w:space="0" w:color="000000"/>
              <w:left w:val="single" w:sz="12" w:space="0" w:color="000000"/>
              <w:bottom w:val="single" w:sz="4" w:space="0" w:color="000000"/>
              <w:right w:val="single" w:sz="12" w:space="0" w:color="000000"/>
            </w:tcBorders>
          </w:tcPr>
          <w:p>
            <w:pPr>
              <w:pStyle w:val="TableParagraph"/>
              <w:spacing w:before="47"/>
              <w:ind w:right="73"/>
              <w:jc w:val="right"/>
              <w:rPr>
                <w:sz w:val="18"/>
              </w:rPr>
            </w:pPr>
            <w:r>
              <w:rPr>
                <w:spacing w:val="-5"/>
                <w:sz w:val="18"/>
              </w:rPr>
              <w:t>50</w:t>
            </w:r>
          </w:p>
        </w:tc>
        <w:tc>
          <w:tcPr>
            <w:tcW w:w="1250" w:type="dxa"/>
            <w:tcBorders>
              <w:top w:val="dashed" w:sz="4" w:space="0" w:color="000000"/>
              <w:left w:val="single" w:sz="12" w:space="0" w:color="000000"/>
              <w:bottom w:val="single" w:sz="4" w:space="0" w:color="000000"/>
              <w:right w:val="single" w:sz="12" w:space="0" w:color="000000"/>
            </w:tcBorders>
          </w:tcPr>
          <w:p>
            <w:pPr>
              <w:pStyle w:val="TableParagraph"/>
              <w:spacing w:before="47"/>
              <w:ind w:right="75"/>
              <w:jc w:val="right"/>
              <w:rPr>
                <w:sz w:val="18"/>
              </w:rPr>
            </w:pPr>
            <w:r>
              <w:rPr>
                <w:spacing w:val="-5"/>
                <w:sz w:val="18"/>
              </w:rPr>
              <w:t>52</w:t>
            </w:r>
          </w:p>
        </w:tc>
      </w:tr>
      <w:tr>
        <w:trPr>
          <w:trHeight w:val="321" w:hRule="atLeast"/>
        </w:trPr>
        <w:tc>
          <w:tcPr>
            <w:tcW w:w="4291" w:type="dxa"/>
            <w:tcBorders>
              <w:top w:val="single" w:sz="4" w:space="0" w:color="000000"/>
              <w:left w:val="single" w:sz="12" w:space="0" w:color="000000"/>
              <w:bottom w:val="single" w:sz="8" w:space="0" w:color="000000"/>
              <w:right w:val="single" w:sz="12" w:space="0" w:color="000000"/>
            </w:tcBorders>
          </w:tcPr>
          <w:p>
            <w:pPr>
              <w:pStyle w:val="TableParagraph"/>
              <w:spacing w:line="234" w:lineRule="exact" w:before="67"/>
              <w:ind w:left="107"/>
              <w:rPr>
                <w:b/>
                <w:sz w:val="22"/>
              </w:rPr>
            </w:pPr>
            <w:r>
              <w:rPr>
                <w:b/>
                <w:sz w:val="22"/>
              </w:rPr>
              <w:t>TOTAL</w:t>
            </w:r>
            <w:r>
              <w:rPr>
                <w:b/>
                <w:spacing w:val="-6"/>
                <w:sz w:val="22"/>
              </w:rPr>
              <w:t> </w:t>
            </w:r>
            <w:r>
              <w:rPr>
                <w:b/>
                <w:sz w:val="22"/>
              </w:rPr>
              <w:t>PARKS</w:t>
            </w:r>
            <w:r>
              <w:rPr>
                <w:b/>
                <w:spacing w:val="-2"/>
                <w:sz w:val="22"/>
              </w:rPr>
              <w:t> </w:t>
            </w:r>
            <w:r>
              <w:rPr>
                <w:b/>
                <w:sz w:val="22"/>
              </w:rPr>
              <w:t>AND</w:t>
            </w:r>
            <w:r>
              <w:rPr>
                <w:b/>
                <w:spacing w:val="-5"/>
                <w:sz w:val="22"/>
              </w:rPr>
              <w:t> </w:t>
            </w:r>
            <w:r>
              <w:rPr>
                <w:b/>
                <w:sz w:val="22"/>
              </w:rPr>
              <w:t>OPEN</w:t>
            </w:r>
            <w:r>
              <w:rPr>
                <w:b/>
                <w:spacing w:val="-2"/>
                <w:sz w:val="22"/>
              </w:rPr>
              <w:t> </w:t>
            </w:r>
            <w:r>
              <w:rPr>
                <w:b/>
                <w:spacing w:val="-4"/>
                <w:sz w:val="22"/>
              </w:rPr>
              <w:t>SPACE</w:t>
            </w:r>
          </w:p>
        </w:tc>
        <w:tc>
          <w:tcPr>
            <w:tcW w:w="1207" w:type="dxa"/>
            <w:tcBorders>
              <w:top w:val="single" w:sz="4" w:space="0" w:color="000000"/>
              <w:left w:val="single" w:sz="12" w:space="0" w:color="000000"/>
              <w:bottom w:val="single" w:sz="8" w:space="0" w:color="000000"/>
              <w:right w:val="single" w:sz="12" w:space="0" w:color="000000"/>
            </w:tcBorders>
          </w:tcPr>
          <w:p>
            <w:pPr>
              <w:pStyle w:val="TableParagraph"/>
              <w:spacing w:before="56"/>
              <w:ind w:right="74"/>
              <w:jc w:val="right"/>
              <w:rPr>
                <w:b/>
                <w:sz w:val="18"/>
              </w:rPr>
            </w:pPr>
            <w:r>
              <w:rPr>
                <w:b/>
                <w:spacing w:val="-2"/>
                <w:sz w:val="18"/>
              </w:rPr>
              <w:t>3,131</w:t>
            </w:r>
          </w:p>
        </w:tc>
        <w:tc>
          <w:tcPr>
            <w:tcW w:w="1020" w:type="dxa"/>
            <w:tcBorders>
              <w:top w:val="single" w:sz="4" w:space="0" w:color="000000"/>
              <w:left w:val="single" w:sz="12" w:space="0" w:color="000000"/>
              <w:bottom w:val="single" w:sz="8" w:space="0" w:color="000000"/>
              <w:right w:val="single" w:sz="4" w:space="0" w:color="000000"/>
            </w:tcBorders>
          </w:tcPr>
          <w:p>
            <w:pPr>
              <w:pStyle w:val="TableParagraph"/>
              <w:spacing w:before="56"/>
              <w:ind w:right="84"/>
              <w:jc w:val="right"/>
              <w:rPr>
                <w:b/>
                <w:sz w:val="18"/>
              </w:rPr>
            </w:pPr>
            <w:r>
              <w:rPr>
                <w:b/>
                <w:spacing w:val="-2"/>
                <w:sz w:val="18"/>
              </w:rPr>
              <w:t>3,131</w:t>
            </w:r>
          </w:p>
        </w:tc>
        <w:tc>
          <w:tcPr>
            <w:tcW w:w="1022" w:type="dxa"/>
            <w:tcBorders>
              <w:top w:val="single" w:sz="4" w:space="0" w:color="000000"/>
              <w:left w:val="single" w:sz="4" w:space="0" w:color="000000"/>
              <w:bottom w:val="single" w:sz="8" w:space="0" w:color="000000"/>
              <w:right w:val="single" w:sz="4" w:space="0" w:color="000000"/>
            </w:tcBorders>
          </w:tcPr>
          <w:p>
            <w:pPr>
              <w:pStyle w:val="TableParagraph"/>
              <w:spacing w:before="56"/>
              <w:ind w:right="88"/>
              <w:jc w:val="right"/>
              <w:rPr>
                <w:b/>
                <w:sz w:val="18"/>
              </w:rPr>
            </w:pPr>
            <w:r>
              <w:rPr>
                <w:b/>
                <w:spacing w:val="-10"/>
                <w:sz w:val="18"/>
              </w:rPr>
              <w:t>-</w:t>
            </w:r>
          </w:p>
        </w:tc>
        <w:tc>
          <w:tcPr>
            <w:tcW w:w="1020" w:type="dxa"/>
            <w:tcBorders>
              <w:top w:val="single" w:sz="4" w:space="0" w:color="000000"/>
              <w:left w:val="single" w:sz="4" w:space="0" w:color="000000"/>
              <w:bottom w:val="single" w:sz="8" w:space="0" w:color="000000"/>
              <w:right w:val="single" w:sz="12" w:space="0" w:color="000000"/>
            </w:tcBorders>
          </w:tcPr>
          <w:p>
            <w:pPr>
              <w:pStyle w:val="TableParagraph"/>
              <w:spacing w:before="56"/>
              <w:ind w:right="80"/>
              <w:jc w:val="right"/>
              <w:rPr>
                <w:b/>
                <w:sz w:val="18"/>
              </w:rPr>
            </w:pPr>
            <w:r>
              <w:rPr>
                <w:b/>
                <w:spacing w:val="-10"/>
                <w:sz w:val="18"/>
              </w:rPr>
              <w:t>-</w:t>
            </w:r>
          </w:p>
        </w:tc>
        <w:tc>
          <w:tcPr>
            <w:tcW w:w="1020" w:type="dxa"/>
            <w:tcBorders>
              <w:top w:val="single" w:sz="4" w:space="0" w:color="000000"/>
              <w:left w:val="single" w:sz="12" w:space="0" w:color="000000"/>
              <w:bottom w:val="single" w:sz="8" w:space="0" w:color="000000"/>
              <w:right w:val="single" w:sz="4" w:space="0" w:color="000000"/>
            </w:tcBorders>
          </w:tcPr>
          <w:p>
            <w:pPr>
              <w:pStyle w:val="TableParagraph"/>
              <w:spacing w:before="56"/>
              <w:ind w:right="84"/>
              <w:jc w:val="right"/>
              <w:rPr>
                <w:b/>
                <w:sz w:val="18"/>
              </w:rPr>
            </w:pPr>
            <w:r>
              <w:rPr>
                <w:b/>
                <w:spacing w:val="-2"/>
                <w:sz w:val="18"/>
              </w:rPr>
              <w:t>1,536</w:t>
            </w:r>
          </w:p>
        </w:tc>
        <w:tc>
          <w:tcPr>
            <w:tcW w:w="1022" w:type="dxa"/>
            <w:tcBorders>
              <w:top w:val="single" w:sz="4" w:space="0" w:color="000000"/>
              <w:left w:val="single" w:sz="4" w:space="0" w:color="000000"/>
              <w:bottom w:val="single" w:sz="8" w:space="0" w:color="000000"/>
              <w:right w:val="single" w:sz="4" w:space="0" w:color="000000"/>
            </w:tcBorders>
          </w:tcPr>
          <w:p>
            <w:pPr>
              <w:pStyle w:val="TableParagraph"/>
              <w:spacing w:before="56"/>
              <w:ind w:right="86"/>
              <w:jc w:val="right"/>
              <w:rPr>
                <w:b/>
                <w:sz w:val="18"/>
              </w:rPr>
            </w:pPr>
            <w:r>
              <w:rPr>
                <w:b/>
                <w:spacing w:val="-5"/>
                <w:sz w:val="18"/>
              </w:rPr>
              <w:t>580</w:t>
            </w:r>
          </w:p>
        </w:tc>
        <w:tc>
          <w:tcPr>
            <w:tcW w:w="1020" w:type="dxa"/>
            <w:tcBorders>
              <w:top w:val="single" w:sz="4" w:space="0" w:color="000000"/>
              <w:left w:val="single" w:sz="4" w:space="0" w:color="000000"/>
              <w:bottom w:val="single" w:sz="8" w:space="0" w:color="000000"/>
              <w:right w:val="single" w:sz="12" w:space="0" w:color="000000"/>
            </w:tcBorders>
          </w:tcPr>
          <w:p>
            <w:pPr>
              <w:pStyle w:val="TableParagraph"/>
              <w:spacing w:before="56"/>
              <w:ind w:right="74"/>
              <w:jc w:val="right"/>
              <w:rPr>
                <w:b/>
                <w:sz w:val="18"/>
              </w:rPr>
            </w:pPr>
            <w:r>
              <w:rPr>
                <w:b/>
                <w:spacing w:val="-2"/>
                <w:sz w:val="18"/>
              </w:rPr>
              <w:t>1,015</w:t>
            </w:r>
          </w:p>
        </w:tc>
        <w:tc>
          <w:tcPr>
            <w:tcW w:w="1248" w:type="dxa"/>
            <w:tcBorders>
              <w:top w:val="single" w:sz="4" w:space="0" w:color="000000"/>
              <w:left w:val="single" w:sz="12" w:space="0" w:color="000000"/>
              <w:bottom w:val="single" w:sz="8" w:space="0" w:color="000000"/>
              <w:right w:val="single" w:sz="12" w:space="0" w:color="000000"/>
            </w:tcBorders>
          </w:tcPr>
          <w:p>
            <w:pPr>
              <w:pStyle w:val="TableParagraph"/>
              <w:spacing w:before="56"/>
              <w:ind w:right="73"/>
              <w:jc w:val="right"/>
              <w:rPr>
                <w:b/>
                <w:sz w:val="18"/>
              </w:rPr>
            </w:pPr>
            <w:r>
              <w:rPr>
                <w:b/>
                <w:spacing w:val="-2"/>
                <w:sz w:val="18"/>
              </w:rPr>
              <w:t>2,946</w:t>
            </w:r>
          </w:p>
        </w:tc>
        <w:tc>
          <w:tcPr>
            <w:tcW w:w="1248" w:type="dxa"/>
            <w:tcBorders>
              <w:top w:val="single" w:sz="4" w:space="0" w:color="000000"/>
              <w:left w:val="single" w:sz="12" w:space="0" w:color="000000"/>
              <w:bottom w:val="single" w:sz="8" w:space="0" w:color="000000"/>
              <w:right w:val="single" w:sz="12" w:space="0" w:color="000000"/>
            </w:tcBorders>
          </w:tcPr>
          <w:p>
            <w:pPr>
              <w:pStyle w:val="TableParagraph"/>
              <w:spacing w:before="56"/>
              <w:ind w:right="74"/>
              <w:jc w:val="right"/>
              <w:rPr>
                <w:b/>
                <w:sz w:val="18"/>
              </w:rPr>
            </w:pPr>
            <w:r>
              <w:rPr>
                <w:b/>
                <w:spacing w:val="-2"/>
                <w:sz w:val="18"/>
              </w:rPr>
              <w:t>3,186</w:t>
            </w:r>
          </w:p>
        </w:tc>
        <w:tc>
          <w:tcPr>
            <w:tcW w:w="1250" w:type="dxa"/>
            <w:tcBorders>
              <w:top w:val="single" w:sz="4" w:space="0" w:color="000000"/>
              <w:left w:val="single" w:sz="12" w:space="0" w:color="000000"/>
              <w:bottom w:val="single" w:sz="8" w:space="0" w:color="000000"/>
              <w:right w:val="single" w:sz="12" w:space="0" w:color="000000"/>
            </w:tcBorders>
          </w:tcPr>
          <w:p>
            <w:pPr>
              <w:pStyle w:val="TableParagraph"/>
              <w:spacing w:before="56"/>
              <w:ind w:right="73"/>
              <w:jc w:val="right"/>
              <w:rPr>
                <w:b/>
                <w:sz w:val="18"/>
              </w:rPr>
            </w:pPr>
            <w:r>
              <w:rPr>
                <w:b/>
                <w:spacing w:val="-2"/>
                <w:sz w:val="18"/>
              </w:rPr>
              <w:t>3,229</w:t>
            </w:r>
          </w:p>
        </w:tc>
      </w:tr>
      <w:tr>
        <w:trPr>
          <w:trHeight w:val="575" w:hRule="atLeast"/>
        </w:trPr>
        <w:tc>
          <w:tcPr>
            <w:tcW w:w="4291" w:type="dxa"/>
            <w:tcBorders>
              <w:top w:val="single" w:sz="8" w:space="0" w:color="000000"/>
              <w:left w:val="single" w:sz="12" w:space="0" w:color="000000"/>
              <w:bottom w:val="single" w:sz="12" w:space="0" w:color="000000"/>
              <w:right w:val="single" w:sz="12" w:space="0" w:color="000000"/>
            </w:tcBorders>
          </w:tcPr>
          <w:p>
            <w:pPr>
              <w:pStyle w:val="TableParagraph"/>
              <w:spacing w:before="125"/>
              <w:ind w:left="107"/>
              <w:rPr>
                <w:b/>
                <w:sz w:val="28"/>
              </w:rPr>
            </w:pPr>
            <w:r>
              <w:rPr>
                <w:b/>
                <w:sz w:val="28"/>
              </w:rPr>
              <w:t>TOTAL</w:t>
            </w:r>
            <w:r>
              <w:rPr>
                <w:b/>
                <w:spacing w:val="-4"/>
                <w:sz w:val="28"/>
              </w:rPr>
              <w:t> </w:t>
            </w:r>
            <w:r>
              <w:rPr>
                <w:b/>
                <w:spacing w:val="-2"/>
                <w:sz w:val="28"/>
              </w:rPr>
              <w:t>INFRASTRUCTURE</w:t>
            </w:r>
          </w:p>
        </w:tc>
        <w:tc>
          <w:tcPr>
            <w:tcW w:w="1207" w:type="dxa"/>
            <w:tcBorders>
              <w:top w:val="single" w:sz="8" w:space="0" w:color="000000"/>
              <w:left w:val="single" w:sz="12" w:space="0" w:color="000000"/>
              <w:bottom w:val="single" w:sz="12" w:space="0" w:color="000000"/>
              <w:right w:val="single" w:sz="12" w:space="0" w:color="000000"/>
            </w:tcBorders>
          </w:tcPr>
          <w:p>
            <w:pPr>
              <w:pStyle w:val="TableParagraph"/>
              <w:spacing w:before="183"/>
              <w:ind w:right="74"/>
              <w:jc w:val="right"/>
              <w:rPr>
                <w:b/>
                <w:sz w:val="18"/>
              </w:rPr>
            </w:pPr>
            <w:r>
              <w:rPr>
                <w:b/>
                <w:spacing w:val="-2"/>
                <w:sz w:val="18"/>
              </w:rPr>
              <w:t>30,965</w:t>
            </w:r>
          </w:p>
        </w:tc>
        <w:tc>
          <w:tcPr>
            <w:tcW w:w="1020" w:type="dxa"/>
            <w:tcBorders>
              <w:top w:val="single" w:sz="8" w:space="0" w:color="000000"/>
              <w:left w:val="single" w:sz="12" w:space="0" w:color="000000"/>
              <w:bottom w:val="single" w:sz="12" w:space="0" w:color="000000"/>
              <w:right w:val="dashed" w:sz="4" w:space="0" w:color="000000"/>
            </w:tcBorders>
          </w:tcPr>
          <w:p>
            <w:pPr>
              <w:pStyle w:val="TableParagraph"/>
              <w:spacing w:before="183"/>
              <w:ind w:right="84"/>
              <w:jc w:val="right"/>
              <w:rPr>
                <w:b/>
                <w:sz w:val="18"/>
              </w:rPr>
            </w:pPr>
            <w:r>
              <w:rPr>
                <w:b/>
                <w:spacing w:val="-2"/>
                <w:sz w:val="18"/>
              </w:rPr>
              <w:t>22,465</w:t>
            </w:r>
          </w:p>
        </w:tc>
        <w:tc>
          <w:tcPr>
            <w:tcW w:w="1022" w:type="dxa"/>
            <w:tcBorders>
              <w:top w:val="single" w:sz="8" w:space="0" w:color="000000"/>
              <w:left w:val="dashed" w:sz="4" w:space="0" w:color="000000"/>
              <w:bottom w:val="single" w:sz="12" w:space="0" w:color="000000"/>
              <w:right w:val="dashed" w:sz="4" w:space="0" w:color="000000"/>
            </w:tcBorders>
          </w:tcPr>
          <w:p>
            <w:pPr>
              <w:pStyle w:val="TableParagraph"/>
              <w:spacing w:before="183"/>
              <w:ind w:right="88"/>
              <w:jc w:val="right"/>
              <w:rPr>
                <w:b/>
                <w:sz w:val="18"/>
              </w:rPr>
            </w:pPr>
            <w:r>
              <w:rPr>
                <w:b/>
                <w:spacing w:val="-2"/>
                <w:sz w:val="18"/>
              </w:rPr>
              <w:t>8,466</w:t>
            </w:r>
          </w:p>
        </w:tc>
        <w:tc>
          <w:tcPr>
            <w:tcW w:w="1020" w:type="dxa"/>
            <w:tcBorders>
              <w:top w:val="single" w:sz="8" w:space="0" w:color="000000"/>
              <w:left w:val="dashed" w:sz="4" w:space="0" w:color="000000"/>
              <w:bottom w:val="single" w:sz="12" w:space="0" w:color="000000"/>
              <w:right w:val="single" w:sz="12" w:space="0" w:color="000000"/>
            </w:tcBorders>
          </w:tcPr>
          <w:p>
            <w:pPr>
              <w:pStyle w:val="TableParagraph"/>
              <w:spacing w:before="183"/>
              <w:ind w:right="77"/>
              <w:jc w:val="right"/>
              <w:rPr>
                <w:b/>
                <w:sz w:val="18"/>
              </w:rPr>
            </w:pPr>
            <w:r>
              <w:rPr>
                <w:b/>
                <w:spacing w:val="-5"/>
                <w:sz w:val="18"/>
              </w:rPr>
              <w:t>34</w:t>
            </w:r>
          </w:p>
        </w:tc>
        <w:tc>
          <w:tcPr>
            <w:tcW w:w="1020" w:type="dxa"/>
            <w:tcBorders>
              <w:top w:val="single" w:sz="8" w:space="0" w:color="000000"/>
              <w:left w:val="single" w:sz="12" w:space="0" w:color="000000"/>
              <w:bottom w:val="single" w:sz="12" w:space="0" w:color="000000"/>
              <w:right w:val="dashed" w:sz="4" w:space="0" w:color="000000"/>
            </w:tcBorders>
          </w:tcPr>
          <w:p>
            <w:pPr>
              <w:pStyle w:val="TableParagraph"/>
              <w:spacing w:before="183"/>
              <w:ind w:right="83"/>
              <w:jc w:val="right"/>
              <w:rPr>
                <w:b/>
                <w:sz w:val="18"/>
              </w:rPr>
            </w:pPr>
            <w:r>
              <w:rPr>
                <w:b/>
                <w:spacing w:val="-2"/>
                <w:sz w:val="18"/>
              </w:rPr>
              <w:t>22,377</w:t>
            </w:r>
          </w:p>
        </w:tc>
        <w:tc>
          <w:tcPr>
            <w:tcW w:w="1022" w:type="dxa"/>
            <w:tcBorders>
              <w:top w:val="single" w:sz="8" w:space="0" w:color="000000"/>
              <w:left w:val="dashed" w:sz="4" w:space="0" w:color="000000"/>
              <w:bottom w:val="single" w:sz="12" w:space="0" w:color="000000"/>
              <w:right w:val="dashed" w:sz="4" w:space="0" w:color="000000"/>
            </w:tcBorders>
          </w:tcPr>
          <w:p>
            <w:pPr>
              <w:pStyle w:val="TableParagraph"/>
              <w:spacing w:before="183"/>
              <w:ind w:right="87"/>
              <w:jc w:val="right"/>
              <w:rPr>
                <w:b/>
                <w:sz w:val="18"/>
              </w:rPr>
            </w:pPr>
            <w:r>
              <w:rPr>
                <w:b/>
                <w:spacing w:val="-2"/>
                <w:sz w:val="18"/>
              </w:rPr>
              <w:t>5,540</w:t>
            </w:r>
          </w:p>
        </w:tc>
        <w:tc>
          <w:tcPr>
            <w:tcW w:w="1020" w:type="dxa"/>
            <w:tcBorders>
              <w:top w:val="single" w:sz="8" w:space="0" w:color="000000"/>
              <w:left w:val="dashed" w:sz="4" w:space="0" w:color="000000"/>
              <w:bottom w:val="single" w:sz="12" w:space="0" w:color="000000"/>
              <w:right w:val="single" w:sz="12" w:space="0" w:color="000000"/>
            </w:tcBorders>
          </w:tcPr>
          <w:p>
            <w:pPr>
              <w:pStyle w:val="TableParagraph"/>
              <w:spacing w:before="183"/>
              <w:ind w:right="74"/>
              <w:jc w:val="right"/>
              <w:rPr>
                <w:b/>
                <w:sz w:val="18"/>
              </w:rPr>
            </w:pPr>
            <w:r>
              <w:rPr>
                <w:b/>
                <w:spacing w:val="-2"/>
                <w:sz w:val="18"/>
              </w:rPr>
              <w:t>3,048</w:t>
            </w:r>
          </w:p>
        </w:tc>
        <w:tc>
          <w:tcPr>
            <w:tcW w:w="1248" w:type="dxa"/>
            <w:tcBorders>
              <w:top w:val="single" w:sz="8" w:space="0" w:color="000000"/>
              <w:left w:val="single" w:sz="12" w:space="0" w:color="000000"/>
              <w:bottom w:val="single" w:sz="12" w:space="0" w:color="000000"/>
              <w:right w:val="single" w:sz="12" w:space="0" w:color="000000"/>
            </w:tcBorders>
          </w:tcPr>
          <w:p>
            <w:pPr>
              <w:pStyle w:val="TableParagraph"/>
              <w:spacing w:before="183"/>
              <w:ind w:right="73"/>
              <w:jc w:val="right"/>
              <w:rPr>
                <w:b/>
                <w:sz w:val="18"/>
              </w:rPr>
            </w:pPr>
            <w:r>
              <w:rPr>
                <w:b/>
                <w:spacing w:val="-2"/>
                <w:sz w:val="18"/>
              </w:rPr>
              <w:t>22,296</w:t>
            </w:r>
          </w:p>
        </w:tc>
        <w:tc>
          <w:tcPr>
            <w:tcW w:w="1248" w:type="dxa"/>
            <w:tcBorders>
              <w:top w:val="single" w:sz="8" w:space="0" w:color="000000"/>
              <w:left w:val="single" w:sz="12" w:space="0" w:color="000000"/>
              <w:bottom w:val="single" w:sz="12" w:space="0" w:color="000000"/>
              <w:right w:val="single" w:sz="12" w:space="0" w:color="000000"/>
            </w:tcBorders>
          </w:tcPr>
          <w:p>
            <w:pPr>
              <w:pStyle w:val="TableParagraph"/>
              <w:spacing w:before="183"/>
              <w:ind w:right="73"/>
              <w:jc w:val="right"/>
              <w:rPr>
                <w:b/>
                <w:sz w:val="18"/>
              </w:rPr>
            </w:pPr>
            <w:r>
              <w:rPr>
                <w:b/>
                <w:spacing w:val="-2"/>
                <w:sz w:val="18"/>
              </w:rPr>
              <w:t>19,820</w:t>
            </w:r>
          </w:p>
        </w:tc>
        <w:tc>
          <w:tcPr>
            <w:tcW w:w="1250" w:type="dxa"/>
            <w:tcBorders>
              <w:top w:val="single" w:sz="8" w:space="0" w:color="000000"/>
              <w:left w:val="single" w:sz="12" w:space="0" w:color="000000"/>
              <w:bottom w:val="single" w:sz="12" w:space="0" w:color="000000"/>
              <w:right w:val="single" w:sz="12" w:space="0" w:color="000000"/>
            </w:tcBorders>
          </w:tcPr>
          <w:p>
            <w:pPr>
              <w:pStyle w:val="TableParagraph"/>
              <w:spacing w:before="183"/>
              <w:ind w:right="74"/>
              <w:jc w:val="right"/>
              <w:rPr>
                <w:b/>
                <w:sz w:val="18"/>
              </w:rPr>
            </w:pPr>
            <w:r>
              <w:rPr>
                <w:b/>
                <w:spacing w:val="-2"/>
                <w:sz w:val="18"/>
              </w:rPr>
              <w:t>21,595</w:t>
            </w:r>
          </w:p>
        </w:tc>
      </w:tr>
    </w:tbl>
    <w:p>
      <w:pPr>
        <w:spacing w:after="0"/>
        <w:jc w:val="right"/>
        <w:rPr>
          <w:sz w:val="18"/>
        </w:rPr>
        <w:sectPr>
          <w:pgSz w:w="16840" w:h="11910" w:orient="landscape"/>
          <w:pgMar w:header="0" w:footer="375" w:top="540" w:bottom="560" w:left="600" w:right="260"/>
        </w:sectPr>
      </w:pPr>
    </w:p>
    <w:tbl>
      <w:tblPr>
        <w:tblW w:w="0" w:type="auto"/>
        <w:jc w:val="left"/>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080"/>
        <w:gridCol w:w="1279"/>
        <w:gridCol w:w="1097"/>
        <w:gridCol w:w="1097"/>
        <w:gridCol w:w="929"/>
        <w:gridCol w:w="1126"/>
        <w:gridCol w:w="960"/>
        <w:gridCol w:w="1020"/>
        <w:gridCol w:w="1229"/>
        <w:gridCol w:w="1246"/>
        <w:gridCol w:w="1308"/>
      </w:tblGrid>
      <w:tr>
        <w:trPr>
          <w:trHeight w:val="305" w:hRule="atLeast"/>
        </w:trPr>
        <w:tc>
          <w:tcPr>
            <w:tcW w:w="15371" w:type="dxa"/>
            <w:gridSpan w:val="11"/>
            <w:tcBorders>
              <w:left w:val="single" w:sz="12" w:space="0" w:color="000000"/>
              <w:right w:val="single" w:sz="12" w:space="0" w:color="000000"/>
            </w:tcBorders>
            <w:shd w:val="clear" w:color="auto" w:fill="629CD1"/>
          </w:tcPr>
          <w:p>
            <w:pPr>
              <w:pStyle w:val="TableParagraph"/>
              <w:spacing w:line="285" w:lineRule="exact"/>
              <w:ind w:left="30"/>
              <w:jc w:val="center"/>
              <w:rPr>
                <w:b/>
                <w:sz w:val="28"/>
              </w:rPr>
            </w:pPr>
            <w:r>
              <w:rPr>
                <w:b/>
                <w:color w:val="FFFFFF"/>
                <w:sz w:val="28"/>
              </w:rPr>
              <w:t>CAPITAL</w:t>
            </w:r>
            <w:r>
              <w:rPr>
                <w:b/>
                <w:color w:val="FFFFFF"/>
                <w:spacing w:val="-4"/>
                <w:sz w:val="28"/>
              </w:rPr>
              <w:t> </w:t>
            </w:r>
            <w:r>
              <w:rPr>
                <w:b/>
                <w:color w:val="FFFFFF"/>
                <w:sz w:val="28"/>
              </w:rPr>
              <w:t>EXPENDITURE</w:t>
            </w:r>
            <w:r>
              <w:rPr>
                <w:b/>
                <w:color w:val="FFFFFF"/>
                <w:spacing w:val="-6"/>
                <w:sz w:val="28"/>
              </w:rPr>
              <w:t> </w:t>
            </w:r>
            <w:r>
              <w:rPr>
                <w:b/>
                <w:color w:val="FFFFFF"/>
                <w:sz w:val="28"/>
              </w:rPr>
              <w:t>PROGRAM</w:t>
            </w:r>
            <w:r>
              <w:rPr>
                <w:b/>
                <w:color w:val="FFFFFF"/>
                <w:spacing w:val="-4"/>
                <w:sz w:val="28"/>
              </w:rPr>
              <w:t> </w:t>
            </w:r>
            <w:r>
              <w:rPr>
                <w:b/>
                <w:color w:val="FFFFFF"/>
                <w:sz w:val="28"/>
              </w:rPr>
              <w:t>2026/2027</w:t>
            </w:r>
            <w:r>
              <w:rPr>
                <w:b/>
                <w:color w:val="FFFFFF"/>
                <w:spacing w:val="-6"/>
                <w:sz w:val="28"/>
              </w:rPr>
              <w:t> </w:t>
            </w:r>
            <w:r>
              <w:rPr>
                <w:b/>
                <w:color w:val="FFFFFF"/>
                <w:sz w:val="28"/>
              </w:rPr>
              <w:t>TO</w:t>
            </w:r>
            <w:r>
              <w:rPr>
                <w:b/>
                <w:color w:val="FFFFFF"/>
                <w:spacing w:val="-2"/>
                <w:sz w:val="28"/>
              </w:rPr>
              <w:t> 2029/2030</w:t>
            </w:r>
          </w:p>
        </w:tc>
      </w:tr>
      <w:tr>
        <w:trPr>
          <w:trHeight w:val="444" w:hRule="atLeast"/>
        </w:trPr>
        <w:tc>
          <w:tcPr>
            <w:tcW w:w="4080" w:type="dxa"/>
            <w:tcBorders>
              <w:left w:val="single" w:sz="12" w:space="0" w:color="000000"/>
              <w:right w:val="single" w:sz="12" w:space="0" w:color="000000"/>
            </w:tcBorders>
            <w:shd w:val="clear" w:color="auto" w:fill="629CD1"/>
          </w:tcPr>
          <w:p>
            <w:pPr>
              <w:pStyle w:val="TableParagraph"/>
              <w:rPr>
                <w:rFonts w:ascii="Times New Roman"/>
                <w:sz w:val="18"/>
              </w:rPr>
            </w:pPr>
          </w:p>
        </w:tc>
        <w:tc>
          <w:tcPr>
            <w:tcW w:w="7508" w:type="dxa"/>
            <w:gridSpan w:val="7"/>
            <w:tcBorders>
              <w:left w:val="single" w:sz="12" w:space="0" w:color="000000"/>
              <w:right w:val="single" w:sz="12" w:space="0" w:color="000000"/>
            </w:tcBorders>
            <w:shd w:val="clear" w:color="auto" w:fill="629CD1"/>
          </w:tcPr>
          <w:p>
            <w:pPr>
              <w:pStyle w:val="TableParagraph"/>
              <w:spacing w:before="108"/>
              <w:ind w:left="26"/>
              <w:jc w:val="center"/>
              <w:rPr>
                <w:b/>
                <w:sz w:val="20"/>
              </w:rPr>
            </w:pPr>
            <w:r>
              <w:rPr>
                <w:b/>
                <w:color w:val="FFFFFF"/>
                <w:sz w:val="20"/>
              </w:rPr>
              <w:t>Budget</w:t>
            </w:r>
            <w:r>
              <w:rPr>
                <w:b/>
                <w:color w:val="FFFFFF"/>
                <w:spacing w:val="-7"/>
                <w:sz w:val="20"/>
              </w:rPr>
              <w:t> </w:t>
            </w:r>
            <w:r>
              <w:rPr>
                <w:b/>
                <w:color w:val="FFFFFF"/>
                <w:spacing w:val="-2"/>
                <w:sz w:val="20"/>
              </w:rPr>
              <w:t>2026/2027</w:t>
            </w:r>
          </w:p>
        </w:tc>
        <w:tc>
          <w:tcPr>
            <w:tcW w:w="1229" w:type="dxa"/>
            <w:tcBorders>
              <w:left w:val="single" w:sz="12" w:space="0" w:color="000000"/>
              <w:right w:val="single" w:sz="12" w:space="0" w:color="000000"/>
            </w:tcBorders>
            <w:shd w:val="clear" w:color="auto" w:fill="629CD1"/>
          </w:tcPr>
          <w:p>
            <w:pPr>
              <w:pStyle w:val="TableParagraph"/>
              <w:spacing w:line="222" w:lineRule="exact"/>
              <w:ind w:left="27" w:right="4"/>
              <w:jc w:val="center"/>
              <w:rPr>
                <w:b/>
                <w:sz w:val="20"/>
              </w:rPr>
            </w:pPr>
            <w:r>
              <w:rPr>
                <w:b/>
                <w:color w:val="FFFFFF"/>
                <w:spacing w:val="-2"/>
                <w:sz w:val="20"/>
              </w:rPr>
              <w:t>Budget</w:t>
            </w:r>
          </w:p>
          <w:p>
            <w:pPr>
              <w:pStyle w:val="TableParagraph"/>
              <w:spacing w:line="203" w:lineRule="exact"/>
              <w:ind w:left="27" w:right="3"/>
              <w:jc w:val="center"/>
              <w:rPr>
                <w:b/>
                <w:sz w:val="20"/>
              </w:rPr>
            </w:pPr>
            <w:r>
              <w:rPr>
                <w:b/>
                <w:color w:val="FFFFFF"/>
                <w:spacing w:val="-2"/>
                <w:sz w:val="20"/>
              </w:rPr>
              <w:t>2027/2028</w:t>
            </w:r>
          </w:p>
        </w:tc>
        <w:tc>
          <w:tcPr>
            <w:tcW w:w="1246" w:type="dxa"/>
            <w:tcBorders>
              <w:left w:val="single" w:sz="12" w:space="0" w:color="000000"/>
              <w:right w:val="single" w:sz="12" w:space="0" w:color="000000"/>
            </w:tcBorders>
            <w:shd w:val="clear" w:color="auto" w:fill="629CD1"/>
          </w:tcPr>
          <w:p>
            <w:pPr>
              <w:pStyle w:val="TableParagraph"/>
              <w:spacing w:line="222" w:lineRule="exact"/>
              <w:ind w:left="81" w:right="56"/>
              <w:jc w:val="center"/>
              <w:rPr>
                <w:b/>
                <w:sz w:val="20"/>
              </w:rPr>
            </w:pPr>
            <w:r>
              <w:rPr>
                <w:b/>
                <w:color w:val="FFFFFF"/>
                <w:spacing w:val="-2"/>
                <w:sz w:val="20"/>
              </w:rPr>
              <w:t>Budget</w:t>
            </w:r>
          </w:p>
          <w:p>
            <w:pPr>
              <w:pStyle w:val="TableParagraph"/>
              <w:spacing w:line="203" w:lineRule="exact"/>
              <w:ind w:left="77" w:right="56"/>
              <w:jc w:val="center"/>
              <w:rPr>
                <w:b/>
                <w:sz w:val="20"/>
              </w:rPr>
            </w:pPr>
            <w:r>
              <w:rPr>
                <w:b/>
                <w:color w:val="FFFFFF"/>
                <w:spacing w:val="-2"/>
                <w:sz w:val="20"/>
              </w:rPr>
              <w:t>2028/2029</w:t>
            </w:r>
          </w:p>
        </w:tc>
        <w:tc>
          <w:tcPr>
            <w:tcW w:w="1308" w:type="dxa"/>
            <w:tcBorders>
              <w:left w:val="single" w:sz="12" w:space="0" w:color="000000"/>
              <w:right w:val="single" w:sz="12" w:space="0" w:color="000000"/>
            </w:tcBorders>
            <w:shd w:val="clear" w:color="auto" w:fill="629CD1"/>
          </w:tcPr>
          <w:p>
            <w:pPr>
              <w:pStyle w:val="TableParagraph"/>
              <w:spacing w:line="222" w:lineRule="exact"/>
              <w:ind w:left="25"/>
              <w:jc w:val="center"/>
              <w:rPr>
                <w:b/>
                <w:sz w:val="20"/>
              </w:rPr>
            </w:pPr>
            <w:r>
              <w:rPr>
                <w:b/>
                <w:color w:val="FFFFFF"/>
                <w:spacing w:val="-2"/>
                <w:sz w:val="20"/>
              </w:rPr>
              <w:t>Budget</w:t>
            </w:r>
          </w:p>
          <w:p>
            <w:pPr>
              <w:pStyle w:val="TableParagraph"/>
              <w:spacing w:line="203" w:lineRule="exact"/>
              <w:ind w:left="25" w:right="5"/>
              <w:jc w:val="center"/>
              <w:rPr>
                <w:b/>
                <w:sz w:val="20"/>
              </w:rPr>
            </w:pPr>
            <w:r>
              <w:rPr>
                <w:b/>
                <w:color w:val="FFFFFF"/>
                <w:spacing w:val="-2"/>
                <w:sz w:val="20"/>
              </w:rPr>
              <w:t>2029/2030</w:t>
            </w:r>
          </w:p>
        </w:tc>
      </w:tr>
      <w:tr>
        <w:trPr>
          <w:trHeight w:val="544" w:hRule="atLeast"/>
        </w:trPr>
        <w:tc>
          <w:tcPr>
            <w:tcW w:w="4080" w:type="dxa"/>
            <w:tcBorders>
              <w:left w:val="single" w:sz="12" w:space="0" w:color="000000"/>
              <w:bottom w:val="single" w:sz="12" w:space="0" w:color="000000"/>
              <w:right w:val="single" w:sz="12" w:space="0" w:color="000000"/>
            </w:tcBorders>
            <w:shd w:val="clear" w:color="auto" w:fill="629CD1"/>
          </w:tcPr>
          <w:p>
            <w:pPr>
              <w:pStyle w:val="TableParagraph"/>
              <w:rPr>
                <w:rFonts w:ascii="Times New Roman"/>
                <w:sz w:val="18"/>
              </w:rPr>
            </w:pPr>
          </w:p>
        </w:tc>
        <w:tc>
          <w:tcPr>
            <w:tcW w:w="1279" w:type="dxa"/>
            <w:tcBorders>
              <w:left w:val="single" w:sz="12" w:space="0" w:color="000000"/>
              <w:bottom w:val="single" w:sz="12" w:space="0" w:color="000000"/>
              <w:right w:val="single" w:sz="12" w:space="0" w:color="000000"/>
            </w:tcBorders>
            <w:shd w:val="clear" w:color="auto" w:fill="629CD1"/>
          </w:tcPr>
          <w:p>
            <w:pPr>
              <w:pStyle w:val="TableParagraph"/>
              <w:spacing w:line="237" w:lineRule="auto"/>
              <w:ind w:left="177" w:right="143" w:hanging="6"/>
              <w:jc w:val="center"/>
              <w:rPr>
                <w:b/>
                <w:sz w:val="16"/>
              </w:rPr>
            </w:pPr>
            <w:r>
              <w:rPr>
                <w:b/>
                <w:color w:val="FFFFFF"/>
                <w:spacing w:val="-2"/>
                <w:sz w:val="16"/>
              </w:rPr>
              <w:t>Total Expenditure</w:t>
            </w:r>
          </w:p>
          <w:p>
            <w:pPr>
              <w:pStyle w:val="TableParagraph"/>
              <w:spacing w:line="163" w:lineRule="exact"/>
              <w:ind w:left="27"/>
              <w:jc w:val="center"/>
              <w:rPr>
                <w:b/>
                <w:sz w:val="16"/>
              </w:rPr>
            </w:pPr>
            <w:r>
              <w:rPr>
                <w:b/>
                <w:color w:val="FFFFFF"/>
                <w:spacing w:val="-4"/>
                <w:sz w:val="16"/>
              </w:rPr>
              <w:t>$000</w:t>
            </w:r>
          </w:p>
        </w:tc>
        <w:tc>
          <w:tcPr>
            <w:tcW w:w="1097" w:type="dxa"/>
            <w:tcBorders>
              <w:left w:val="single" w:sz="12" w:space="0" w:color="000000"/>
              <w:bottom w:val="single" w:sz="12" w:space="0" w:color="000000"/>
              <w:right w:val="single" w:sz="12" w:space="0" w:color="000000"/>
            </w:tcBorders>
            <w:shd w:val="clear" w:color="auto" w:fill="629CD1"/>
          </w:tcPr>
          <w:p>
            <w:pPr>
              <w:pStyle w:val="TableParagraph"/>
              <w:spacing w:line="237" w:lineRule="auto"/>
              <w:ind w:left="352" w:right="221" w:hanging="99"/>
              <w:rPr>
                <w:b/>
                <w:sz w:val="16"/>
              </w:rPr>
            </w:pPr>
            <w:r>
              <w:rPr>
                <w:b/>
                <w:color w:val="FFFFFF"/>
                <w:spacing w:val="-2"/>
                <w:sz w:val="16"/>
              </w:rPr>
              <w:t>Council </w:t>
            </w:r>
            <w:r>
              <w:rPr>
                <w:b/>
                <w:color w:val="FFFFFF"/>
                <w:spacing w:val="-4"/>
                <w:sz w:val="16"/>
              </w:rPr>
              <w:t>Cash</w:t>
            </w:r>
          </w:p>
          <w:p>
            <w:pPr>
              <w:pStyle w:val="TableParagraph"/>
              <w:spacing w:line="163" w:lineRule="exact"/>
              <w:ind w:left="369"/>
              <w:rPr>
                <w:b/>
                <w:sz w:val="16"/>
              </w:rPr>
            </w:pPr>
            <w:r>
              <w:rPr>
                <w:b/>
                <w:color w:val="FFFFFF"/>
                <w:spacing w:val="-4"/>
                <w:sz w:val="16"/>
              </w:rPr>
              <w:t>$000</w:t>
            </w:r>
          </w:p>
        </w:tc>
        <w:tc>
          <w:tcPr>
            <w:tcW w:w="1097" w:type="dxa"/>
            <w:tcBorders>
              <w:left w:val="single" w:sz="12" w:space="0" w:color="000000"/>
              <w:bottom w:val="single" w:sz="12" w:space="0" w:color="000000"/>
              <w:right w:val="single" w:sz="12" w:space="0" w:color="000000"/>
            </w:tcBorders>
            <w:shd w:val="clear" w:color="auto" w:fill="629CD1"/>
          </w:tcPr>
          <w:p>
            <w:pPr>
              <w:pStyle w:val="TableParagraph"/>
              <w:spacing w:before="85"/>
              <w:ind w:left="289"/>
              <w:rPr>
                <w:b/>
                <w:sz w:val="16"/>
              </w:rPr>
            </w:pPr>
            <w:r>
              <w:rPr>
                <w:b/>
                <w:color w:val="FFFFFF"/>
                <w:spacing w:val="-2"/>
                <w:sz w:val="16"/>
              </w:rPr>
              <w:t>Grants</w:t>
            </w:r>
          </w:p>
          <w:p>
            <w:pPr>
              <w:pStyle w:val="TableParagraph"/>
              <w:spacing w:line="163" w:lineRule="exact" w:before="92"/>
              <w:ind w:left="369"/>
              <w:rPr>
                <w:b/>
                <w:sz w:val="16"/>
              </w:rPr>
            </w:pPr>
            <w:r>
              <w:rPr>
                <w:b/>
                <w:color w:val="FFFFFF"/>
                <w:spacing w:val="-4"/>
                <w:sz w:val="16"/>
              </w:rPr>
              <w:t>$000</w:t>
            </w:r>
          </w:p>
        </w:tc>
        <w:tc>
          <w:tcPr>
            <w:tcW w:w="929" w:type="dxa"/>
            <w:tcBorders>
              <w:left w:val="single" w:sz="12" w:space="0" w:color="000000"/>
              <w:bottom w:val="single" w:sz="12" w:space="0" w:color="000000"/>
              <w:right w:val="single" w:sz="12" w:space="0" w:color="000000"/>
            </w:tcBorders>
            <w:shd w:val="clear" w:color="auto" w:fill="629CD1"/>
          </w:tcPr>
          <w:p>
            <w:pPr>
              <w:pStyle w:val="TableParagraph"/>
              <w:spacing w:line="237" w:lineRule="auto"/>
              <w:ind w:left="138" w:right="115"/>
              <w:jc w:val="center"/>
              <w:rPr>
                <w:b/>
                <w:sz w:val="16"/>
              </w:rPr>
            </w:pPr>
            <w:r>
              <w:rPr>
                <w:b/>
                <w:color w:val="FFFFFF"/>
                <w:spacing w:val="-2"/>
                <w:sz w:val="16"/>
              </w:rPr>
              <w:t>Contrib </w:t>
            </w:r>
            <w:r>
              <w:rPr>
                <w:b/>
                <w:color w:val="FFFFFF"/>
                <w:spacing w:val="-6"/>
                <w:sz w:val="16"/>
              </w:rPr>
              <w:t>‘n</w:t>
            </w:r>
          </w:p>
          <w:p>
            <w:pPr>
              <w:pStyle w:val="TableParagraph"/>
              <w:spacing w:line="163" w:lineRule="exact"/>
              <w:ind w:left="138" w:right="117"/>
              <w:jc w:val="center"/>
              <w:rPr>
                <w:b/>
                <w:sz w:val="16"/>
              </w:rPr>
            </w:pPr>
            <w:r>
              <w:rPr>
                <w:b/>
                <w:color w:val="FFFFFF"/>
                <w:spacing w:val="-4"/>
                <w:sz w:val="16"/>
              </w:rPr>
              <w:t>$000</w:t>
            </w:r>
          </w:p>
        </w:tc>
        <w:tc>
          <w:tcPr>
            <w:tcW w:w="1126" w:type="dxa"/>
            <w:tcBorders>
              <w:left w:val="single" w:sz="12" w:space="0" w:color="000000"/>
              <w:bottom w:val="single" w:sz="12" w:space="0" w:color="000000"/>
              <w:right w:val="single" w:sz="12" w:space="0" w:color="000000"/>
            </w:tcBorders>
            <w:shd w:val="clear" w:color="auto" w:fill="629CD1"/>
          </w:tcPr>
          <w:p>
            <w:pPr>
              <w:pStyle w:val="TableParagraph"/>
              <w:spacing w:line="237" w:lineRule="auto"/>
              <w:ind w:left="236" w:right="208" w:firstLine="108"/>
              <w:rPr>
                <w:b/>
                <w:sz w:val="16"/>
              </w:rPr>
            </w:pPr>
            <w:r>
              <w:rPr>
                <w:b/>
                <w:color w:val="FFFFFF"/>
                <w:spacing w:val="-2"/>
                <w:sz w:val="16"/>
              </w:rPr>
              <w:t>Asset Renewal</w:t>
            </w:r>
          </w:p>
          <w:p>
            <w:pPr>
              <w:pStyle w:val="TableParagraph"/>
              <w:spacing w:line="163" w:lineRule="exact"/>
              <w:ind w:left="383"/>
              <w:rPr>
                <w:b/>
                <w:sz w:val="16"/>
              </w:rPr>
            </w:pPr>
            <w:r>
              <w:rPr>
                <w:b/>
                <w:color w:val="FFFFFF"/>
                <w:spacing w:val="-4"/>
                <w:sz w:val="16"/>
              </w:rPr>
              <w:t>$000</w:t>
            </w:r>
          </w:p>
        </w:tc>
        <w:tc>
          <w:tcPr>
            <w:tcW w:w="960" w:type="dxa"/>
            <w:tcBorders>
              <w:left w:val="single" w:sz="12" w:space="0" w:color="000000"/>
              <w:bottom w:val="single" w:sz="12" w:space="0" w:color="000000"/>
              <w:right w:val="single" w:sz="12" w:space="0" w:color="000000"/>
            </w:tcBorders>
            <w:shd w:val="clear" w:color="auto" w:fill="629CD1"/>
          </w:tcPr>
          <w:p>
            <w:pPr>
              <w:pStyle w:val="TableParagraph"/>
              <w:spacing w:before="85"/>
              <w:ind w:left="29"/>
              <w:jc w:val="center"/>
              <w:rPr>
                <w:b/>
                <w:sz w:val="16"/>
              </w:rPr>
            </w:pPr>
            <w:r>
              <w:rPr>
                <w:b/>
                <w:color w:val="FFFFFF"/>
                <w:spacing w:val="-2"/>
                <w:sz w:val="16"/>
              </w:rPr>
              <w:t>Upgrade</w:t>
            </w:r>
          </w:p>
          <w:p>
            <w:pPr>
              <w:pStyle w:val="TableParagraph"/>
              <w:spacing w:line="163" w:lineRule="exact" w:before="92"/>
              <w:ind w:left="29" w:right="2"/>
              <w:jc w:val="center"/>
              <w:rPr>
                <w:b/>
                <w:sz w:val="16"/>
              </w:rPr>
            </w:pPr>
            <w:r>
              <w:rPr>
                <w:b/>
                <w:color w:val="FFFFFF"/>
                <w:spacing w:val="-4"/>
                <w:sz w:val="16"/>
              </w:rPr>
              <w:t>$000</w:t>
            </w:r>
          </w:p>
        </w:tc>
        <w:tc>
          <w:tcPr>
            <w:tcW w:w="1020" w:type="dxa"/>
            <w:tcBorders>
              <w:left w:val="single" w:sz="12" w:space="0" w:color="000000"/>
              <w:bottom w:val="single" w:sz="12" w:space="0" w:color="000000"/>
              <w:right w:val="single" w:sz="12" w:space="0" w:color="000000"/>
            </w:tcBorders>
            <w:shd w:val="clear" w:color="auto" w:fill="629CD1"/>
          </w:tcPr>
          <w:p>
            <w:pPr>
              <w:pStyle w:val="TableParagraph"/>
              <w:spacing w:before="85"/>
              <w:ind w:left="56" w:right="29"/>
              <w:jc w:val="center"/>
              <w:rPr>
                <w:b/>
                <w:sz w:val="16"/>
              </w:rPr>
            </w:pPr>
            <w:r>
              <w:rPr>
                <w:b/>
                <w:color w:val="FFFFFF"/>
                <w:sz w:val="16"/>
              </w:rPr>
              <w:t>New</w:t>
            </w:r>
            <w:r>
              <w:rPr>
                <w:b/>
                <w:color w:val="FFFFFF"/>
                <w:spacing w:val="-1"/>
                <w:sz w:val="16"/>
              </w:rPr>
              <w:t> </w:t>
            </w:r>
            <w:r>
              <w:rPr>
                <w:b/>
                <w:color w:val="FFFFFF"/>
                <w:spacing w:val="-4"/>
                <w:sz w:val="16"/>
              </w:rPr>
              <w:t>Work</w:t>
            </w:r>
          </w:p>
          <w:p>
            <w:pPr>
              <w:pStyle w:val="TableParagraph"/>
              <w:spacing w:line="163" w:lineRule="exact" w:before="92"/>
              <w:ind w:left="56" w:right="31"/>
              <w:jc w:val="center"/>
              <w:rPr>
                <w:b/>
                <w:sz w:val="16"/>
              </w:rPr>
            </w:pPr>
            <w:r>
              <w:rPr>
                <w:b/>
                <w:color w:val="FFFFFF"/>
                <w:spacing w:val="-4"/>
                <w:sz w:val="16"/>
              </w:rPr>
              <w:t>$000</w:t>
            </w:r>
          </w:p>
        </w:tc>
        <w:tc>
          <w:tcPr>
            <w:tcW w:w="1229" w:type="dxa"/>
            <w:tcBorders>
              <w:left w:val="single" w:sz="12" w:space="0" w:color="000000"/>
              <w:bottom w:val="single" w:sz="12" w:space="0" w:color="000000"/>
              <w:right w:val="single" w:sz="12" w:space="0" w:color="000000"/>
            </w:tcBorders>
            <w:shd w:val="clear" w:color="auto" w:fill="629CD1"/>
          </w:tcPr>
          <w:p>
            <w:pPr>
              <w:pStyle w:val="TableParagraph"/>
              <w:spacing w:line="237" w:lineRule="auto"/>
              <w:ind w:left="149" w:right="120" w:hanging="2"/>
              <w:jc w:val="center"/>
              <w:rPr>
                <w:b/>
                <w:sz w:val="16"/>
              </w:rPr>
            </w:pPr>
            <w:r>
              <w:rPr>
                <w:b/>
                <w:color w:val="FFFFFF"/>
                <w:spacing w:val="-2"/>
                <w:sz w:val="16"/>
              </w:rPr>
              <w:t>Total Expenditure</w:t>
            </w:r>
          </w:p>
          <w:p>
            <w:pPr>
              <w:pStyle w:val="TableParagraph"/>
              <w:spacing w:line="163" w:lineRule="exact"/>
              <w:ind w:left="27"/>
              <w:jc w:val="center"/>
              <w:rPr>
                <w:b/>
                <w:sz w:val="16"/>
              </w:rPr>
            </w:pPr>
            <w:r>
              <w:rPr>
                <w:b/>
                <w:color w:val="FFFFFF"/>
                <w:spacing w:val="-4"/>
                <w:sz w:val="16"/>
              </w:rPr>
              <w:t>$000</w:t>
            </w:r>
          </w:p>
        </w:tc>
        <w:tc>
          <w:tcPr>
            <w:tcW w:w="1246" w:type="dxa"/>
            <w:tcBorders>
              <w:left w:val="single" w:sz="12" w:space="0" w:color="000000"/>
              <w:bottom w:val="single" w:sz="12" w:space="0" w:color="000000"/>
              <w:right w:val="single" w:sz="12" w:space="0" w:color="000000"/>
            </w:tcBorders>
            <w:shd w:val="clear" w:color="auto" w:fill="629CD1"/>
          </w:tcPr>
          <w:p>
            <w:pPr>
              <w:pStyle w:val="TableParagraph"/>
              <w:spacing w:line="237" w:lineRule="auto"/>
              <w:ind w:left="159" w:right="128" w:hanging="6"/>
              <w:jc w:val="center"/>
              <w:rPr>
                <w:b/>
                <w:sz w:val="16"/>
              </w:rPr>
            </w:pPr>
            <w:r>
              <w:rPr>
                <w:b/>
                <w:color w:val="FFFFFF"/>
                <w:spacing w:val="-2"/>
                <w:sz w:val="16"/>
              </w:rPr>
              <w:t>Total Expenditure</w:t>
            </w:r>
          </w:p>
          <w:p>
            <w:pPr>
              <w:pStyle w:val="TableParagraph"/>
              <w:spacing w:line="163" w:lineRule="exact"/>
              <w:ind w:left="80" w:right="56"/>
              <w:jc w:val="center"/>
              <w:rPr>
                <w:b/>
                <w:sz w:val="16"/>
              </w:rPr>
            </w:pPr>
            <w:r>
              <w:rPr>
                <w:b/>
                <w:color w:val="FFFFFF"/>
                <w:spacing w:val="-4"/>
                <w:sz w:val="16"/>
              </w:rPr>
              <w:t>$000</w:t>
            </w:r>
          </w:p>
        </w:tc>
        <w:tc>
          <w:tcPr>
            <w:tcW w:w="1308" w:type="dxa"/>
            <w:tcBorders>
              <w:left w:val="single" w:sz="12" w:space="0" w:color="000000"/>
              <w:bottom w:val="single" w:sz="12" w:space="0" w:color="000000"/>
              <w:right w:val="single" w:sz="12" w:space="0" w:color="000000"/>
            </w:tcBorders>
            <w:shd w:val="clear" w:color="auto" w:fill="629CD1"/>
          </w:tcPr>
          <w:p>
            <w:pPr>
              <w:pStyle w:val="TableParagraph"/>
              <w:spacing w:line="237" w:lineRule="auto"/>
              <w:ind w:left="190" w:right="159" w:hanging="6"/>
              <w:jc w:val="center"/>
              <w:rPr>
                <w:b/>
                <w:sz w:val="16"/>
              </w:rPr>
            </w:pPr>
            <w:r>
              <w:rPr>
                <w:b/>
                <w:color w:val="FFFFFF"/>
                <w:spacing w:val="-2"/>
                <w:sz w:val="16"/>
              </w:rPr>
              <w:t>Total Expenditure</w:t>
            </w:r>
          </w:p>
          <w:p>
            <w:pPr>
              <w:pStyle w:val="TableParagraph"/>
              <w:spacing w:line="163" w:lineRule="exact"/>
              <w:ind w:left="25" w:right="1"/>
              <w:jc w:val="center"/>
              <w:rPr>
                <w:b/>
                <w:sz w:val="16"/>
              </w:rPr>
            </w:pPr>
            <w:r>
              <w:rPr>
                <w:b/>
                <w:color w:val="FFFFFF"/>
                <w:spacing w:val="-4"/>
                <w:sz w:val="16"/>
              </w:rPr>
              <w:t>$000</w:t>
            </w:r>
          </w:p>
        </w:tc>
      </w:tr>
      <w:tr>
        <w:trPr>
          <w:trHeight w:val="323" w:hRule="atLeast"/>
        </w:trPr>
        <w:tc>
          <w:tcPr>
            <w:tcW w:w="4080" w:type="dxa"/>
            <w:tcBorders>
              <w:top w:val="single" w:sz="12" w:space="0" w:color="000000"/>
              <w:left w:val="single" w:sz="12" w:space="0" w:color="000000"/>
              <w:bottom w:val="dashed" w:sz="4" w:space="0" w:color="000000"/>
              <w:right w:val="single" w:sz="12" w:space="0" w:color="000000"/>
            </w:tcBorders>
          </w:tcPr>
          <w:p>
            <w:pPr>
              <w:pStyle w:val="TableParagraph"/>
              <w:spacing w:line="303" w:lineRule="exact"/>
              <w:ind w:left="107"/>
              <w:rPr>
                <w:b/>
                <w:sz w:val="28"/>
              </w:rPr>
            </w:pPr>
            <w:r>
              <w:rPr>
                <w:b/>
                <w:sz w:val="28"/>
              </w:rPr>
              <w:t>PLANT</w:t>
            </w:r>
            <w:r>
              <w:rPr>
                <w:b/>
                <w:spacing w:val="-3"/>
                <w:sz w:val="28"/>
              </w:rPr>
              <w:t> </w:t>
            </w:r>
            <w:r>
              <w:rPr>
                <w:b/>
                <w:sz w:val="28"/>
              </w:rPr>
              <w:t>AND</w:t>
            </w:r>
            <w:r>
              <w:rPr>
                <w:b/>
                <w:spacing w:val="-3"/>
                <w:sz w:val="28"/>
              </w:rPr>
              <w:t> </w:t>
            </w:r>
            <w:r>
              <w:rPr>
                <w:b/>
                <w:spacing w:val="-2"/>
                <w:sz w:val="28"/>
              </w:rPr>
              <w:t>EQUIPMENT</w:t>
            </w:r>
          </w:p>
        </w:tc>
        <w:tc>
          <w:tcPr>
            <w:tcW w:w="1279"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097" w:type="dxa"/>
            <w:tcBorders>
              <w:top w:val="single" w:sz="12"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97" w:type="dxa"/>
            <w:tcBorders>
              <w:top w:val="single" w:sz="12"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929" w:type="dxa"/>
            <w:tcBorders>
              <w:top w:val="single" w:sz="12"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126" w:type="dxa"/>
            <w:tcBorders>
              <w:top w:val="single" w:sz="12"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960" w:type="dxa"/>
            <w:tcBorders>
              <w:top w:val="single" w:sz="12"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20" w:type="dxa"/>
            <w:tcBorders>
              <w:top w:val="single" w:sz="12"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29"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6"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308" w:type="dxa"/>
            <w:tcBorders>
              <w:top w:val="single" w:sz="12"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500" w:hRule="atLeast"/>
        </w:trPr>
        <w:tc>
          <w:tcPr>
            <w:tcW w:w="4080" w:type="dxa"/>
            <w:tcBorders>
              <w:top w:val="dashed" w:sz="4" w:space="0" w:color="000000"/>
              <w:left w:val="single" w:sz="12" w:space="0" w:color="000000"/>
              <w:bottom w:val="dashed" w:sz="4" w:space="0" w:color="000000"/>
              <w:right w:val="single" w:sz="12" w:space="0" w:color="000000"/>
            </w:tcBorders>
          </w:tcPr>
          <w:p>
            <w:pPr>
              <w:pStyle w:val="TableParagraph"/>
              <w:spacing w:line="252" w:lineRule="exact"/>
              <w:ind w:left="107"/>
              <w:rPr>
                <w:b/>
                <w:sz w:val="22"/>
              </w:rPr>
            </w:pPr>
            <w:r>
              <w:rPr>
                <w:b/>
                <w:sz w:val="22"/>
              </w:rPr>
              <w:t>FIXTURES,</w:t>
            </w:r>
            <w:r>
              <w:rPr>
                <w:b/>
                <w:spacing w:val="-16"/>
                <w:sz w:val="22"/>
              </w:rPr>
              <w:t> </w:t>
            </w:r>
            <w:r>
              <w:rPr>
                <w:b/>
                <w:sz w:val="22"/>
              </w:rPr>
              <w:t>FITTINGS</w:t>
            </w:r>
            <w:r>
              <w:rPr>
                <w:b/>
                <w:spacing w:val="-15"/>
                <w:sz w:val="22"/>
              </w:rPr>
              <w:t> </w:t>
            </w:r>
            <w:r>
              <w:rPr>
                <w:b/>
                <w:sz w:val="22"/>
              </w:rPr>
              <w:t>AND </w:t>
            </w:r>
            <w:r>
              <w:rPr>
                <w:b/>
                <w:spacing w:val="-2"/>
                <w:sz w:val="22"/>
              </w:rPr>
              <w:t>FURNITURE</w:t>
            </w:r>
          </w:p>
        </w:tc>
        <w:tc>
          <w:tcPr>
            <w:tcW w:w="1279"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097"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97"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929"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126" w:type="dxa"/>
            <w:tcBorders>
              <w:top w:val="dashed"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960"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20"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29"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308" w:type="dxa"/>
            <w:tcBorders>
              <w:top w:val="dashed"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222" w:hRule="atLeast"/>
        </w:trPr>
        <w:tc>
          <w:tcPr>
            <w:tcW w:w="4080" w:type="dxa"/>
            <w:tcBorders>
              <w:top w:val="dashed" w:sz="4" w:space="0" w:color="000000"/>
              <w:left w:val="single" w:sz="12" w:space="0" w:color="000000"/>
              <w:bottom w:val="dashed" w:sz="4" w:space="0" w:color="000000"/>
              <w:right w:val="single" w:sz="12" w:space="0" w:color="000000"/>
            </w:tcBorders>
          </w:tcPr>
          <w:p>
            <w:pPr>
              <w:pStyle w:val="TableParagraph"/>
              <w:spacing w:line="187" w:lineRule="exact" w:before="15"/>
              <w:ind w:left="107"/>
              <w:rPr>
                <w:sz w:val="18"/>
              </w:rPr>
            </w:pPr>
            <w:r>
              <w:rPr>
                <w:sz w:val="18"/>
              </w:rPr>
              <w:t>Karralyka</w:t>
            </w:r>
            <w:r>
              <w:rPr>
                <w:spacing w:val="-2"/>
                <w:sz w:val="18"/>
              </w:rPr>
              <w:t> </w:t>
            </w:r>
            <w:r>
              <w:rPr>
                <w:sz w:val="18"/>
              </w:rPr>
              <w:t>and</w:t>
            </w:r>
            <w:r>
              <w:rPr>
                <w:spacing w:val="-1"/>
                <w:sz w:val="18"/>
              </w:rPr>
              <w:t> </w:t>
            </w:r>
            <w:r>
              <w:rPr>
                <w:sz w:val="18"/>
              </w:rPr>
              <w:t>Federation</w:t>
            </w:r>
            <w:r>
              <w:rPr>
                <w:spacing w:val="2"/>
                <w:sz w:val="18"/>
              </w:rPr>
              <w:t> </w:t>
            </w:r>
            <w:r>
              <w:rPr>
                <w:spacing w:val="-2"/>
                <w:sz w:val="18"/>
              </w:rPr>
              <w:t>Estate</w:t>
            </w:r>
          </w:p>
        </w:tc>
        <w:tc>
          <w:tcPr>
            <w:tcW w:w="1279"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3"/>
              <w:ind w:right="75"/>
              <w:jc w:val="right"/>
              <w:rPr>
                <w:sz w:val="18"/>
              </w:rPr>
            </w:pPr>
            <w:r>
              <w:rPr>
                <w:spacing w:val="-5"/>
                <w:sz w:val="18"/>
              </w:rPr>
              <w:t>90</w:t>
            </w:r>
          </w:p>
        </w:tc>
        <w:tc>
          <w:tcPr>
            <w:tcW w:w="3123" w:type="dxa"/>
            <w:gridSpan w:val="3"/>
            <w:tcBorders>
              <w:top w:val="dashed" w:sz="8" w:space="0" w:color="000000"/>
              <w:left w:val="single" w:sz="12" w:space="0" w:color="000000"/>
              <w:bottom w:val="dashed" w:sz="4" w:space="0" w:color="000000"/>
              <w:right w:val="single" w:sz="12" w:space="0" w:color="000000"/>
            </w:tcBorders>
          </w:tcPr>
          <w:p>
            <w:pPr>
              <w:pStyle w:val="TableParagraph"/>
              <w:spacing w:line="199" w:lineRule="exact" w:before="3"/>
              <w:ind w:left="789"/>
              <w:rPr>
                <w:sz w:val="18"/>
              </w:rPr>
            </w:pPr>
            <w:r>
              <w:rPr/>
              <mc:AlternateContent>
                <mc:Choice Requires="wps">
                  <w:drawing>
                    <wp:anchor distT="0" distB="0" distL="0" distR="0" allowOverlap="1" layoutInCell="1" locked="0" behindDoc="1" simplePos="0" relativeHeight="477164544">
                      <wp:simplePos x="0" y="0"/>
                      <wp:positionH relativeFrom="column">
                        <wp:posOffset>693420</wp:posOffset>
                      </wp:positionH>
                      <wp:positionV relativeFrom="paragraph">
                        <wp:posOffset>25297</wp:posOffset>
                      </wp:positionV>
                      <wp:extent cx="6350" cy="7366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6350" cy="73660"/>
                                <a:chExt cx="6350" cy="73660"/>
                              </a:xfrm>
                            </wpg:grpSpPr>
                            <wps:wsp>
                              <wps:cNvPr id="97" name="Graphic 97"/>
                              <wps:cNvSpPr/>
                              <wps:spPr>
                                <a:xfrm>
                                  <a:off x="0" y="0"/>
                                  <a:ext cx="6350" cy="73660"/>
                                </a:xfrm>
                                <a:custGeom>
                                  <a:avLst/>
                                  <a:gdLst/>
                                  <a:ahLst/>
                                  <a:cxnLst/>
                                  <a:rect l="l" t="t" r="r" b="b"/>
                                  <a:pathLst>
                                    <a:path w="6350" h="73660">
                                      <a:moveTo>
                                        <a:pt x="6095" y="24383"/>
                                      </a:moveTo>
                                      <a:lnTo>
                                        <a:pt x="0" y="24383"/>
                                      </a:lnTo>
                                      <a:lnTo>
                                        <a:pt x="0" y="0"/>
                                      </a:lnTo>
                                      <a:lnTo>
                                        <a:pt x="6095" y="0"/>
                                      </a:lnTo>
                                      <a:lnTo>
                                        <a:pt x="6095" y="24383"/>
                                      </a:lnTo>
                                      <a:close/>
                                    </a:path>
                                    <a:path w="6350" h="73660">
                                      <a:moveTo>
                                        <a:pt x="6095" y="73152"/>
                                      </a:moveTo>
                                      <a:lnTo>
                                        <a:pt x="0" y="73152"/>
                                      </a:lnTo>
                                      <a:lnTo>
                                        <a:pt x="0" y="48767"/>
                                      </a:lnTo>
                                      <a:lnTo>
                                        <a:pt x="6095" y="48767"/>
                                      </a:lnTo>
                                      <a:lnTo>
                                        <a:pt x="6095" y="731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4.60001pt;margin-top:1.991909pt;width:.5pt;height:5.8pt;mso-position-horizontal-relative:column;mso-position-vertical-relative:paragraph;z-index:-26151936" id="docshapegroup87" coordorigin="1092,40" coordsize="10,116">
                      <v:shape style="position:absolute;left:1092;top:39;width:10;height:116" id="docshape88" coordorigin="1092,40" coordsize="10,116" path="m1102,78l1092,78,1092,40,1102,40,1102,78xm1102,155l1092,155,1092,117,1102,117,1102,15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7165056">
                      <wp:simplePos x="0" y="0"/>
                      <wp:positionH relativeFrom="column">
                        <wp:posOffset>1389887</wp:posOffset>
                      </wp:positionH>
                      <wp:positionV relativeFrom="paragraph">
                        <wp:posOffset>25297</wp:posOffset>
                      </wp:positionV>
                      <wp:extent cx="6350" cy="7366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6350" cy="73660"/>
                                <a:chExt cx="6350" cy="73660"/>
                              </a:xfrm>
                            </wpg:grpSpPr>
                            <wps:wsp>
                              <wps:cNvPr id="99" name="Graphic 99"/>
                              <wps:cNvSpPr/>
                              <wps:spPr>
                                <a:xfrm>
                                  <a:off x="0" y="0"/>
                                  <a:ext cx="6350" cy="73660"/>
                                </a:xfrm>
                                <a:custGeom>
                                  <a:avLst/>
                                  <a:gdLst/>
                                  <a:ahLst/>
                                  <a:cxnLst/>
                                  <a:rect l="l" t="t" r="r" b="b"/>
                                  <a:pathLst>
                                    <a:path w="6350" h="73660">
                                      <a:moveTo>
                                        <a:pt x="6096" y="24383"/>
                                      </a:moveTo>
                                      <a:lnTo>
                                        <a:pt x="0" y="24383"/>
                                      </a:lnTo>
                                      <a:lnTo>
                                        <a:pt x="0" y="0"/>
                                      </a:lnTo>
                                      <a:lnTo>
                                        <a:pt x="6096" y="0"/>
                                      </a:lnTo>
                                      <a:lnTo>
                                        <a:pt x="6096" y="24383"/>
                                      </a:lnTo>
                                      <a:close/>
                                    </a:path>
                                    <a:path w="6350" h="73660">
                                      <a:moveTo>
                                        <a:pt x="6096" y="73152"/>
                                      </a:moveTo>
                                      <a:lnTo>
                                        <a:pt x="0" y="73152"/>
                                      </a:lnTo>
                                      <a:lnTo>
                                        <a:pt x="0" y="48767"/>
                                      </a:lnTo>
                                      <a:lnTo>
                                        <a:pt x="6096" y="48767"/>
                                      </a:lnTo>
                                      <a:lnTo>
                                        <a:pt x="6096" y="731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9.439987pt;margin-top:1.991909pt;width:.5pt;height:5.8pt;mso-position-horizontal-relative:column;mso-position-vertical-relative:paragraph;z-index:-26151424" id="docshapegroup89" coordorigin="2189,40" coordsize="10,116">
                      <v:shape style="position:absolute;left:2188;top:39;width:10;height:116" id="docshape90" coordorigin="2189,40" coordsize="10,116" path="m2198,78l2189,78,2189,40,2198,40,2198,78xm2198,155l2189,155,2189,117,2198,117,2198,155xe" filled="true" fillcolor="#000000" stroked="false">
                        <v:path arrowok="t"/>
                        <v:fill type="solid"/>
                      </v:shape>
                      <w10:wrap type="none"/>
                    </v:group>
                  </w:pict>
                </mc:Fallback>
              </mc:AlternateContent>
            </w:r>
            <w:r>
              <w:rPr>
                <w:spacing w:val="-5"/>
                <w:sz w:val="18"/>
              </w:rPr>
              <w:t>90</w:t>
            </w:r>
          </w:p>
        </w:tc>
        <w:tc>
          <w:tcPr>
            <w:tcW w:w="3106" w:type="dxa"/>
            <w:gridSpan w:val="3"/>
            <w:tcBorders>
              <w:top w:val="dashed" w:sz="8" w:space="0" w:color="000000"/>
              <w:left w:val="single" w:sz="12" w:space="0" w:color="000000"/>
              <w:bottom w:val="dashed" w:sz="4" w:space="0" w:color="000000"/>
              <w:right w:val="single" w:sz="12" w:space="0" w:color="000000"/>
            </w:tcBorders>
          </w:tcPr>
          <w:p>
            <w:pPr>
              <w:pStyle w:val="TableParagraph"/>
              <w:tabs>
                <w:tab w:pos="1777" w:val="left" w:leader="none"/>
              </w:tabs>
              <w:spacing w:line="199" w:lineRule="exact" w:before="3"/>
              <w:ind w:left="817"/>
              <w:rPr>
                <w:sz w:val="18"/>
              </w:rPr>
            </w:pPr>
            <w:r>
              <w:rPr/>
              <mc:AlternateContent>
                <mc:Choice Requires="wps">
                  <w:drawing>
                    <wp:anchor distT="0" distB="0" distL="0" distR="0" allowOverlap="1" layoutInCell="1" locked="0" behindDoc="1" simplePos="0" relativeHeight="477165568">
                      <wp:simplePos x="0" y="0"/>
                      <wp:positionH relativeFrom="column">
                        <wp:posOffset>711708</wp:posOffset>
                      </wp:positionH>
                      <wp:positionV relativeFrom="paragraph">
                        <wp:posOffset>25297</wp:posOffset>
                      </wp:positionV>
                      <wp:extent cx="6350" cy="7366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6350" cy="73660"/>
                                <a:chExt cx="6350" cy="73660"/>
                              </a:xfrm>
                            </wpg:grpSpPr>
                            <wps:wsp>
                              <wps:cNvPr id="101" name="Graphic 101"/>
                              <wps:cNvSpPr/>
                              <wps:spPr>
                                <a:xfrm>
                                  <a:off x="0" y="0"/>
                                  <a:ext cx="6350" cy="73660"/>
                                </a:xfrm>
                                <a:custGeom>
                                  <a:avLst/>
                                  <a:gdLst/>
                                  <a:ahLst/>
                                  <a:cxnLst/>
                                  <a:rect l="l" t="t" r="r" b="b"/>
                                  <a:pathLst>
                                    <a:path w="6350" h="73660">
                                      <a:moveTo>
                                        <a:pt x="6096" y="24383"/>
                                      </a:moveTo>
                                      <a:lnTo>
                                        <a:pt x="0" y="24383"/>
                                      </a:lnTo>
                                      <a:lnTo>
                                        <a:pt x="0" y="0"/>
                                      </a:lnTo>
                                      <a:lnTo>
                                        <a:pt x="6096" y="0"/>
                                      </a:lnTo>
                                      <a:lnTo>
                                        <a:pt x="6096" y="24383"/>
                                      </a:lnTo>
                                      <a:close/>
                                    </a:path>
                                    <a:path w="6350" h="73660">
                                      <a:moveTo>
                                        <a:pt x="6096" y="73152"/>
                                      </a:moveTo>
                                      <a:lnTo>
                                        <a:pt x="0" y="73152"/>
                                      </a:lnTo>
                                      <a:lnTo>
                                        <a:pt x="0" y="48767"/>
                                      </a:lnTo>
                                      <a:lnTo>
                                        <a:pt x="6096" y="48767"/>
                                      </a:lnTo>
                                      <a:lnTo>
                                        <a:pt x="6096" y="731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040009pt;margin-top:1.991909pt;width:.5pt;height:5.8pt;mso-position-horizontal-relative:column;mso-position-vertical-relative:paragraph;z-index:-26150912" id="docshapegroup91" coordorigin="1121,40" coordsize="10,116">
                      <v:shape style="position:absolute;left:1120;top:39;width:10;height:116" id="docshape92" coordorigin="1121,40" coordsize="10,116" path="m1130,78l1121,78,1121,40,1130,40,1130,78xm1130,155l1121,155,1121,117,1130,117,1130,155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77166080">
                      <wp:simplePos x="0" y="0"/>
                      <wp:positionH relativeFrom="column">
                        <wp:posOffset>1321308</wp:posOffset>
                      </wp:positionH>
                      <wp:positionV relativeFrom="paragraph">
                        <wp:posOffset>25297</wp:posOffset>
                      </wp:positionV>
                      <wp:extent cx="6350" cy="7366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6350" cy="73660"/>
                                <a:chExt cx="6350" cy="73660"/>
                              </a:xfrm>
                            </wpg:grpSpPr>
                            <wps:wsp>
                              <wps:cNvPr id="103" name="Graphic 103"/>
                              <wps:cNvSpPr/>
                              <wps:spPr>
                                <a:xfrm>
                                  <a:off x="0" y="0"/>
                                  <a:ext cx="6350" cy="73660"/>
                                </a:xfrm>
                                <a:custGeom>
                                  <a:avLst/>
                                  <a:gdLst/>
                                  <a:ahLst/>
                                  <a:cxnLst/>
                                  <a:rect l="l" t="t" r="r" b="b"/>
                                  <a:pathLst>
                                    <a:path w="6350" h="73660">
                                      <a:moveTo>
                                        <a:pt x="6096" y="24383"/>
                                      </a:moveTo>
                                      <a:lnTo>
                                        <a:pt x="0" y="24383"/>
                                      </a:lnTo>
                                      <a:lnTo>
                                        <a:pt x="0" y="0"/>
                                      </a:lnTo>
                                      <a:lnTo>
                                        <a:pt x="6096" y="0"/>
                                      </a:lnTo>
                                      <a:lnTo>
                                        <a:pt x="6096" y="24383"/>
                                      </a:lnTo>
                                      <a:close/>
                                    </a:path>
                                    <a:path w="6350" h="73660">
                                      <a:moveTo>
                                        <a:pt x="6096" y="73152"/>
                                      </a:moveTo>
                                      <a:lnTo>
                                        <a:pt x="0" y="73152"/>
                                      </a:lnTo>
                                      <a:lnTo>
                                        <a:pt x="0" y="48767"/>
                                      </a:lnTo>
                                      <a:lnTo>
                                        <a:pt x="6096" y="48767"/>
                                      </a:lnTo>
                                      <a:lnTo>
                                        <a:pt x="6096" y="731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4.040009pt;margin-top:1.991909pt;width:.5pt;height:5.8pt;mso-position-horizontal-relative:column;mso-position-vertical-relative:paragraph;z-index:-26150400" id="docshapegroup93" coordorigin="2081,40" coordsize="10,116">
                      <v:shape style="position:absolute;left:2080;top:39;width:10;height:116" id="docshape94" coordorigin="2081,40" coordsize="10,116" path="m2090,78l2081,78,2081,40,2090,40,2090,78xm2090,155l2081,155,2081,117,2090,117,2090,155xe" filled="true" fillcolor="#000000" stroked="false">
                        <v:path arrowok="t"/>
                        <v:fill type="solid"/>
                      </v:shape>
                      <w10:wrap type="none"/>
                    </v:group>
                  </w:pict>
                </mc:Fallback>
              </mc:AlternateContent>
            </w:r>
            <w:r>
              <w:rPr>
                <w:spacing w:val="-5"/>
                <w:sz w:val="18"/>
              </w:rPr>
              <w:t>45</w:t>
            </w:r>
            <w:r>
              <w:rPr>
                <w:sz w:val="18"/>
              </w:rPr>
              <w:tab/>
            </w:r>
            <w:r>
              <w:rPr>
                <w:spacing w:val="-5"/>
                <w:sz w:val="18"/>
              </w:rPr>
              <w:t>45</w:t>
            </w:r>
          </w:p>
        </w:tc>
        <w:tc>
          <w:tcPr>
            <w:tcW w:w="1229"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3"/>
              <w:ind w:right="76"/>
              <w:jc w:val="right"/>
              <w:rPr>
                <w:sz w:val="18"/>
              </w:rPr>
            </w:pPr>
            <w:r>
              <w:rPr>
                <w:spacing w:val="-5"/>
                <w:sz w:val="18"/>
              </w:rPr>
              <w:t>90</w:t>
            </w: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3"/>
              <w:ind w:right="77"/>
              <w:jc w:val="right"/>
              <w:rPr>
                <w:sz w:val="18"/>
              </w:rPr>
            </w:pPr>
            <w:r>
              <w:rPr>
                <w:spacing w:val="-5"/>
                <w:sz w:val="18"/>
              </w:rPr>
              <w:t>90</w:t>
            </w:r>
          </w:p>
        </w:tc>
        <w:tc>
          <w:tcPr>
            <w:tcW w:w="1308"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3"/>
              <w:ind w:right="78"/>
              <w:jc w:val="right"/>
              <w:rPr>
                <w:sz w:val="18"/>
              </w:rPr>
            </w:pPr>
            <w:r>
              <w:rPr>
                <w:spacing w:val="-5"/>
                <w:sz w:val="18"/>
              </w:rPr>
              <w:t>93</w:t>
            </w:r>
          </w:p>
        </w:tc>
      </w:tr>
      <w:tr>
        <w:trPr>
          <w:trHeight w:val="232" w:hRule="atLeast"/>
        </w:trPr>
        <w:tc>
          <w:tcPr>
            <w:tcW w:w="4080"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3"/>
              <w:ind w:left="107"/>
              <w:rPr>
                <w:sz w:val="18"/>
              </w:rPr>
            </w:pPr>
            <w:r>
              <w:rPr>
                <w:spacing w:val="-4"/>
                <w:sz w:val="18"/>
              </w:rPr>
              <w:t>REALM</w:t>
            </w:r>
          </w:p>
        </w:tc>
        <w:tc>
          <w:tcPr>
            <w:tcW w:w="1279"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3"/>
              <w:ind w:right="75"/>
              <w:jc w:val="right"/>
              <w:rPr>
                <w:sz w:val="18"/>
              </w:rPr>
            </w:pPr>
            <w:r>
              <w:rPr>
                <w:spacing w:val="-5"/>
                <w:sz w:val="18"/>
              </w:rPr>
              <w:t>70</w:t>
            </w:r>
          </w:p>
        </w:tc>
        <w:tc>
          <w:tcPr>
            <w:tcW w:w="1097" w:type="dxa"/>
            <w:tcBorders>
              <w:top w:val="dashed" w:sz="4" w:space="0" w:color="000000"/>
              <w:left w:val="single" w:sz="12" w:space="0" w:color="000000"/>
              <w:bottom w:val="dashed" w:sz="4" w:space="0" w:color="000000"/>
              <w:right w:val="single" w:sz="4" w:space="0" w:color="000000"/>
            </w:tcBorders>
          </w:tcPr>
          <w:p>
            <w:pPr>
              <w:pStyle w:val="TableParagraph"/>
              <w:spacing w:line="199" w:lineRule="exact" w:before="13"/>
              <w:ind w:right="85"/>
              <w:jc w:val="right"/>
              <w:rPr>
                <w:sz w:val="18"/>
              </w:rPr>
            </w:pPr>
            <w:r>
              <w:rPr>
                <w:spacing w:val="-5"/>
                <w:sz w:val="18"/>
              </w:rPr>
              <w:t>70</w:t>
            </w:r>
          </w:p>
        </w:tc>
        <w:tc>
          <w:tcPr>
            <w:tcW w:w="1097"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6"/>
              </w:rPr>
            </w:pPr>
          </w:p>
        </w:tc>
        <w:tc>
          <w:tcPr>
            <w:tcW w:w="929"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6"/>
              </w:rPr>
            </w:pPr>
          </w:p>
        </w:tc>
        <w:tc>
          <w:tcPr>
            <w:tcW w:w="1126" w:type="dxa"/>
            <w:tcBorders>
              <w:top w:val="dashed" w:sz="4" w:space="0" w:color="000000"/>
              <w:left w:val="single" w:sz="12" w:space="0" w:color="000000"/>
              <w:bottom w:val="dashed" w:sz="4" w:space="0" w:color="000000"/>
              <w:right w:val="single" w:sz="4" w:space="0" w:color="000000"/>
            </w:tcBorders>
          </w:tcPr>
          <w:p>
            <w:pPr>
              <w:pStyle w:val="TableParagraph"/>
              <w:spacing w:line="199" w:lineRule="exact" w:before="13"/>
              <w:ind w:right="86"/>
              <w:jc w:val="right"/>
              <w:rPr>
                <w:sz w:val="18"/>
              </w:rPr>
            </w:pPr>
            <w:r>
              <w:rPr>
                <w:spacing w:val="-5"/>
                <w:sz w:val="18"/>
              </w:rPr>
              <w:t>70</w:t>
            </w:r>
          </w:p>
        </w:tc>
        <w:tc>
          <w:tcPr>
            <w:tcW w:w="960"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6"/>
              </w:rPr>
            </w:pPr>
          </w:p>
        </w:tc>
        <w:tc>
          <w:tcPr>
            <w:tcW w:w="1020"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6"/>
              </w:rPr>
            </w:pPr>
          </w:p>
        </w:tc>
        <w:tc>
          <w:tcPr>
            <w:tcW w:w="1229"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3"/>
              <w:ind w:right="76"/>
              <w:jc w:val="right"/>
              <w:rPr>
                <w:sz w:val="18"/>
              </w:rPr>
            </w:pPr>
            <w:r>
              <w:rPr>
                <w:spacing w:val="-5"/>
                <w:sz w:val="18"/>
              </w:rPr>
              <w:t>70</w:t>
            </w: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3"/>
              <w:ind w:right="77"/>
              <w:jc w:val="right"/>
              <w:rPr>
                <w:sz w:val="18"/>
              </w:rPr>
            </w:pPr>
            <w:r>
              <w:rPr>
                <w:spacing w:val="-5"/>
                <w:sz w:val="18"/>
              </w:rPr>
              <w:t>70</w:t>
            </w:r>
          </w:p>
        </w:tc>
        <w:tc>
          <w:tcPr>
            <w:tcW w:w="1308"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3"/>
              <w:ind w:right="78"/>
              <w:jc w:val="right"/>
              <w:rPr>
                <w:sz w:val="18"/>
              </w:rPr>
            </w:pPr>
            <w:r>
              <w:rPr>
                <w:spacing w:val="-5"/>
                <w:sz w:val="18"/>
              </w:rPr>
              <w:t>73</w:t>
            </w:r>
          </w:p>
        </w:tc>
      </w:tr>
      <w:tr>
        <w:trPr>
          <w:trHeight w:val="232" w:hRule="atLeast"/>
        </w:trPr>
        <w:tc>
          <w:tcPr>
            <w:tcW w:w="4080"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3"/>
              <w:ind w:left="107"/>
              <w:rPr>
                <w:sz w:val="18"/>
              </w:rPr>
            </w:pPr>
            <w:r>
              <w:rPr>
                <w:sz w:val="18"/>
              </w:rPr>
              <w:t>Leisure</w:t>
            </w:r>
            <w:r>
              <w:rPr>
                <w:spacing w:val="1"/>
                <w:sz w:val="18"/>
              </w:rPr>
              <w:t> </w:t>
            </w:r>
            <w:r>
              <w:rPr>
                <w:spacing w:val="-2"/>
                <w:sz w:val="18"/>
              </w:rPr>
              <w:t>Facilities</w:t>
            </w:r>
          </w:p>
        </w:tc>
        <w:tc>
          <w:tcPr>
            <w:tcW w:w="1279"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3"/>
              <w:ind w:right="74"/>
              <w:jc w:val="right"/>
              <w:rPr>
                <w:sz w:val="18"/>
              </w:rPr>
            </w:pPr>
            <w:r>
              <w:rPr>
                <w:spacing w:val="-5"/>
                <w:sz w:val="18"/>
              </w:rPr>
              <w:t>600</w:t>
            </w:r>
          </w:p>
        </w:tc>
        <w:tc>
          <w:tcPr>
            <w:tcW w:w="1097" w:type="dxa"/>
            <w:tcBorders>
              <w:top w:val="dashed" w:sz="4" w:space="0" w:color="000000"/>
              <w:left w:val="single" w:sz="12" w:space="0" w:color="000000"/>
              <w:bottom w:val="dashed" w:sz="4" w:space="0" w:color="000000"/>
              <w:right w:val="single" w:sz="4" w:space="0" w:color="000000"/>
            </w:tcBorders>
          </w:tcPr>
          <w:p>
            <w:pPr>
              <w:pStyle w:val="TableParagraph"/>
              <w:spacing w:line="199" w:lineRule="exact" w:before="13"/>
              <w:ind w:right="86"/>
              <w:jc w:val="right"/>
              <w:rPr>
                <w:sz w:val="18"/>
              </w:rPr>
            </w:pPr>
            <w:r>
              <w:rPr>
                <w:spacing w:val="-5"/>
                <w:sz w:val="18"/>
              </w:rPr>
              <w:t>600</w:t>
            </w:r>
          </w:p>
        </w:tc>
        <w:tc>
          <w:tcPr>
            <w:tcW w:w="1097"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6"/>
              </w:rPr>
            </w:pPr>
          </w:p>
        </w:tc>
        <w:tc>
          <w:tcPr>
            <w:tcW w:w="929"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6"/>
              </w:rPr>
            </w:pPr>
          </w:p>
        </w:tc>
        <w:tc>
          <w:tcPr>
            <w:tcW w:w="1126" w:type="dxa"/>
            <w:tcBorders>
              <w:top w:val="dashed" w:sz="4" w:space="0" w:color="000000"/>
              <w:left w:val="single" w:sz="12" w:space="0" w:color="000000"/>
              <w:bottom w:val="dashed" w:sz="4" w:space="0" w:color="000000"/>
              <w:right w:val="single" w:sz="4" w:space="0" w:color="000000"/>
            </w:tcBorders>
          </w:tcPr>
          <w:p>
            <w:pPr>
              <w:pStyle w:val="TableParagraph"/>
              <w:spacing w:line="199" w:lineRule="exact" w:before="13"/>
              <w:ind w:right="87"/>
              <w:jc w:val="right"/>
              <w:rPr>
                <w:sz w:val="18"/>
              </w:rPr>
            </w:pPr>
            <w:r>
              <w:rPr>
                <w:spacing w:val="-5"/>
                <w:sz w:val="18"/>
              </w:rPr>
              <w:t>600</w:t>
            </w:r>
          </w:p>
        </w:tc>
        <w:tc>
          <w:tcPr>
            <w:tcW w:w="960" w:type="dxa"/>
            <w:tcBorders>
              <w:top w:val="dashed" w:sz="4" w:space="0" w:color="000000"/>
              <w:left w:val="single" w:sz="4" w:space="0" w:color="000000"/>
              <w:bottom w:val="dashed" w:sz="4" w:space="0" w:color="000000"/>
              <w:right w:val="single" w:sz="4" w:space="0" w:color="000000"/>
            </w:tcBorders>
          </w:tcPr>
          <w:p>
            <w:pPr>
              <w:pStyle w:val="TableParagraph"/>
              <w:rPr>
                <w:rFonts w:ascii="Times New Roman"/>
                <w:sz w:val="16"/>
              </w:rPr>
            </w:pPr>
          </w:p>
        </w:tc>
        <w:tc>
          <w:tcPr>
            <w:tcW w:w="1020" w:type="dxa"/>
            <w:tcBorders>
              <w:top w:val="dashed" w:sz="4" w:space="0" w:color="000000"/>
              <w:left w:val="single" w:sz="4" w:space="0" w:color="000000"/>
              <w:bottom w:val="dashed" w:sz="4" w:space="0" w:color="000000"/>
              <w:right w:val="single" w:sz="12" w:space="0" w:color="000000"/>
            </w:tcBorders>
          </w:tcPr>
          <w:p>
            <w:pPr>
              <w:pStyle w:val="TableParagraph"/>
              <w:rPr>
                <w:rFonts w:ascii="Times New Roman"/>
                <w:sz w:val="16"/>
              </w:rPr>
            </w:pPr>
          </w:p>
        </w:tc>
        <w:tc>
          <w:tcPr>
            <w:tcW w:w="1229"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3"/>
              <w:ind w:right="77"/>
              <w:jc w:val="right"/>
              <w:rPr>
                <w:sz w:val="18"/>
              </w:rPr>
            </w:pPr>
            <w:r>
              <w:rPr>
                <w:spacing w:val="-5"/>
                <w:sz w:val="18"/>
              </w:rPr>
              <w:t>600</w:t>
            </w: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3"/>
              <w:ind w:right="77"/>
              <w:jc w:val="right"/>
              <w:rPr>
                <w:sz w:val="18"/>
              </w:rPr>
            </w:pPr>
            <w:r>
              <w:rPr>
                <w:spacing w:val="-5"/>
                <w:sz w:val="18"/>
              </w:rPr>
              <w:t>600</w:t>
            </w:r>
          </w:p>
        </w:tc>
        <w:tc>
          <w:tcPr>
            <w:tcW w:w="1308"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3"/>
              <w:ind w:right="77"/>
              <w:jc w:val="right"/>
              <w:rPr>
                <w:sz w:val="18"/>
              </w:rPr>
            </w:pPr>
            <w:r>
              <w:rPr>
                <w:spacing w:val="-5"/>
                <w:sz w:val="18"/>
              </w:rPr>
              <w:t>616</w:t>
            </w:r>
          </w:p>
        </w:tc>
      </w:tr>
      <w:tr>
        <w:trPr>
          <w:trHeight w:val="230" w:hRule="atLeast"/>
        </w:trPr>
        <w:tc>
          <w:tcPr>
            <w:tcW w:w="4080"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1"/>
              <w:ind w:left="107"/>
              <w:rPr>
                <w:sz w:val="18"/>
              </w:rPr>
            </w:pPr>
            <w:r>
              <w:rPr>
                <w:sz w:val="18"/>
              </w:rPr>
              <w:t>Art in Public </w:t>
            </w:r>
            <w:r>
              <w:rPr>
                <w:spacing w:val="-2"/>
                <w:sz w:val="18"/>
              </w:rPr>
              <w:t>Places</w:t>
            </w:r>
          </w:p>
        </w:tc>
        <w:tc>
          <w:tcPr>
            <w:tcW w:w="1279"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1"/>
              <w:ind w:right="74"/>
              <w:jc w:val="right"/>
              <w:rPr>
                <w:sz w:val="18"/>
              </w:rPr>
            </w:pPr>
            <w:r>
              <w:rPr>
                <w:spacing w:val="-5"/>
                <w:sz w:val="18"/>
              </w:rPr>
              <w:t>75</w:t>
            </w:r>
          </w:p>
        </w:tc>
        <w:tc>
          <w:tcPr>
            <w:tcW w:w="1097" w:type="dxa"/>
            <w:tcBorders>
              <w:top w:val="dashed" w:sz="4" w:space="0" w:color="000000"/>
              <w:left w:val="single" w:sz="12" w:space="0" w:color="000000"/>
              <w:bottom w:val="dashed" w:sz="4" w:space="0" w:color="000000"/>
              <w:right w:val="nil"/>
            </w:tcBorders>
          </w:tcPr>
          <w:p>
            <w:pPr>
              <w:pStyle w:val="TableParagraph"/>
              <w:spacing w:line="199" w:lineRule="exact" w:before="11"/>
              <w:ind w:right="90"/>
              <w:jc w:val="right"/>
              <w:rPr>
                <w:sz w:val="18"/>
              </w:rPr>
            </w:pPr>
            <w:r>
              <w:rPr>
                <w:spacing w:val="-5"/>
                <w:sz w:val="18"/>
              </w:rPr>
              <w:t>75</w:t>
            </w:r>
          </w:p>
        </w:tc>
        <w:tc>
          <w:tcPr>
            <w:tcW w:w="1097" w:type="dxa"/>
            <w:tcBorders>
              <w:top w:val="dashed" w:sz="4" w:space="0" w:color="000000"/>
              <w:left w:val="nil"/>
              <w:bottom w:val="dashed" w:sz="4" w:space="0" w:color="000000"/>
              <w:right w:val="nil"/>
            </w:tcBorders>
          </w:tcPr>
          <w:p>
            <w:pPr>
              <w:pStyle w:val="TableParagraph"/>
              <w:rPr>
                <w:rFonts w:ascii="Times New Roman"/>
                <w:sz w:val="16"/>
              </w:rPr>
            </w:pPr>
          </w:p>
        </w:tc>
        <w:tc>
          <w:tcPr>
            <w:tcW w:w="929" w:type="dxa"/>
            <w:tcBorders>
              <w:top w:val="dashed" w:sz="4" w:space="0" w:color="000000"/>
              <w:left w:val="nil"/>
              <w:bottom w:val="dashed" w:sz="4" w:space="0" w:color="000000"/>
              <w:right w:val="single" w:sz="12" w:space="0" w:color="000000"/>
            </w:tcBorders>
          </w:tcPr>
          <w:p>
            <w:pPr>
              <w:pStyle w:val="TableParagraph"/>
              <w:rPr>
                <w:rFonts w:ascii="Times New Roman"/>
                <w:sz w:val="16"/>
              </w:rPr>
            </w:pPr>
          </w:p>
        </w:tc>
        <w:tc>
          <w:tcPr>
            <w:tcW w:w="1126" w:type="dxa"/>
            <w:tcBorders>
              <w:top w:val="dashed" w:sz="4" w:space="0" w:color="000000"/>
              <w:left w:val="single" w:sz="12" w:space="0" w:color="000000"/>
              <w:bottom w:val="dashed" w:sz="4" w:space="0" w:color="000000"/>
              <w:right w:val="nil"/>
            </w:tcBorders>
          </w:tcPr>
          <w:p>
            <w:pPr>
              <w:pStyle w:val="TableParagraph"/>
              <w:rPr>
                <w:rFonts w:ascii="Times New Roman"/>
                <w:sz w:val="16"/>
              </w:rPr>
            </w:pPr>
          </w:p>
        </w:tc>
        <w:tc>
          <w:tcPr>
            <w:tcW w:w="960" w:type="dxa"/>
            <w:tcBorders>
              <w:top w:val="dashed" w:sz="4" w:space="0" w:color="000000"/>
              <w:left w:val="nil"/>
              <w:bottom w:val="dashed" w:sz="4" w:space="0" w:color="000000"/>
              <w:right w:val="nil"/>
            </w:tcBorders>
          </w:tcPr>
          <w:p>
            <w:pPr>
              <w:pStyle w:val="TableParagraph"/>
              <w:rPr>
                <w:rFonts w:ascii="Times New Roman"/>
                <w:sz w:val="16"/>
              </w:rPr>
            </w:pPr>
          </w:p>
        </w:tc>
        <w:tc>
          <w:tcPr>
            <w:tcW w:w="1020" w:type="dxa"/>
            <w:tcBorders>
              <w:top w:val="dashed" w:sz="4" w:space="0" w:color="000000"/>
              <w:left w:val="nil"/>
              <w:bottom w:val="dashed" w:sz="4" w:space="0" w:color="000000"/>
              <w:right w:val="single" w:sz="12" w:space="0" w:color="000000"/>
            </w:tcBorders>
          </w:tcPr>
          <w:p>
            <w:pPr>
              <w:pStyle w:val="TableParagraph"/>
              <w:spacing w:line="199" w:lineRule="exact" w:before="11"/>
              <w:ind w:right="76"/>
              <w:jc w:val="right"/>
              <w:rPr>
                <w:sz w:val="18"/>
              </w:rPr>
            </w:pPr>
            <w:r>
              <w:rPr>
                <w:spacing w:val="-5"/>
                <w:sz w:val="18"/>
              </w:rPr>
              <w:t>75</w:t>
            </w:r>
          </w:p>
        </w:tc>
        <w:tc>
          <w:tcPr>
            <w:tcW w:w="1229"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1"/>
              <w:ind w:right="76"/>
              <w:jc w:val="right"/>
              <w:rPr>
                <w:sz w:val="18"/>
              </w:rPr>
            </w:pPr>
            <w:r>
              <w:rPr>
                <w:spacing w:val="-5"/>
                <w:sz w:val="18"/>
              </w:rPr>
              <w:t>77</w:t>
            </w: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1"/>
              <w:ind w:right="77"/>
              <w:jc w:val="right"/>
              <w:rPr>
                <w:sz w:val="18"/>
              </w:rPr>
            </w:pPr>
            <w:r>
              <w:rPr>
                <w:spacing w:val="-5"/>
                <w:sz w:val="18"/>
              </w:rPr>
              <w:t>79</w:t>
            </w:r>
          </w:p>
        </w:tc>
        <w:tc>
          <w:tcPr>
            <w:tcW w:w="1308" w:type="dxa"/>
            <w:tcBorders>
              <w:top w:val="dashed" w:sz="4" w:space="0" w:color="000000"/>
              <w:left w:val="single" w:sz="12" w:space="0" w:color="000000"/>
              <w:bottom w:val="dashed" w:sz="4" w:space="0" w:color="000000"/>
              <w:right w:val="single" w:sz="12" w:space="0" w:color="000000"/>
            </w:tcBorders>
          </w:tcPr>
          <w:p>
            <w:pPr>
              <w:pStyle w:val="TableParagraph"/>
              <w:spacing w:line="199" w:lineRule="exact" w:before="11"/>
              <w:ind w:right="78"/>
              <w:jc w:val="right"/>
              <w:rPr>
                <w:sz w:val="18"/>
              </w:rPr>
            </w:pPr>
            <w:r>
              <w:rPr>
                <w:spacing w:val="-5"/>
                <w:sz w:val="18"/>
              </w:rPr>
              <w:t>81</w:t>
            </w:r>
          </w:p>
        </w:tc>
      </w:tr>
      <w:tr>
        <w:trPr>
          <w:trHeight w:val="292" w:hRule="atLeast"/>
        </w:trPr>
        <w:tc>
          <w:tcPr>
            <w:tcW w:w="4080" w:type="dxa"/>
            <w:tcBorders>
              <w:top w:val="dashed" w:sz="4" w:space="0" w:color="000000"/>
              <w:left w:val="single" w:sz="12" w:space="0" w:color="000000"/>
              <w:bottom w:val="single" w:sz="4" w:space="0" w:color="000000"/>
              <w:right w:val="single" w:sz="12" w:space="0" w:color="000000"/>
            </w:tcBorders>
          </w:tcPr>
          <w:p>
            <w:pPr>
              <w:pStyle w:val="TableParagraph"/>
              <w:spacing w:before="42"/>
              <w:ind w:left="107"/>
              <w:rPr>
                <w:sz w:val="18"/>
              </w:rPr>
            </w:pPr>
            <w:r>
              <w:rPr>
                <w:sz w:val="18"/>
              </w:rPr>
              <w:t>Christmas</w:t>
            </w:r>
            <w:r>
              <w:rPr>
                <w:spacing w:val="-3"/>
                <w:sz w:val="18"/>
              </w:rPr>
              <w:t> </w:t>
            </w:r>
            <w:r>
              <w:rPr>
                <w:spacing w:val="-2"/>
                <w:sz w:val="18"/>
              </w:rPr>
              <w:t>Decorations</w:t>
            </w:r>
          </w:p>
        </w:tc>
        <w:tc>
          <w:tcPr>
            <w:tcW w:w="1279" w:type="dxa"/>
            <w:tcBorders>
              <w:top w:val="dashed" w:sz="4" w:space="0" w:color="000000"/>
              <w:left w:val="single" w:sz="12" w:space="0" w:color="000000"/>
              <w:bottom w:val="single" w:sz="4" w:space="0" w:color="000000"/>
              <w:right w:val="single" w:sz="12" w:space="0" w:color="000000"/>
            </w:tcBorders>
          </w:tcPr>
          <w:p>
            <w:pPr>
              <w:pStyle w:val="TableParagraph"/>
              <w:spacing w:before="42"/>
              <w:ind w:right="75"/>
              <w:jc w:val="right"/>
              <w:rPr>
                <w:sz w:val="18"/>
              </w:rPr>
            </w:pPr>
            <w:r>
              <w:rPr>
                <w:spacing w:val="-5"/>
                <w:sz w:val="18"/>
              </w:rPr>
              <w:t>50</w:t>
            </w:r>
          </w:p>
        </w:tc>
        <w:tc>
          <w:tcPr>
            <w:tcW w:w="1097" w:type="dxa"/>
            <w:tcBorders>
              <w:top w:val="dashed" w:sz="4" w:space="0" w:color="000000"/>
              <w:left w:val="single" w:sz="12" w:space="0" w:color="000000"/>
              <w:bottom w:val="single" w:sz="4" w:space="0" w:color="000000"/>
              <w:right w:val="nil"/>
            </w:tcBorders>
          </w:tcPr>
          <w:p>
            <w:pPr>
              <w:pStyle w:val="TableParagraph"/>
              <w:spacing w:before="42"/>
              <w:ind w:right="90"/>
              <w:jc w:val="right"/>
              <w:rPr>
                <w:sz w:val="18"/>
              </w:rPr>
            </w:pPr>
            <w:r>
              <w:rPr>
                <w:spacing w:val="-5"/>
                <w:sz w:val="18"/>
              </w:rPr>
              <w:t>50</w:t>
            </w:r>
          </w:p>
        </w:tc>
        <w:tc>
          <w:tcPr>
            <w:tcW w:w="1097" w:type="dxa"/>
            <w:tcBorders>
              <w:top w:val="dashed" w:sz="4" w:space="0" w:color="000000"/>
              <w:left w:val="nil"/>
              <w:bottom w:val="single" w:sz="4" w:space="0" w:color="000000"/>
              <w:right w:val="nil"/>
            </w:tcBorders>
          </w:tcPr>
          <w:p>
            <w:pPr>
              <w:pStyle w:val="TableParagraph"/>
              <w:rPr>
                <w:rFonts w:ascii="Times New Roman"/>
                <w:sz w:val="18"/>
              </w:rPr>
            </w:pPr>
          </w:p>
        </w:tc>
        <w:tc>
          <w:tcPr>
            <w:tcW w:w="929" w:type="dxa"/>
            <w:tcBorders>
              <w:top w:val="dashed" w:sz="4" w:space="0" w:color="000000"/>
              <w:left w:val="nil"/>
              <w:bottom w:val="single" w:sz="4" w:space="0" w:color="000000"/>
              <w:right w:val="single" w:sz="12" w:space="0" w:color="000000"/>
            </w:tcBorders>
          </w:tcPr>
          <w:p>
            <w:pPr>
              <w:pStyle w:val="TableParagraph"/>
              <w:rPr>
                <w:rFonts w:ascii="Times New Roman"/>
                <w:sz w:val="18"/>
              </w:rPr>
            </w:pPr>
          </w:p>
        </w:tc>
        <w:tc>
          <w:tcPr>
            <w:tcW w:w="1126" w:type="dxa"/>
            <w:tcBorders>
              <w:top w:val="dashed" w:sz="4" w:space="0" w:color="000000"/>
              <w:left w:val="single" w:sz="12" w:space="0" w:color="000000"/>
              <w:bottom w:val="single" w:sz="4" w:space="0" w:color="000000"/>
              <w:right w:val="nil"/>
            </w:tcBorders>
          </w:tcPr>
          <w:p>
            <w:pPr>
              <w:pStyle w:val="TableParagraph"/>
              <w:rPr>
                <w:rFonts w:ascii="Times New Roman"/>
                <w:sz w:val="18"/>
              </w:rPr>
            </w:pPr>
          </w:p>
        </w:tc>
        <w:tc>
          <w:tcPr>
            <w:tcW w:w="960" w:type="dxa"/>
            <w:tcBorders>
              <w:top w:val="dashed" w:sz="4" w:space="0" w:color="000000"/>
              <w:left w:val="nil"/>
              <w:bottom w:val="single" w:sz="4" w:space="0" w:color="000000"/>
              <w:right w:val="nil"/>
            </w:tcBorders>
          </w:tcPr>
          <w:p>
            <w:pPr>
              <w:pStyle w:val="TableParagraph"/>
              <w:rPr>
                <w:rFonts w:ascii="Times New Roman"/>
                <w:sz w:val="18"/>
              </w:rPr>
            </w:pPr>
          </w:p>
        </w:tc>
        <w:tc>
          <w:tcPr>
            <w:tcW w:w="1020" w:type="dxa"/>
            <w:tcBorders>
              <w:top w:val="dashed" w:sz="4" w:space="0" w:color="000000"/>
              <w:left w:val="nil"/>
              <w:bottom w:val="single" w:sz="4" w:space="0" w:color="000000"/>
              <w:right w:val="single" w:sz="12" w:space="0" w:color="000000"/>
            </w:tcBorders>
          </w:tcPr>
          <w:p>
            <w:pPr>
              <w:pStyle w:val="TableParagraph"/>
              <w:spacing w:before="42"/>
              <w:ind w:right="76"/>
              <w:jc w:val="right"/>
              <w:rPr>
                <w:sz w:val="18"/>
              </w:rPr>
            </w:pPr>
            <w:r>
              <w:rPr>
                <w:spacing w:val="-5"/>
                <w:sz w:val="18"/>
              </w:rPr>
              <w:t>50</w:t>
            </w:r>
          </w:p>
        </w:tc>
        <w:tc>
          <w:tcPr>
            <w:tcW w:w="1229" w:type="dxa"/>
            <w:tcBorders>
              <w:top w:val="dashed" w:sz="4" w:space="0" w:color="000000"/>
              <w:left w:val="single" w:sz="12" w:space="0" w:color="000000"/>
              <w:bottom w:val="single" w:sz="4" w:space="0" w:color="000000"/>
              <w:right w:val="single" w:sz="12" w:space="0" w:color="000000"/>
            </w:tcBorders>
          </w:tcPr>
          <w:p>
            <w:pPr>
              <w:pStyle w:val="TableParagraph"/>
              <w:spacing w:before="42"/>
              <w:ind w:right="76"/>
              <w:jc w:val="right"/>
              <w:rPr>
                <w:sz w:val="18"/>
              </w:rPr>
            </w:pPr>
            <w:r>
              <w:rPr>
                <w:spacing w:val="-5"/>
                <w:sz w:val="18"/>
              </w:rPr>
              <w:t>50</w:t>
            </w:r>
          </w:p>
        </w:tc>
        <w:tc>
          <w:tcPr>
            <w:tcW w:w="1246" w:type="dxa"/>
            <w:tcBorders>
              <w:top w:val="dashed" w:sz="4" w:space="0" w:color="000000"/>
              <w:left w:val="single" w:sz="12" w:space="0" w:color="000000"/>
              <w:bottom w:val="single" w:sz="4" w:space="0" w:color="000000"/>
              <w:right w:val="single" w:sz="12" w:space="0" w:color="000000"/>
            </w:tcBorders>
          </w:tcPr>
          <w:p>
            <w:pPr>
              <w:pStyle w:val="TableParagraph"/>
              <w:spacing w:before="42"/>
              <w:ind w:right="78"/>
              <w:jc w:val="right"/>
              <w:rPr>
                <w:sz w:val="18"/>
              </w:rPr>
            </w:pPr>
            <w:r>
              <w:rPr>
                <w:spacing w:val="-5"/>
                <w:sz w:val="18"/>
              </w:rPr>
              <w:t>50</w:t>
            </w:r>
          </w:p>
        </w:tc>
        <w:tc>
          <w:tcPr>
            <w:tcW w:w="1308" w:type="dxa"/>
            <w:tcBorders>
              <w:top w:val="dashed" w:sz="4" w:space="0" w:color="000000"/>
              <w:left w:val="single" w:sz="12" w:space="0" w:color="000000"/>
              <w:bottom w:val="single" w:sz="4" w:space="0" w:color="000000"/>
              <w:right w:val="single" w:sz="12" w:space="0" w:color="000000"/>
            </w:tcBorders>
          </w:tcPr>
          <w:p>
            <w:pPr>
              <w:pStyle w:val="TableParagraph"/>
              <w:spacing w:before="42"/>
              <w:ind w:right="78"/>
              <w:jc w:val="right"/>
              <w:rPr>
                <w:sz w:val="18"/>
              </w:rPr>
            </w:pPr>
            <w:r>
              <w:rPr>
                <w:spacing w:val="-5"/>
                <w:sz w:val="18"/>
              </w:rPr>
              <w:t>50</w:t>
            </w:r>
          </w:p>
        </w:tc>
      </w:tr>
      <w:tr>
        <w:trPr>
          <w:trHeight w:val="503" w:hRule="atLeast"/>
        </w:trPr>
        <w:tc>
          <w:tcPr>
            <w:tcW w:w="4080" w:type="dxa"/>
            <w:tcBorders>
              <w:top w:val="single" w:sz="4" w:space="0" w:color="000000"/>
              <w:left w:val="single" w:sz="12" w:space="0" w:color="000000"/>
              <w:bottom w:val="single" w:sz="4" w:space="0" w:color="000000"/>
              <w:right w:val="single" w:sz="12" w:space="0" w:color="000000"/>
            </w:tcBorders>
          </w:tcPr>
          <w:p>
            <w:pPr>
              <w:pStyle w:val="TableParagraph"/>
              <w:spacing w:line="252" w:lineRule="exact"/>
              <w:ind w:left="107"/>
              <w:rPr>
                <w:b/>
                <w:sz w:val="22"/>
              </w:rPr>
            </w:pPr>
            <w:r>
              <w:rPr>
                <w:b/>
                <w:sz w:val="22"/>
              </w:rPr>
              <w:t>TOTAL</w:t>
            </w:r>
            <w:r>
              <w:rPr>
                <w:b/>
                <w:spacing w:val="-11"/>
                <w:sz w:val="22"/>
              </w:rPr>
              <w:t> </w:t>
            </w:r>
            <w:r>
              <w:rPr>
                <w:b/>
                <w:sz w:val="22"/>
              </w:rPr>
              <w:t>FIXTURES,</w:t>
            </w:r>
            <w:r>
              <w:rPr>
                <w:b/>
                <w:spacing w:val="-10"/>
                <w:sz w:val="22"/>
              </w:rPr>
              <w:t> </w:t>
            </w:r>
            <w:r>
              <w:rPr>
                <w:b/>
                <w:sz w:val="22"/>
              </w:rPr>
              <w:t>FITTINGS</w:t>
            </w:r>
            <w:r>
              <w:rPr>
                <w:b/>
                <w:spacing w:val="-12"/>
                <w:sz w:val="22"/>
              </w:rPr>
              <w:t> </w:t>
            </w:r>
            <w:r>
              <w:rPr>
                <w:b/>
                <w:sz w:val="22"/>
              </w:rPr>
              <w:t>AND </w:t>
            </w:r>
            <w:r>
              <w:rPr>
                <w:b/>
                <w:spacing w:val="-2"/>
                <w:sz w:val="22"/>
              </w:rPr>
              <w:t>FURNITURE</w:t>
            </w:r>
          </w:p>
        </w:tc>
        <w:tc>
          <w:tcPr>
            <w:tcW w:w="1279" w:type="dxa"/>
            <w:tcBorders>
              <w:top w:val="single" w:sz="4" w:space="0" w:color="000000"/>
              <w:left w:val="single" w:sz="12" w:space="0" w:color="000000"/>
              <w:bottom w:val="single" w:sz="4" w:space="0" w:color="000000"/>
              <w:right w:val="single" w:sz="12" w:space="0" w:color="000000"/>
            </w:tcBorders>
          </w:tcPr>
          <w:p>
            <w:pPr>
              <w:pStyle w:val="TableParagraph"/>
              <w:spacing w:before="147"/>
              <w:ind w:right="76"/>
              <w:jc w:val="right"/>
              <w:rPr>
                <w:b/>
                <w:sz w:val="18"/>
              </w:rPr>
            </w:pPr>
            <w:r>
              <w:rPr>
                <w:b/>
                <w:spacing w:val="-5"/>
                <w:sz w:val="18"/>
              </w:rPr>
              <w:t>885</w:t>
            </w:r>
          </w:p>
        </w:tc>
        <w:tc>
          <w:tcPr>
            <w:tcW w:w="1097" w:type="dxa"/>
            <w:tcBorders>
              <w:top w:val="single" w:sz="4" w:space="0" w:color="000000"/>
              <w:left w:val="single" w:sz="12" w:space="0" w:color="000000"/>
              <w:bottom w:val="single" w:sz="4" w:space="0" w:color="000000"/>
              <w:right w:val="dashed" w:sz="4" w:space="0" w:color="000000"/>
            </w:tcBorders>
          </w:tcPr>
          <w:p>
            <w:pPr>
              <w:pStyle w:val="TableParagraph"/>
              <w:spacing w:before="147"/>
              <w:ind w:right="86"/>
              <w:jc w:val="right"/>
              <w:rPr>
                <w:b/>
                <w:sz w:val="18"/>
              </w:rPr>
            </w:pPr>
            <w:r>
              <w:rPr>
                <w:b/>
                <w:spacing w:val="-5"/>
                <w:sz w:val="18"/>
              </w:rPr>
              <w:t>885</w:t>
            </w:r>
          </w:p>
        </w:tc>
        <w:tc>
          <w:tcPr>
            <w:tcW w:w="1097" w:type="dxa"/>
            <w:tcBorders>
              <w:top w:val="single" w:sz="4" w:space="0" w:color="000000"/>
              <w:left w:val="dashed" w:sz="4" w:space="0" w:color="000000"/>
              <w:bottom w:val="single" w:sz="4" w:space="0" w:color="000000"/>
              <w:right w:val="dashed" w:sz="4" w:space="0" w:color="000000"/>
            </w:tcBorders>
          </w:tcPr>
          <w:p>
            <w:pPr>
              <w:pStyle w:val="TableParagraph"/>
              <w:spacing w:before="147"/>
              <w:ind w:right="87"/>
              <w:jc w:val="right"/>
              <w:rPr>
                <w:b/>
                <w:sz w:val="18"/>
              </w:rPr>
            </w:pPr>
            <w:r>
              <w:rPr>
                <w:b/>
                <w:spacing w:val="-10"/>
                <w:sz w:val="18"/>
              </w:rPr>
              <w:t>-</w:t>
            </w:r>
          </w:p>
        </w:tc>
        <w:tc>
          <w:tcPr>
            <w:tcW w:w="929" w:type="dxa"/>
            <w:tcBorders>
              <w:top w:val="single" w:sz="4" w:space="0" w:color="000000"/>
              <w:left w:val="dashed" w:sz="4" w:space="0" w:color="000000"/>
              <w:bottom w:val="single" w:sz="4" w:space="0" w:color="000000"/>
              <w:right w:val="single" w:sz="12" w:space="0" w:color="000000"/>
            </w:tcBorders>
          </w:tcPr>
          <w:p>
            <w:pPr>
              <w:pStyle w:val="TableParagraph"/>
              <w:spacing w:before="147"/>
              <w:ind w:right="79"/>
              <w:jc w:val="right"/>
              <w:rPr>
                <w:b/>
                <w:sz w:val="18"/>
              </w:rPr>
            </w:pPr>
            <w:r>
              <w:rPr>
                <w:b/>
                <w:spacing w:val="-10"/>
                <w:sz w:val="18"/>
              </w:rPr>
              <w:t>-</w:t>
            </w:r>
          </w:p>
        </w:tc>
        <w:tc>
          <w:tcPr>
            <w:tcW w:w="1126" w:type="dxa"/>
            <w:tcBorders>
              <w:top w:val="single" w:sz="4" w:space="0" w:color="000000"/>
              <w:left w:val="single" w:sz="12" w:space="0" w:color="000000"/>
              <w:bottom w:val="single" w:sz="4" w:space="0" w:color="000000"/>
              <w:right w:val="dashed" w:sz="4" w:space="0" w:color="000000"/>
            </w:tcBorders>
          </w:tcPr>
          <w:p>
            <w:pPr>
              <w:pStyle w:val="TableParagraph"/>
              <w:spacing w:before="147"/>
              <w:ind w:right="87"/>
              <w:jc w:val="right"/>
              <w:rPr>
                <w:b/>
                <w:sz w:val="18"/>
              </w:rPr>
            </w:pPr>
            <w:r>
              <w:rPr>
                <w:b/>
                <w:spacing w:val="-5"/>
                <w:sz w:val="18"/>
              </w:rPr>
              <w:t>715</w:t>
            </w:r>
          </w:p>
        </w:tc>
        <w:tc>
          <w:tcPr>
            <w:tcW w:w="960" w:type="dxa"/>
            <w:tcBorders>
              <w:top w:val="single" w:sz="4" w:space="0" w:color="000000"/>
              <w:left w:val="dashed" w:sz="4" w:space="0" w:color="000000"/>
              <w:bottom w:val="single" w:sz="4" w:space="0" w:color="000000"/>
              <w:right w:val="dashed" w:sz="4" w:space="0" w:color="000000"/>
            </w:tcBorders>
          </w:tcPr>
          <w:p>
            <w:pPr>
              <w:pStyle w:val="TableParagraph"/>
              <w:spacing w:before="147"/>
              <w:ind w:right="86"/>
              <w:jc w:val="right"/>
              <w:rPr>
                <w:b/>
                <w:sz w:val="18"/>
              </w:rPr>
            </w:pPr>
            <w:r>
              <w:rPr>
                <w:b/>
                <w:spacing w:val="-5"/>
                <w:sz w:val="18"/>
              </w:rPr>
              <w:t>45</w:t>
            </w:r>
          </w:p>
        </w:tc>
        <w:tc>
          <w:tcPr>
            <w:tcW w:w="1020" w:type="dxa"/>
            <w:tcBorders>
              <w:top w:val="single" w:sz="4" w:space="0" w:color="000000"/>
              <w:left w:val="dashed" w:sz="4" w:space="0" w:color="000000"/>
              <w:bottom w:val="single" w:sz="4" w:space="0" w:color="000000"/>
              <w:right w:val="single" w:sz="12" w:space="0" w:color="000000"/>
            </w:tcBorders>
          </w:tcPr>
          <w:p>
            <w:pPr>
              <w:pStyle w:val="TableParagraph"/>
              <w:spacing w:before="147"/>
              <w:ind w:right="74"/>
              <w:jc w:val="right"/>
              <w:rPr>
                <w:b/>
                <w:sz w:val="18"/>
              </w:rPr>
            </w:pPr>
            <w:r>
              <w:rPr>
                <w:b/>
                <w:spacing w:val="-5"/>
                <w:sz w:val="18"/>
              </w:rPr>
              <w:t>125</w:t>
            </w:r>
          </w:p>
        </w:tc>
        <w:tc>
          <w:tcPr>
            <w:tcW w:w="1229" w:type="dxa"/>
            <w:tcBorders>
              <w:top w:val="single" w:sz="4" w:space="0" w:color="000000"/>
              <w:left w:val="single" w:sz="12" w:space="0" w:color="000000"/>
              <w:bottom w:val="single" w:sz="4" w:space="0" w:color="000000"/>
              <w:right w:val="single" w:sz="12" w:space="0" w:color="000000"/>
            </w:tcBorders>
          </w:tcPr>
          <w:p>
            <w:pPr>
              <w:pStyle w:val="TableParagraph"/>
              <w:spacing w:before="147"/>
              <w:ind w:right="77"/>
              <w:jc w:val="right"/>
              <w:rPr>
                <w:b/>
                <w:sz w:val="18"/>
              </w:rPr>
            </w:pPr>
            <w:r>
              <w:rPr>
                <w:b/>
                <w:spacing w:val="-5"/>
                <w:sz w:val="18"/>
              </w:rPr>
              <w:t>887</w:t>
            </w:r>
          </w:p>
        </w:tc>
        <w:tc>
          <w:tcPr>
            <w:tcW w:w="1246" w:type="dxa"/>
            <w:tcBorders>
              <w:top w:val="single" w:sz="4" w:space="0" w:color="000000"/>
              <w:left w:val="single" w:sz="12" w:space="0" w:color="000000"/>
              <w:bottom w:val="single" w:sz="4" w:space="0" w:color="000000"/>
              <w:right w:val="single" w:sz="12" w:space="0" w:color="000000"/>
            </w:tcBorders>
          </w:tcPr>
          <w:p>
            <w:pPr>
              <w:pStyle w:val="TableParagraph"/>
              <w:spacing w:before="147"/>
              <w:ind w:right="77"/>
              <w:jc w:val="right"/>
              <w:rPr>
                <w:b/>
                <w:sz w:val="18"/>
              </w:rPr>
            </w:pPr>
            <w:r>
              <w:rPr>
                <w:b/>
                <w:spacing w:val="-5"/>
                <w:sz w:val="18"/>
              </w:rPr>
              <w:t>889</w:t>
            </w:r>
          </w:p>
        </w:tc>
        <w:tc>
          <w:tcPr>
            <w:tcW w:w="1308" w:type="dxa"/>
            <w:tcBorders>
              <w:top w:val="single" w:sz="4" w:space="0" w:color="000000"/>
              <w:left w:val="single" w:sz="12" w:space="0" w:color="000000"/>
              <w:bottom w:val="single" w:sz="4" w:space="0" w:color="000000"/>
              <w:right w:val="single" w:sz="12" w:space="0" w:color="000000"/>
            </w:tcBorders>
          </w:tcPr>
          <w:p>
            <w:pPr>
              <w:pStyle w:val="TableParagraph"/>
              <w:spacing w:before="147"/>
              <w:ind w:right="77"/>
              <w:jc w:val="right"/>
              <w:rPr>
                <w:b/>
                <w:sz w:val="18"/>
              </w:rPr>
            </w:pPr>
            <w:r>
              <w:rPr>
                <w:b/>
                <w:spacing w:val="-5"/>
                <w:sz w:val="18"/>
              </w:rPr>
              <w:t>913</w:t>
            </w:r>
          </w:p>
        </w:tc>
      </w:tr>
      <w:tr>
        <w:trPr>
          <w:trHeight w:val="506" w:hRule="atLeast"/>
        </w:trPr>
        <w:tc>
          <w:tcPr>
            <w:tcW w:w="4080" w:type="dxa"/>
            <w:tcBorders>
              <w:top w:val="single" w:sz="4" w:space="0" w:color="000000"/>
              <w:left w:val="single" w:sz="12" w:space="0" w:color="000000"/>
              <w:bottom w:val="dashed" w:sz="4" w:space="0" w:color="000000"/>
              <w:right w:val="single" w:sz="12" w:space="0" w:color="000000"/>
            </w:tcBorders>
          </w:tcPr>
          <w:p>
            <w:pPr>
              <w:pStyle w:val="TableParagraph"/>
              <w:spacing w:line="252" w:lineRule="exact"/>
              <w:ind w:left="107"/>
              <w:rPr>
                <w:b/>
                <w:sz w:val="22"/>
              </w:rPr>
            </w:pPr>
            <w:r>
              <w:rPr>
                <w:b/>
                <w:sz w:val="22"/>
              </w:rPr>
              <w:t>PLANT,</w:t>
            </w:r>
            <w:r>
              <w:rPr>
                <w:b/>
                <w:spacing w:val="-16"/>
                <w:sz w:val="22"/>
              </w:rPr>
              <w:t> </w:t>
            </w:r>
            <w:r>
              <w:rPr>
                <w:b/>
                <w:sz w:val="22"/>
              </w:rPr>
              <w:t>MACHINERY</w:t>
            </w:r>
            <w:r>
              <w:rPr>
                <w:b/>
                <w:spacing w:val="-15"/>
                <w:sz w:val="22"/>
              </w:rPr>
              <w:t> </w:t>
            </w:r>
            <w:r>
              <w:rPr>
                <w:b/>
                <w:sz w:val="22"/>
              </w:rPr>
              <w:t>AND </w:t>
            </w:r>
            <w:r>
              <w:rPr>
                <w:b/>
                <w:spacing w:val="-2"/>
                <w:sz w:val="22"/>
              </w:rPr>
              <w:t>EQUIPMENT</w:t>
            </w:r>
          </w:p>
        </w:tc>
        <w:tc>
          <w:tcPr>
            <w:tcW w:w="1279"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097" w:type="dxa"/>
            <w:tcBorders>
              <w:top w:val="single"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97" w:type="dxa"/>
            <w:tcBorders>
              <w:top w:val="single"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929" w:type="dxa"/>
            <w:tcBorders>
              <w:top w:val="single"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126" w:type="dxa"/>
            <w:tcBorders>
              <w:top w:val="single"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960" w:type="dxa"/>
            <w:tcBorders>
              <w:top w:val="single"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20" w:type="dxa"/>
            <w:tcBorders>
              <w:top w:val="single"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29"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6"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308"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337" w:hRule="atLeast"/>
        </w:trPr>
        <w:tc>
          <w:tcPr>
            <w:tcW w:w="4080" w:type="dxa"/>
            <w:tcBorders>
              <w:top w:val="dashed" w:sz="4" w:space="0" w:color="000000"/>
              <w:left w:val="single" w:sz="12" w:space="0" w:color="000000"/>
              <w:bottom w:val="single" w:sz="4" w:space="0" w:color="000000"/>
              <w:right w:val="single" w:sz="12" w:space="0" w:color="000000"/>
            </w:tcBorders>
          </w:tcPr>
          <w:p>
            <w:pPr>
              <w:pStyle w:val="TableParagraph"/>
              <w:spacing w:before="66"/>
              <w:ind w:left="107"/>
              <w:rPr>
                <w:sz w:val="18"/>
              </w:rPr>
            </w:pPr>
            <w:r>
              <w:rPr>
                <w:sz w:val="18"/>
              </w:rPr>
              <w:t>Plant and Fleet</w:t>
            </w:r>
            <w:r>
              <w:rPr>
                <w:spacing w:val="-3"/>
                <w:sz w:val="18"/>
              </w:rPr>
              <w:t> </w:t>
            </w:r>
            <w:r>
              <w:rPr>
                <w:sz w:val="18"/>
              </w:rPr>
              <w:t>Replacement</w:t>
            </w:r>
            <w:r>
              <w:rPr>
                <w:spacing w:val="-3"/>
                <w:sz w:val="18"/>
              </w:rPr>
              <w:t> </w:t>
            </w:r>
            <w:r>
              <w:rPr>
                <w:spacing w:val="-2"/>
                <w:sz w:val="18"/>
              </w:rPr>
              <w:t>Program</w:t>
            </w:r>
          </w:p>
        </w:tc>
        <w:tc>
          <w:tcPr>
            <w:tcW w:w="1279" w:type="dxa"/>
            <w:tcBorders>
              <w:top w:val="dashed" w:sz="4" w:space="0" w:color="000000"/>
              <w:left w:val="single" w:sz="12" w:space="0" w:color="000000"/>
              <w:bottom w:val="single" w:sz="4" w:space="0" w:color="000000"/>
              <w:right w:val="single" w:sz="12" w:space="0" w:color="000000"/>
            </w:tcBorders>
          </w:tcPr>
          <w:p>
            <w:pPr>
              <w:pStyle w:val="TableParagraph"/>
              <w:spacing w:before="66"/>
              <w:ind w:right="74"/>
              <w:jc w:val="right"/>
              <w:rPr>
                <w:sz w:val="18"/>
              </w:rPr>
            </w:pPr>
            <w:r>
              <w:rPr>
                <w:spacing w:val="-2"/>
                <w:sz w:val="18"/>
              </w:rPr>
              <w:t>1,104</w:t>
            </w:r>
          </w:p>
        </w:tc>
        <w:tc>
          <w:tcPr>
            <w:tcW w:w="1097" w:type="dxa"/>
            <w:tcBorders>
              <w:top w:val="dashed" w:sz="4" w:space="0" w:color="000000"/>
              <w:left w:val="single" w:sz="12" w:space="0" w:color="000000"/>
              <w:bottom w:val="single" w:sz="4" w:space="0" w:color="000000"/>
              <w:right w:val="dashed" w:sz="4" w:space="0" w:color="000000"/>
            </w:tcBorders>
          </w:tcPr>
          <w:p>
            <w:pPr>
              <w:pStyle w:val="TableParagraph"/>
              <w:spacing w:before="66"/>
              <w:ind w:right="84"/>
              <w:jc w:val="right"/>
              <w:rPr>
                <w:sz w:val="18"/>
              </w:rPr>
            </w:pPr>
            <w:r>
              <w:rPr>
                <w:spacing w:val="-2"/>
                <w:sz w:val="18"/>
              </w:rPr>
              <w:t>1,104</w:t>
            </w:r>
          </w:p>
        </w:tc>
        <w:tc>
          <w:tcPr>
            <w:tcW w:w="1097" w:type="dxa"/>
            <w:tcBorders>
              <w:top w:val="dashed" w:sz="4" w:space="0" w:color="000000"/>
              <w:left w:val="dashed" w:sz="4" w:space="0" w:color="000000"/>
              <w:bottom w:val="single" w:sz="4" w:space="0" w:color="000000"/>
              <w:right w:val="dashed" w:sz="4" w:space="0" w:color="000000"/>
            </w:tcBorders>
          </w:tcPr>
          <w:p>
            <w:pPr>
              <w:pStyle w:val="TableParagraph"/>
              <w:rPr>
                <w:rFonts w:ascii="Times New Roman"/>
                <w:sz w:val="18"/>
              </w:rPr>
            </w:pPr>
          </w:p>
        </w:tc>
        <w:tc>
          <w:tcPr>
            <w:tcW w:w="929" w:type="dxa"/>
            <w:tcBorders>
              <w:top w:val="dashed" w:sz="4" w:space="0" w:color="000000"/>
              <w:left w:val="dashed" w:sz="4" w:space="0" w:color="000000"/>
              <w:bottom w:val="single" w:sz="4" w:space="0" w:color="000000"/>
              <w:right w:val="single" w:sz="12" w:space="0" w:color="000000"/>
            </w:tcBorders>
          </w:tcPr>
          <w:p>
            <w:pPr>
              <w:pStyle w:val="TableParagraph"/>
              <w:rPr>
                <w:rFonts w:ascii="Times New Roman"/>
                <w:sz w:val="18"/>
              </w:rPr>
            </w:pPr>
          </w:p>
        </w:tc>
        <w:tc>
          <w:tcPr>
            <w:tcW w:w="1126" w:type="dxa"/>
            <w:tcBorders>
              <w:top w:val="dashed" w:sz="4" w:space="0" w:color="000000"/>
              <w:left w:val="single" w:sz="12" w:space="0" w:color="000000"/>
              <w:bottom w:val="single" w:sz="4" w:space="0" w:color="000000"/>
              <w:right w:val="dashed" w:sz="4" w:space="0" w:color="000000"/>
            </w:tcBorders>
          </w:tcPr>
          <w:p>
            <w:pPr>
              <w:pStyle w:val="TableParagraph"/>
              <w:spacing w:before="66"/>
              <w:ind w:right="85"/>
              <w:jc w:val="right"/>
              <w:rPr>
                <w:sz w:val="18"/>
              </w:rPr>
            </w:pPr>
            <w:r>
              <w:rPr>
                <w:spacing w:val="-2"/>
                <w:sz w:val="18"/>
              </w:rPr>
              <w:t>1,104</w:t>
            </w:r>
          </w:p>
        </w:tc>
        <w:tc>
          <w:tcPr>
            <w:tcW w:w="960" w:type="dxa"/>
            <w:tcBorders>
              <w:top w:val="dashed" w:sz="4" w:space="0" w:color="000000"/>
              <w:left w:val="dashed" w:sz="4" w:space="0" w:color="000000"/>
              <w:bottom w:val="single" w:sz="4" w:space="0" w:color="000000"/>
              <w:right w:val="dashed" w:sz="4" w:space="0" w:color="000000"/>
            </w:tcBorders>
          </w:tcPr>
          <w:p>
            <w:pPr>
              <w:pStyle w:val="TableParagraph"/>
              <w:rPr>
                <w:rFonts w:ascii="Times New Roman"/>
                <w:sz w:val="18"/>
              </w:rPr>
            </w:pPr>
          </w:p>
        </w:tc>
        <w:tc>
          <w:tcPr>
            <w:tcW w:w="1020" w:type="dxa"/>
            <w:tcBorders>
              <w:top w:val="dashed" w:sz="4" w:space="0" w:color="000000"/>
              <w:left w:val="dashed" w:sz="4" w:space="0" w:color="000000"/>
              <w:bottom w:val="single" w:sz="4" w:space="0" w:color="000000"/>
              <w:right w:val="single" w:sz="12" w:space="0" w:color="000000"/>
            </w:tcBorders>
          </w:tcPr>
          <w:p>
            <w:pPr>
              <w:pStyle w:val="TableParagraph"/>
              <w:rPr>
                <w:rFonts w:ascii="Times New Roman"/>
                <w:sz w:val="18"/>
              </w:rPr>
            </w:pPr>
          </w:p>
        </w:tc>
        <w:tc>
          <w:tcPr>
            <w:tcW w:w="1229" w:type="dxa"/>
            <w:tcBorders>
              <w:top w:val="dashed" w:sz="4" w:space="0" w:color="000000"/>
              <w:left w:val="single" w:sz="12" w:space="0" w:color="000000"/>
              <w:bottom w:val="single" w:sz="4" w:space="0" w:color="000000"/>
              <w:right w:val="single" w:sz="12" w:space="0" w:color="000000"/>
            </w:tcBorders>
          </w:tcPr>
          <w:p>
            <w:pPr>
              <w:pStyle w:val="TableParagraph"/>
              <w:spacing w:before="66"/>
              <w:ind w:right="75"/>
              <w:jc w:val="right"/>
              <w:rPr>
                <w:sz w:val="18"/>
              </w:rPr>
            </w:pPr>
            <w:r>
              <w:rPr>
                <w:spacing w:val="-2"/>
                <w:sz w:val="18"/>
              </w:rPr>
              <w:t>3,350</w:t>
            </w:r>
          </w:p>
        </w:tc>
        <w:tc>
          <w:tcPr>
            <w:tcW w:w="1246" w:type="dxa"/>
            <w:tcBorders>
              <w:top w:val="dashed" w:sz="4" w:space="0" w:color="000000"/>
              <w:left w:val="single" w:sz="12" w:space="0" w:color="000000"/>
              <w:bottom w:val="single" w:sz="4" w:space="0" w:color="000000"/>
              <w:right w:val="single" w:sz="12" w:space="0" w:color="000000"/>
            </w:tcBorders>
          </w:tcPr>
          <w:p>
            <w:pPr>
              <w:pStyle w:val="TableParagraph"/>
              <w:spacing w:before="66"/>
              <w:ind w:right="76"/>
              <w:jc w:val="right"/>
              <w:rPr>
                <w:sz w:val="18"/>
              </w:rPr>
            </w:pPr>
            <w:r>
              <w:rPr>
                <w:spacing w:val="-2"/>
                <w:sz w:val="18"/>
              </w:rPr>
              <w:t>2,231</w:t>
            </w:r>
          </w:p>
        </w:tc>
        <w:tc>
          <w:tcPr>
            <w:tcW w:w="1308" w:type="dxa"/>
            <w:tcBorders>
              <w:top w:val="dashed" w:sz="4" w:space="0" w:color="000000"/>
              <w:left w:val="single" w:sz="12" w:space="0" w:color="000000"/>
              <w:bottom w:val="single" w:sz="4" w:space="0" w:color="000000"/>
              <w:right w:val="single" w:sz="12" w:space="0" w:color="000000"/>
            </w:tcBorders>
          </w:tcPr>
          <w:p>
            <w:pPr>
              <w:pStyle w:val="TableParagraph"/>
              <w:spacing w:before="66"/>
              <w:ind w:right="76"/>
              <w:jc w:val="right"/>
              <w:rPr>
                <w:sz w:val="18"/>
              </w:rPr>
            </w:pPr>
            <w:r>
              <w:rPr>
                <w:spacing w:val="-2"/>
                <w:sz w:val="18"/>
              </w:rPr>
              <w:t>1,953</w:t>
            </w:r>
          </w:p>
        </w:tc>
      </w:tr>
      <w:tr>
        <w:trPr>
          <w:trHeight w:val="505" w:hRule="atLeast"/>
        </w:trPr>
        <w:tc>
          <w:tcPr>
            <w:tcW w:w="4080" w:type="dxa"/>
            <w:tcBorders>
              <w:top w:val="single" w:sz="4" w:space="0" w:color="000000"/>
              <w:left w:val="single" w:sz="12" w:space="0" w:color="000000"/>
              <w:bottom w:val="single" w:sz="4" w:space="0" w:color="000000"/>
              <w:right w:val="single" w:sz="12" w:space="0" w:color="000000"/>
            </w:tcBorders>
          </w:tcPr>
          <w:p>
            <w:pPr>
              <w:pStyle w:val="TableParagraph"/>
              <w:spacing w:line="252" w:lineRule="exact"/>
              <w:ind w:left="107"/>
              <w:rPr>
                <w:b/>
                <w:sz w:val="22"/>
              </w:rPr>
            </w:pPr>
            <w:r>
              <w:rPr>
                <w:b/>
                <w:sz w:val="22"/>
              </w:rPr>
              <w:t>TOTAL</w:t>
            </w:r>
            <w:r>
              <w:rPr>
                <w:b/>
                <w:spacing w:val="-14"/>
                <w:sz w:val="22"/>
              </w:rPr>
              <w:t> </w:t>
            </w:r>
            <w:r>
              <w:rPr>
                <w:b/>
                <w:sz w:val="22"/>
              </w:rPr>
              <w:t>PLANT,</w:t>
            </w:r>
            <w:r>
              <w:rPr>
                <w:b/>
                <w:spacing w:val="-11"/>
                <w:sz w:val="22"/>
              </w:rPr>
              <w:t> </w:t>
            </w:r>
            <w:r>
              <w:rPr>
                <w:b/>
                <w:sz w:val="22"/>
              </w:rPr>
              <w:t>MACHINERY</w:t>
            </w:r>
            <w:r>
              <w:rPr>
                <w:b/>
                <w:spacing w:val="-11"/>
                <w:sz w:val="22"/>
              </w:rPr>
              <w:t> </w:t>
            </w:r>
            <w:r>
              <w:rPr>
                <w:b/>
                <w:sz w:val="22"/>
              </w:rPr>
              <w:t>AND </w:t>
            </w:r>
            <w:r>
              <w:rPr>
                <w:b/>
                <w:spacing w:val="-2"/>
                <w:sz w:val="22"/>
              </w:rPr>
              <w:t>EQUIPMENT</w:t>
            </w:r>
          </w:p>
        </w:tc>
        <w:tc>
          <w:tcPr>
            <w:tcW w:w="1279" w:type="dxa"/>
            <w:tcBorders>
              <w:top w:val="single" w:sz="4" w:space="0" w:color="000000"/>
              <w:left w:val="single" w:sz="12" w:space="0" w:color="000000"/>
              <w:bottom w:val="single" w:sz="4" w:space="0" w:color="000000"/>
              <w:right w:val="single" w:sz="12" w:space="0" w:color="000000"/>
            </w:tcBorders>
          </w:tcPr>
          <w:p>
            <w:pPr>
              <w:pStyle w:val="TableParagraph"/>
              <w:spacing w:before="147"/>
              <w:ind w:right="74"/>
              <w:jc w:val="right"/>
              <w:rPr>
                <w:b/>
                <w:sz w:val="18"/>
              </w:rPr>
            </w:pPr>
            <w:r>
              <w:rPr>
                <w:b/>
                <w:spacing w:val="-2"/>
                <w:sz w:val="18"/>
              </w:rPr>
              <w:t>1,104</w:t>
            </w:r>
          </w:p>
        </w:tc>
        <w:tc>
          <w:tcPr>
            <w:tcW w:w="1097" w:type="dxa"/>
            <w:tcBorders>
              <w:top w:val="single" w:sz="4" w:space="0" w:color="000000"/>
              <w:left w:val="single" w:sz="12" w:space="0" w:color="000000"/>
              <w:bottom w:val="single" w:sz="4" w:space="0" w:color="000000"/>
              <w:right w:val="dashed" w:sz="4" w:space="0" w:color="000000"/>
            </w:tcBorders>
          </w:tcPr>
          <w:p>
            <w:pPr>
              <w:pStyle w:val="TableParagraph"/>
              <w:spacing w:before="147"/>
              <w:ind w:right="84"/>
              <w:jc w:val="right"/>
              <w:rPr>
                <w:b/>
                <w:sz w:val="18"/>
              </w:rPr>
            </w:pPr>
            <w:r>
              <w:rPr>
                <w:b/>
                <w:spacing w:val="-2"/>
                <w:sz w:val="18"/>
              </w:rPr>
              <w:t>1,104</w:t>
            </w:r>
          </w:p>
        </w:tc>
        <w:tc>
          <w:tcPr>
            <w:tcW w:w="1097" w:type="dxa"/>
            <w:tcBorders>
              <w:top w:val="single" w:sz="4" w:space="0" w:color="000000"/>
              <w:left w:val="dashed" w:sz="4" w:space="0" w:color="000000"/>
              <w:bottom w:val="single" w:sz="4" w:space="0" w:color="000000"/>
              <w:right w:val="dashed" w:sz="4" w:space="0" w:color="000000"/>
            </w:tcBorders>
          </w:tcPr>
          <w:p>
            <w:pPr>
              <w:pStyle w:val="TableParagraph"/>
              <w:spacing w:before="147"/>
              <w:ind w:right="86"/>
              <w:jc w:val="right"/>
              <w:rPr>
                <w:b/>
                <w:sz w:val="18"/>
              </w:rPr>
            </w:pPr>
            <w:r>
              <w:rPr>
                <w:b/>
                <w:spacing w:val="-10"/>
                <w:sz w:val="18"/>
              </w:rPr>
              <w:t>-</w:t>
            </w:r>
          </w:p>
        </w:tc>
        <w:tc>
          <w:tcPr>
            <w:tcW w:w="929" w:type="dxa"/>
            <w:tcBorders>
              <w:top w:val="single" w:sz="4" w:space="0" w:color="000000"/>
              <w:left w:val="dashed" w:sz="4" w:space="0" w:color="000000"/>
              <w:bottom w:val="single" w:sz="4" w:space="0" w:color="000000"/>
              <w:right w:val="single" w:sz="12" w:space="0" w:color="000000"/>
            </w:tcBorders>
          </w:tcPr>
          <w:p>
            <w:pPr>
              <w:pStyle w:val="TableParagraph"/>
              <w:spacing w:before="147"/>
              <w:ind w:right="79"/>
              <w:jc w:val="right"/>
              <w:rPr>
                <w:b/>
                <w:sz w:val="18"/>
              </w:rPr>
            </w:pPr>
            <w:r>
              <w:rPr>
                <w:b/>
                <w:spacing w:val="-10"/>
                <w:sz w:val="18"/>
              </w:rPr>
              <w:t>-</w:t>
            </w:r>
          </w:p>
        </w:tc>
        <w:tc>
          <w:tcPr>
            <w:tcW w:w="1126" w:type="dxa"/>
            <w:tcBorders>
              <w:top w:val="single" w:sz="4" w:space="0" w:color="000000"/>
              <w:left w:val="single" w:sz="12" w:space="0" w:color="000000"/>
              <w:bottom w:val="single" w:sz="4" w:space="0" w:color="000000"/>
              <w:right w:val="dashed" w:sz="4" w:space="0" w:color="000000"/>
            </w:tcBorders>
          </w:tcPr>
          <w:p>
            <w:pPr>
              <w:pStyle w:val="TableParagraph"/>
              <w:spacing w:before="147"/>
              <w:ind w:right="85"/>
              <w:jc w:val="right"/>
              <w:rPr>
                <w:b/>
                <w:sz w:val="18"/>
              </w:rPr>
            </w:pPr>
            <w:r>
              <w:rPr>
                <w:b/>
                <w:spacing w:val="-2"/>
                <w:sz w:val="18"/>
              </w:rPr>
              <w:t>1,104</w:t>
            </w:r>
          </w:p>
        </w:tc>
        <w:tc>
          <w:tcPr>
            <w:tcW w:w="960" w:type="dxa"/>
            <w:tcBorders>
              <w:top w:val="single" w:sz="4" w:space="0" w:color="000000"/>
              <w:left w:val="dashed" w:sz="4" w:space="0" w:color="000000"/>
              <w:bottom w:val="single" w:sz="4" w:space="0" w:color="000000"/>
              <w:right w:val="dashed" w:sz="4" w:space="0" w:color="000000"/>
            </w:tcBorders>
          </w:tcPr>
          <w:p>
            <w:pPr>
              <w:pStyle w:val="TableParagraph"/>
              <w:spacing w:before="147"/>
              <w:ind w:right="86"/>
              <w:jc w:val="right"/>
              <w:rPr>
                <w:b/>
                <w:sz w:val="18"/>
              </w:rPr>
            </w:pPr>
            <w:r>
              <w:rPr>
                <w:b/>
                <w:spacing w:val="-10"/>
                <w:sz w:val="18"/>
              </w:rPr>
              <w:t>-</w:t>
            </w:r>
          </w:p>
        </w:tc>
        <w:tc>
          <w:tcPr>
            <w:tcW w:w="1020" w:type="dxa"/>
            <w:tcBorders>
              <w:top w:val="single" w:sz="4" w:space="0" w:color="000000"/>
              <w:left w:val="dashed" w:sz="4" w:space="0" w:color="000000"/>
              <w:bottom w:val="single" w:sz="4" w:space="0" w:color="000000"/>
              <w:right w:val="single" w:sz="12" w:space="0" w:color="000000"/>
            </w:tcBorders>
          </w:tcPr>
          <w:p>
            <w:pPr>
              <w:pStyle w:val="TableParagraph"/>
              <w:spacing w:before="147"/>
              <w:ind w:right="77"/>
              <w:jc w:val="right"/>
              <w:rPr>
                <w:b/>
                <w:sz w:val="18"/>
              </w:rPr>
            </w:pPr>
            <w:r>
              <w:rPr>
                <w:b/>
                <w:spacing w:val="-10"/>
                <w:sz w:val="18"/>
              </w:rPr>
              <w:t>-</w:t>
            </w:r>
          </w:p>
        </w:tc>
        <w:tc>
          <w:tcPr>
            <w:tcW w:w="1229" w:type="dxa"/>
            <w:tcBorders>
              <w:top w:val="single" w:sz="4" w:space="0" w:color="000000"/>
              <w:left w:val="single" w:sz="12" w:space="0" w:color="000000"/>
              <w:bottom w:val="single" w:sz="4" w:space="0" w:color="000000"/>
              <w:right w:val="single" w:sz="12" w:space="0" w:color="000000"/>
            </w:tcBorders>
          </w:tcPr>
          <w:p>
            <w:pPr>
              <w:pStyle w:val="TableParagraph"/>
              <w:spacing w:before="147"/>
              <w:ind w:right="75"/>
              <w:jc w:val="right"/>
              <w:rPr>
                <w:b/>
                <w:sz w:val="18"/>
              </w:rPr>
            </w:pPr>
            <w:r>
              <w:rPr>
                <w:b/>
                <w:spacing w:val="-2"/>
                <w:sz w:val="18"/>
              </w:rPr>
              <w:t>3,350</w:t>
            </w:r>
          </w:p>
        </w:tc>
        <w:tc>
          <w:tcPr>
            <w:tcW w:w="1246" w:type="dxa"/>
            <w:tcBorders>
              <w:top w:val="single" w:sz="4" w:space="0" w:color="000000"/>
              <w:left w:val="single" w:sz="12" w:space="0" w:color="000000"/>
              <w:bottom w:val="single" w:sz="4" w:space="0" w:color="000000"/>
              <w:right w:val="single" w:sz="12" w:space="0" w:color="000000"/>
            </w:tcBorders>
          </w:tcPr>
          <w:p>
            <w:pPr>
              <w:pStyle w:val="TableParagraph"/>
              <w:spacing w:before="147"/>
              <w:ind w:right="76"/>
              <w:jc w:val="right"/>
              <w:rPr>
                <w:b/>
                <w:sz w:val="18"/>
              </w:rPr>
            </w:pPr>
            <w:r>
              <w:rPr>
                <w:b/>
                <w:spacing w:val="-2"/>
                <w:sz w:val="18"/>
              </w:rPr>
              <w:t>2,231</w:t>
            </w:r>
          </w:p>
        </w:tc>
        <w:tc>
          <w:tcPr>
            <w:tcW w:w="1308" w:type="dxa"/>
            <w:tcBorders>
              <w:top w:val="single" w:sz="4" w:space="0" w:color="000000"/>
              <w:left w:val="single" w:sz="12" w:space="0" w:color="000000"/>
              <w:bottom w:val="single" w:sz="4" w:space="0" w:color="000000"/>
              <w:right w:val="single" w:sz="12" w:space="0" w:color="000000"/>
            </w:tcBorders>
          </w:tcPr>
          <w:p>
            <w:pPr>
              <w:pStyle w:val="TableParagraph"/>
              <w:spacing w:before="147"/>
              <w:ind w:right="76"/>
              <w:jc w:val="right"/>
              <w:rPr>
                <w:b/>
                <w:sz w:val="18"/>
              </w:rPr>
            </w:pPr>
            <w:r>
              <w:rPr>
                <w:b/>
                <w:spacing w:val="-2"/>
                <w:sz w:val="18"/>
              </w:rPr>
              <w:t>1,953</w:t>
            </w:r>
          </w:p>
        </w:tc>
      </w:tr>
      <w:tr>
        <w:trPr>
          <w:trHeight w:val="506" w:hRule="atLeast"/>
        </w:trPr>
        <w:tc>
          <w:tcPr>
            <w:tcW w:w="4080" w:type="dxa"/>
            <w:tcBorders>
              <w:top w:val="single" w:sz="4" w:space="0" w:color="000000"/>
              <w:left w:val="single" w:sz="12" w:space="0" w:color="000000"/>
              <w:bottom w:val="dashed" w:sz="4" w:space="0" w:color="000000"/>
              <w:right w:val="single" w:sz="12" w:space="0" w:color="000000"/>
            </w:tcBorders>
          </w:tcPr>
          <w:p>
            <w:pPr>
              <w:pStyle w:val="TableParagraph"/>
              <w:spacing w:line="252" w:lineRule="exact"/>
              <w:ind w:left="107"/>
              <w:rPr>
                <w:b/>
                <w:sz w:val="22"/>
              </w:rPr>
            </w:pPr>
            <w:r>
              <w:rPr>
                <w:b/>
                <w:sz w:val="22"/>
              </w:rPr>
              <w:t>COMPUTERS AND </w:t>
            </w:r>
            <w:r>
              <w:rPr>
                <w:b/>
                <w:spacing w:val="-2"/>
                <w:sz w:val="22"/>
              </w:rPr>
              <w:t>TELECOMMUNICATIONS</w:t>
            </w:r>
          </w:p>
        </w:tc>
        <w:tc>
          <w:tcPr>
            <w:tcW w:w="1279"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097" w:type="dxa"/>
            <w:tcBorders>
              <w:top w:val="single"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1097" w:type="dxa"/>
            <w:tcBorders>
              <w:top w:val="single"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929" w:type="dxa"/>
            <w:tcBorders>
              <w:top w:val="single"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126" w:type="dxa"/>
            <w:tcBorders>
              <w:top w:val="single" w:sz="4" w:space="0" w:color="000000"/>
              <w:left w:val="single" w:sz="12" w:space="0" w:color="000000"/>
              <w:bottom w:val="dashed" w:sz="4" w:space="0" w:color="000000"/>
              <w:right w:val="dashed" w:sz="4" w:space="0" w:color="000000"/>
            </w:tcBorders>
          </w:tcPr>
          <w:p>
            <w:pPr>
              <w:pStyle w:val="TableParagraph"/>
              <w:rPr>
                <w:rFonts w:ascii="Times New Roman"/>
                <w:sz w:val="18"/>
              </w:rPr>
            </w:pPr>
          </w:p>
        </w:tc>
        <w:tc>
          <w:tcPr>
            <w:tcW w:w="960" w:type="dxa"/>
            <w:tcBorders>
              <w:top w:val="single"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1020" w:type="dxa"/>
            <w:tcBorders>
              <w:top w:val="single"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229"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246"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c>
          <w:tcPr>
            <w:tcW w:w="1308" w:type="dxa"/>
            <w:tcBorders>
              <w:top w:val="single" w:sz="4" w:space="0" w:color="000000"/>
              <w:left w:val="single" w:sz="12" w:space="0" w:color="000000"/>
              <w:bottom w:val="dashed" w:sz="4" w:space="0" w:color="000000"/>
              <w:right w:val="single" w:sz="12" w:space="0" w:color="000000"/>
            </w:tcBorders>
          </w:tcPr>
          <w:p>
            <w:pPr>
              <w:pStyle w:val="TableParagraph"/>
              <w:rPr>
                <w:rFonts w:ascii="Times New Roman"/>
                <w:sz w:val="18"/>
              </w:rPr>
            </w:pPr>
          </w:p>
        </w:tc>
      </w:tr>
      <w:tr>
        <w:trPr>
          <w:trHeight w:val="354" w:hRule="atLeast"/>
        </w:trPr>
        <w:tc>
          <w:tcPr>
            <w:tcW w:w="4080" w:type="dxa"/>
            <w:tcBorders>
              <w:top w:val="dashed" w:sz="4" w:space="0" w:color="000000"/>
              <w:left w:val="single" w:sz="12" w:space="0" w:color="000000"/>
              <w:bottom w:val="dashed" w:sz="4" w:space="0" w:color="000000"/>
              <w:right w:val="single" w:sz="12" w:space="0" w:color="000000"/>
            </w:tcBorders>
          </w:tcPr>
          <w:p>
            <w:pPr>
              <w:pStyle w:val="TableParagraph"/>
              <w:spacing w:before="73"/>
              <w:ind w:left="107"/>
              <w:rPr>
                <w:sz w:val="18"/>
              </w:rPr>
            </w:pPr>
            <w:r>
              <w:rPr>
                <w:sz w:val="18"/>
              </w:rPr>
              <w:t>Information</w:t>
            </w:r>
            <w:r>
              <w:rPr>
                <w:spacing w:val="-3"/>
                <w:sz w:val="18"/>
              </w:rPr>
              <w:t> </w:t>
            </w:r>
            <w:r>
              <w:rPr>
                <w:sz w:val="18"/>
              </w:rPr>
              <w:t>Technology</w:t>
            </w:r>
            <w:r>
              <w:rPr>
                <w:spacing w:val="-2"/>
                <w:sz w:val="18"/>
              </w:rPr>
              <w:t> </w:t>
            </w:r>
            <w:r>
              <w:rPr>
                <w:sz w:val="18"/>
              </w:rPr>
              <w:t>Improvement</w:t>
            </w:r>
            <w:r>
              <w:rPr>
                <w:spacing w:val="-1"/>
                <w:sz w:val="18"/>
              </w:rPr>
              <w:t> </w:t>
            </w:r>
            <w:r>
              <w:rPr>
                <w:spacing w:val="-2"/>
                <w:sz w:val="18"/>
              </w:rPr>
              <w:t>Program</w:t>
            </w:r>
          </w:p>
        </w:tc>
        <w:tc>
          <w:tcPr>
            <w:tcW w:w="1279" w:type="dxa"/>
            <w:tcBorders>
              <w:top w:val="dashed" w:sz="4" w:space="0" w:color="000000"/>
              <w:left w:val="single" w:sz="12" w:space="0" w:color="000000"/>
              <w:bottom w:val="dashed" w:sz="4" w:space="0" w:color="000000"/>
              <w:right w:val="single" w:sz="12" w:space="0" w:color="000000"/>
            </w:tcBorders>
          </w:tcPr>
          <w:p>
            <w:pPr>
              <w:pStyle w:val="TableParagraph"/>
              <w:spacing w:before="73"/>
              <w:ind w:right="76"/>
              <w:jc w:val="right"/>
              <w:rPr>
                <w:sz w:val="18"/>
              </w:rPr>
            </w:pPr>
            <w:r>
              <w:rPr>
                <w:spacing w:val="-5"/>
                <w:sz w:val="18"/>
              </w:rPr>
              <w:t>546</w:t>
            </w:r>
          </w:p>
        </w:tc>
        <w:tc>
          <w:tcPr>
            <w:tcW w:w="1097" w:type="dxa"/>
            <w:tcBorders>
              <w:top w:val="dashed" w:sz="4" w:space="0" w:color="000000"/>
              <w:left w:val="single" w:sz="12" w:space="0" w:color="000000"/>
              <w:bottom w:val="dashed" w:sz="4" w:space="0" w:color="000000"/>
              <w:right w:val="dashed" w:sz="4" w:space="0" w:color="000000"/>
            </w:tcBorders>
          </w:tcPr>
          <w:p>
            <w:pPr>
              <w:pStyle w:val="TableParagraph"/>
              <w:spacing w:before="73"/>
              <w:ind w:right="86"/>
              <w:jc w:val="right"/>
              <w:rPr>
                <w:sz w:val="18"/>
              </w:rPr>
            </w:pPr>
            <w:r>
              <w:rPr>
                <w:spacing w:val="-5"/>
                <w:sz w:val="18"/>
              </w:rPr>
              <w:t>546</w:t>
            </w:r>
          </w:p>
        </w:tc>
        <w:tc>
          <w:tcPr>
            <w:tcW w:w="1097" w:type="dxa"/>
            <w:tcBorders>
              <w:top w:val="dashed" w:sz="4" w:space="0" w:color="000000"/>
              <w:left w:val="dashed" w:sz="4" w:space="0" w:color="000000"/>
              <w:bottom w:val="dashed" w:sz="4" w:space="0" w:color="000000"/>
              <w:right w:val="dashed" w:sz="4" w:space="0" w:color="000000"/>
            </w:tcBorders>
          </w:tcPr>
          <w:p>
            <w:pPr>
              <w:pStyle w:val="TableParagraph"/>
              <w:rPr>
                <w:rFonts w:ascii="Times New Roman"/>
                <w:sz w:val="18"/>
              </w:rPr>
            </w:pPr>
          </w:p>
        </w:tc>
        <w:tc>
          <w:tcPr>
            <w:tcW w:w="929" w:type="dxa"/>
            <w:tcBorders>
              <w:top w:val="dashed" w:sz="4" w:space="0" w:color="000000"/>
              <w:left w:val="dashed" w:sz="4" w:space="0" w:color="000000"/>
              <w:bottom w:val="dashed" w:sz="4" w:space="0" w:color="000000"/>
              <w:right w:val="single" w:sz="12" w:space="0" w:color="000000"/>
            </w:tcBorders>
          </w:tcPr>
          <w:p>
            <w:pPr>
              <w:pStyle w:val="TableParagraph"/>
              <w:rPr>
                <w:rFonts w:ascii="Times New Roman"/>
                <w:sz w:val="18"/>
              </w:rPr>
            </w:pPr>
          </w:p>
        </w:tc>
        <w:tc>
          <w:tcPr>
            <w:tcW w:w="1126" w:type="dxa"/>
            <w:tcBorders>
              <w:top w:val="dashed" w:sz="4" w:space="0" w:color="000000"/>
              <w:left w:val="single" w:sz="12" w:space="0" w:color="000000"/>
              <w:bottom w:val="dashed" w:sz="4" w:space="0" w:color="000000"/>
              <w:right w:val="dashed" w:sz="4" w:space="0" w:color="000000"/>
            </w:tcBorders>
          </w:tcPr>
          <w:p>
            <w:pPr>
              <w:pStyle w:val="TableParagraph"/>
              <w:spacing w:before="73"/>
              <w:ind w:right="87"/>
              <w:jc w:val="right"/>
              <w:rPr>
                <w:sz w:val="18"/>
              </w:rPr>
            </w:pPr>
            <w:r>
              <w:rPr>
                <w:spacing w:val="-5"/>
                <w:sz w:val="18"/>
              </w:rPr>
              <w:t>273</w:t>
            </w:r>
          </w:p>
        </w:tc>
        <w:tc>
          <w:tcPr>
            <w:tcW w:w="960" w:type="dxa"/>
            <w:tcBorders>
              <w:top w:val="dashed" w:sz="4" w:space="0" w:color="000000"/>
              <w:left w:val="dashed" w:sz="4" w:space="0" w:color="000000"/>
              <w:bottom w:val="dashed" w:sz="4" w:space="0" w:color="000000"/>
              <w:right w:val="dashed" w:sz="4" w:space="0" w:color="000000"/>
            </w:tcBorders>
          </w:tcPr>
          <w:p>
            <w:pPr>
              <w:pStyle w:val="TableParagraph"/>
              <w:spacing w:before="73"/>
              <w:ind w:right="84"/>
              <w:jc w:val="right"/>
              <w:rPr>
                <w:sz w:val="18"/>
              </w:rPr>
            </w:pPr>
            <w:r>
              <w:rPr>
                <w:spacing w:val="-5"/>
                <w:sz w:val="18"/>
              </w:rPr>
              <w:t>109</w:t>
            </w:r>
          </w:p>
        </w:tc>
        <w:tc>
          <w:tcPr>
            <w:tcW w:w="1020" w:type="dxa"/>
            <w:tcBorders>
              <w:top w:val="dashed" w:sz="4" w:space="0" w:color="000000"/>
              <w:left w:val="dashed" w:sz="4" w:space="0" w:color="000000"/>
              <w:bottom w:val="dashed" w:sz="4" w:space="0" w:color="000000"/>
              <w:right w:val="single" w:sz="12" w:space="0" w:color="000000"/>
            </w:tcBorders>
          </w:tcPr>
          <w:p>
            <w:pPr>
              <w:pStyle w:val="TableParagraph"/>
              <w:spacing w:before="73"/>
              <w:ind w:right="74"/>
              <w:jc w:val="right"/>
              <w:rPr>
                <w:sz w:val="18"/>
              </w:rPr>
            </w:pPr>
            <w:r>
              <w:rPr>
                <w:spacing w:val="-5"/>
                <w:sz w:val="18"/>
              </w:rPr>
              <w:t>164</w:t>
            </w:r>
          </w:p>
        </w:tc>
        <w:tc>
          <w:tcPr>
            <w:tcW w:w="1229" w:type="dxa"/>
            <w:tcBorders>
              <w:top w:val="dashed" w:sz="4" w:space="0" w:color="000000"/>
              <w:left w:val="single" w:sz="12" w:space="0" w:color="000000"/>
              <w:bottom w:val="dashed" w:sz="4" w:space="0" w:color="000000"/>
              <w:right w:val="single" w:sz="12" w:space="0" w:color="000000"/>
            </w:tcBorders>
          </w:tcPr>
          <w:p>
            <w:pPr>
              <w:pStyle w:val="TableParagraph"/>
              <w:spacing w:before="73"/>
              <w:ind w:right="77"/>
              <w:jc w:val="right"/>
              <w:rPr>
                <w:sz w:val="18"/>
              </w:rPr>
            </w:pPr>
            <w:r>
              <w:rPr>
                <w:spacing w:val="-5"/>
                <w:sz w:val="18"/>
              </w:rPr>
              <w:t>366</w:t>
            </w:r>
          </w:p>
        </w:tc>
        <w:tc>
          <w:tcPr>
            <w:tcW w:w="1246" w:type="dxa"/>
            <w:tcBorders>
              <w:top w:val="dashed" w:sz="4" w:space="0" w:color="000000"/>
              <w:left w:val="single" w:sz="12" w:space="0" w:color="000000"/>
              <w:bottom w:val="dashed" w:sz="4" w:space="0" w:color="000000"/>
              <w:right w:val="single" w:sz="12" w:space="0" w:color="000000"/>
            </w:tcBorders>
          </w:tcPr>
          <w:p>
            <w:pPr>
              <w:pStyle w:val="TableParagraph"/>
              <w:spacing w:before="73"/>
              <w:ind w:right="77"/>
              <w:jc w:val="right"/>
              <w:rPr>
                <w:sz w:val="18"/>
              </w:rPr>
            </w:pPr>
            <w:r>
              <w:rPr>
                <w:spacing w:val="-5"/>
                <w:sz w:val="18"/>
              </w:rPr>
              <w:t>566</w:t>
            </w:r>
          </w:p>
        </w:tc>
        <w:tc>
          <w:tcPr>
            <w:tcW w:w="1308" w:type="dxa"/>
            <w:tcBorders>
              <w:top w:val="dashed" w:sz="4" w:space="0" w:color="000000"/>
              <w:left w:val="single" w:sz="12" w:space="0" w:color="000000"/>
              <w:bottom w:val="dashed" w:sz="4" w:space="0" w:color="000000"/>
              <w:right w:val="single" w:sz="12" w:space="0" w:color="000000"/>
            </w:tcBorders>
          </w:tcPr>
          <w:p>
            <w:pPr>
              <w:pStyle w:val="TableParagraph"/>
              <w:spacing w:before="73"/>
              <w:ind w:right="77"/>
              <w:jc w:val="right"/>
              <w:rPr>
                <w:sz w:val="18"/>
              </w:rPr>
            </w:pPr>
            <w:r>
              <w:rPr>
                <w:spacing w:val="-5"/>
                <w:sz w:val="18"/>
              </w:rPr>
              <w:t>387</w:t>
            </w:r>
          </w:p>
        </w:tc>
      </w:tr>
      <w:tr>
        <w:trPr>
          <w:trHeight w:val="289" w:hRule="atLeast"/>
        </w:trPr>
        <w:tc>
          <w:tcPr>
            <w:tcW w:w="4080" w:type="dxa"/>
            <w:tcBorders>
              <w:top w:val="dashed" w:sz="4" w:space="0" w:color="000000"/>
              <w:left w:val="single" w:sz="12" w:space="0" w:color="000000"/>
              <w:bottom w:val="single" w:sz="4" w:space="0" w:color="000000"/>
              <w:right w:val="single" w:sz="12" w:space="0" w:color="000000"/>
            </w:tcBorders>
          </w:tcPr>
          <w:p>
            <w:pPr>
              <w:pStyle w:val="TableParagraph"/>
              <w:spacing w:before="39"/>
              <w:ind w:left="107"/>
              <w:rPr>
                <w:sz w:val="18"/>
              </w:rPr>
            </w:pPr>
            <w:r>
              <w:rPr>
                <w:sz w:val="18"/>
              </w:rPr>
              <w:t>Digital </w:t>
            </w:r>
            <w:r>
              <w:rPr>
                <w:spacing w:val="-2"/>
                <w:sz w:val="18"/>
              </w:rPr>
              <w:t>Initiatives</w:t>
            </w:r>
          </w:p>
        </w:tc>
        <w:tc>
          <w:tcPr>
            <w:tcW w:w="1279" w:type="dxa"/>
            <w:tcBorders>
              <w:top w:val="dashed" w:sz="4" w:space="0" w:color="000000"/>
              <w:left w:val="single" w:sz="12" w:space="0" w:color="000000"/>
              <w:bottom w:val="single" w:sz="4" w:space="0" w:color="000000"/>
              <w:right w:val="single" w:sz="12" w:space="0" w:color="000000"/>
            </w:tcBorders>
          </w:tcPr>
          <w:p>
            <w:pPr>
              <w:pStyle w:val="TableParagraph"/>
              <w:spacing w:before="39"/>
              <w:ind w:right="75"/>
              <w:jc w:val="right"/>
              <w:rPr>
                <w:sz w:val="18"/>
              </w:rPr>
            </w:pPr>
            <w:r>
              <w:rPr>
                <w:spacing w:val="-5"/>
                <w:sz w:val="18"/>
              </w:rPr>
              <w:t>55</w:t>
            </w:r>
          </w:p>
        </w:tc>
        <w:tc>
          <w:tcPr>
            <w:tcW w:w="1097" w:type="dxa"/>
            <w:tcBorders>
              <w:top w:val="dashed" w:sz="4" w:space="0" w:color="000000"/>
              <w:left w:val="single" w:sz="12" w:space="0" w:color="000000"/>
              <w:bottom w:val="single" w:sz="4" w:space="0" w:color="000000"/>
              <w:right w:val="nil"/>
            </w:tcBorders>
          </w:tcPr>
          <w:p>
            <w:pPr>
              <w:pStyle w:val="TableParagraph"/>
              <w:spacing w:before="39"/>
              <w:ind w:right="90"/>
              <w:jc w:val="right"/>
              <w:rPr>
                <w:sz w:val="18"/>
              </w:rPr>
            </w:pPr>
            <w:r>
              <w:rPr>
                <w:spacing w:val="-5"/>
                <w:sz w:val="18"/>
              </w:rPr>
              <w:t>55</w:t>
            </w:r>
          </w:p>
        </w:tc>
        <w:tc>
          <w:tcPr>
            <w:tcW w:w="1097" w:type="dxa"/>
            <w:tcBorders>
              <w:top w:val="dashed" w:sz="4" w:space="0" w:color="000000"/>
              <w:left w:val="nil"/>
              <w:bottom w:val="single" w:sz="4" w:space="0" w:color="000000"/>
              <w:right w:val="nil"/>
            </w:tcBorders>
          </w:tcPr>
          <w:p>
            <w:pPr>
              <w:pStyle w:val="TableParagraph"/>
              <w:rPr>
                <w:rFonts w:ascii="Times New Roman"/>
                <w:sz w:val="18"/>
              </w:rPr>
            </w:pPr>
          </w:p>
        </w:tc>
        <w:tc>
          <w:tcPr>
            <w:tcW w:w="929" w:type="dxa"/>
            <w:tcBorders>
              <w:top w:val="dashed" w:sz="4" w:space="0" w:color="000000"/>
              <w:left w:val="nil"/>
              <w:bottom w:val="single" w:sz="4" w:space="0" w:color="000000"/>
              <w:right w:val="single" w:sz="12" w:space="0" w:color="000000"/>
            </w:tcBorders>
          </w:tcPr>
          <w:p>
            <w:pPr>
              <w:pStyle w:val="TableParagraph"/>
              <w:rPr>
                <w:rFonts w:ascii="Times New Roman"/>
                <w:sz w:val="18"/>
              </w:rPr>
            </w:pPr>
          </w:p>
        </w:tc>
        <w:tc>
          <w:tcPr>
            <w:tcW w:w="1126" w:type="dxa"/>
            <w:tcBorders>
              <w:top w:val="dashed" w:sz="4" w:space="0" w:color="000000"/>
              <w:left w:val="single" w:sz="12" w:space="0" w:color="000000"/>
              <w:bottom w:val="single" w:sz="4" w:space="0" w:color="000000"/>
              <w:right w:val="nil"/>
            </w:tcBorders>
          </w:tcPr>
          <w:p>
            <w:pPr>
              <w:pStyle w:val="TableParagraph"/>
              <w:rPr>
                <w:rFonts w:ascii="Times New Roman"/>
                <w:sz w:val="18"/>
              </w:rPr>
            </w:pPr>
          </w:p>
        </w:tc>
        <w:tc>
          <w:tcPr>
            <w:tcW w:w="960" w:type="dxa"/>
            <w:tcBorders>
              <w:top w:val="dashed" w:sz="4" w:space="0" w:color="000000"/>
              <w:left w:val="nil"/>
              <w:bottom w:val="single" w:sz="4" w:space="0" w:color="000000"/>
              <w:right w:val="nil"/>
            </w:tcBorders>
          </w:tcPr>
          <w:p>
            <w:pPr>
              <w:pStyle w:val="TableParagraph"/>
              <w:rPr>
                <w:rFonts w:ascii="Times New Roman"/>
                <w:sz w:val="18"/>
              </w:rPr>
            </w:pPr>
          </w:p>
        </w:tc>
        <w:tc>
          <w:tcPr>
            <w:tcW w:w="1020" w:type="dxa"/>
            <w:tcBorders>
              <w:top w:val="dashed" w:sz="4" w:space="0" w:color="000000"/>
              <w:left w:val="nil"/>
              <w:bottom w:val="single" w:sz="4" w:space="0" w:color="000000"/>
              <w:right w:val="single" w:sz="12" w:space="0" w:color="000000"/>
            </w:tcBorders>
          </w:tcPr>
          <w:p>
            <w:pPr>
              <w:pStyle w:val="TableParagraph"/>
              <w:spacing w:before="39"/>
              <w:ind w:right="76"/>
              <w:jc w:val="right"/>
              <w:rPr>
                <w:sz w:val="18"/>
              </w:rPr>
            </w:pPr>
            <w:r>
              <w:rPr>
                <w:spacing w:val="-5"/>
                <w:sz w:val="18"/>
              </w:rPr>
              <w:t>55</w:t>
            </w:r>
          </w:p>
        </w:tc>
        <w:tc>
          <w:tcPr>
            <w:tcW w:w="1229" w:type="dxa"/>
            <w:tcBorders>
              <w:top w:val="dashed" w:sz="4" w:space="0" w:color="000000"/>
              <w:left w:val="single" w:sz="12" w:space="0" w:color="000000"/>
              <w:bottom w:val="single" w:sz="4" w:space="0" w:color="000000"/>
              <w:right w:val="single" w:sz="12" w:space="0" w:color="000000"/>
            </w:tcBorders>
          </w:tcPr>
          <w:p>
            <w:pPr>
              <w:pStyle w:val="TableParagraph"/>
              <w:rPr>
                <w:rFonts w:ascii="Times New Roman"/>
                <w:sz w:val="18"/>
              </w:rPr>
            </w:pPr>
          </w:p>
        </w:tc>
        <w:tc>
          <w:tcPr>
            <w:tcW w:w="1246" w:type="dxa"/>
            <w:tcBorders>
              <w:top w:val="dashed" w:sz="4" w:space="0" w:color="000000"/>
              <w:left w:val="single" w:sz="12" w:space="0" w:color="000000"/>
              <w:bottom w:val="single" w:sz="4" w:space="0" w:color="000000"/>
              <w:right w:val="single" w:sz="12" w:space="0" w:color="000000"/>
            </w:tcBorders>
          </w:tcPr>
          <w:p>
            <w:pPr>
              <w:pStyle w:val="TableParagraph"/>
              <w:rPr>
                <w:rFonts w:ascii="Times New Roman"/>
                <w:sz w:val="18"/>
              </w:rPr>
            </w:pPr>
          </w:p>
        </w:tc>
        <w:tc>
          <w:tcPr>
            <w:tcW w:w="1308" w:type="dxa"/>
            <w:tcBorders>
              <w:top w:val="dashed" w:sz="4" w:space="0" w:color="000000"/>
              <w:left w:val="single" w:sz="12" w:space="0" w:color="000000"/>
              <w:bottom w:val="single" w:sz="4" w:space="0" w:color="000000"/>
              <w:right w:val="single" w:sz="12" w:space="0" w:color="000000"/>
            </w:tcBorders>
          </w:tcPr>
          <w:p>
            <w:pPr>
              <w:pStyle w:val="TableParagraph"/>
              <w:rPr>
                <w:rFonts w:ascii="Times New Roman"/>
                <w:sz w:val="18"/>
              </w:rPr>
            </w:pPr>
          </w:p>
        </w:tc>
      </w:tr>
      <w:tr>
        <w:trPr>
          <w:trHeight w:val="506" w:hRule="atLeast"/>
        </w:trPr>
        <w:tc>
          <w:tcPr>
            <w:tcW w:w="4080" w:type="dxa"/>
            <w:tcBorders>
              <w:top w:val="single" w:sz="4" w:space="0" w:color="000000"/>
              <w:left w:val="single" w:sz="12" w:space="0" w:color="000000"/>
              <w:bottom w:val="single" w:sz="4" w:space="0" w:color="000000"/>
              <w:right w:val="single" w:sz="12" w:space="0" w:color="000000"/>
            </w:tcBorders>
          </w:tcPr>
          <w:p>
            <w:pPr>
              <w:pStyle w:val="TableParagraph"/>
              <w:spacing w:line="252" w:lineRule="exact"/>
              <w:ind w:left="107"/>
              <w:rPr>
                <w:b/>
                <w:sz w:val="22"/>
              </w:rPr>
            </w:pPr>
            <w:r>
              <w:rPr>
                <w:b/>
                <w:sz w:val="22"/>
              </w:rPr>
              <w:t>TOTAL COMPUTERS AND </w:t>
            </w:r>
            <w:r>
              <w:rPr>
                <w:b/>
                <w:spacing w:val="-2"/>
                <w:sz w:val="22"/>
              </w:rPr>
              <w:t>TELECOMMNUNICATIONS</w:t>
            </w:r>
          </w:p>
        </w:tc>
        <w:tc>
          <w:tcPr>
            <w:tcW w:w="1279" w:type="dxa"/>
            <w:tcBorders>
              <w:top w:val="single" w:sz="4" w:space="0" w:color="000000"/>
              <w:left w:val="single" w:sz="12" w:space="0" w:color="000000"/>
              <w:bottom w:val="single" w:sz="4" w:space="0" w:color="000000"/>
              <w:right w:val="single" w:sz="12" w:space="0" w:color="000000"/>
            </w:tcBorders>
          </w:tcPr>
          <w:p>
            <w:pPr>
              <w:pStyle w:val="TableParagraph"/>
              <w:spacing w:before="147"/>
              <w:ind w:right="76"/>
              <w:jc w:val="right"/>
              <w:rPr>
                <w:b/>
                <w:sz w:val="18"/>
              </w:rPr>
            </w:pPr>
            <w:r>
              <w:rPr>
                <w:b/>
                <w:spacing w:val="-5"/>
                <w:sz w:val="18"/>
              </w:rPr>
              <w:t>601</w:t>
            </w:r>
          </w:p>
        </w:tc>
        <w:tc>
          <w:tcPr>
            <w:tcW w:w="1097" w:type="dxa"/>
            <w:tcBorders>
              <w:top w:val="single" w:sz="4" w:space="0" w:color="000000"/>
              <w:left w:val="single" w:sz="12" w:space="0" w:color="000000"/>
              <w:bottom w:val="single" w:sz="4" w:space="0" w:color="000000"/>
              <w:right w:val="dashed" w:sz="4" w:space="0" w:color="000000"/>
            </w:tcBorders>
          </w:tcPr>
          <w:p>
            <w:pPr>
              <w:pStyle w:val="TableParagraph"/>
              <w:spacing w:before="147"/>
              <w:ind w:right="86"/>
              <w:jc w:val="right"/>
              <w:rPr>
                <w:b/>
                <w:sz w:val="18"/>
              </w:rPr>
            </w:pPr>
            <w:r>
              <w:rPr>
                <w:b/>
                <w:spacing w:val="-5"/>
                <w:sz w:val="18"/>
              </w:rPr>
              <w:t>601</w:t>
            </w:r>
          </w:p>
        </w:tc>
        <w:tc>
          <w:tcPr>
            <w:tcW w:w="1097" w:type="dxa"/>
            <w:tcBorders>
              <w:top w:val="single" w:sz="4" w:space="0" w:color="000000"/>
              <w:left w:val="dashed" w:sz="4" w:space="0" w:color="000000"/>
              <w:bottom w:val="single" w:sz="4" w:space="0" w:color="000000"/>
              <w:right w:val="dashed" w:sz="4" w:space="0" w:color="000000"/>
            </w:tcBorders>
          </w:tcPr>
          <w:p>
            <w:pPr>
              <w:pStyle w:val="TableParagraph"/>
              <w:spacing w:before="147"/>
              <w:ind w:right="87"/>
              <w:jc w:val="right"/>
              <w:rPr>
                <w:b/>
                <w:sz w:val="18"/>
              </w:rPr>
            </w:pPr>
            <w:r>
              <w:rPr>
                <w:b/>
                <w:spacing w:val="-10"/>
                <w:sz w:val="18"/>
              </w:rPr>
              <w:t>-</w:t>
            </w:r>
          </w:p>
        </w:tc>
        <w:tc>
          <w:tcPr>
            <w:tcW w:w="929" w:type="dxa"/>
            <w:tcBorders>
              <w:top w:val="single" w:sz="4" w:space="0" w:color="000000"/>
              <w:left w:val="dashed" w:sz="4" w:space="0" w:color="000000"/>
              <w:bottom w:val="single" w:sz="4" w:space="0" w:color="000000"/>
              <w:right w:val="single" w:sz="12" w:space="0" w:color="000000"/>
            </w:tcBorders>
          </w:tcPr>
          <w:p>
            <w:pPr>
              <w:pStyle w:val="TableParagraph"/>
              <w:spacing w:before="147"/>
              <w:ind w:right="79"/>
              <w:jc w:val="right"/>
              <w:rPr>
                <w:b/>
                <w:sz w:val="18"/>
              </w:rPr>
            </w:pPr>
            <w:r>
              <w:rPr>
                <w:b/>
                <w:spacing w:val="-10"/>
                <w:sz w:val="18"/>
              </w:rPr>
              <w:t>-</w:t>
            </w:r>
          </w:p>
        </w:tc>
        <w:tc>
          <w:tcPr>
            <w:tcW w:w="1126" w:type="dxa"/>
            <w:tcBorders>
              <w:top w:val="single" w:sz="4" w:space="0" w:color="000000"/>
              <w:left w:val="single" w:sz="12" w:space="0" w:color="000000"/>
              <w:bottom w:val="single" w:sz="4" w:space="0" w:color="000000"/>
              <w:right w:val="dashed" w:sz="4" w:space="0" w:color="000000"/>
            </w:tcBorders>
          </w:tcPr>
          <w:p>
            <w:pPr>
              <w:pStyle w:val="TableParagraph"/>
              <w:spacing w:before="147"/>
              <w:ind w:right="87"/>
              <w:jc w:val="right"/>
              <w:rPr>
                <w:b/>
                <w:sz w:val="18"/>
              </w:rPr>
            </w:pPr>
            <w:r>
              <w:rPr>
                <w:b/>
                <w:spacing w:val="-5"/>
                <w:sz w:val="18"/>
              </w:rPr>
              <w:t>273</w:t>
            </w:r>
          </w:p>
        </w:tc>
        <w:tc>
          <w:tcPr>
            <w:tcW w:w="960" w:type="dxa"/>
            <w:tcBorders>
              <w:top w:val="single" w:sz="4" w:space="0" w:color="000000"/>
              <w:left w:val="dashed" w:sz="4" w:space="0" w:color="000000"/>
              <w:bottom w:val="single" w:sz="4" w:space="0" w:color="000000"/>
              <w:right w:val="dashed" w:sz="4" w:space="0" w:color="000000"/>
            </w:tcBorders>
          </w:tcPr>
          <w:p>
            <w:pPr>
              <w:pStyle w:val="TableParagraph"/>
              <w:spacing w:before="147"/>
              <w:ind w:right="84"/>
              <w:jc w:val="right"/>
              <w:rPr>
                <w:b/>
                <w:sz w:val="18"/>
              </w:rPr>
            </w:pPr>
            <w:r>
              <w:rPr>
                <w:b/>
                <w:spacing w:val="-5"/>
                <w:sz w:val="18"/>
              </w:rPr>
              <w:t>109</w:t>
            </w:r>
          </w:p>
        </w:tc>
        <w:tc>
          <w:tcPr>
            <w:tcW w:w="1020" w:type="dxa"/>
            <w:tcBorders>
              <w:top w:val="single" w:sz="4" w:space="0" w:color="000000"/>
              <w:left w:val="dashed" w:sz="4" w:space="0" w:color="000000"/>
              <w:bottom w:val="single" w:sz="4" w:space="0" w:color="000000"/>
              <w:right w:val="single" w:sz="12" w:space="0" w:color="000000"/>
            </w:tcBorders>
          </w:tcPr>
          <w:p>
            <w:pPr>
              <w:pStyle w:val="TableParagraph"/>
              <w:spacing w:before="147"/>
              <w:ind w:right="74"/>
              <w:jc w:val="right"/>
              <w:rPr>
                <w:b/>
                <w:sz w:val="18"/>
              </w:rPr>
            </w:pPr>
            <w:r>
              <w:rPr>
                <w:b/>
                <w:spacing w:val="-5"/>
                <w:sz w:val="18"/>
              </w:rPr>
              <w:t>219</w:t>
            </w:r>
          </w:p>
        </w:tc>
        <w:tc>
          <w:tcPr>
            <w:tcW w:w="1229" w:type="dxa"/>
            <w:tcBorders>
              <w:top w:val="single" w:sz="4" w:space="0" w:color="000000"/>
              <w:left w:val="single" w:sz="12" w:space="0" w:color="000000"/>
              <w:bottom w:val="single" w:sz="4" w:space="0" w:color="000000"/>
              <w:right w:val="single" w:sz="12" w:space="0" w:color="000000"/>
            </w:tcBorders>
          </w:tcPr>
          <w:p>
            <w:pPr>
              <w:pStyle w:val="TableParagraph"/>
              <w:spacing w:before="147"/>
              <w:ind w:right="77"/>
              <w:jc w:val="right"/>
              <w:rPr>
                <w:b/>
                <w:sz w:val="18"/>
              </w:rPr>
            </w:pPr>
            <w:r>
              <w:rPr>
                <w:b/>
                <w:spacing w:val="-5"/>
                <w:sz w:val="18"/>
              </w:rPr>
              <w:t>366</w:t>
            </w:r>
          </w:p>
        </w:tc>
        <w:tc>
          <w:tcPr>
            <w:tcW w:w="1246" w:type="dxa"/>
            <w:tcBorders>
              <w:top w:val="single" w:sz="4" w:space="0" w:color="000000"/>
              <w:left w:val="single" w:sz="12" w:space="0" w:color="000000"/>
              <w:bottom w:val="single" w:sz="4" w:space="0" w:color="000000"/>
              <w:right w:val="single" w:sz="12" w:space="0" w:color="000000"/>
            </w:tcBorders>
          </w:tcPr>
          <w:p>
            <w:pPr>
              <w:pStyle w:val="TableParagraph"/>
              <w:spacing w:before="147"/>
              <w:ind w:right="77"/>
              <w:jc w:val="right"/>
              <w:rPr>
                <w:b/>
                <w:sz w:val="18"/>
              </w:rPr>
            </w:pPr>
            <w:r>
              <w:rPr>
                <w:b/>
                <w:spacing w:val="-5"/>
                <w:sz w:val="18"/>
              </w:rPr>
              <w:t>566</w:t>
            </w:r>
          </w:p>
        </w:tc>
        <w:tc>
          <w:tcPr>
            <w:tcW w:w="1308" w:type="dxa"/>
            <w:tcBorders>
              <w:top w:val="single" w:sz="4" w:space="0" w:color="000000"/>
              <w:left w:val="single" w:sz="12" w:space="0" w:color="000000"/>
              <w:bottom w:val="single" w:sz="4" w:space="0" w:color="000000"/>
              <w:right w:val="single" w:sz="12" w:space="0" w:color="000000"/>
            </w:tcBorders>
          </w:tcPr>
          <w:p>
            <w:pPr>
              <w:pStyle w:val="TableParagraph"/>
              <w:spacing w:before="147"/>
              <w:ind w:right="77"/>
              <w:jc w:val="right"/>
              <w:rPr>
                <w:b/>
                <w:sz w:val="18"/>
              </w:rPr>
            </w:pPr>
            <w:r>
              <w:rPr>
                <w:b/>
                <w:spacing w:val="-5"/>
                <w:sz w:val="18"/>
              </w:rPr>
              <w:t>387</w:t>
            </w:r>
          </w:p>
        </w:tc>
      </w:tr>
      <w:tr>
        <w:trPr>
          <w:trHeight w:val="642" w:hRule="atLeast"/>
        </w:trPr>
        <w:tc>
          <w:tcPr>
            <w:tcW w:w="4080" w:type="dxa"/>
            <w:tcBorders>
              <w:top w:val="single" w:sz="4" w:space="0" w:color="000000"/>
              <w:left w:val="single" w:sz="12" w:space="0" w:color="000000"/>
              <w:bottom w:val="single" w:sz="4" w:space="0" w:color="000000"/>
              <w:right w:val="single" w:sz="12" w:space="0" w:color="000000"/>
            </w:tcBorders>
          </w:tcPr>
          <w:p>
            <w:pPr>
              <w:pStyle w:val="TableParagraph"/>
              <w:spacing w:line="322" w:lineRule="exact"/>
              <w:ind w:left="107"/>
              <w:rPr>
                <w:b/>
                <w:sz w:val="28"/>
              </w:rPr>
            </w:pPr>
            <w:r>
              <w:rPr>
                <w:b/>
                <w:sz w:val="28"/>
              </w:rPr>
              <w:t>TOTAL</w:t>
            </w:r>
            <w:r>
              <w:rPr>
                <w:b/>
                <w:spacing w:val="-20"/>
                <w:sz w:val="28"/>
              </w:rPr>
              <w:t> </w:t>
            </w:r>
            <w:r>
              <w:rPr>
                <w:b/>
                <w:sz w:val="28"/>
              </w:rPr>
              <w:t>PLANT</w:t>
            </w:r>
            <w:r>
              <w:rPr>
                <w:b/>
                <w:spacing w:val="-17"/>
                <w:sz w:val="28"/>
              </w:rPr>
              <w:t> </w:t>
            </w:r>
            <w:r>
              <w:rPr>
                <w:b/>
                <w:sz w:val="28"/>
              </w:rPr>
              <w:t>AND </w:t>
            </w:r>
            <w:r>
              <w:rPr>
                <w:b/>
                <w:spacing w:val="-2"/>
                <w:sz w:val="28"/>
              </w:rPr>
              <w:t>EQUIPMENT</w:t>
            </w:r>
          </w:p>
        </w:tc>
        <w:tc>
          <w:tcPr>
            <w:tcW w:w="1279" w:type="dxa"/>
            <w:tcBorders>
              <w:top w:val="single" w:sz="4" w:space="0" w:color="000000"/>
              <w:left w:val="single" w:sz="12" w:space="0" w:color="000000"/>
              <w:bottom w:val="single" w:sz="4" w:space="0" w:color="000000"/>
              <w:right w:val="single" w:sz="12" w:space="0" w:color="000000"/>
            </w:tcBorders>
          </w:tcPr>
          <w:p>
            <w:pPr>
              <w:pStyle w:val="TableParagraph"/>
              <w:spacing w:before="10"/>
              <w:rPr>
                <w:b/>
                <w:sz w:val="18"/>
              </w:rPr>
            </w:pPr>
          </w:p>
          <w:p>
            <w:pPr>
              <w:pStyle w:val="TableParagraph"/>
              <w:ind w:right="74"/>
              <w:jc w:val="right"/>
              <w:rPr>
                <w:b/>
                <w:sz w:val="18"/>
              </w:rPr>
            </w:pPr>
            <w:r>
              <w:rPr>
                <w:b/>
                <w:spacing w:val="-2"/>
                <w:sz w:val="18"/>
              </w:rPr>
              <w:t>2,590</w:t>
            </w:r>
          </w:p>
        </w:tc>
        <w:tc>
          <w:tcPr>
            <w:tcW w:w="1097" w:type="dxa"/>
            <w:tcBorders>
              <w:top w:val="single" w:sz="4" w:space="0" w:color="000000"/>
              <w:left w:val="single" w:sz="12" w:space="0" w:color="000000"/>
              <w:bottom w:val="single" w:sz="4" w:space="0" w:color="000000"/>
              <w:right w:val="dashed" w:sz="4" w:space="0" w:color="000000"/>
            </w:tcBorders>
          </w:tcPr>
          <w:p>
            <w:pPr>
              <w:pStyle w:val="TableParagraph"/>
              <w:spacing w:before="10"/>
              <w:rPr>
                <w:b/>
                <w:sz w:val="18"/>
              </w:rPr>
            </w:pPr>
          </w:p>
          <w:p>
            <w:pPr>
              <w:pStyle w:val="TableParagraph"/>
              <w:ind w:right="84"/>
              <w:jc w:val="right"/>
              <w:rPr>
                <w:b/>
                <w:sz w:val="18"/>
              </w:rPr>
            </w:pPr>
            <w:r>
              <w:rPr>
                <w:b/>
                <w:spacing w:val="-2"/>
                <w:sz w:val="18"/>
              </w:rPr>
              <w:t>2,590</w:t>
            </w:r>
          </w:p>
        </w:tc>
        <w:tc>
          <w:tcPr>
            <w:tcW w:w="1097" w:type="dxa"/>
            <w:tcBorders>
              <w:top w:val="single" w:sz="4" w:space="0" w:color="000000"/>
              <w:left w:val="dashed" w:sz="4" w:space="0" w:color="000000"/>
              <w:bottom w:val="single" w:sz="4" w:space="0" w:color="000000"/>
              <w:right w:val="dashed" w:sz="4" w:space="0" w:color="000000"/>
            </w:tcBorders>
          </w:tcPr>
          <w:p>
            <w:pPr>
              <w:pStyle w:val="TableParagraph"/>
              <w:spacing w:before="10"/>
              <w:rPr>
                <w:b/>
                <w:sz w:val="18"/>
              </w:rPr>
            </w:pPr>
          </w:p>
          <w:p>
            <w:pPr>
              <w:pStyle w:val="TableParagraph"/>
              <w:ind w:right="86"/>
              <w:jc w:val="right"/>
              <w:rPr>
                <w:b/>
                <w:sz w:val="18"/>
              </w:rPr>
            </w:pPr>
            <w:r>
              <w:rPr>
                <w:b/>
                <w:spacing w:val="-10"/>
                <w:sz w:val="18"/>
              </w:rPr>
              <w:t>-</w:t>
            </w:r>
          </w:p>
        </w:tc>
        <w:tc>
          <w:tcPr>
            <w:tcW w:w="929" w:type="dxa"/>
            <w:tcBorders>
              <w:top w:val="single" w:sz="4" w:space="0" w:color="000000"/>
              <w:left w:val="dashed" w:sz="4" w:space="0" w:color="000000"/>
              <w:bottom w:val="single" w:sz="4" w:space="0" w:color="000000"/>
              <w:right w:val="single" w:sz="12" w:space="0" w:color="000000"/>
            </w:tcBorders>
          </w:tcPr>
          <w:p>
            <w:pPr>
              <w:pStyle w:val="TableParagraph"/>
              <w:spacing w:before="10"/>
              <w:rPr>
                <w:b/>
                <w:sz w:val="18"/>
              </w:rPr>
            </w:pPr>
          </w:p>
          <w:p>
            <w:pPr>
              <w:pStyle w:val="TableParagraph"/>
              <w:ind w:right="79"/>
              <w:jc w:val="right"/>
              <w:rPr>
                <w:b/>
                <w:sz w:val="18"/>
              </w:rPr>
            </w:pPr>
            <w:r>
              <w:rPr>
                <w:b/>
                <w:spacing w:val="-10"/>
                <w:sz w:val="18"/>
              </w:rPr>
              <w:t>-</w:t>
            </w:r>
          </w:p>
        </w:tc>
        <w:tc>
          <w:tcPr>
            <w:tcW w:w="1126" w:type="dxa"/>
            <w:tcBorders>
              <w:top w:val="single" w:sz="4" w:space="0" w:color="000000"/>
              <w:left w:val="single" w:sz="12" w:space="0" w:color="000000"/>
              <w:bottom w:val="single" w:sz="4" w:space="0" w:color="000000"/>
              <w:right w:val="dashed" w:sz="4" w:space="0" w:color="000000"/>
            </w:tcBorders>
          </w:tcPr>
          <w:p>
            <w:pPr>
              <w:pStyle w:val="TableParagraph"/>
              <w:spacing w:before="10"/>
              <w:rPr>
                <w:b/>
                <w:sz w:val="18"/>
              </w:rPr>
            </w:pPr>
          </w:p>
          <w:p>
            <w:pPr>
              <w:pStyle w:val="TableParagraph"/>
              <w:ind w:right="85"/>
              <w:jc w:val="right"/>
              <w:rPr>
                <w:b/>
                <w:sz w:val="18"/>
              </w:rPr>
            </w:pPr>
            <w:r>
              <w:rPr>
                <w:b/>
                <w:spacing w:val="-2"/>
                <w:sz w:val="18"/>
              </w:rPr>
              <w:t>2,092</w:t>
            </w:r>
          </w:p>
        </w:tc>
        <w:tc>
          <w:tcPr>
            <w:tcW w:w="960" w:type="dxa"/>
            <w:tcBorders>
              <w:top w:val="single" w:sz="4" w:space="0" w:color="000000"/>
              <w:left w:val="dashed" w:sz="4" w:space="0" w:color="000000"/>
              <w:bottom w:val="single" w:sz="4" w:space="0" w:color="000000"/>
              <w:right w:val="dashed" w:sz="4" w:space="0" w:color="000000"/>
            </w:tcBorders>
          </w:tcPr>
          <w:p>
            <w:pPr>
              <w:pStyle w:val="TableParagraph"/>
              <w:spacing w:before="10"/>
              <w:rPr>
                <w:b/>
                <w:sz w:val="18"/>
              </w:rPr>
            </w:pPr>
          </w:p>
          <w:p>
            <w:pPr>
              <w:pStyle w:val="TableParagraph"/>
              <w:ind w:right="85"/>
              <w:jc w:val="right"/>
              <w:rPr>
                <w:b/>
                <w:sz w:val="18"/>
              </w:rPr>
            </w:pPr>
            <w:r>
              <w:rPr>
                <w:b/>
                <w:spacing w:val="-5"/>
                <w:sz w:val="18"/>
              </w:rPr>
              <w:t>154</w:t>
            </w:r>
          </w:p>
        </w:tc>
        <w:tc>
          <w:tcPr>
            <w:tcW w:w="1020" w:type="dxa"/>
            <w:tcBorders>
              <w:top w:val="single" w:sz="4" w:space="0" w:color="000000"/>
              <w:left w:val="dashed" w:sz="4" w:space="0" w:color="000000"/>
              <w:bottom w:val="single" w:sz="4" w:space="0" w:color="000000"/>
              <w:right w:val="single" w:sz="12" w:space="0" w:color="000000"/>
            </w:tcBorders>
          </w:tcPr>
          <w:p>
            <w:pPr>
              <w:pStyle w:val="TableParagraph"/>
              <w:spacing w:before="10"/>
              <w:rPr>
                <w:b/>
                <w:sz w:val="18"/>
              </w:rPr>
            </w:pPr>
          </w:p>
          <w:p>
            <w:pPr>
              <w:pStyle w:val="TableParagraph"/>
              <w:ind w:right="75"/>
              <w:jc w:val="right"/>
              <w:rPr>
                <w:b/>
                <w:sz w:val="18"/>
              </w:rPr>
            </w:pPr>
            <w:r>
              <w:rPr>
                <w:b/>
                <w:spacing w:val="-5"/>
                <w:sz w:val="18"/>
              </w:rPr>
              <w:t>344</w:t>
            </w:r>
          </w:p>
        </w:tc>
        <w:tc>
          <w:tcPr>
            <w:tcW w:w="1229" w:type="dxa"/>
            <w:tcBorders>
              <w:top w:val="single" w:sz="4" w:space="0" w:color="000000"/>
              <w:left w:val="single" w:sz="12" w:space="0" w:color="000000"/>
              <w:bottom w:val="single" w:sz="4" w:space="0" w:color="000000"/>
              <w:right w:val="single" w:sz="12" w:space="0" w:color="000000"/>
            </w:tcBorders>
          </w:tcPr>
          <w:p>
            <w:pPr>
              <w:pStyle w:val="TableParagraph"/>
              <w:spacing w:before="10"/>
              <w:rPr>
                <w:b/>
                <w:sz w:val="18"/>
              </w:rPr>
            </w:pPr>
          </w:p>
          <w:p>
            <w:pPr>
              <w:pStyle w:val="TableParagraph"/>
              <w:ind w:right="75"/>
              <w:jc w:val="right"/>
              <w:rPr>
                <w:b/>
                <w:sz w:val="18"/>
              </w:rPr>
            </w:pPr>
            <w:r>
              <w:rPr>
                <w:b/>
                <w:spacing w:val="-2"/>
                <w:sz w:val="18"/>
              </w:rPr>
              <w:t>4,603</w:t>
            </w:r>
          </w:p>
        </w:tc>
        <w:tc>
          <w:tcPr>
            <w:tcW w:w="1246" w:type="dxa"/>
            <w:tcBorders>
              <w:top w:val="single" w:sz="4" w:space="0" w:color="000000"/>
              <w:left w:val="single" w:sz="12" w:space="0" w:color="000000"/>
              <w:bottom w:val="single" w:sz="4" w:space="0" w:color="000000"/>
              <w:right w:val="single" w:sz="12" w:space="0" w:color="000000"/>
            </w:tcBorders>
          </w:tcPr>
          <w:p>
            <w:pPr>
              <w:pStyle w:val="TableParagraph"/>
              <w:spacing w:before="10"/>
              <w:rPr>
                <w:b/>
                <w:sz w:val="18"/>
              </w:rPr>
            </w:pPr>
          </w:p>
          <w:p>
            <w:pPr>
              <w:pStyle w:val="TableParagraph"/>
              <w:ind w:right="76"/>
              <w:jc w:val="right"/>
              <w:rPr>
                <w:b/>
                <w:sz w:val="18"/>
              </w:rPr>
            </w:pPr>
            <w:r>
              <w:rPr>
                <w:b/>
                <w:spacing w:val="-2"/>
                <w:sz w:val="18"/>
              </w:rPr>
              <w:t>3,686</w:t>
            </w:r>
          </w:p>
        </w:tc>
        <w:tc>
          <w:tcPr>
            <w:tcW w:w="1308" w:type="dxa"/>
            <w:tcBorders>
              <w:top w:val="single" w:sz="4" w:space="0" w:color="000000"/>
              <w:left w:val="single" w:sz="12" w:space="0" w:color="000000"/>
              <w:bottom w:val="single" w:sz="4" w:space="0" w:color="000000"/>
              <w:right w:val="single" w:sz="12" w:space="0" w:color="000000"/>
            </w:tcBorders>
          </w:tcPr>
          <w:p>
            <w:pPr>
              <w:pStyle w:val="TableParagraph"/>
              <w:spacing w:before="10"/>
              <w:rPr>
                <w:b/>
                <w:sz w:val="18"/>
              </w:rPr>
            </w:pPr>
          </w:p>
          <w:p>
            <w:pPr>
              <w:pStyle w:val="TableParagraph"/>
              <w:ind w:right="76"/>
              <w:jc w:val="right"/>
              <w:rPr>
                <w:b/>
                <w:sz w:val="18"/>
              </w:rPr>
            </w:pPr>
            <w:r>
              <w:rPr>
                <w:b/>
                <w:spacing w:val="-2"/>
                <w:sz w:val="18"/>
              </w:rPr>
              <w:t>3,253</w:t>
            </w:r>
          </w:p>
        </w:tc>
      </w:tr>
      <w:tr>
        <w:trPr>
          <w:trHeight w:val="643" w:hRule="atLeast"/>
        </w:trPr>
        <w:tc>
          <w:tcPr>
            <w:tcW w:w="4080" w:type="dxa"/>
            <w:tcBorders>
              <w:top w:val="single" w:sz="4" w:space="0" w:color="000000"/>
              <w:left w:val="single" w:sz="12" w:space="0" w:color="000000"/>
              <w:bottom w:val="single" w:sz="12" w:space="0" w:color="000000"/>
              <w:right w:val="single" w:sz="12" w:space="0" w:color="000000"/>
            </w:tcBorders>
          </w:tcPr>
          <w:p>
            <w:pPr>
              <w:pStyle w:val="TableParagraph"/>
              <w:spacing w:line="322" w:lineRule="exact"/>
              <w:ind w:left="107"/>
              <w:rPr>
                <w:b/>
                <w:sz w:val="28"/>
              </w:rPr>
            </w:pPr>
            <w:r>
              <w:rPr>
                <w:b/>
                <w:sz w:val="28"/>
              </w:rPr>
              <w:t>TOTAL</w:t>
            </w:r>
            <w:r>
              <w:rPr>
                <w:b/>
                <w:spacing w:val="-20"/>
                <w:sz w:val="28"/>
              </w:rPr>
              <w:t> </w:t>
            </w:r>
            <w:r>
              <w:rPr>
                <w:b/>
                <w:sz w:val="28"/>
              </w:rPr>
              <w:t>CAPITAL </w:t>
            </w:r>
            <w:r>
              <w:rPr>
                <w:b/>
                <w:spacing w:val="-2"/>
                <w:sz w:val="28"/>
              </w:rPr>
              <w:t>EXPENDITURE</w:t>
            </w:r>
          </w:p>
        </w:tc>
        <w:tc>
          <w:tcPr>
            <w:tcW w:w="1279" w:type="dxa"/>
            <w:tcBorders>
              <w:top w:val="single" w:sz="4" w:space="0" w:color="000000"/>
              <w:left w:val="single" w:sz="12" w:space="0" w:color="000000"/>
              <w:bottom w:val="single" w:sz="12" w:space="0" w:color="000000"/>
              <w:right w:val="single" w:sz="12" w:space="0" w:color="000000"/>
            </w:tcBorders>
          </w:tcPr>
          <w:p>
            <w:pPr>
              <w:pStyle w:val="TableParagraph"/>
              <w:spacing w:before="9"/>
              <w:rPr>
                <w:b/>
                <w:sz w:val="18"/>
              </w:rPr>
            </w:pPr>
          </w:p>
          <w:p>
            <w:pPr>
              <w:pStyle w:val="TableParagraph"/>
              <w:ind w:right="74"/>
              <w:jc w:val="right"/>
              <w:rPr>
                <w:b/>
                <w:sz w:val="18"/>
              </w:rPr>
            </w:pPr>
            <w:r>
              <w:rPr>
                <w:b/>
                <w:spacing w:val="-2"/>
                <w:sz w:val="18"/>
              </w:rPr>
              <w:t>72,319</w:t>
            </w:r>
          </w:p>
        </w:tc>
        <w:tc>
          <w:tcPr>
            <w:tcW w:w="1097" w:type="dxa"/>
            <w:tcBorders>
              <w:top w:val="single" w:sz="4" w:space="0" w:color="000000"/>
              <w:left w:val="single" w:sz="12" w:space="0" w:color="000000"/>
              <w:bottom w:val="single" w:sz="12" w:space="0" w:color="000000"/>
              <w:right w:val="dashed" w:sz="4" w:space="0" w:color="000000"/>
            </w:tcBorders>
          </w:tcPr>
          <w:p>
            <w:pPr>
              <w:pStyle w:val="TableParagraph"/>
              <w:spacing w:before="9"/>
              <w:rPr>
                <w:b/>
                <w:sz w:val="18"/>
              </w:rPr>
            </w:pPr>
          </w:p>
          <w:p>
            <w:pPr>
              <w:pStyle w:val="TableParagraph"/>
              <w:ind w:right="84"/>
              <w:jc w:val="right"/>
              <w:rPr>
                <w:b/>
                <w:sz w:val="18"/>
              </w:rPr>
            </w:pPr>
            <w:r>
              <w:rPr>
                <w:b/>
                <w:spacing w:val="-2"/>
                <w:sz w:val="18"/>
              </w:rPr>
              <w:t>57,619</w:t>
            </w:r>
          </w:p>
        </w:tc>
        <w:tc>
          <w:tcPr>
            <w:tcW w:w="1097" w:type="dxa"/>
            <w:tcBorders>
              <w:top w:val="single" w:sz="4" w:space="0" w:color="000000"/>
              <w:left w:val="dashed" w:sz="4" w:space="0" w:color="000000"/>
              <w:bottom w:val="single" w:sz="12" w:space="0" w:color="000000"/>
              <w:right w:val="dashed" w:sz="4" w:space="0" w:color="000000"/>
            </w:tcBorders>
          </w:tcPr>
          <w:p>
            <w:pPr>
              <w:pStyle w:val="TableParagraph"/>
              <w:spacing w:before="9"/>
              <w:rPr>
                <w:b/>
                <w:sz w:val="18"/>
              </w:rPr>
            </w:pPr>
          </w:p>
          <w:p>
            <w:pPr>
              <w:pStyle w:val="TableParagraph"/>
              <w:ind w:right="86"/>
              <w:jc w:val="right"/>
              <w:rPr>
                <w:b/>
                <w:sz w:val="18"/>
              </w:rPr>
            </w:pPr>
            <w:r>
              <w:rPr>
                <w:b/>
                <w:spacing w:val="-2"/>
                <w:sz w:val="18"/>
              </w:rPr>
              <w:t>14,466</w:t>
            </w:r>
          </w:p>
        </w:tc>
        <w:tc>
          <w:tcPr>
            <w:tcW w:w="929" w:type="dxa"/>
            <w:tcBorders>
              <w:top w:val="single" w:sz="4" w:space="0" w:color="000000"/>
              <w:left w:val="dashed" w:sz="4" w:space="0" w:color="000000"/>
              <w:bottom w:val="single" w:sz="12" w:space="0" w:color="000000"/>
              <w:right w:val="single" w:sz="12" w:space="0" w:color="000000"/>
            </w:tcBorders>
          </w:tcPr>
          <w:p>
            <w:pPr>
              <w:pStyle w:val="TableParagraph"/>
              <w:spacing w:before="9"/>
              <w:rPr>
                <w:b/>
                <w:sz w:val="18"/>
              </w:rPr>
            </w:pPr>
          </w:p>
          <w:p>
            <w:pPr>
              <w:pStyle w:val="TableParagraph"/>
              <w:ind w:right="78"/>
              <w:jc w:val="right"/>
              <w:rPr>
                <w:b/>
                <w:sz w:val="18"/>
              </w:rPr>
            </w:pPr>
            <w:r>
              <w:rPr>
                <w:b/>
                <w:spacing w:val="-5"/>
                <w:sz w:val="18"/>
              </w:rPr>
              <w:t>234</w:t>
            </w:r>
          </w:p>
        </w:tc>
        <w:tc>
          <w:tcPr>
            <w:tcW w:w="1126" w:type="dxa"/>
            <w:tcBorders>
              <w:top w:val="single" w:sz="4" w:space="0" w:color="000000"/>
              <w:left w:val="single" w:sz="12" w:space="0" w:color="000000"/>
              <w:bottom w:val="single" w:sz="12" w:space="0" w:color="000000"/>
              <w:right w:val="dashed" w:sz="4" w:space="0" w:color="000000"/>
            </w:tcBorders>
          </w:tcPr>
          <w:p>
            <w:pPr>
              <w:pStyle w:val="TableParagraph"/>
              <w:spacing w:before="9"/>
              <w:rPr>
                <w:b/>
                <w:sz w:val="18"/>
              </w:rPr>
            </w:pPr>
          </w:p>
          <w:p>
            <w:pPr>
              <w:pStyle w:val="TableParagraph"/>
              <w:ind w:right="85"/>
              <w:jc w:val="right"/>
              <w:rPr>
                <w:b/>
                <w:sz w:val="18"/>
              </w:rPr>
            </w:pPr>
            <w:r>
              <w:rPr>
                <w:b/>
                <w:spacing w:val="-2"/>
                <w:sz w:val="18"/>
              </w:rPr>
              <w:t>54,128</w:t>
            </w:r>
          </w:p>
        </w:tc>
        <w:tc>
          <w:tcPr>
            <w:tcW w:w="960" w:type="dxa"/>
            <w:tcBorders>
              <w:top w:val="single" w:sz="4" w:space="0" w:color="000000"/>
              <w:left w:val="dashed" w:sz="4" w:space="0" w:color="000000"/>
              <w:bottom w:val="single" w:sz="12" w:space="0" w:color="000000"/>
              <w:right w:val="dashed" w:sz="4" w:space="0" w:color="000000"/>
            </w:tcBorders>
          </w:tcPr>
          <w:p>
            <w:pPr>
              <w:pStyle w:val="TableParagraph"/>
              <w:spacing w:before="9"/>
              <w:rPr>
                <w:b/>
                <w:sz w:val="18"/>
              </w:rPr>
            </w:pPr>
          </w:p>
          <w:p>
            <w:pPr>
              <w:pStyle w:val="TableParagraph"/>
              <w:ind w:right="85"/>
              <w:jc w:val="right"/>
              <w:rPr>
                <w:b/>
                <w:sz w:val="18"/>
              </w:rPr>
            </w:pPr>
            <w:r>
              <w:rPr>
                <w:b/>
                <w:spacing w:val="-2"/>
                <w:sz w:val="18"/>
              </w:rPr>
              <w:t>13,719</w:t>
            </w:r>
          </w:p>
        </w:tc>
        <w:tc>
          <w:tcPr>
            <w:tcW w:w="1020" w:type="dxa"/>
            <w:tcBorders>
              <w:top w:val="single" w:sz="4" w:space="0" w:color="000000"/>
              <w:left w:val="dashed" w:sz="4" w:space="0" w:color="000000"/>
              <w:bottom w:val="single" w:sz="12" w:space="0" w:color="000000"/>
              <w:right w:val="single" w:sz="12" w:space="0" w:color="000000"/>
            </w:tcBorders>
          </w:tcPr>
          <w:p>
            <w:pPr>
              <w:pStyle w:val="TableParagraph"/>
              <w:spacing w:before="9"/>
              <w:rPr>
                <w:b/>
                <w:sz w:val="18"/>
              </w:rPr>
            </w:pPr>
          </w:p>
          <w:p>
            <w:pPr>
              <w:pStyle w:val="TableParagraph"/>
              <w:ind w:right="75"/>
              <w:jc w:val="right"/>
              <w:rPr>
                <w:b/>
                <w:sz w:val="18"/>
              </w:rPr>
            </w:pPr>
            <w:r>
              <w:rPr>
                <w:b/>
                <w:spacing w:val="-2"/>
                <w:sz w:val="18"/>
              </w:rPr>
              <w:t>4,472</w:t>
            </w:r>
          </w:p>
        </w:tc>
        <w:tc>
          <w:tcPr>
            <w:tcW w:w="1229" w:type="dxa"/>
            <w:tcBorders>
              <w:top w:val="single" w:sz="4" w:space="0" w:color="000000"/>
              <w:left w:val="single" w:sz="12" w:space="0" w:color="000000"/>
              <w:bottom w:val="single" w:sz="12" w:space="0" w:color="000000"/>
              <w:right w:val="single" w:sz="12" w:space="0" w:color="000000"/>
            </w:tcBorders>
          </w:tcPr>
          <w:p>
            <w:pPr>
              <w:pStyle w:val="TableParagraph"/>
              <w:spacing w:before="9"/>
              <w:rPr>
                <w:b/>
                <w:sz w:val="18"/>
              </w:rPr>
            </w:pPr>
          </w:p>
          <w:p>
            <w:pPr>
              <w:pStyle w:val="TableParagraph"/>
              <w:ind w:right="75"/>
              <w:jc w:val="right"/>
              <w:rPr>
                <w:b/>
                <w:sz w:val="18"/>
              </w:rPr>
            </w:pPr>
            <w:r>
              <w:rPr>
                <w:b/>
                <w:spacing w:val="-2"/>
                <w:sz w:val="18"/>
              </w:rPr>
              <w:t>38,983</w:t>
            </w:r>
          </w:p>
        </w:tc>
        <w:tc>
          <w:tcPr>
            <w:tcW w:w="1246" w:type="dxa"/>
            <w:tcBorders>
              <w:top w:val="single" w:sz="4" w:space="0" w:color="000000"/>
              <w:left w:val="single" w:sz="12" w:space="0" w:color="000000"/>
              <w:bottom w:val="single" w:sz="12" w:space="0" w:color="000000"/>
              <w:right w:val="single" w:sz="12" w:space="0" w:color="000000"/>
            </w:tcBorders>
          </w:tcPr>
          <w:p>
            <w:pPr>
              <w:pStyle w:val="TableParagraph"/>
              <w:spacing w:before="9"/>
              <w:rPr>
                <w:b/>
                <w:sz w:val="18"/>
              </w:rPr>
            </w:pPr>
          </w:p>
          <w:p>
            <w:pPr>
              <w:pStyle w:val="TableParagraph"/>
              <w:ind w:right="76"/>
              <w:jc w:val="right"/>
              <w:rPr>
                <w:b/>
                <w:sz w:val="18"/>
              </w:rPr>
            </w:pPr>
            <w:r>
              <w:rPr>
                <w:b/>
                <w:spacing w:val="-2"/>
                <w:sz w:val="18"/>
              </w:rPr>
              <w:t>49,348</w:t>
            </w:r>
          </w:p>
        </w:tc>
        <w:tc>
          <w:tcPr>
            <w:tcW w:w="1308" w:type="dxa"/>
            <w:tcBorders>
              <w:top w:val="single" w:sz="4" w:space="0" w:color="000000"/>
              <w:left w:val="single" w:sz="12" w:space="0" w:color="000000"/>
              <w:bottom w:val="single" w:sz="12" w:space="0" w:color="000000"/>
              <w:right w:val="single" w:sz="12" w:space="0" w:color="000000"/>
            </w:tcBorders>
          </w:tcPr>
          <w:p>
            <w:pPr>
              <w:pStyle w:val="TableParagraph"/>
              <w:spacing w:before="9"/>
              <w:rPr>
                <w:b/>
                <w:sz w:val="18"/>
              </w:rPr>
            </w:pPr>
          </w:p>
          <w:p>
            <w:pPr>
              <w:pStyle w:val="TableParagraph"/>
              <w:ind w:right="77"/>
              <w:jc w:val="right"/>
              <w:rPr>
                <w:b/>
                <w:sz w:val="18"/>
              </w:rPr>
            </w:pPr>
            <w:r>
              <w:rPr>
                <w:b/>
                <w:spacing w:val="-2"/>
                <w:sz w:val="18"/>
              </w:rPr>
              <w:t>53,709</w:t>
            </w:r>
          </w:p>
        </w:tc>
      </w:tr>
    </w:tbl>
    <w:p>
      <w:pPr>
        <w:spacing w:after="0"/>
        <w:jc w:val="right"/>
        <w:rPr>
          <w:sz w:val="18"/>
        </w:rPr>
        <w:sectPr>
          <w:pgSz w:w="16840" w:h="11910" w:orient="landscape"/>
          <w:pgMar w:header="0" w:footer="375" w:top="540" w:bottom="560" w:left="600" w:right="260"/>
        </w:sectPr>
      </w:pPr>
    </w:p>
    <w:p>
      <w:pPr>
        <w:pStyle w:val="Heading1"/>
        <w:numPr>
          <w:ilvl w:val="1"/>
          <w:numId w:val="11"/>
        </w:numPr>
        <w:tabs>
          <w:tab w:pos="839" w:val="left" w:leader="none"/>
        </w:tabs>
        <w:spacing w:line="240" w:lineRule="auto" w:before="62" w:after="0"/>
        <w:ind w:left="839" w:right="0" w:hanging="359"/>
        <w:jc w:val="left"/>
      </w:pPr>
      <w:bookmarkStart w:name="_TOC_250004" w:id="46"/>
      <w:r>
        <w:rPr>
          <w:color w:val="4966AC"/>
        </w:rPr>
        <w:t>Targeted</w:t>
      </w:r>
      <w:r>
        <w:rPr>
          <w:color w:val="4966AC"/>
          <w:spacing w:val="-12"/>
        </w:rPr>
        <w:t> </w:t>
      </w:r>
      <w:r>
        <w:rPr>
          <w:color w:val="4966AC"/>
        </w:rPr>
        <w:t>performance</w:t>
      </w:r>
      <w:r>
        <w:rPr>
          <w:color w:val="4966AC"/>
          <w:spacing w:val="-10"/>
        </w:rPr>
        <w:t> </w:t>
      </w:r>
      <w:r>
        <w:rPr>
          <w:color w:val="4966AC"/>
        </w:rPr>
        <w:t>indicators</w:t>
      </w:r>
      <w:r>
        <w:rPr>
          <w:color w:val="4966AC"/>
          <w:spacing w:val="-17"/>
        </w:rPr>
        <w:t> </w:t>
      </w:r>
      <w:r>
        <w:rPr>
          <w:color w:val="4966AC"/>
        </w:rPr>
        <w:t>(Council</w:t>
      </w:r>
      <w:r>
        <w:rPr>
          <w:color w:val="4966AC"/>
          <w:spacing w:val="-14"/>
        </w:rPr>
        <w:t> </w:t>
      </w:r>
      <w:bookmarkEnd w:id="46"/>
      <w:r>
        <w:rPr>
          <w:color w:val="4966AC"/>
          <w:spacing w:val="-2"/>
        </w:rPr>
        <w:t>selected)</w:t>
      </w:r>
    </w:p>
    <w:p>
      <w:pPr>
        <w:pStyle w:val="BodyText"/>
        <w:spacing w:before="311"/>
        <w:ind w:left="120" w:right="453"/>
        <w:jc w:val="both"/>
      </w:pPr>
      <w:r>
        <w:rPr/>
        <mc:AlternateContent>
          <mc:Choice Requires="wps">
            <w:drawing>
              <wp:anchor distT="0" distB="0" distL="0" distR="0" allowOverlap="1" layoutInCell="1" locked="0" behindDoc="1" simplePos="0" relativeHeight="477167104">
                <wp:simplePos x="0" y="0"/>
                <wp:positionH relativeFrom="page">
                  <wp:posOffset>5295553</wp:posOffset>
                </wp:positionH>
                <wp:positionV relativeFrom="paragraph">
                  <wp:posOffset>1099673</wp:posOffset>
                </wp:positionV>
                <wp:extent cx="153670" cy="34417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53670" cy="344170"/>
                        </a:xfrm>
                        <a:prstGeom prst="rect">
                          <a:avLst/>
                        </a:prstGeom>
                      </wps:spPr>
                      <wps:txbx>
                        <w:txbxContent>
                          <w:p>
                            <w:pPr>
                              <w:spacing w:before="14"/>
                              <w:ind w:left="20" w:right="0" w:firstLine="0"/>
                              <w:jc w:val="left"/>
                              <w:rPr>
                                <w:b/>
                                <w:sz w:val="18"/>
                              </w:rPr>
                            </w:pPr>
                            <w:r>
                              <w:rPr>
                                <w:b/>
                                <w:color w:val="FFFFFF"/>
                                <w:spacing w:val="-2"/>
                                <w:sz w:val="18"/>
                              </w:rPr>
                              <w:t>Notes</w:t>
                            </w:r>
                          </w:p>
                        </w:txbxContent>
                      </wps:txbx>
                      <wps:bodyPr wrap="square" lIns="0" tIns="0" rIns="0" bIns="0" rtlCol="0" vert="vert270">
                        <a:noAutofit/>
                      </wps:bodyPr>
                    </wps:wsp>
                  </a:graphicData>
                </a:graphic>
              </wp:anchor>
            </w:drawing>
          </mc:Choice>
          <mc:Fallback>
            <w:pict>
              <v:shape style="position:absolute;margin-left:416.972687pt;margin-top:86.588501pt;width:12.1pt;height:27.1pt;mso-position-horizontal-relative:page;mso-position-vertical-relative:paragraph;z-index:-26149376" type="#_x0000_t202" id="docshape95" filled="false" stroked="false">
                <v:textbox inset="0,0,0,0" style="layout-flow:vertical;mso-layout-flow-alt:bottom-to-top">
                  <w:txbxContent>
                    <w:p>
                      <w:pPr>
                        <w:spacing w:before="14"/>
                        <w:ind w:left="20" w:right="0" w:firstLine="0"/>
                        <w:jc w:val="left"/>
                        <w:rPr>
                          <w:b/>
                          <w:sz w:val="18"/>
                        </w:rPr>
                      </w:pPr>
                      <w:r>
                        <w:rPr>
                          <w:b/>
                          <w:color w:val="FFFFFF"/>
                          <w:spacing w:val="-2"/>
                          <w:sz w:val="18"/>
                        </w:rPr>
                        <w:t>Notes</w:t>
                      </w:r>
                    </w:p>
                  </w:txbxContent>
                </v:textbox>
                <w10:wrap type="none"/>
              </v:shape>
            </w:pict>
          </mc:Fallback>
        </mc:AlternateContent>
      </w:r>
      <w:r>
        <w:rPr/>
        <w:t>The following tables highlight Council’s current and projected performance across a selection of targeted service and financial performance indicators. These indicators</w:t>
      </w:r>
      <w:r>
        <w:rPr>
          <w:spacing w:val="-6"/>
        </w:rPr>
        <w:t> </w:t>
      </w:r>
      <w:r>
        <w:rPr/>
        <w:t>provide</w:t>
      </w:r>
      <w:r>
        <w:rPr>
          <w:spacing w:val="-6"/>
        </w:rPr>
        <w:t> </w:t>
      </w:r>
      <w:r>
        <w:rPr/>
        <w:t>a</w:t>
      </w:r>
      <w:r>
        <w:rPr>
          <w:spacing w:val="-8"/>
        </w:rPr>
        <w:t> </w:t>
      </w:r>
      <w:r>
        <w:rPr/>
        <w:t>useful</w:t>
      </w:r>
      <w:r>
        <w:rPr>
          <w:spacing w:val="-6"/>
        </w:rPr>
        <w:t> </w:t>
      </w:r>
      <w:r>
        <w:rPr/>
        <w:t>analysis</w:t>
      </w:r>
      <w:r>
        <w:rPr>
          <w:spacing w:val="-6"/>
        </w:rPr>
        <w:t> </w:t>
      </w:r>
      <w:r>
        <w:rPr/>
        <w:t>of</w:t>
      </w:r>
      <w:r>
        <w:rPr>
          <w:spacing w:val="-8"/>
        </w:rPr>
        <w:t> </w:t>
      </w:r>
      <w:r>
        <w:rPr/>
        <w:t>Council’s</w:t>
      </w:r>
      <w:r>
        <w:rPr>
          <w:spacing w:val="-6"/>
        </w:rPr>
        <w:t> </w:t>
      </w:r>
      <w:r>
        <w:rPr/>
        <w:t>intentions</w:t>
      </w:r>
      <w:r>
        <w:rPr>
          <w:spacing w:val="-8"/>
        </w:rPr>
        <w:t> </w:t>
      </w:r>
      <w:r>
        <w:rPr/>
        <w:t>and</w:t>
      </w:r>
      <w:r>
        <w:rPr>
          <w:spacing w:val="-6"/>
        </w:rPr>
        <w:t> </w:t>
      </w:r>
      <w:r>
        <w:rPr/>
        <w:t>performance</w:t>
      </w:r>
      <w:r>
        <w:rPr>
          <w:spacing w:val="-8"/>
        </w:rPr>
        <w:t> </w:t>
      </w:r>
      <w:r>
        <w:rPr/>
        <w:t>and</w:t>
      </w:r>
      <w:r>
        <w:rPr>
          <w:spacing w:val="-8"/>
        </w:rPr>
        <w:t> </w:t>
      </w:r>
      <w:r>
        <w:rPr/>
        <w:t>should</w:t>
      </w:r>
      <w:r>
        <w:rPr>
          <w:spacing w:val="-8"/>
        </w:rPr>
        <w:t> </w:t>
      </w:r>
      <w:r>
        <w:rPr/>
        <w:t>be</w:t>
      </w:r>
      <w:r>
        <w:rPr>
          <w:spacing w:val="-8"/>
        </w:rPr>
        <w:t> </w:t>
      </w:r>
      <w:r>
        <w:rPr/>
        <w:t>interpreted</w:t>
      </w:r>
      <w:r>
        <w:rPr>
          <w:spacing w:val="-6"/>
        </w:rPr>
        <w:t> </w:t>
      </w:r>
      <w:r>
        <w:rPr/>
        <w:t>in</w:t>
      </w:r>
      <w:r>
        <w:rPr>
          <w:spacing w:val="-8"/>
        </w:rPr>
        <w:t> </w:t>
      </w:r>
      <w:r>
        <w:rPr/>
        <w:t>the</w:t>
      </w:r>
      <w:r>
        <w:rPr>
          <w:spacing w:val="-6"/>
        </w:rPr>
        <w:t> </w:t>
      </w:r>
      <w:r>
        <w:rPr/>
        <w:t>context</w:t>
      </w:r>
      <w:r>
        <w:rPr>
          <w:spacing w:val="-5"/>
        </w:rPr>
        <w:t> </w:t>
      </w:r>
      <w:r>
        <w:rPr/>
        <w:t>of</w:t>
      </w:r>
      <w:r>
        <w:rPr>
          <w:spacing w:val="-8"/>
        </w:rPr>
        <w:t> </w:t>
      </w:r>
      <w:r>
        <w:rPr/>
        <w:t>Maroondah’s</w:t>
      </w:r>
      <w:r>
        <w:rPr>
          <w:spacing w:val="-6"/>
        </w:rPr>
        <w:t> </w:t>
      </w:r>
      <w:r>
        <w:rPr/>
        <w:t>objectives.</w:t>
      </w:r>
      <w:r>
        <w:rPr>
          <w:spacing w:val="-6"/>
        </w:rPr>
        <w:t> </w:t>
      </w:r>
      <w:r>
        <w:rPr/>
        <w:t>Results</w:t>
      </w:r>
      <w:r>
        <w:rPr>
          <w:spacing w:val="-6"/>
        </w:rPr>
        <w:t> </w:t>
      </w:r>
      <w:r>
        <w:rPr/>
        <w:t>against these measures and targets will be reported in Council’s Performance Statement included in the Annual Report.</w:t>
      </w:r>
    </w:p>
    <w:p>
      <w:pPr>
        <w:pStyle w:val="BodyText"/>
        <w:rPr>
          <w:sz w:val="20"/>
        </w:rPr>
      </w:pPr>
    </w:p>
    <w:p>
      <w:pPr>
        <w:pStyle w:val="BodyText"/>
        <w:spacing w:before="46"/>
        <w:rPr>
          <w:sz w:val="20"/>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1"/>
        <w:gridCol w:w="3379"/>
        <w:gridCol w:w="1381"/>
        <w:gridCol w:w="522"/>
        <w:gridCol w:w="1070"/>
        <w:gridCol w:w="1075"/>
        <w:gridCol w:w="1050"/>
        <w:gridCol w:w="1004"/>
        <w:gridCol w:w="1210"/>
        <w:gridCol w:w="934"/>
        <w:gridCol w:w="854"/>
      </w:tblGrid>
      <w:tr>
        <w:trPr>
          <w:trHeight w:val="774" w:hRule="atLeast"/>
        </w:trPr>
        <w:tc>
          <w:tcPr>
            <w:tcW w:w="2671" w:type="dxa"/>
            <w:tcBorders>
              <w:top w:val="single" w:sz="18" w:space="0" w:color="000000"/>
              <w:left w:val="single" w:sz="12" w:space="0" w:color="000000"/>
              <w:bottom w:val="single" w:sz="12" w:space="0" w:color="000000"/>
            </w:tcBorders>
            <w:shd w:val="clear" w:color="auto" w:fill="5B9AD4"/>
          </w:tcPr>
          <w:p>
            <w:pPr>
              <w:pStyle w:val="TableParagraph"/>
              <w:spacing w:before="75"/>
              <w:rPr>
                <w:sz w:val="18"/>
              </w:rPr>
            </w:pPr>
          </w:p>
          <w:p>
            <w:pPr>
              <w:pStyle w:val="TableParagraph"/>
              <w:ind w:left="82"/>
              <w:jc w:val="center"/>
              <w:rPr>
                <w:b/>
                <w:sz w:val="18"/>
              </w:rPr>
            </w:pPr>
            <w:r>
              <w:rPr>
                <w:b/>
                <w:color w:val="FFFFFF"/>
                <w:spacing w:val="-2"/>
                <w:sz w:val="18"/>
              </w:rPr>
              <w:t>Indicator</w:t>
            </w:r>
          </w:p>
        </w:tc>
        <w:tc>
          <w:tcPr>
            <w:tcW w:w="3379" w:type="dxa"/>
            <w:tcBorders>
              <w:top w:val="single" w:sz="18" w:space="0" w:color="000000"/>
              <w:bottom w:val="single" w:sz="12" w:space="0" w:color="000000"/>
            </w:tcBorders>
            <w:shd w:val="clear" w:color="auto" w:fill="5B9AD4"/>
          </w:tcPr>
          <w:p>
            <w:pPr>
              <w:pStyle w:val="TableParagraph"/>
              <w:spacing w:before="75"/>
              <w:rPr>
                <w:sz w:val="18"/>
              </w:rPr>
            </w:pPr>
          </w:p>
          <w:p>
            <w:pPr>
              <w:pStyle w:val="TableParagraph"/>
              <w:ind w:right="10"/>
              <w:jc w:val="center"/>
              <w:rPr>
                <w:b/>
                <w:sz w:val="18"/>
              </w:rPr>
            </w:pPr>
            <w:r>
              <w:rPr>
                <w:b/>
                <w:color w:val="FFFFFF"/>
                <w:spacing w:val="-2"/>
                <w:sz w:val="18"/>
              </w:rPr>
              <w:t>Measure</w:t>
            </w:r>
          </w:p>
        </w:tc>
        <w:tc>
          <w:tcPr>
            <w:tcW w:w="1381" w:type="dxa"/>
            <w:tcBorders>
              <w:top w:val="single" w:sz="18" w:space="0" w:color="000000"/>
              <w:bottom w:val="single" w:sz="12" w:space="0" w:color="000000"/>
            </w:tcBorders>
            <w:shd w:val="clear" w:color="auto" w:fill="5B9AD4"/>
          </w:tcPr>
          <w:p>
            <w:pPr>
              <w:pStyle w:val="TableParagraph"/>
              <w:spacing w:before="179"/>
              <w:ind w:left="430" w:right="271" w:hanging="125"/>
              <w:rPr>
                <w:b/>
                <w:sz w:val="18"/>
              </w:rPr>
            </w:pPr>
            <w:r>
              <w:rPr>
                <w:b/>
                <w:color w:val="FFFFFF"/>
                <w:spacing w:val="-2"/>
                <w:sz w:val="18"/>
              </w:rPr>
              <w:t>Expected Range</w:t>
            </w:r>
          </w:p>
        </w:tc>
        <w:tc>
          <w:tcPr>
            <w:tcW w:w="522" w:type="dxa"/>
            <w:tcBorders>
              <w:top w:val="single" w:sz="18" w:space="0" w:color="000000"/>
              <w:bottom w:val="single" w:sz="12" w:space="0" w:color="000000"/>
            </w:tcBorders>
            <w:shd w:val="clear" w:color="auto" w:fill="5B9AD4"/>
          </w:tcPr>
          <w:p>
            <w:pPr>
              <w:pStyle w:val="TableParagraph"/>
              <w:rPr>
                <w:rFonts w:ascii="Times New Roman"/>
                <w:sz w:val="18"/>
              </w:rPr>
            </w:pPr>
          </w:p>
        </w:tc>
        <w:tc>
          <w:tcPr>
            <w:tcW w:w="1070" w:type="dxa"/>
            <w:tcBorders>
              <w:top w:val="single" w:sz="18" w:space="0" w:color="000000"/>
              <w:bottom w:val="single" w:sz="18" w:space="0" w:color="000000"/>
            </w:tcBorders>
            <w:shd w:val="clear" w:color="auto" w:fill="5B9AD4"/>
          </w:tcPr>
          <w:p>
            <w:pPr>
              <w:pStyle w:val="TableParagraph"/>
              <w:spacing w:line="396" w:lineRule="exact"/>
              <w:ind w:left="214" w:right="199" w:firstLine="50"/>
              <w:rPr>
                <w:b/>
                <w:sz w:val="18"/>
              </w:rPr>
            </w:pPr>
            <w:r>
              <w:rPr>
                <w:b/>
                <w:color w:val="FFFFFF"/>
                <w:spacing w:val="-2"/>
                <w:sz w:val="18"/>
              </w:rPr>
              <w:t>Actual 2024/25</w:t>
            </w:r>
          </w:p>
        </w:tc>
        <w:tc>
          <w:tcPr>
            <w:tcW w:w="1075" w:type="dxa"/>
            <w:tcBorders>
              <w:top w:val="single" w:sz="18" w:space="0" w:color="000000"/>
              <w:bottom w:val="single" w:sz="18" w:space="0" w:color="000000"/>
            </w:tcBorders>
            <w:shd w:val="clear" w:color="auto" w:fill="5B9AD4"/>
          </w:tcPr>
          <w:p>
            <w:pPr>
              <w:pStyle w:val="TableParagraph"/>
              <w:spacing w:line="396" w:lineRule="exact"/>
              <w:ind w:left="193" w:hanging="51"/>
              <w:rPr>
                <w:b/>
                <w:sz w:val="18"/>
              </w:rPr>
            </w:pPr>
            <w:r>
              <w:rPr>
                <w:b/>
                <w:color w:val="FFFFFF"/>
                <w:spacing w:val="-2"/>
                <w:sz w:val="18"/>
              </w:rPr>
              <w:t>Forecast 2025/26</w:t>
            </w:r>
          </w:p>
        </w:tc>
        <w:tc>
          <w:tcPr>
            <w:tcW w:w="1050" w:type="dxa"/>
            <w:tcBorders>
              <w:top w:val="single" w:sz="18" w:space="0" w:color="000000"/>
              <w:bottom w:val="single" w:sz="18" w:space="0" w:color="000000"/>
            </w:tcBorders>
            <w:shd w:val="clear" w:color="auto" w:fill="5B9AD4"/>
          </w:tcPr>
          <w:p>
            <w:pPr>
              <w:pStyle w:val="TableParagraph"/>
              <w:spacing w:line="396" w:lineRule="exact"/>
              <w:ind w:left="169" w:right="224" w:firstLine="14"/>
              <w:rPr>
                <w:b/>
                <w:sz w:val="18"/>
              </w:rPr>
            </w:pPr>
            <w:r>
              <w:rPr>
                <w:b/>
                <w:color w:val="FFFFFF"/>
                <w:spacing w:val="-2"/>
                <w:sz w:val="18"/>
              </w:rPr>
              <w:t>Budget 2026/27</w:t>
            </w:r>
          </w:p>
        </w:tc>
        <w:tc>
          <w:tcPr>
            <w:tcW w:w="3148" w:type="dxa"/>
            <w:gridSpan w:val="3"/>
            <w:tcBorders>
              <w:top w:val="single" w:sz="18" w:space="0" w:color="000000"/>
              <w:bottom w:val="single" w:sz="18" w:space="0" w:color="000000"/>
            </w:tcBorders>
            <w:shd w:val="clear" w:color="auto" w:fill="5B9AD4"/>
          </w:tcPr>
          <w:p>
            <w:pPr>
              <w:pStyle w:val="TableParagraph"/>
              <w:tabs>
                <w:tab w:pos="1219" w:val="left" w:leader="none"/>
                <w:tab w:pos="2267" w:val="left" w:leader="none"/>
              </w:tabs>
              <w:spacing w:line="396" w:lineRule="exact"/>
              <w:ind w:left="168" w:right="226" w:firstLine="254"/>
              <w:rPr>
                <w:b/>
                <w:sz w:val="18"/>
              </w:rPr>
            </w:pPr>
            <w:r>
              <w:rPr>
                <w:b/>
                <w:color w:val="FFFFFF"/>
                <w:sz w:val="18"/>
              </w:rPr>
              <w:t>Financial Plan Projections </w:t>
            </w:r>
            <w:r>
              <w:rPr>
                <w:b/>
                <w:color w:val="FFFFFF"/>
                <w:spacing w:val="-2"/>
                <w:sz w:val="18"/>
              </w:rPr>
              <w:t>2027/28</w:t>
            </w:r>
            <w:r>
              <w:rPr>
                <w:b/>
                <w:color w:val="FFFFFF"/>
                <w:sz w:val="18"/>
              </w:rPr>
              <w:tab/>
            </w:r>
            <w:r>
              <w:rPr>
                <w:b/>
                <w:color w:val="FFFFFF"/>
                <w:spacing w:val="-2"/>
                <w:sz w:val="18"/>
              </w:rPr>
              <w:t>2028/29</w:t>
            </w:r>
            <w:r>
              <w:rPr>
                <w:b/>
                <w:color w:val="FFFFFF"/>
                <w:sz w:val="18"/>
              </w:rPr>
              <w:tab/>
            </w:r>
            <w:r>
              <w:rPr>
                <w:b/>
                <w:color w:val="FFFFFF"/>
                <w:spacing w:val="-2"/>
                <w:sz w:val="18"/>
              </w:rPr>
              <w:t>2029/30</w:t>
            </w:r>
          </w:p>
        </w:tc>
        <w:tc>
          <w:tcPr>
            <w:tcW w:w="854" w:type="dxa"/>
            <w:tcBorders>
              <w:top w:val="single" w:sz="18" w:space="0" w:color="000000"/>
              <w:bottom w:val="single" w:sz="12" w:space="0" w:color="000000"/>
              <w:right w:val="single" w:sz="12" w:space="0" w:color="000000"/>
            </w:tcBorders>
            <w:shd w:val="clear" w:color="auto" w:fill="5B9AD4"/>
          </w:tcPr>
          <w:p>
            <w:pPr>
              <w:pStyle w:val="TableParagraph"/>
              <w:spacing w:before="148"/>
              <w:ind w:left="171"/>
              <w:rPr>
                <w:b/>
                <w:sz w:val="18"/>
              </w:rPr>
            </w:pPr>
            <w:r>
              <w:rPr>
                <w:b/>
                <w:color w:val="FFFFFF"/>
                <w:spacing w:val="-2"/>
                <w:sz w:val="18"/>
              </w:rPr>
              <w:t>Trend</w:t>
            </w:r>
          </w:p>
          <w:p>
            <w:pPr>
              <w:pStyle w:val="TableParagraph"/>
              <w:spacing w:before="189"/>
              <w:ind w:left="233"/>
              <w:rPr>
                <w:b/>
                <w:sz w:val="18"/>
              </w:rPr>
            </w:pPr>
            <w:r>
              <w:rPr>
                <w:b/>
                <w:color w:val="FFFFFF"/>
                <w:spacing w:val="-2"/>
                <w:sz w:val="18"/>
              </w:rPr>
              <w:t>+/o/-</w:t>
            </w:r>
          </w:p>
        </w:tc>
      </w:tr>
      <w:tr>
        <w:trPr>
          <w:trHeight w:val="1282" w:hRule="atLeast"/>
        </w:trPr>
        <w:tc>
          <w:tcPr>
            <w:tcW w:w="2671" w:type="dxa"/>
            <w:tcBorders>
              <w:top w:val="single" w:sz="12" w:space="0" w:color="000000"/>
              <w:left w:val="single" w:sz="12" w:space="0" w:color="000000"/>
              <w:bottom w:val="single" w:sz="4" w:space="0" w:color="000000"/>
            </w:tcBorders>
          </w:tcPr>
          <w:p>
            <w:pPr>
              <w:pStyle w:val="TableParagraph"/>
              <w:spacing w:before="7"/>
              <w:ind w:left="107"/>
              <w:rPr>
                <w:b/>
                <w:i/>
                <w:sz w:val="18"/>
              </w:rPr>
            </w:pPr>
            <w:r>
              <w:rPr>
                <w:b/>
                <w:i/>
                <w:spacing w:val="-2"/>
                <w:sz w:val="18"/>
              </w:rPr>
              <w:t>Responsiveness</w:t>
            </w:r>
          </w:p>
          <w:p>
            <w:pPr>
              <w:pStyle w:val="TableParagraph"/>
              <w:spacing w:line="207" w:lineRule="exact" w:before="33"/>
              <w:ind w:left="107"/>
              <w:rPr>
                <w:b/>
                <w:sz w:val="18"/>
              </w:rPr>
            </w:pPr>
            <w:r>
              <w:rPr>
                <w:b/>
                <w:sz w:val="18"/>
              </w:rPr>
              <w:t>Food</w:t>
            </w:r>
            <w:r>
              <w:rPr>
                <w:b/>
                <w:spacing w:val="-1"/>
                <w:sz w:val="18"/>
              </w:rPr>
              <w:t> </w:t>
            </w:r>
            <w:r>
              <w:rPr>
                <w:b/>
                <w:spacing w:val="-2"/>
                <w:sz w:val="18"/>
              </w:rPr>
              <w:t>Safety</w:t>
            </w:r>
          </w:p>
          <w:p>
            <w:pPr>
              <w:pStyle w:val="TableParagraph"/>
              <w:spacing w:line="206" w:lineRule="exact"/>
              <w:ind w:left="107"/>
              <w:rPr>
                <w:sz w:val="18"/>
              </w:rPr>
            </w:pPr>
            <w:r>
              <w:rPr>
                <w:sz w:val="18"/>
              </w:rPr>
              <w:t>(Councils respond to food complaints and fulfill their legislative</w:t>
            </w:r>
            <w:r>
              <w:rPr>
                <w:spacing w:val="-9"/>
                <w:sz w:val="18"/>
              </w:rPr>
              <w:t> </w:t>
            </w:r>
            <w:r>
              <w:rPr>
                <w:sz w:val="18"/>
              </w:rPr>
              <w:t>duties</w:t>
            </w:r>
            <w:r>
              <w:rPr>
                <w:spacing w:val="-9"/>
                <w:sz w:val="18"/>
              </w:rPr>
              <w:t> </w:t>
            </w:r>
            <w:r>
              <w:rPr>
                <w:sz w:val="18"/>
              </w:rPr>
              <w:t>in</w:t>
            </w:r>
            <w:r>
              <w:rPr>
                <w:spacing w:val="-11"/>
                <w:sz w:val="18"/>
              </w:rPr>
              <w:t> </w:t>
            </w:r>
            <w:r>
              <w:rPr>
                <w:sz w:val="18"/>
              </w:rPr>
              <w:t>a</w:t>
            </w:r>
            <w:r>
              <w:rPr>
                <w:spacing w:val="-8"/>
                <w:sz w:val="18"/>
              </w:rPr>
              <w:t> </w:t>
            </w:r>
            <w:r>
              <w:rPr>
                <w:sz w:val="18"/>
              </w:rPr>
              <w:t>timely </w:t>
            </w:r>
            <w:r>
              <w:rPr>
                <w:spacing w:val="-2"/>
                <w:sz w:val="18"/>
              </w:rPr>
              <w:t>manner)</w:t>
            </w:r>
          </w:p>
        </w:tc>
        <w:tc>
          <w:tcPr>
            <w:tcW w:w="3379" w:type="dxa"/>
            <w:tcBorders>
              <w:top w:val="single" w:sz="12" w:space="0" w:color="000000"/>
              <w:bottom w:val="single" w:sz="4" w:space="0" w:color="000000"/>
            </w:tcBorders>
          </w:tcPr>
          <w:p>
            <w:pPr>
              <w:pStyle w:val="TableParagraph"/>
              <w:spacing w:before="40"/>
              <w:rPr>
                <w:sz w:val="18"/>
              </w:rPr>
            </w:pPr>
          </w:p>
          <w:p>
            <w:pPr>
              <w:pStyle w:val="TableParagraph"/>
              <w:ind w:left="139" w:right="225"/>
              <w:rPr>
                <w:sz w:val="18"/>
              </w:rPr>
            </w:pPr>
            <w:r>
              <w:rPr>
                <w:sz w:val="18"/>
              </w:rPr>
              <w:t>Critical</w:t>
            </w:r>
            <w:r>
              <w:rPr>
                <w:spacing w:val="-11"/>
                <w:sz w:val="18"/>
              </w:rPr>
              <w:t> </w:t>
            </w:r>
            <w:r>
              <w:rPr>
                <w:sz w:val="18"/>
              </w:rPr>
              <w:t>and</w:t>
            </w:r>
            <w:r>
              <w:rPr>
                <w:spacing w:val="-13"/>
                <w:sz w:val="18"/>
              </w:rPr>
              <w:t> </w:t>
            </w:r>
            <w:r>
              <w:rPr>
                <w:sz w:val="18"/>
              </w:rPr>
              <w:t>major</w:t>
            </w:r>
            <w:r>
              <w:rPr>
                <w:spacing w:val="-12"/>
                <w:sz w:val="18"/>
              </w:rPr>
              <w:t> </w:t>
            </w:r>
            <w:r>
              <w:rPr>
                <w:sz w:val="18"/>
              </w:rPr>
              <w:t>non-compliance outcome notifications</w:t>
            </w:r>
          </w:p>
          <w:p>
            <w:pPr>
              <w:pStyle w:val="TableParagraph"/>
              <w:spacing w:line="206" w:lineRule="exact"/>
              <w:ind w:left="139" w:right="225"/>
              <w:rPr>
                <w:sz w:val="18"/>
              </w:rPr>
            </w:pPr>
            <w:r>
              <w:rPr>
                <w:sz w:val="18"/>
              </w:rPr>
              <w:t>The percentage of critical and major non-compliance</w:t>
            </w:r>
            <w:r>
              <w:rPr>
                <w:spacing w:val="-15"/>
                <w:sz w:val="18"/>
              </w:rPr>
              <w:t> </w:t>
            </w:r>
            <w:r>
              <w:rPr>
                <w:sz w:val="18"/>
              </w:rPr>
              <w:t>outcome</w:t>
            </w:r>
            <w:r>
              <w:rPr>
                <w:spacing w:val="-12"/>
                <w:sz w:val="18"/>
              </w:rPr>
              <w:t> </w:t>
            </w:r>
            <w:r>
              <w:rPr>
                <w:sz w:val="18"/>
              </w:rPr>
              <w:t>notifications that are followed up by Council.</w:t>
            </w:r>
          </w:p>
        </w:tc>
        <w:tc>
          <w:tcPr>
            <w:tcW w:w="1381" w:type="dxa"/>
            <w:tcBorders>
              <w:top w:val="single" w:sz="12" w:space="0" w:color="000000"/>
              <w:bottom w:val="single" w:sz="4" w:space="0" w:color="000000"/>
            </w:tcBorders>
          </w:tcPr>
          <w:p>
            <w:pPr>
              <w:pStyle w:val="TableParagraph"/>
              <w:rPr>
                <w:sz w:val="18"/>
              </w:rPr>
            </w:pPr>
          </w:p>
          <w:p>
            <w:pPr>
              <w:pStyle w:val="TableParagraph"/>
              <w:spacing w:before="142"/>
              <w:rPr>
                <w:sz w:val="18"/>
              </w:rPr>
            </w:pPr>
          </w:p>
          <w:p>
            <w:pPr>
              <w:pStyle w:val="TableParagraph"/>
              <w:spacing w:before="1"/>
              <w:ind w:left="254" w:firstLine="249"/>
              <w:rPr>
                <w:sz w:val="18"/>
              </w:rPr>
            </w:pPr>
            <w:r>
              <w:rPr>
                <w:sz w:val="18"/>
              </w:rPr>
              <w:t>to be </w:t>
            </w:r>
            <w:r>
              <w:rPr>
                <w:spacing w:val="-2"/>
                <w:sz w:val="18"/>
              </w:rPr>
              <w:t>determined</w:t>
            </w:r>
          </w:p>
        </w:tc>
        <w:tc>
          <w:tcPr>
            <w:tcW w:w="522" w:type="dxa"/>
            <w:tcBorders>
              <w:top w:val="single" w:sz="12" w:space="0" w:color="000000"/>
              <w:bottom w:val="single" w:sz="4" w:space="0" w:color="000000"/>
            </w:tcBorders>
          </w:tcPr>
          <w:p>
            <w:pPr>
              <w:pStyle w:val="TableParagraph"/>
              <w:rPr>
                <w:sz w:val="18"/>
              </w:rPr>
            </w:pPr>
          </w:p>
          <w:p>
            <w:pPr>
              <w:pStyle w:val="TableParagraph"/>
              <w:rPr>
                <w:sz w:val="18"/>
              </w:rPr>
            </w:pPr>
          </w:p>
          <w:p>
            <w:pPr>
              <w:pStyle w:val="TableParagraph"/>
              <w:spacing w:before="39"/>
              <w:rPr>
                <w:sz w:val="18"/>
              </w:rPr>
            </w:pPr>
          </w:p>
          <w:p>
            <w:pPr>
              <w:pStyle w:val="TableParagraph"/>
              <w:ind w:left="85"/>
              <w:jc w:val="center"/>
              <w:rPr>
                <w:sz w:val="18"/>
              </w:rPr>
            </w:pPr>
            <w:r>
              <w:rPr>
                <w:spacing w:val="-10"/>
                <w:sz w:val="18"/>
              </w:rPr>
              <w:t>1</w:t>
            </w:r>
          </w:p>
        </w:tc>
        <w:tc>
          <w:tcPr>
            <w:tcW w:w="1070" w:type="dxa"/>
            <w:tcBorders>
              <w:top w:val="single" w:sz="18" w:space="0" w:color="000000"/>
              <w:bottom w:val="single" w:sz="4" w:space="0" w:color="000000"/>
            </w:tcBorders>
            <w:shd w:val="clear" w:color="auto" w:fill="DDEBF6"/>
          </w:tcPr>
          <w:p>
            <w:pPr>
              <w:pStyle w:val="TableParagraph"/>
              <w:rPr>
                <w:sz w:val="18"/>
              </w:rPr>
            </w:pPr>
          </w:p>
          <w:p>
            <w:pPr>
              <w:pStyle w:val="TableParagraph"/>
              <w:rPr>
                <w:sz w:val="18"/>
              </w:rPr>
            </w:pPr>
          </w:p>
          <w:p>
            <w:pPr>
              <w:pStyle w:val="TableParagraph"/>
              <w:spacing w:before="39"/>
              <w:rPr>
                <w:sz w:val="18"/>
              </w:rPr>
            </w:pPr>
          </w:p>
          <w:p>
            <w:pPr>
              <w:pStyle w:val="TableParagraph"/>
              <w:ind w:right="109"/>
              <w:jc w:val="right"/>
              <w:rPr>
                <w:sz w:val="18"/>
              </w:rPr>
            </w:pPr>
            <w:r>
              <w:rPr>
                <w:spacing w:val="-2"/>
                <w:sz w:val="18"/>
              </w:rPr>
              <w:t>100.0%</w:t>
            </w:r>
          </w:p>
        </w:tc>
        <w:tc>
          <w:tcPr>
            <w:tcW w:w="1075" w:type="dxa"/>
            <w:tcBorders>
              <w:top w:val="single" w:sz="18" w:space="0" w:color="000000"/>
              <w:bottom w:val="single" w:sz="4" w:space="0" w:color="000000"/>
            </w:tcBorders>
            <w:shd w:val="clear" w:color="auto" w:fill="DDEBF6"/>
          </w:tcPr>
          <w:p>
            <w:pPr>
              <w:pStyle w:val="TableParagraph"/>
              <w:rPr>
                <w:sz w:val="18"/>
              </w:rPr>
            </w:pPr>
          </w:p>
          <w:p>
            <w:pPr>
              <w:pStyle w:val="TableParagraph"/>
              <w:rPr>
                <w:sz w:val="18"/>
              </w:rPr>
            </w:pPr>
          </w:p>
          <w:p>
            <w:pPr>
              <w:pStyle w:val="TableParagraph"/>
              <w:spacing w:before="39"/>
              <w:rPr>
                <w:sz w:val="18"/>
              </w:rPr>
            </w:pPr>
          </w:p>
          <w:p>
            <w:pPr>
              <w:pStyle w:val="TableParagraph"/>
              <w:ind w:right="136"/>
              <w:jc w:val="right"/>
              <w:rPr>
                <w:sz w:val="18"/>
              </w:rPr>
            </w:pPr>
            <w:r>
              <w:rPr>
                <w:spacing w:val="-2"/>
                <w:sz w:val="18"/>
              </w:rPr>
              <w:t>100.0%</w:t>
            </w:r>
          </w:p>
        </w:tc>
        <w:tc>
          <w:tcPr>
            <w:tcW w:w="1050" w:type="dxa"/>
            <w:tcBorders>
              <w:top w:val="single" w:sz="18" w:space="0" w:color="000000"/>
              <w:bottom w:val="single" w:sz="4" w:space="0" w:color="000000"/>
            </w:tcBorders>
            <w:shd w:val="clear" w:color="auto" w:fill="DDEBF6"/>
          </w:tcPr>
          <w:p>
            <w:pPr>
              <w:pStyle w:val="TableParagraph"/>
              <w:rPr>
                <w:sz w:val="18"/>
              </w:rPr>
            </w:pPr>
          </w:p>
          <w:p>
            <w:pPr>
              <w:pStyle w:val="TableParagraph"/>
              <w:rPr>
                <w:sz w:val="18"/>
              </w:rPr>
            </w:pPr>
          </w:p>
          <w:p>
            <w:pPr>
              <w:pStyle w:val="TableParagraph"/>
              <w:spacing w:before="39"/>
              <w:rPr>
                <w:sz w:val="18"/>
              </w:rPr>
            </w:pPr>
          </w:p>
          <w:p>
            <w:pPr>
              <w:pStyle w:val="TableParagraph"/>
              <w:ind w:right="135"/>
              <w:jc w:val="right"/>
              <w:rPr>
                <w:sz w:val="18"/>
              </w:rPr>
            </w:pPr>
            <w:r>
              <w:rPr>
                <w:spacing w:val="-2"/>
                <w:sz w:val="18"/>
              </w:rPr>
              <w:t>95.0%</w:t>
            </w:r>
          </w:p>
        </w:tc>
        <w:tc>
          <w:tcPr>
            <w:tcW w:w="1004" w:type="dxa"/>
            <w:tcBorders>
              <w:top w:val="single" w:sz="18" w:space="0" w:color="000000"/>
              <w:bottom w:val="single" w:sz="4" w:space="0" w:color="000000"/>
            </w:tcBorders>
            <w:shd w:val="clear" w:color="auto" w:fill="DDEBF6"/>
          </w:tcPr>
          <w:p>
            <w:pPr>
              <w:pStyle w:val="TableParagraph"/>
              <w:rPr>
                <w:sz w:val="18"/>
              </w:rPr>
            </w:pPr>
          </w:p>
          <w:p>
            <w:pPr>
              <w:pStyle w:val="TableParagraph"/>
              <w:rPr>
                <w:sz w:val="18"/>
              </w:rPr>
            </w:pPr>
          </w:p>
          <w:p>
            <w:pPr>
              <w:pStyle w:val="TableParagraph"/>
              <w:spacing w:before="39"/>
              <w:rPr>
                <w:sz w:val="18"/>
              </w:rPr>
            </w:pPr>
          </w:p>
          <w:p>
            <w:pPr>
              <w:pStyle w:val="TableParagraph"/>
              <w:ind w:right="91"/>
              <w:jc w:val="right"/>
              <w:rPr>
                <w:sz w:val="18"/>
              </w:rPr>
            </w:pPr>
            <w:r>
              <w:rPr>
                <w:spacing w:val="-2"/>
                <w:sz w:val="18"/>
              </w:rPr>
              <w:t>95.0%</w:t>
            </w:r>
          </w:p>
        </w:tc>
        <w:tc>
          <w:tcPr>
            <w:tcW w:w="1210" w:type="dxa"/>
            <w:tcBorders>
              <w:top w:val="single" w:sz="12" w:space="0" w:color="000000"/>
              <w:bottom w:val="single" w:sz="4" w:space="0" w:color="000000"/>
            </w:tcBorders>
          </w:tcPr>
          <w:p>
            <w:pPr>
              <w:pStyle w:val="TableParagraph"/>
              <w:rPr>
                <w:sz w:val="18"/>
              </w:rPr>
            </w:pPr>
          </w:p>
          <w:p>
            <w:pPr>
              <w:pStyle w:val="TableParagraph"/>
              <w:rPr>
                <w:sz w:val="18"/>
              </w:rPr>
            </w:pPr>
          </w:p>
          <w:p>
            <w:pPr>
              <w:pStyle w:val="TableParagraph"/>
              <w:spacing w:before="39"/>
              <w:rPr>
                <w:sz w:val="18"/>
              </w:rPr>
            </w:pPr>
          </w:p>
          <w:p>
            <w:pPr>
              <w:pStyle w:val="TableParagraph"/>
              <w:ind w:right="249"/>
              <w:jc w:val="right"/>
              <w:rPr>
                <w:sz w:val="18"/>
              </w:rPr>
            </w:pPr>
            <w:r>
              <w:rPr>
                <w:spacing w:val="-2"/>
                <w:sz w:val="18"/>
              </w:rPr>
              <w:t>95.0%</w:t>
            </w:r>
          </w:p>
        </w:tc>
        <w:tc>
          <w:tcPr>
            <w:tcW w:w="934" w:type="dxa"/>
            <w:tcBorders>
              <w:top w:val="single" w:sz="12" w:space="0" w:color="000000"/>
              <w:bottom w:val="single" w:sz="4" w:space="0" w:color="000000"/>
            </w:tcBorders>
          </w:tcPr>
          <w:p>
            <w:pPr>
              <w:pStyle w:val="TableParagraph"/>
              <w:rPr>
                <w:sz w:val="18"/>
              </w:rPr>
            </w:pPr>
          </w:p>
          <w:p>
            <w:pPr>
              <w:pStyle w:val="TableParagraph"/>
              <w:rPr>
                <w:sz w:val="18"/>
              </w:rPr>
            </w:pPr>
          </w:p>
          <w:p>
            <w:pPr>
              <w:pStyle w:val="TableParagraph"/>
              <w:spacing w:before="39"/>
              <w:rPr>
                <w:sz w:val="18"/>
              </w:rPr>
            </w:pPr>
          </w:p>
          <w:p>
            <w:pPr>
              <w:pStyle w:val="TableParagraph"/>
              <w:ind w:right="134"/>
              <w:jc w:val="right"/>
              <w:rPr>
                <w:sz w:val="18"/>
              </w:rPr>
            </w:pPr>
            <w:r>
              <w:rPr>
                <w:spacing w:val="-2"/>
                <w:sz w:val="18"/>
              </w:rPr>
              <w:t>95.0%</w:t>
            </w:r>
          </w:p>
        </w:tc>
        <w:tc>
          <w:tcPr>
            <w:tcW w:w="854" w:type="dxa"/>
            <w:tcBorders>
              <w:top w:val="single" w:sz="12" w:space="0" w:color="000000"/>
              <w:bottom w:val="single" w:sz="4" w:space="0" w:color="000000"/>
              <w:right w:val="single" w:sz="12" w:space="0" w:color="000000"/>
            </w:tcBorders>
          </w:tcPr>
          <w:p>
            <w:pPr>
              <w:pStyle w:val="TableParagraph"/>
              <w:rPr>
                <w:sz w:val="18"/>
              </w:rPr>
            </w:pPr>
          </w:p>
          <w:p>
            <w:pPr>
              <w:pStyle w:val="TableParagraph"/>
              <w:rPr>
                <w:sz w:val="18"/>
              </w:rPr>
            </w:pPr>
          </w:p>
          <w:p>
            <w:pPr>
              <w:pStyle w:val="TableParagraph"/>
              <w:spacing w:before="39"/>
              <w:rPr>
                <w:sz w:val="18"/>
              </w:rPr>
            </w:pPr>
          </w:p>
          <w:p>
            <w:pPr>
              <w:pStyle w:val="TableParagraph"/>
              <w:ind w:left="365"/>
              <w:rPr>
                <w:b/>
                <w:sz w:val="18"/>
              </w:rPr>
            </w:pPr>
            <w:r>
              <w:rPr>
                <w:b/>
                <w:spacing w:val="-10"/>
                <w:sz w:val="18"/>
              </w:rPr>
              <w:t>o</w:t>
            </w:r>
          </w:p>
        </w:tc>
      </w:tr>
      <w:tr>
        <w:trPr>
          <w:trHeight w:val="256" w:hRule="atLeast"/>
        </w:trPr>
        <w:tc>
          <w:tcPr>
            <w:tcW w:w="2671" w:type="dxa"/>
            <w:tcBorders>
              <w:top w:val="single" w:sz="4" w:space="0" w:color="000000"/>
              <w:left w:val="single" w:sz="12" w:space="0" w:color="000000"/>
            </w:tcBorders>
          </w:tcPr>
          <w:p>
            <w:pPr>
              <w:pStyle w:val="TableParagraph"/>
              <w:spacing w:line="206" w:lineRule="exact" w:before="30"/>
              <w:ind w:left="107"/>
              <w:rPr>
                <w:b/>
                <w:i/>
                <w:sz w:val="18"/>
              </w:rPr>
            </w:pPr>
            <w:r>
              <w:rPr>
                <w:b/>
                <w:i/>
                <w:sz w:val="18"/>
              </w:rPr>
              <w:t>Financial </w:t>
            </w:r>
            <w:r>
              <w:rPr>
                <w:b/>
                <w:i/>
                <w:spacing w:val="-2"/>
                <w:sz w:val="18"/>
              </w:rPr>
              <w:t>Forecasting</w:t>
            </w:r>
          </w:p>
        </w:tc>
        <w:tc>
          <w:tcPr>
            <w:tcW w:w="3379" w:type="dxa"/>
            <w:tcBorders>
              <w:top w:val="single" w:sz="4" w:space="0" w:color="000000"/>
            </w:tcBorders>
          </w:tcPr>
          <w:p>
            <w:pPr>
              <w:pStyle w:val="TableParagraph"/>
              <w:rPr>
                <w:rFonts w:ascii="Times New Roman"/>
                <w:sz w:val="18"/>
              </w:rPr>
            </w:pPr>
          </w:p>
        </w:tc>
        <w:tc>
          <w:tcPr>
            <w:tcW w:w="1381" w:type="dxa"/>
            <w:tcBorders>
              <w:top w:val="single" w:sz="4" w:space="0" w:color="000000"/>
            </w:tcBorders>
          </w:tcPr>
          <w:p>
            <w:pPr>
              <w:pStyle w:val="TableParagraph"/>
              <w:rPr>
                <w:rFonts w:ascii="Times New Roman"/>
                <w:sz w:val="18"/>
              </w:rPr>
            </w:pPr>
          </w:p>
        </w:tc>
        <w:tc>
          <w:tcPr>
            <w:tcW w:w="522" w:type="dxa"/>
            <w:tcBorders>
              <w:top w:val="single" w:sz="4" w:space="0" w:color="000000"/>
            </w:tcBorders>
          </w:tcPr>
          <w:p>
            <w:pPr>
              <w:pStyle w:val="TableParagraph"/>
              <w:rPr>
                <w:rFonts w:ascii="Times New Roman"/>
                <w:sz w:val="18"/>
              </w:rPr>
            </w:pPr>
          </w:p>
        </w:tc>
        <w:tc>
          <w:tcPr>
            <w:tcW w:w="1070" w:type="dxa"/>
            <w:tcBorders>
              <w:top w:val="single" w:sz="4" w:space="0" w:color="000000"/>
            </w:tcBorders>
            <w:shd w:val="clear" w:color="auto" w:fill="DDEBF6"/>
          </w:tcPr>
          <w:p>
            <w:pPr>
              <w:pStyle w:val="TableParagraph"/>
              <w:rPr>
                <w:rFonts w:ascii="Times New Roman"/>
                <w:sz w:val="18"/>
              </w:rPr>
            </w:pPr>
          </w:p>
        </w:tc>
        <w:tc>
          <w:tcPr>
            <w:tcW w:w="1075" w:type="dxa"/>
            <w:tcBorders>
              <w:top w:val="single" w:sz="4" w:space="0" w:color="000000"/>
            </w:tcBorders>
            <w:shd w:val="clear" w:color="auto" w:fill="DDEBF6"/>
          </w:tcPr>
          <w:p>
            <w:pPr>
              <w:pStyle w:val="TableParagraph"/>
              <w:rPr>
                <w:rFonts w:ascii="Times New Roman"/>
                <w:sz w:val="18"/>
              </w:rPr>
            </w:pPr>
          </w:p>
        </w:tc>
        <w:tc>
          <w:tcPr>
            <w:tcW w:w="1050" w:type="dxa"/>
            <w:tcBorders>
              <w:top w:val="single" w:sz="4" w:space="0" w:color="000000"/>
            </w:tcBorders>
            <w:shd w:val="clear" w:color="auto" w:fill="DDEBF6"/>
          </w:tcPr>
          <w:p>
            <w:pPr>
              <w:pStyle w:val="TableParagraph"/>
              <w:rPr>
                <w:rFonts w:ascii="Times New Roman"/>
                <w:sz w:val="18"/>
              </w:rPr>
            </w:pPr>
          </w:p>
        </w:tc>
        <w:tc>
          <w:tcPr>
            <w:tcW w:w="1004" w:type="dxa"/>
            <w:tcBorders>
              <w:top w:val="single" w:sz="4" w:space="0" w:color="000000"/>
            </w:tcBorders>
            <w:shd w:val="clear" w:color="auto" w:fill="DDEBF6"/>
          </w:tcPr>
          <w:p>
            <w:pPr>
              <w:pStyle w:val="TableParagraph"/>
              <w:rPr>
                <w:rFonts w:ascii="Times New Roman"/>
                <w:sz w:val="18"/>
              </w:rPr>
            </w:pPr>
          </w:p>
        </w:tc>
        <w:tc>
          <w:tcPr>
            <w:tcW w:w="1210" w:type="dxa"/>
            <w:tcBorders>
              <w:top w:val="single" w:sz="4" w:space="0" w:color="000000"/>
            </w:tcBorders>
          </w:tcPr>
          <w:p>
            <w:pPr>
              <w:pStyle w:val="TableParagraph"/>
              <w:rPr>
                <w:rFonts w:ascii="Times New Roman"/>
                <w:sz w:val="18"/>
              </w:rPr>
            </w:pPr>
          </w:p>
        </w:tc>
        <w:tc>
          <w:tcPr>
            <w:tcW w:w="934" w:type="dxa"/>
            <w:tcBorders>
              <w:top w:val="single" w:sz="4" w:space="0" w:color="000000"/>
            </w:tcBorders>
          </w:tcPr>
          <w:p>
            <w:pPr>
              <w:pStyle w:val="TableParagraph"/>
              <w:rPr>
                <w:rFonts w:ascii="Times New Roman"/>
                <w:sz w:val="18"/>
              </w:rPr>
            </w:pPr>
          </w:p>
        </w:tc>
        <w:tc>
          <w:tcPr>
            <w:tcW w:w="854" w:type="dxa"/>
            <w:tcBorders>
              <w:top w:val="single" w:sz="4" w:space="0" w:color="000000"/>
              <w:right w:val="single" w:sz="12" w:space="0" w:color="000000"/>
            </w:tcBorders>
          </w:tcPr>
          <w:p>
            <w:pPr>
              <w:pStyle w:val="TableParagraph"/>
              <w:rPr>
                <w:rFonts w:ascii="Times New Roman"/>
                <w:sz w:val="18"/>
              </w:rPr>
            </w:pPr>
          </w:p>
        </w:tc>
      </w:tr>
      <w:tr>
        <w:trPr>
          <w:trHeight w:val="223" w:hRule="atLeast"/>
        </w:trPr>
        <w:tc>
          <w:tcPr>
            <w:tcW w:w="2671" w:type="dxa"/>
            <w:tcBorders>
              <w:left w:val="single" w:sz="12" w:space="0" w:color="000000"/>
            </w:tcBorders>
          </w:tcPr>
          <w:p>
            <w:pPr>
              <w:pStyle w:val="TableParagraph"/>
              <w:spacing w:line="190" w:lineRule="exact" w:before="13"/>
              <w:ind w:left="107"/>
              <w:rPr>
                <w:b/>
                <w:sz w:val="18"/>
              </w:rPr>
            </w:pPr>
            <w:r>
              <w:rPr>
                <w:b/>
                <w:sz w:val="18"/>
              </w:rPr>
              <w:t>Loans</w:t>
            </w:r>
            <w:r>
              <w:rPr>
                <w:b/>
                <w:spacing w:val="-2"/>
                <w:sz w:val="18"/>
              </w:rPr>
              <w:t> </w:t>
            </w:r>
            <w:r>
              <w:rPr>
                <w:b/>
                <w:sz w:val="18"/>
              </w:rPr>
              <w:t>and</w:t>
            </w:r>
            <w:r>
              <w:rPr>
                <w:b/>
                <w:spacing w:val="2"/>
                <w:sz w:val="18"/>
              </w:rPr>
              <w:t> </w:t>
            </w:r>
            <w:r>
              <w:rPr>
                <w:b/>
                <w:spacing w:val="-2"/>
                <w:sz w:val="18"/>
              </w:rPr>
              <w:t>borrowings</w:t>
            </w:r>
          </w:p>
        </w:tc>
        <w:tc>
          <w:tcPr>
            <w:tcW w:w="3379" w:type="dxa"/>
          </w:tcPr>
          <w:p>
            <w:pPr>
              <w:pStyle w:val="TableParagraph"/>
              <w:spacing w:line="190" w:lineRule="exact" w:before="13"/>
              <w:ind w:left="139"/>
              <w:rPr>
                <w:b/>
                <w:sz w:val="18"/>
              </w:rPr>
            </w:pPr>
            <w:r>
              <w:rPr>
                <w:b/>
                <w:sz w:val="18"/>
              </w:rPr>
              <w:t>Loans</w:t>
            </w:r>
            <w:r>
              <w:rPr>
                <w:b/>
                <w:spacing w:val="-2"/>
                <w:sz w:val="18"/>
              </w:rPr>
              <w:t> </w:t>
            </w:r>
            <w:r>
              <w:rPr>
                <w:b/>
                <w:sz w:val="18"/>
              </w:rPr>
              <w:t>and borrowings </w:t>
            </w:r>
            <w:r>
              <w:rPr>
                <w:b/>
                <w:spacing w:val="-2"/>
                <w:sz w:val="18"/>
              </w:rPr>
              <w:t>repayments</w:t>
            </w:r>
          </w:p>
        </w:tc>
        <w:tc>
          <w:tcPr>
            <w:tcW w:w="1381" w:type="dxa"/>
          </w:tcPr>
          <w:p>
            <w:pPr>
              <w:pStyle w:val="TableParagraph"/>
              <w:rPr>
                <w:rFonts w:ascii="Times New Roman"/>
                <w:sz w:val="14"/>
              </w:rPr>
            </w:pPr>
          </w:p>
        </w:tc>
        <w:tc>
          <w:tcPr>
            <w:tcW w:w="522" w:type="dxa"/>
          </w:tcPr>
          <w:p>
            <w:pPr>
              <w:pStyle w:val="TableParagraph"/>
              <w:rPr>
                <w:rFonts w:ascii="Times New Roman"/>
                <w:sz w:val="14"/>
              </w:rPr>
            </w:pPr>
          </w:p>
        </w:tc>
        <w:tc>
          <w:tcPr>
            <w:tcW w:w="1070" w:type="dxa"/>
            <w:shd w:val="clear" w:color="auto" w:fill="DDEBF6"/>
          </w:tcPr>
          <w:p>
            <w:pPr>
              <w:pStyle w:val="TableParagraph"/>
              <w:rPr>
                <w:rFonts w:ascii="Times New Roman"/>
                <w:sz w:val="14"/>
              </w:rPr>
            </w:pPr>
          </w:p>
        </w:tc>
        <w:tc>
          <w:tcPr>
            <w:tcW w:w="1075" w:type="dxa"/>
            <w:shd w:val="clear" w:color="auto" w:fill="DDEBF6"/>
          </w:tcPr>
          <w:p>
            <w:pPr>
              <w:pStyle w:val="TableParagraph"/>
              <w:rPr>
                <w:rFonts w:ascii="Times New Roman"/>
                <w:sz w:val="14"/>
              </w:rPr>
            </w:pPr>
          </w:p>
        </w:tc>
        <w:tc>
          <w:tcPr>
            <w:tcW w:w="1050" w:type="dxa"/>
            <w:shd w:val="clear" w:color="auto" w:fill="DDEBF6"/>
          </w:tcPr>
          <w:p>
            <w:pPr>
              <w:pStyle w:val="TableParagraph"/>
              <w:rPr>
                <w:rFonts w:ascii="Times New Roman"/>
                <w:sz w:val="14"/>
              </w:rPr>
            </w:pPr>
          </w:p>
        </w:tc>
        <w:tc>
          <w:tcPr>
            <w:tcW w:w="1004" w:type="dxa"/>
            <w:shd w:val="clear" w:color="auto" w:fill="DDEBF6"/>
          </w:tcPr>
          <w:p>
            <w:pPr>
              <w:pStyle w:val="TableParagraph"/>
              <w:rPr>
                <w:rFonts w:ascii="Times New Roman"/>
                <w:sz w:val="14"/>
              </w:rPr>
            </w:pPr>
          </w:p>
        </w:tc>
        <w:tc>
          <w:tcPr>
            <w:tcW w:w="1210" w:type="dxa"/>
          </w:tcPr>
          <w:p>
            <w:pPr>
              <w:pStyle w:val="TableParagraph"/>
              <w:rPr>
                <w:rFonts w:ascii="Times New Roman"/>
                <w:sz w:val="14"/>
              </w:rPr>
            </w:pPr>
          </w:p>
        </w:tc>
        <w:tc>
          <w:tcPr>
            <w:tcW w:w="934" w:type="dxa"/>
          </w:tcPr>
          <w:p>
            <w:pPr>
              <w:pStyle w:val="TableParagraph"/>
              <w:rPr>
                <w:rFonts w:ascii="Times New Roman"/>
                <w:sz w:val="14"/>
              </w:rPr>
            </w:pPr>
          </w:p>
        </w:tc>
        <w:tc>
          <w:tcPr>
            <w:tcW w:w="854" w:type="dxa"/>
            <w:tcBorders>
              <w:right w:val="single" w:sz="12" w:space="0" w:color="000000"/>
            </w:tcBorders>
          </w:tcPr>
          <w:p>
            <w:pPr>
              <w:pStyle w:val="TableParagraph"/>
              <w:rPr>
                <w:rFonts w:ascii="Times New Roman"/>
                <w:sz w:val="14"/>
              </w:rPr>
            </w:pPr>
          </w:p>
        </w:tc>
      </w:tr>
      <w:tr>
        <w:trPr>
          <w:trHeight w:val="206" w:hRule="atLeast"/>
        </w:trPr>
        <w:tc>
          <w:tcPr>
            <w:tcW w:w="2671" w:type="dxa"/>
            <w:tcBorders>
              <w:left w:val="single" w:sz="12" w:space="0" w:color="000000"/>
            </w:tcBorders>
          </w:tcPr>
          <w:p>
            <w:pPr>
              <w:pStyle w:val="TableParagraph"/>
              <w:spacing w:line="186" w:lineRule="exact"/>
              <w:ind w:left="107"/>
              <w:rPr>
                <w:sz w:val="18"/>
              </w:rPr>
            </w:pPr>
            <w:r>
              <w:rPr>
                <w:sz w:val="18"/>
              </w:rPr>
              <w:t>(level</w:t>
            </w:r>
            <w:r>
              <w:rPr>
                <w:spacing w:val="-1"/>
                <w:sz w:val="18"/>
              </w:rPr>
              <w:t> </w:t>
            </w:r>
            <w:r>
              <w:rPr>
                <w:sz w:val="18"/>
              </w:rPr>
              <w:t>of</w:t>
            </w:r>
            <w:r>
              <w:rPr>
                <w:spacing w:val="-2"/>
                <w:sz w:val="18"/>
              </w:rPr>
              <w:t> </w:t>
            </w:r>
            <w:r>
              <w:rPr>
                <w:sz w:val="18"/>
              </w:rPr>
              <w:t>interest</w:t>
            </w:r>
            <w:r>
              <w:rPr>
                <w:spacing w:val="-1"/>
                <w:sz w:val="18"/>
              </w:rPr>
              <w:t> </w:t>
            </w:r>
            <w:r>
              <w:rPr>
                <w:sz w:val="18"/>
              </w:rPr>
              <w:t>bearing</w:t>
            </w:r>
            <w:r>
              <w:rPr>
                <w:spacing w:val="1"/>
                <w:sz w:val="18"/>
              </w:rPr>
              <w:t> </w:t>
            </w:r>
            <w:r>
              <w:rPr>
                <w:spacing w:val="-2"/>
                <w:sz w:val="18"/>
              </w:rPr>
              <w:t>loans</w:t>
            </w:r>
          </w:p>
        </w:tc>
        <w:tc>
          <w:tcPr>
            <w:tcW w:w="3379" w:type="dxa"/>
          </w:tcPr>
          <w:p>
            <w:pPr>
              <w:pStyle w:val="TableParagraph"/>
              <w:spacing w:line="186" w:lineRule="exact"/>
              <w:ind w:left="139"/>
              <w:rPr>
                <w:b/>
                <w:sz w:val="18"/>
              </w:rPr>
            </w:pPr>
            <w:r>
              <w:rPr>
                <w:b/>
                <w:sz w:val="18"/>
              </w:rPr>
              <w:t>compared to own</w:t>
            </w:r>
            <w:r>
              <w:rPr>
                <w:b/>
                <w:spacing w:val="-3"/>
                <w:sz w:val="18"/>
              </w:rPr>
              <w:t> </w:t>
            </w:r>
            <w:r>
              <w:rPr>
                <w:b/>
                <w:sz w:val="18"/>
              </w:rPr>
              <w:t>source</w:t>
            </w:r>
            <w:r>
              <w:rPr>
                <w:b/>
                <w:spacing w:val="2"/>
                <w:sz w:val="18"/>
              </w:rPr>
              <w:t> </w:t>
            </w:r>
            <w:r>
              <w:rPr>
                <w:b/>
                <w:spacing w:val="-2"/>
                <w:sz w:val="18"/>
              </w:rPr>
              <w:t>revenue</w:t>
            </w:r>
          </w:p>
        </w:tc>
        <w:tc>
          <w:tcPr>
            <w:tcW w:w="1381" w:type="dxa"/>
          </w:tcPr>
          <w:p>
            <w:pPr>
              <w:pStyle w:val="TableParagraph"/>
              <w:spacing w:line="86" w:lineRule="exact" w:before="100"/>
              <w:ind w:left="30"/>
              <w:jc w:val="center"/>
              <w:rPr>
                <w:sz w:val="18"/>
              </w:rPr>
            </w:pPr>
            <w:r>
              <w:rPr>
                <w:sz w:val="18"/>
              </w:rPr>
              <w:t>to</w:t>
            </w:r>
            <w:r>
              <w:rPr>
                <w:spacing w:val="2"/>
                <w:sz w:val="18"/>
              </w:rPr>
              <w:t> </w:t>
            </w:r>
            <w:r>
              <w:rPr>
                <w:spacing w:val="-5"/>
                <w:sz w:val="18"/>
              </w:rPr>
              <w:t>be</w:t>
            </w:r>
          </w:p>
        </w:tc>
        <w:tc>
          <w:tcPr>
            <w:tcW w:w="522" w:type="dxa"/>
          </w:tcPr>
          <w:p>
            <w:pPr>
              <w:pStyle w:val="TableParagraph"/>
              <w:rPr>
                <w:rFonts w:ascii="Times New Roman"/>
                <w:sz w:val="14"/>
              </w:rPr>
            </w:pPr>
          </w:p>
        </w:tc>
        <w:tc>
          <w:tcPr>
            <w:tcW w:w="1070" w:type="dxa"/>
            <w:shd w:val="clear" w:color="auto" w:fill="DDEBF6"/>
          </w:tcPr>
          <w:p>
            <w:pPr>
              <w:pStyle w:val="TableParagraph"/>
              <w:rPr>
                <w:rFonts w:ascii="Times New Roman"/>
                <w:sz w:val="14"/>
              </w:rPr>
            </w:pPr>
          </w:p>
        </w:tc>
        <w:tc>
          <w:tcPr>
            <w:tcW w:w="1075" w:type="dxa"/>
            <w:shd w:val="clear" w:color="auto" w:fill="DDEBF6"/>
          </w:tcPr>
          <w:p>
            <w:pPr>
              <w:pStyle w:val="TableParagraph"/>
              <w:rPr>
                <w:rFonts w:ascii="Times New Roman"/>
                <w:sz w:val="14"/>
              </w:rPr>
            </w:pPr>
          </w:p>
        </w:tc>
        <w:tc>
          <w:tcPr>
            <w:tcW w:w="1050" w:type="dxa"/>
            <w:shd w:val="clear" w:color="auto" w:fill="DDEBF6"/>
          </w:tcPr>
          <w:p>
            <w:pPr>
              <w:pStyle w:val="TableParagraph"/>
              <w:rPr>
                <w:rFonts w:ascii="Times New Roman"/>
                <w:sz w:val="14"/>
              </w:rPr>
            </w:pPr>
          </w:p>
        </w:tc>
        <w:tc>
          <w:tcPr>
            <w:tcW w:w="1004" w:type="dxa"/>
            <w:shd w:val="clear" w:color="auto" w:fill="DDEBF6"/>
          </w:tcPr>
          <w:p>
            <w:pPr>
              <w:pStyle w:val="TableParagraph"/>
              <w:rPr>
                <w:rFonts w:ascii="Times New Roman"/>
                <w:sz w:val="14"/>
              </w:rPr>
            </w:pPr>
          </w:p>
        </w:tc>
        <w:tc>
          <w:tcPr>
            <w:tcW w:w="1210" w:type="dxa"/>
          </w:tcPr>
          <w:p>
            <w:pPr>
              <w:pStyle w:val="TableParagraph"/>
              <w:rPr>
                <w:rFonts w:ascii="Times New Roman"/>
                <w:sz w:val="14"/>
              </w:rPr>
            </w:pPr>
          </w:p>
        </w:tc>
        <w:tc>
          <w:tcPr>
            <w:tcW w:w="934" w:type="dxa"/>
          </w:tcPr>
          <w:p>
            <w:pPr>
              <w:pStyle w:val="TableParagraph"/>
              <w:rPr>
                <w:rFonts w:ascii="Times New Roman"/>
                <w:sz w:val="14"/>
              </w:rPr>
            </w:pPr>
          </w:p>
        </w:tc>
        <w:tc>
          <w:tcPr>
            <w:tcW w:w="854" w:type="dxa"/>
            <w:tcBorders>
              <w:right w:val="single" w:sz="12" w:space="0" w:color="000000"/>
            </w:tcBorders>
          </w:tcPr>
          <w:p>
            <w:pPr>
              <w:pStyle w:val="TableParagraph"/>
              <w:rPr>
                <w:rFonts w:ascii="Times New Roman"/>
                <w:sz w:val="14"/>
              </w:rPr>
            </w:pPr>
          </w:p>
        </w:tc>
      </w:tr>
      <w:tr>
        <w:trPr>
          <w:trHeight w:val="207" w:hRule="atLeast"/>
        </w:trPr>
        <w:tc>
          <w:tcPr>
            <w:tcW w:w="2671" w:type="dxa"/>
            <w:tcBorders>
              <w:left w:val="single" w:sz="12" w:space="0" w:color="000000"/>
            </w:tcBorders>
          </w:tcPr>
          <w:p>
            <w:pPr>
              <w:pStyle w:val="TableParagraph"/>
              <w:spacing w:line="188" w:lineRule="exact"/>
              <w:ind w:left="107"/>
              <w:rPr>
                <w:sz w:val="18"/>
              </w:rPr>
            </w:pPr>
            <w:r>
              <w:rPr>
                <w:sz w:val="18"/>
              </w:rPr>
              <w:t>and</w:t>
            </w:r>
            <w:r>
              <w:rPr>
                <w:spacing w:val="1"/>
                <w:sz w:val="18"/>
              </w:rPr>
              <w:t> </w:t>
            </w:r>
            <w:r>
              <w:rPr>
                <w:sz w:val="18"/>
              </w:rPr>
              <w:t>borrowings</w:t>
            </w:r>
            <w:r>
              <w:rPr>
                <w:spacing w:val="-3"/>
                <w:sz w:val="18"/>
              </w:rPr>
              <w:t> </w:t>
            </w:r>
            <w:r>
              <w:rPr>
                <w:sz w:val="18"/>
              </w:rPr>
              <w:t>is</w:t>
            </w:r>
            <w:r>
              <w:rPr>
                <w:spacing w:val="-2"/>
                <w:sz w:val="18"/>
              </w:rPr>
              <w:t> appropriate</w:t>
            </w:r>
          </w:p>
        </w:tc>
        <w:tc>
          <w:tcPr>
            <w:tcW w:w="3379" w:type="dxa"/>
          </w:tcPr>
          <w:p>
            <w:pPr>
              <w:pStyle w:val="TableParagraph"/>
              <w:spacing w:line="188" w:lineRule="exact"/>
              <w:ind w:left="139"/>
              <w:rPr>
                <w:sz w:val="18"/>
              </w:rPr>
            </w:pPr>
            <w:r>
              <w:rPr>
                <w:sz w:val="18"/>
              </w:rPr>
              <w:t>Interest</w:t>
            </w:r>
            <w:r>
              <w:rPr>
                <w:spacing w:val="-1"/>
                <w:sz w:val="18"/>
              </w:rPr>
              <w:t> </w:t>
            </w:r>
            <w:r>
              <w:rPr>
                <w:sz w:val="18"/>
              </w:rPr>
              <w:t>and principal</w:t>
            </w:r>
            <w:r>
              <w:rPr>
                <w:spacing w:val="-1"/>
                <w:sz w:val="18"/>
              </w:rPr>
              <w:t> </w:t>
            </w:r>
            <w:r>
              <w:rPr>
                <w:sz w:val="18"/>
              </w:rPr>
              <w:t>repayments</w:t>
            </w:r>
            <w:r>
              <w:rPr>
                <w:spacing w:val="-1"/>
                <w:sz w:val="18"/>
              </w:rPr>
              <w:t> </w:t>
            </w:r>
            <w:r>
              <w:rPr>
                <w:spacing w:val="-5"/>
                <w:sz w:val="18"/>
              </w:rPr>
              <w:t>on</w:t>
            </w:r>
          </w:p>
        </w:tc>
        <w:tc>
          <w:tcPr>
            <w:tcW w:w="1381" w:type="dxa"/>
          </w:tcPr>
          <w:p>
            <w:pPr>
              <w:pStyle w:val="TableParagraph"/>
              <w:spacing w:line="88" w:lineRule="exact" w:before="100"/>
              <w:ind w:left="30"/>
              <w:jc w:val="center"/>
              <w:rPr>
                <w:sz w:val="18"/>
              </w:rPr>
            </w:pPr>
            <w:r>
              <w:rPr>
                <w:spacing w:val="-2"/>
                <w:sz w:val="18"/>
              </w:rPr>
              <w:t>determined</w:t>
            </w:r>
          </w:p>
        </w:tc>
        <w:tc>
          <w:tcPr>
            <w:tcW w:w="522" w:type="dxa"/>
          </w:tcPr>
          <w:p>
            <w:pPr>
              <w:pStyle w:val="TableParagraph"/>
              <w:spacing w:line="188" w:lineRule="exact"/>
              <w:ind w:left="85"/>
              <w:jc w:val="center"/>
              <w:rPr>
                <w:sz w:val="18"/>
              </w:rPr>
            </w:pPr>
            <w:r>
              <w:rPr>
                <w:spacing w:val="-10"/>
                <w:sz w:val="18"/>
              </w:rPr>
              <w:t>2</w:t>
            </w:r>
          </w:p>
        </w:tc>
        <w:tc>
          <w:tcPr>
            <w:tcW w:w="1070" w:type="dxa"/>
            <w:shd w:val="clear" w:color="auto" w:fill="DDEBF6"/>
          </w:tcPr>
          <w:p>
            <w:pPr>
              <w:pStyle w:val="TableParagraph"/>
              <w:spacing w:line="188" w:lineRule="exact"/>
              <w:ind w:right="109"/>
              <w:jc w:val="right"/>
              <w:rPr>
                <w:sz w:val="18"/>
              </w:rPr>
            </w:pPr>
            <w:r>
              <w:rPr>
                <w:spacing w:val="-4"/>
                <w:sz w:val="18"/>
              </w:rPr>
              <w:t>2.4%</w:t>
            </w:r>
          </w:p>
        </w:tc>
        <w:tc>
          <w:tcPr>
            <w:tcW w:w="1075" w:type="dxa"/>
            <w:shd w:val="clear" w:color="auto" w:fill="DDEBF6"/>
          </w:tcPr>
          <w:p>
            <w:pPr>
              <w:pStyle w:val="TableParagraph"/>
              <w:spacing w:line="188" w:lineRule="exact"/>
              <w:ind w:right="136"/>
              <w:jc w:val="right"/>
              <w:rPr>
                <w:sz w:val="18"/>
              </w:rPr>
            </w:pPr>
            <w:r>
              <w:rPr>
                <w:spacing w:val="-4"/>
                <w:sz w:val="18"/>
              </w:rPr>
              <w:t>2.3%</w:t>
            </w:r>
          </w:p>
        </w:tc>
        <w:tc>
          <w:tcPr>
            <w:tcW w:w="1050" w:type="dxa"/>
            <w:shd w:val="clear" w:color="auto" w:fill="DDEBF6"/>
          </w:tcPr>
          <w:p>
            <w:pPr>
              <w:pStyle w:val="TableParagraph"/>
              <w:spacing w:line="188" w:lineRule="exact"/>
              <w:ind w:right="134"/>
              <w:jc w:val="right"/>
              <w:rPr>
                <w:sz w:val="18"/>
              </w:rPr>
            </w:pPr>
            <w:r>
              <w:rPr>
                <w:spacing w:val="-4"/>
                <w:sz w:val="18"/>
              </w:rPr>
              <w:t>2.2%</w:t>
            </w:r>
          </w:p>
        </w:tc>
        <w:tc>
          <w:tcPr>
            <w:tcW w:w="1004" w:type="dxa"/>
            <w:shd w:val="clear" w:color="auto" w:fill="DDEBF6"/>
          </w:tcPr>
          <w:p>
            <w:pPr>
              <w:pStyle w:val="TableParagraph"/>
              <w:spacing w:line="188" w:lineRule="exact"/>
              <w:ind w:right="90"/>
              <w:jc w:val="right"/>
              <w:rPr>
                <w:sz w:val="18"/>
              </w:rPr>
            </w:pPr>
            <w:r>
              <w:rPr>
                <w:spacing w:val="-4"/>
                <w:sz w:val="18"/>
              </w:rPr>
              <w:t>3.4%</w:t>
            </w:r>
          </w:p>
        </w:tc>
        <w:tc>
          <w:tcPr>
            <w:tcW w:w="1210" w:type="dxa"/>
          </w:tcPr>
          <w:p>
            <w:pPr>
              <w:pStyle w:val="TableParagraph"/>
              <w:spacing w:line="188" w:lineRule="exact"/>
              <w:ind w:right="250"/>
              <w:jc w:val="right"/>
              <w:rPr>
                <w:sz w:val="18"/>
              </w:rPr>
            </w:pPr>
            <w:r>
              <w:rPr>
                <w:spacing w:val="-4"/>
                <w:sz w:val="18"/>
              </w:rPr>
              <w:t>3.3%</w:t>
            </w:r>
          </w:p>
        </w:tc>
        <w:tc>
          <w:tcPr>
            <w:tcW w:w="934" w:type="dxa"/>
          </w:tcPr>
          <w:p>
            <w:pPr>
              <w:pStyle w:val="TableParagraph"/>
              <w:spacing w:line="188" w:lineRule="exact"/>
              <w:ind w:right="135"/>
              <w:jc w:val="right"/>
              <w:rPr>
                <w:sz w:val="18"/>
              </w:rPr>
            </w:pPr>
            <w:r>
              <w:rPr>
                <w:spacing w:val="-4"/>
                <w:sz w:val="18"/>
              </w:rPr>
              <w:t>3.2%</w:t>
            </w:r>
          </w:p>
        </w:tc>
        <w:tc>
          <w:tcPr>
            <w:tcW w:w="854" w:type="dxa"/>
            <w:tcBorders>
              <w:right w:val="single" w:sz="12" w:space="0" w:color="000000"/>
            </w:tcBorders>
          </w:tcPr>
          <w:p>
            <w:pPr>
              <w:pStyle w:val="TableParagraph"/>
              <w:spacing w:line="188" w:lineRule="exact"/>
              <w:ind w:left="365"/>
              <w:rPr>
                <w:b/>
                <w:sz w:val="18"/>
              </w:rPr>
            </w:pPr>
            <w:r>
              <w:rPr>
                <w:b/>
                <w:spacing w:val="-10"/>
                <w:sz w:val="18"/>
              </w:rPr>
              <w:t>o</w:t>
            </w:r>
          </w:p>
        </w:tc>
      </w:tr>
      <w:tr>
        <w:trPr>
          <w:trHeight w:val="207" w:hRule="atLeast"/>
        </w:trPr>
        <w:tc>
          <w:tcPr>
            <w:tcW w:w="2671" w:type="dxa"/>
            <w:tcBorders>
              <w:left w:val="single" w:sz="12" w:space="0" w:color="000000"/>
            </w:tcBorders>
          </w:tcPr>
          <w:p>
            <w:pPr>
              <w:pStyle w:val="TableParagraph"/>
              <w:spacing w:line="188" w:lineRule="exact"/>
              <w:ind w:left="107"/>
              <w:rPr>
                <w:sz w:val="18"/>
              </w:rPr>
            </w:pPr>
            <w:r>
              <w:rPr>
                <w:sz w:val="18"/>
              </w:rPr>
              <w:t>to</w:t>
            </w:r>
            <w:r>
              <w:rPr>
                <w:spacing w:val="1"/>
                <w:sz w:val="18"/>
              </w:rPr>
              <w:t> </w:t>
            </w:r>
            <w:r>
              <w:rPr>
                <w:sz w:val="18"/>
              </w:rPr>
              <w:t>the</w:t>
            </w:r>
            <w:r>
              <w:rPr>
                <w:spacing w:val="-2"/>
                <w:sz w:val="18"/>
              </w:rPr>
              <w:t> </w:t>
            </w:r>
            <w:r>
              <w:rPr>
                <w:sz w:val="18"/>
              </w:rPr>
              <w:t>size</w:t>
            </w:r>
            <w:r>
              <w:rPr>
                <w:spacing w:val="-3"/>
                <w:sz w:val="18"/>
              </w:rPr>
              <w:t> </w:t>
            </w:r>
            <w:r>
              <w:rPr>
                <w:sz w:val="18"/>
              </w:rPr>
              <w:t>and</w:t>
            </w:r>
            <w:r>
              <w:rPr>
                <w:spacing w:val="-1"/>
                <w:sz w:val="18"/>
              </w:rPr>
              <w:t> </w:t>
            </w:r>
            <w:r>
              <w:rPr>
                <w:sz w:val="18"/>
              </w:rPr>
              <w:t>nature</w:t>
            </w:r>
            <w:r>
              <w:rPr>
                <w:spacing w:val="2"/>
                <w:sz w:val="18"/>
              </w:rPr>
              <w:t> </w:t>
            </w:r>
            <w:r>
              <w:rPr>
                <w:spacing w:val="-5"/>
                <w:sz w:val="18"/>
              </w:rPr>
              <w:t>of</w:t>
            </w:r>
          </w:p>
        </w:tc>
        <w:tc>
          <w:tcPr>
            <w:tcW w:w="3379" w:type="dxa"/>
          </w:tcPr>
          <w:p>
            <w:pPr>
              <w:pStyle w:val="TableParagraph"/>
              <w:spacing w:line="188" w:lineRule="exact"/>
              <w:ind w:left="139"/>
              <w:rPr>
                <w:sz w:val="18"/>
              </w:rPr>
            </w:pPr>
            <w:r>
              <w:rPr>
                <w:sz w:val="18"/>
              </w:rPr>
              <w:t>interest</w:t>
            </w:r>
            <w:r>
              <w:rPr>
                <w:spacing w:val="-1"/>
                <w:sz w:val="18"/>
              </w:rPr>
              <w:t> </w:t>
            </w:r>
            <w:r>
              <w:rPr>
                <w:sz w:val="18"/>
              </w:rPr>
              <w:t>bearing</w:t>
            </w:r>
            <w:r>
              <w:rPr>
                <w:spacing w:val="-1"/>
                <w:sz w:val="18"/>
              </w:rPr>
              <w:t> </w:t>
            </w:r>
            <w:r>
              <w:rPr>
                <w:sz w:val="18"/>
              </w:rPr>
              <w:t>loans</w:t>
            </w:r>
            <w:r>
              <w:rPr>
                <w:spacing w:val="-1"/>
                <w:sz w:val="18"/>
              </w:rPr>
              <w:t> </w:t>
            </w:r>
            <w:r>
              <w:rPr>
                <w:sz w:val="18"/>
              </w:rPr>
              <w:t>and </w:t>
            </w:r>
            <w:r>
              <w:rPr>
                <w:spacing w:val="-2"/>
                <w:sz w:val="18"/>
              </w:rPr>
              <w:t>borrowings</w:t>
            </w:r>
          </w:p>
        </w:tc>
        <w:tc>
          <w:tcPr>
            <w:tcW w:w="1381" w:type="dxa"/>
          </w:tcPr>
          <w:p>
            <w:pPr>
              <w:pStyle w:val="TableParagraph"/>
              <w:rPr>
                <w:rFonts w:ascii="Times New Roman"/>
                <w:sz w:val="14"/>
              </w:rPr>
            </w:pPr>
          </w:p>
        </w:tc>
        <w:tc>
          <w:tcPr>
            <w:tcW w:w="522" w:type="dxa"/>
          </w:tcPr>
          <w:p>
            <w:pPr>
              <w:pStyle w:val="TableParagraph"/>
              <w:rPr>
                <w:rFonts w:ascii="Times New Roman"/>
                <w:sz w:val="14"/>
              </w:rPr>
            </w:pPr>
          </w:p>
        </w:tc>
        <w:tc>
          <w:tcPr>
            <w:tcW w:w="1070" w:type="dxa"/>
            <w:shd w:val="clear" w:color="auto" w:fill="DDEBF6"/>
          </w:tcPr>
          <w:p>
            <w:pPr>
              <w:pStyle w:val="TableParagraph"/>
              <w:rPr>
                <w:rFonts w:ascii="Times New Roman"/>
                <w:sz w:val="14"/>
              </w:rPr>
            </w:pPr>
          </w:p>
        </w:tc>
        <w:tc>
          <w:tcPr>
            <w:tcW w:w="1075" w:type="dxa"/>
            <w:shd w:val="clear" w:color="auto" w:fill="DDEBF6"/>
          </w:tcPr>
          <w:p>
            <w:pPr>
              <w:pStyle w:val="TableParagraph"/>
              <w:rPr>
                <w:rFonts w:ascii="Times New Roman"/>
                <w:sz w:val="14"/>
              </w:rPr>
            </w:pPr>
          </w:p>
        </w:tc>
        <w:tc>
          <w:tcPr>
            <w:tcW w:w="1050" w:type="dxa"/>
            <w:shd w:val="clear" w:color="auto" w:fill="DDEBF6"/>
          </w:tcPr>
          <w:p>
            <w:pPr>
              <w:pStyle w:val="TableParagraph"/>
              <w:rPr>
                <w:rFonts w:ascii="Times New Roman"/>
                <w:sz w:val="14"/>
              </w:rPr>
            </w:pPr>
          </w:p>
        </w:tc>
        <w:tc>
          <w:tcPr>
            <w:tcW w:w="1004" w:type="dxa"/>
            <w:shd w:val="clear" w:color="auto" w:fill="DDEBF6"/>
          </w:tcPr>
          <w:p>
            <w:pPr>
              <w:pStyle w:val="TableParagraph"/>
              <w:rPr>
                <w:rFonts w:ascii="Times New Roman"/>
                <w:sz w:val="14"/>
              </w:rPr>
            </w:pPr>
          </w:p>
        </w:tc>
        <w:tc>
          <w:tcPr>
            <w:tcW w:w="1210" w:type="dxa"/>
          </w:tcPr>
          <w:p>
            <w:pPr>
              <w:pStyle w:val="TableParagraph"/>
              <w:rPr>
                <w:rFonts w:ascii="Times New Roman"/>
                <w:sz w:val="14"/>
              </w:rPr>
            </w:pPr>
          </w:p>
        </w:tc>
        <w:tc>
          <w:tcPr>
            <w:tcW w:w="934" w:type="dxa"/>
          </w:tcPr>
          <w:p>
            <w:pPr>
              <w:pStyle w:val="TableParagraph"/>
              <w:rPr>
                <w:rFonts w:ascii="Times New Roman"/>
                <w:sz w:val="14"/>
              </w:rPr>
            </w:pPr>
          </w:p>
        </w:tc>
        <w:tc>
          <w:tcPr>
            <w:tcW w:w="854" w:type="dxa"/>
            <w:tcBorders>
              <w:right w:val="single" w:sz="12" w:space="0" w:color="000000"/>
            </w:tcBorders>
          </w:tcPr>
          <w:p>
            <w:pPr>
              <w:pStyle w:val="TableParagraph"/>
              <w:rPr>
                <w:rFonts w:ascii="Times New Roman"/>
                <w:sz w:val="14"/>
              </w:rPr>
            </w:pPr>
          </w:p>
        </w:tc>
      </w:tr>
      <w:tr>
        <w:trPr>
          <w:trHeight w:val="206" w:hRule="atLeast"/>
        </w:trPr>
        <w:tc>
          <w:tcPr>
            <w:tcW w:w="2671" w:type="dxa"/>
            <w:tcBorders>
              <w:left w:val="single" w:sz="12" w:space="0" w:color="000000"/>
            </w:tcBorders>
          </w:tcPr>
          <w:p>
            <w:pPr>
              <w:pStyle w:val="TableParagraph"/>
              <w:spacing w:line="186" w:lineRule="exact"/>
              <w:ind w:left="107"/>
              <w:rPr>
                <w:sz w:val="18"/>
              </w:rPr>
            </w:pPr>
            <w:r>
              <w:rPr>
                <w:sz w:val="18"/>
              </w:rPr>
              <w:t>Council's</w:t>
            </w:r>
            <w:r>
              <w:rPr>
                <w:spacing w:val="-1"/>
                <w:sz w:val="18"/>
              </w:rPr>
              <w:t> </w:t>
            </w:r>
            <w:r>
              <w:rPr>
                <w:spacing w:val="-2"/>
                <w:sz w:val="18"/>
              </w:rPr>
              <w:t>activities)</w:t>
            </w:r>
          </w:p>
        </w:tc>
        <w:tc>
          <w:tcPr>
            <w:tcW w:w="3379" w:type="dxa"/>
          </w:tcPr>
          <w:p>
            <w:pPr>
              <w:pStyle w:val="TableParagraph"/>
              <w:spacing w:line="186" w:lineRule="exact"/>
              <w:ind w:left="139"/>
              <w:rPr>
                <w:sz w:val="18"/>
              </w:rPr>
            </w:pPr>
            <w:r>
              <w:rPr>
                <w:sz w:val="18"/>
              </w:rPr>
              <w:t>/</w:t>
            </w:r>
            <w:r>
              <w:rPr>
                <w:spacing w:val="-1"/>
                <w:sz w:val="18"/>
              </w:rPr>
              <w:t> </w:t>
            </w:r>
            <w:r>
              <w:rPr>
                <w:sz w:val="18"/>
              </w:rPr>
              <w:t>own-source</w:t>
            </w:r>
            <w:r>
              <w:rPr>
                <w:spacing w:val="2"/>
                <w:sz w:val="18"/>
              </w:rPr>
              <w:t> </w:t>
            </w:r>
            <w:r>
              <w:rPr>
                <w:spacing w:val="-2"/>
                <w:sz w:val="18"/>
              </w:rPr>
              <w:t>revenue</w:t>
            </w:r>
          </w:p>
        </w:tc>
        <w:tc>
          <w:tcPr>
            <w:tcW w:w="1381" w:type="dxa"/>
          </w:tcPr>
          <w:p>
            <w:pPr>
              <w:pStyle w:val="TableParagraph"/>
              <w:rPr>
                <w:rFonts w:ascii="Times New Roman"/>
                <w:sz w:val="14"/>
              </w:rPr>
            </w:pPr>
          </w:p>
        </w:tc>
        <w:tc>
          <w:tcPr>
            <w:tcW w:w="522" w:type="dxa"/>
          </w:tcPr>
          <w:p>
            <w:pPr>
              <w:pStyle w:val="TableParagraph"/>
              <w:rPr>
                <w:rFonts w:ascii="Times New Roman"/>
                <w:sz w:val="14"/>
              </w:rPr>
            </w:pPr>
          </w:p>
        </w:tc>
        <w:tc>
          <w:tcPr>
            <w:tcW w:w="1070" w:type="dxa"/>
            <w:shd w:val="clear" w:color="auto" w:fill="DDEBF6"/>
          </w:tcPr>
          <w:p>
            <w:pPr>
              <w:pStyle w:val="TableParagraph"/>
              <w:rPr>
                <w:rFonts w:ascii="Times New Roman"/>
                <w:sz w:val="14"/>
              </w:rPr>
            </w:pPr>
          </w:p>
        </w:tc>
        <w:tc>
          <w:tcPr>
            <w:tcW w:w="1075" w:type="dxa"/>
            <w:shd w:val="clear" w:color="auto" w:fill="DDEBF6"/>
          </w:tcPr>
          <w:p>
            <w:pPr>
              <w:pStyle w:val="TableParagraph"/>
              <w:rPr>
                <w:rFonts w:ascii="Times New Roman"/>
                <w:sz w:val="14"/>
              </w:rPr>
            </w:pPr>
          </w:p>
        </w:tc>
        <w:tc>
          <w:tcPr>
            <w:tcW w:w="1050" w:type="dxa"/>
            <w:shd w:val="clear" w:color="auto" w:fill="DDEBF6"/>
          </w:tcPr>
          <w:p>
            <w:pPr>
              <w:pStyle w:val="TableParagraph"/>
              <w:rPr>
                <w:rFonts w:ascii="Times New Roman"/>
                <w:sz w:val="14"/>
              </w:rPr>
            </w:pPr>
          </w:p>
        </w:tc>
        <w:tc>
          <w:tcPr>
            <w:tcW w:w="1004" w:type="dxa"/>
            <w:shd w:val="clear" w:color="auto" w:fill="DDEBF6"/>
          </w:tcPr>
          <w:p>
            <w:pPr>
              <w:pStyle w:val="TableParagraph"/>
              <w:rPr>
                <w:rFonts w:ascii="Times New Roman"/>
                <w:sz w:val="14"/>
              </w:rPr>
            </w:pPr>
          </w:p>
        </w:tc>
        <w:tc>
          <w:tcPr>
            <w:tcW w:w="1210" w:type="dxa"/>
          </w:tcPr>
          <w:p>
            <w:pPr>
              <w:pStyle w:val="TableParagraph"/>
              <w:rPr>
                <w:rFonts w:ascii="Times New Roman"/>
                <w:sz w:val="14"/>
              </w:rPr>
            </w:pPr>
          </w:p>
        </w:tc>
        <w:tc>
          <w:tcPr>
            <w:tcW w:w="934" w:type="dxa"/>
          </w:tcPr>
          <w:p>
            <w:pPr>
              <w:pStyle w:val="TableParagraph"/>
              <w:rPr>
                <w:rFonts w:ascii="Times New Roman"/>
                <w:sz w:val="14"/>
              </w:rPr>
            </w:pPr>
          </w:p>
        </w:tc>
        <w:tc>
          <w:tcPr>
            <w:tcW w:w="854" w:type="dxa"/>
            <w:tcBorders>
              <w:right w:val="single" w:sz="12" w:space="0" w:color="000000"/>
            </w:tcBorders>
          </w:tcPr>
          <w:p>
            <w:pPr>
              <w:pStyle w:val="TableParagraph"/>
              <w:rPr>
                <w:rFonts w:ascii="Times New Roman"/>
                <w:sz w:val="14"/>
              </w:rPr>
            </w:pPr>
          </w:p>
        </w:tc>
      </w:tr>
      <w:tr>
        <w:trPr>
          <w:trHeight w:val="206" w:hRule="atLeast"/>
        </w:trPr>
        <w:tc>
          <w:tcPr>
            <w:tcW w:w="2671" w:type="dxa"/>
            <w:tcBorders>
              <w:left w:val="single" w:sz="12" w:space="0" w:color="000000"/>
            </w:tcBorders>
          </w:tcPr>
          <w:p>
            <w:pPr>
              <w:pStyle w:val="TableParagraph"/>
              <w:rPr>
                <w:rFonts w:ascii="Times New Roman"/>
                <w:sz w:val="14"/>
              </w:rPr>
            </w:pPr>
          </w:p>
        </w:tc>
        <w:tc>
          <w:tcPr>
            <w:tcW w:w="3379" w:type="dxa"/>
          </w:tcPr>
          <w:p>
            <w:pPr>
              <w:pStyle w:val="TableParagraph"/>
              <w:spacing w:line="186" w:lineRule="exact"/>
              <w:ind w:left="139"/>
              <w:rPr>
                <w:b/>
                <w:sz w:val="18"/>
              </w:rPr>
            </w:pPr>
            <w:r>
              <w:rPr>
                <w:b/>
                <w:sz w:val="18"/>
              </w:rPr>
              <w:t>Loans</w:t>
            </w:r>
            <w:r>
              <w:rPr>
                <w:b/>
                <w:spacing w:val="-2"/>
                <w:sz w:val="18"/>
              </w:rPr>
              <w:t> </w:t>
            </w:r>
            <w:r>
              <w:rPr>
                <w:b/>
                <w:sz w:val="18"/>
              </w:rPr>
              <w:t>and borrowings </w:t>
            </w:r>
            <w:r>
              <w:rPr>
                <w:b/>
                <w:spacing w:val="-2"/>
                <w:sz w:val="18"/>
              </w:rPr>
              <w:t>repayments</w:t>
            </w:r>
          </w:p>
        </w:tc>
        <w:tc>
          <w:tcPr>
            <w:tcW w:w="1381" w:type="dxa"/>
          </w:tcPr>
          <w:p>
            <w:pPr>
              <w:pStyle w:val="TableParagraph"/>
              <w:rPr>
                <w:rFonts w:ascii="Times New Roman"/>
                <w:sz w:val="14"/>
              </w:rPr>
            </w:pPr>
          </w:p>
        </w:tc>
        <w:tc>
          <w:tcPr>
            <w:tcW w:w="522" w:type="dxa"/>
          </w:tcPr>
          <w:p>
            <w:pPr>
              <w:pStyle w:val="TableParagraph"/>
              <w:rPr>
                <w:rFonts w:ascii="Times New Roman"/>
                <w:sz w:val="14"/>
              </w:rPr>
            </w:pPr>
          </w:p>
        </w:tc>
        <w:tc>
          <w:tcPr>
            <w:tcW w:w="1070" w:type="dxa"/>
            <w:shd w:val="clear" w:color="auto" w:fill="DDEBF6"/>
          </w:tcPr>
          <w:p>
            <w:pPr>
              <w:pStyle w:val="TableParagraph"/>
              <w:rPr>
                <w:rFonts w:ascii="Times New Roman"/>
                <w:sz w:val="14"/>
              </w:rPr>
            </w:pPr>
          </w:p>
        </w:tc>
        <w:tc>
          <w:tcPr>
            <w:tcW w:w="1075" w:type="dxa"/>
            <w:shd w:val="clear" w:color="auto" w:fill="DDEBF6"/>
          </w:tcPr>
          <w:p>
            <w:pPr>
              <w:pStyle w:val="TableParagraph"/>
              <w:rPr>
                <w:rFonts w:ascii="Times New Roman"/>
                <w:sz w:val="14"/>
              </w:rPr>
            </w:pPr>
          </w:p>
        </w:tc>
        <w:tc>
          <w:tcPr>
            <w:tcW w:w="1050" w:type="dxa"/>
            <w:shd w:val="clear" w:color="auto" w:fill="DDEBF6"/>
          </w:tcPr>
          <w:p>
            <w:pPr>
              <w:pStyle w:val="TableParagraph"/>
              <w:rPr>
                <w:rFonts w:ascii="Times New Roman"/>
                <w:sz w:val="14"/>
              </w:rPr>
            </w:pPr>
          </w:p>
        </w:tc>
        <w:tc>
          <w:tcPr>
            <w:tcW w:w="1004" w:type="dxa"/>
            <w:shd w:val="clear" w:color="auto" w:fill="DDEBF6"/>
          </w:tcPr>
          <w:p>
            <w:pPr>
              <w:pStyle w:val="TableParagraph"/>
              <w:rPr>
                <w:rFonts w:ascii="Times New Roman"/>
                <w:sz w:val="14"/>
              </w:rPr>
            </w:pPr>
          </w:p>
        </w:tc>
        <w:tc>
          <w:tcPr>
            <w:tcW w:w="1210" w:type="dxa"/>
          </w:tcPr>
          <w:p>
            <w:pPr>
              <w:pStyle w:val="TableParagraph"/>
              <w:rPr>
                <w:rFonts w:ascii="Times New Roman"/>
                <w:sz w:val="14"/>
              </w:rPr>
            </w:pPr>
          </w:p>
        </w:tc>
        <w:tc>
          <w:tcPr>
            <w:tcW w:w="934" w:type="dxa"/>
          </w:tcPr>
          <w:p>
            <w:pPr>
              <w:pStyle w:val="TableParagraph"/>
              <w:rPr>
                <w:rFonts w:ascii="Times New Roman"/>
                <w:sz w:val="14"/>
              </w:rPr>
            </w:pPr>
          </w:p>
        </w:tc>
        <w:tc>
          <w:tcPr>
            <w:tcW w:w="854" w:type="dxa"/>
            <w:tcBorders>
              <w:right w:val="single" w:sz="12" w:space="0" w:color="000000"/>
            </w:tcBorders>
          </w:tcPr>
          <w:p>
            <w:pPr>
              <w:pStyle w:val="TableParagraph"/>
              <w:rPr>
                <w:rFonts w:ascii="Times New Roman"/>
                <w:sz w:val="14"/>
              </w:rPr>
            </w:pPr>
          </w:p>
        </w:tc>
      </w:tr>
      <w:tr>
        <w:trPr>
          <w:trHeight w:val="415" w:hRule="atLeast"/>
        </w:trPr>
        <w:tc>
          <w:tcPr>
            <w:tcW w:w="2671" w:type="dxa"/>
            <w:tcBorders>
              <w:left w:val="single" w:sz="12" w:space="0" w:color="000000"/>
            </w:tcBorders>
          </w:tcPr>
          <w:p>
            <w:pPr>
              <w:pStyle w:val="TableParagraph"/>
              <w:rPr>
                <w:rFonts w:ascii="Times New Roman"/>
                <w:sz w:val="18"/>
              </w:rPr>
            </w:pPr>
          </w:p>
        </w:tc>
        <w:tc>
          <w:tcPr>
            <w:tcW w:w="3379" w:type="dxa"/>
          </w:tcPr>
          <w:p>
            <w:pPr>
              <w:pStyle w:val="TableParagraph"/>
              <w:spacing w:line="204" w:lineRule="exact"/>
              <w:ind w:left="139"/>
              <w:rPr>
                <w:b/>
                <w:sz w:val="18"/>
              </w:rPr>
            </w:pPr>
            <w:r>
              <w:rPr>
                <w:b/>
                <w:sz w:val="18"/>
              </w:rPr>
              <w:t>compared to</w:t>
            </w:r>
            <w:r>
              <w:rPr>
                <w:b/>
                <w:spacing w:val="-1"/>
                <w:sz w:val="18"/>
              </w:rPr>
              <w:t> </w:t>
            </w:r>
            <w:r>
              <w:rPr>
                <w:b/>
                <w:sz w:val="18"/>
              </w:rPr>
              <w:t>own-source</w:t>
            </w:r>
            <w:r>
              <w:rPr>
                <w:b/>
                <w:spacing w:val="1"/>
                <w:sz w:val="18"/>
              </w:rPr>
              <w:t> </w:t>
            </w:r>
            <w:r>
              <w:rPr>
                <w:b/>
                <w:spacing w:val="-2"/>
                <w:sz w:val="18"/>
              </w:rPr>
              <w:t>revenue</w:t>
            </w:r>
          </w:p>
          <w:p>
            <w:pPr>
              <w:pStyle w:val="TableParagraph"/>
              <w:spacing w:line="190" w:lineRule="exact" w:before="2"/>
              <w:ind w:left="139"/>
              <w:rPr>
                <w:sz w:val="18"/>
              </w:rPr>
            </w:pPr>
            <w:r>
              <w:rPr>
                <w:sz w:val="18"/>
              </w:rPr>
              <w:t>Interest</w:t>
            </w:r>
            <w:r>
              <w:rPr>
                <w:spacing w:val="-1"/>
                <w:sz w:val="18"/>
              </w:rPr>
              <w:t> </w:t>
            </w:r>
            <w:r>
              <w:rPr>
                <w:sz w:val="18"/>
              </w:rPr>
              <w:t>bearing loans</w:t>
            </w:r>
            <w:r>
              <w:rPr>
                <w:spacing w:val="-1"/>
                <w:sz w:val="18"/>
              </w:rPr>
              <w:t> </w:t>
            </w:r>
            <w:r>
              <w:rPr>
                <w:sz w:val="18"/>
              </w:rPr>
              <w:t>and</w:t>
            </w:r>
            <w:r>
              <w:rPr>
                <w:spacing w:val="-2"/>
                <w:sz w:val="18"/>
              </w:rPr>
              <w:t> borrowings</w:t>
            </w:r>
          </w:p>
        </w:tc>
        <w:tc>
          <w:tcPr>
            <w:tcW w:w="1381" w:type="dxa"/>
          </w:tcPr>
          <w:p>
            <w:pPr>
              <w:pStyle w:val="TableParagraph"/>
              <w:spacing w:line="204" w:lineRule="exact"/>
              <w:ind w:left="30"/>
              <w:jc w:val="center"/>
              <w:rPr>
                <w:sz w:val="18"/>
              </w:rPr>
            </w:pPr>
            <w:r>
              <w:rPr>
                <w:sz w:val="18"/>
              </w:rPr>
              <w:t>to</w:t>
            </w:r>
            <w:r>
              <w:rPr>
                <w:spacing w:val="2"/>
                <w:sz w:val="18"/>
              </w:rPr>
              <w:t> </w:t>
            </w:r>
            <w:r>
              <w:rPr>
                <w:spacing w:val="-5"/>
                <w:sz w:val="18"/>
              </w:rPr>
              <w:t>be</w:t>
            </w:r>
          </w:p>
          <w:p>
            <w:pPr>
              <w:pStyle w:val="TableParagraph"/>
              <w:spacing w:line="190" w:lineRule="exact" w:before="2"/>
              <w:ind w:left="30"/>
              <w:jc w:val="center"/>
              <w:rPr>
                <w:sz w:val="18"/>
              </w:rPr>
            </w:pPr>
            <w:r>
              <w:rPr>
                <w:spacing w:val="-2"/>
                <w:sz w:val="18"/>
              </w:rPr>
              <w:t>determined</w:t>
            </w:r>
          </w:p>
        </w:tc>
        <w:tc>
          <w:tcPr>
            <w:tcW w:w="522" w:type="dxa"/>
          </w:tcPr>
          <w:p>
            <w:pPr>
              <w:pStyle w:val="TableParagraph"/>
              <w:spacing w:before="100"/>
              <w:ind w:left="85"/>
              <w:jc w:val="center"/>
              <w:rPr>
                <w:sz w:val="18"/>
              </w:rPr>
            </w:pPr>
            <w:r>
              <w:rPr>
                <w:spacing w:val="-10"/>
                <w:sz w:val="18"/>
              </w:rPr>
              <w:t>3</w:t>
            </w:r>
          </w:p>
        </w:tc>
        <w:tc>
          <w:tcPr>
            <w:tcW w:w="1070" w:type="dxa"/>
            <w:shd w:val="clear" w:color="auto" w:fill="DDEBF6"/>
          </w:tcPr>
          <w:p>
            <w:pPr>
              <w:pStyle w:val="TableParagraph"/>
              <w:spacing w:before="100"/>
              <w:ind w:right="110"/>
              <w:jc w:val="right"/>
              <w:rPr>
                <w:sz w:val="18"/>
              </w:rPr>
            </w:pPr>
            <w:r>
              <w:rPr>
                <w:spacing w:val="-2"/>
                <w:sz w:val="18"/>
              </w:rPr>
              <w:t>10.1%</w:t>
            </w:r>
          </w:p>
        </w:tc>
        <w:tc>
          <w:tcPr>
            <w:tcW w:w="1075" w:type="dxa"/>
            <w:shd w:val="clear" w:color="auto" w:fill="DDEBF6"/>
          </w:tcPr>
          <w:p>
            <w:pPr>
              <w:pStyle w:val="TableParagraph"/>
              <w:spacing w:before="100"/>
              <w:ind w:right="136"/>
              <w:jc w:val="right"/>
              <w:rPr>
                <w:sz w:val="18"/>
              </w:rPr>
            </w:pPr>
            <w:r>
              <w:rPr>
                <w:spacing w:val="-4"/>
                <w:sz w:val="18"/>
              </w:rPr>
              <w:t>7.9%</w:t>
            </w:r>
          </w:p>
        </w:tc>
        <w:tc>
          <w:tcPr>
            <w:tcW w:w="1050" w:type="dxa"/>
            <w:shd w:val="clear" w:color="auto" w:fill="DDEBF6"/>
          </w:tcPr>
          <w:p>
            <w:pPr>
              <w:pStyle w:val="TableParagraph"/>
              <w:spacing w:before="100"/>
              <w:ind w:right="135"/>
              <w:jc w:val="right"/>
              <w:rPr>
                <w:sz w:val="18"/>
              </w:rPr>
            </w:pPr>
            <w:r>
              <w:rPr>
                <w:spacing w:val="-2"/>
                <w:sz w:val="18"/>
              </w:rPr>
              <w:t>17.3%</w:t>
            </w:r>
          </w:p>
        </w:tc>
        <w:tc>
          <w:tcPr>
            <w:tcW w:w="1004" w:type="dxa"/>
            <w:shd w:val="clear" w:color="auto" w:fill="DDEBF6"/>
          </w:tcPr>
          <w:p>
            <w:pPr>
              <w:pStyle w:val="TableParagraph"/>
              <w:spacing w:before="100"/>
              <w:ind w:right="91"/>
              <w:jc w:val="right"/>
              <w:rPr>
                <w:sz w:val="18"/>
              </w:rPr>
            </w:pPr>
            <w:r>
              <w:rPr>
                <w:spacing w:val="-2"/>
                <w:sz w:val="18"/>
              </w:rPr>
              <w:t>14.1%</w:t>
            </w:r>
          </w:p>
        </w:tc>
        <w:tc>
          <w:tcPr>
            <w:tcW w:w="1210" w:type="dxa"/>
          </w:tcPr>
          <w:p>
            <w:pPr>
              <w:pStyle w:val="TableParagraph"/>
              <w:spacing w:before="100"/>
              <w:ind w:right="249"/>
              <w:jc w:val="right"/>
              <w:rPr>
                <w:sz w:val="18"/>
              </w:rPr>
            </w:pPr>
            <w:r>
              <w:rPr>
                <w:spacing w:val="-2"/>
                <w:sz w:val="18"/>
              </w:rPr>
              <w:t>15.4%</w:t>
            </w:r>
          </w:p>
        </w:tc>
        <w:tc>
          <w:tcPr>
            <w:tcW w:w="934" w:type="dxa"/>
          </w:tcPr>
          <w:p>
            <w:pPr>
              <w:pStyle w:val="TableParagraph"/>
              <w:spacing w:before="100"/>
              <w:ind w:right="134"/>
              <w:jc w:val="right"/>
              <w:rPr>
                <w:sz w:val="18"/>
              </w:rPr>
            </w:pPr>
            <w:r>
              <w:rPr>
                <w:spacing w:val="-2"/>
                <w:sz w:val="18"/>
              </w:rPr>
              <w:t>12.5%</w:t>
            </w:r>
          </w:p>
        </w:tc>
        <w:tc>
          <w:tcPr>
            <w:tcW w:w="854" w:type="dxa"/>
            <w:tcBorders>
              <w:right w:val="single" w:sz="12" w:space="0" w:color="000000"/>
            </w:tcBorders>
          </w:tcPr>
          <w:p>
            <w:pPr>
              <w:pStyle w:val="TableParagraph"/>
              <w:spacing w:before="100"/>
              <w:ind w:left="365"/>
              <w:rPr>
                <w:b/>
                <w:sz w:val="18"/>
              </w:rPr>
            </w:pPr>
            <w:r>
              <w:rPr>
                <w:b/>
                <w:spacing w:val="-10"/>
                <w:sz w:val="18"/>
              </w:rPr>
              <w:t>o</w:t>
            </w:r>
          </w:p>
        </w:tc>
      </w:tr>
      <w:tr>
        <w:trPr>
          <w:trHeight w:val="203" w:hRule="atLeast"/>
        </w:trPr>
        <w:tc>
          <w:tcPr>
            <w:tcW w:w="2671" w:type="dxa"/>
            <w:tcBorders>
              <w:left w:val="single" w:sz="12" w:space="0" w:color="000000"/>
              <w:bottom w:val="single" w:sz="4" w:space="0" w:color="000000"/>
            </w:tcBorders>
          </w:tcPr>
          <w:p>
            <w:pPr>
              <w:pStyle w:val="TableParagraph"/>
              <w:rPr>
                <w:rFonts w:ascii="Times New Roman"/>
                <w:sz w:val="14"/>
              </w:rPr>
            </w:pPr>
          </w:p>
        </w:tc>
        <w:tc>
          <w:tcPr>
            <w:tcW w:w="3379" w:type="dxa"/>
            <w:tcBorders>
              <w:bottom w:val="single" w:sz="4" w:space="0" w:color="000000"/>
            </w:tcBorders>
          </w:tcPr>
          <w:p>
            <w:pPr>
              <w:pStyle w:val="TableParagraph"/>
              <w:spacing w:line="184" w:lineRule="exact"/>
              <w:ind w:left="139"/>
              <w:rPr>
                <w:sz w:val="18"/>
              </w:rPr>
            </w:pPr>
            <w:r>
              <w:rPr>
                <w:sz w:val="18"/>
              </w:rPr>
              <w:t>/</w:t>
            </w:r>
            <w:r>
              <w:rPr>
                <w:spacing w:val="-1"/>
                <w:sz w:val="18"/>
              </w:rPr>
              <w:t> </w:t>
            </w:r>
            <w:r>
              <w:rPr>
                <w:sz w:val="18"/>
              </w:rPr>
              <w:t>own-source</w:t>
            </w:r>
            <w:r>
              <w:rPr>
                <w:spacing w:val="2"/>
                <w:sz w:val="18"/>
              </w:rPr>
              <w:t> </w:t>
            </w:r>
            <w:r>
              <w:rPr>
                <w:spacing w:val="-2"/>
                <w:sz w:val="18"/>
              </w:rPr>
              <w:t>revenue</w:t>
            </w:r>
          </w:p>
        </w:tc>
        <w:tc>
          <w:tcPr>
            <w:tcW w:w="1381" w:type="dxa"/>
            <w:tcBorders>
              <w:bottom w:val="single" w:sz="4" w:space="0" w:color="000000"/>
            </w:tcBorders>
          </w:tcPr>
          <w:p>
            <w:pPr>
              <w:pStyle w:val="TableParagraph"/>
              <w:rPr>
                <w:rFonts w:ascii="Times New Roman"/>
                <w:sz w:val="14"/>
              </w:rPr>
            </w:pPr>
          </w:p>
        </w:tc>
        <w:tc>
          <w:tcPr>
            <w:tcW w:w="522" w:type="dxa"/>
            <w:tcBorders>
              <w:bottom w:val="single" w:sz="4" w:space="0" w:color="000000"/>
            </w:tcBorders>
          </w:tcPr>
          <w:p>
            <w:pPr>
              <w:pStyle w:val="TableParagraph"/>
              <w:rPr>
                <w:rFonts w:ascii="Times New Roman"/>
                <w:sz w:val="14"/>
              </w:rPr>
            </w:pPr>
          </w:p>
        </w:tc>
        <w:tc>
          <w:tcPr>
            <w:tcW w:w="1070" w:type="dxa"/>
            <w:tcBorders>
              <w:bottom w:val="single" w:sz="4" w:space="0" w:color="000000"/>
            </w:tcBorders>
            <w:shd w:val="clear" w:color="auto" w:fill="DDEBF6"/>
          </w:tcPr>
          <w:p>
            <w:pPr>
              <w:pStyle w:val="TableParagraph"/>
              <w:rPr>
                <w:rFonts w:ascii="Times New Roman"/>
                <w:sz w:val="14"/>
              </w:rPr>
            </w:pPr>
          </w:p>
        </w:tc>
        <w:tc>
          <w:tcPr>
            <w:tcW w:w="1075" w:type="dxa"/>
            <w:tcBorders>
              <w:bottom w:val="single" w:sz="4" w:space="0" w:color="000000"/>
            </w:tcBorders>
            <w:shd w:val="clear" w:color="auto" w:fill="DDEBF6"/>
          </w:tcPr>
          <w:p>
            <w:pPr>
              <w:pStyle w:val="TableParagraph"/>
              <w:rPr>
                <w:rFonts w:ascii="Times New Roman"/>
                <w:sz w:val="14"/>
              </w:rPr>
            </w:pPr>
          </w:p>
        </w:tc>
        <w:tc>
          <w:tcPr>
            <w:tcW w:w="1050" w:type="dxa"/>
            <w:tcBorders>
              <w:bottom w:val="single" w:sz="4" w:space="0" w:color="000000"/>
            </w:tcBorders>
            <w:shd w:val="clear" w:color="auto" w:fill="DDEBF6"/>
          </w:tcPr>
          <w:p>
            <w:pPr>
              <w:pStyle w:val="TableParagraph"/>
              <w:rPr>
                <w:rFonts w:ascii="Times New Roman"/>
                <w:sz w:val="14"/>
              </w:rPr>
            </w:pPr>
          </w:p>
        </w:tc>
        <w:tc>
          <w:tcPr>
            <w:tcW w:w="1004" w:type="dxa"/>
            <w:tcBorders>
              <w:bottom w:val="single" w:sz="4" w:space="0" w:color="000000"/>
            </w:tcBorders>
            <w:shd w:val="clear" w:color="auto" w:fill="DDEBF6"/>
          </w:tcPr>
          <w:p>
            <w:pPr>
              <w:pStyle w:val="TableParagraph"/>
              <w:rPr>
                <w:rFonts w:ascii="Times New Roman"/>
                <w:sz w:val="14"/>
              </w:rPr>
            </w:pPr>
          </w:p>
        </w:tc>
        <w:tc>
          <w:tcPr>
            <w:tcW w:w="1210" w:type="dxa"/>
            <w:tcBorders>
              <w:bottom w:val="single" w:sz="4" w:space="0" w:color="000000"/>
            </w:tcBorders>
          </w:tcPr>
          <w:p>
            <w:pPr>
              <w:pStyle w:val="TableParagraph"/>
              <w:rPr>
                <w:rFonts w:ascii="Times New Roman"/>
                <w:sz w:val="14"/>
              </w:rPr>
            </w:pPr>
          </w:p>
        </w:tc>
        <w:tc>
          <w:tcPr>
            <w:tcW w:w="934" w:type="dxa"/>
            <w:tcBorders>
              <w:bottom w:val="single" w:sz="4" w:space="0" w:color="000000"/>
            </w:tcBorders>
          </w:tcPr>
          <w:p>
            <w:pPr>
              <w:pStyle w:val="TableParagraph"/>
              <w:rPr>
                <w:rFonts w:ascii="Times New Roman"/>
                <w:sz w:val="14"/>
              </w:rPr>
            </w:pPr>
          </w:p>
        </w:tc>
        <w:tc>
          <w:tcPr>
            <w:tcW w:w="854" w:type="dxa"/>
            <w:tcBorders>
              <w:bottom w:val="single" w:sz="4" w:space="0" w:color="000000"/>
              <w:right w:val="single" w:sz="12" w:space="0" w:color="000000"/>
            </w:tcBorders>
          </w:tcPr>
          <w:p>
            <w:pPr>
              <w:pStyle w:val="TableParagraph"/>
              <w:rPr>
                <w:rFonts w:ascii="Times New Roman"/>
                <w:sz w:val="14"/>
              </w:rPr>
            </w:pPr>
          </w:p>
        </w:tc>
      </w:tr>
      <w:tr>
        <w:trPr>
          <w:trHeight w:val="829" w:hRule="atLeast"/>
        </w:trPr>
        <w:tc>
          <w:tcPr>
            <w:tcW w:w="2671" w:type="dxa"/>
            <w:tcBorders>
              <w:top w:val="single" w:sz="4" w:space="0" w:color="000000"/>
              <w:left w:val="single" w:sz="12" w:space="0" w:color="000000"/>
              <w:bottom w:val="single" w:sz="12" w:space="0" w:color="000000"/>
            </w:tcBorders>
          </w:tcPr>
          <w:p>
            <w:pPr>
              <w:pStyle w:val="TableParagraph"/>
              <w:spacing w:line="206" w:lineRule="exact"/>
              <w:ind w:left="107"/>
              <w:rPr>
                <w:b/>
                <w:sz w:val="18"/>
              </w:rPr>
            </w:pPr>
            <w:r>
              <w:rPr>
                <w:b/>
                <w:spacing w:val="-2"/>
                <w:sz w:val="18"/>
              </w:rPr>
              <w:t>Indebtedness</w:t>
            </w:r>
          </w:p>
          <w:p>
            <w:pPr>
              <w:pStyle w:val="TableParagraph"/>
              <w:spacing w:line="207" w:lineRule="exact"/>
              <w:ind w:left="107"/>
              <w:rPr>
                <w:sz w:val="18"/>
              </w:rPr>
            </w:pPr>
            <w:r>
              <w:rPr>
                <w:sz w:val="18"/>
              </w:rPr>
              <w:t>(level</w:t>
            </w:r>
            <w:r>
              <w:rPr>
                <w:spacing w:val="-1"/>
                <w:sz w:val="18"/>
              </w:rPr>
              <w:t> </w:t>
            </w:r>
            <w:r>
              <w:rPr>
                <w:sz w:val="18"/>
              </w:rPr>
              <w:t>of</w:t>
            </w:r>
            <w:r>
              <w:rPr>
                <w:spacing w:val="-4"/>
                <w:sz w:val="18"/>
              </w:rPr>
              <w:t> </w:t>
            </w:r>
            <w:r>
              <w:rPr>
                <w:sz w:val="18"/>
              </w:rPr>
              <w:t>long term</w:t>
            </w:r>
            <w:r>
              <w:rPr>
                <w:spacing w:val="-1"/>
                <w:sz w:val="18"/>
              </w:rPr>
              <w:t> </w:t>
            </w:r>
            <w:r>
              <w:rPr>
                <w:sz w:val="18"/>
              </w:rPr>
              <w:t>liabilities</w:t>
            </w:r>
            <w:r>
              <w:rPr>
                <w:spacing w:val="-1"/>
                <w:sz w:val="18"/>
              </w:rPr>
              <w:t> </w:t>
            </w:r>
            <w:r>
              <w:rPr>
                <w:spacing w:val="-5"/>
                <w:sz w:val="18"/>
              </w:rPr>
              <w:t>is</w:t>
            </w:r>
          </w:p>
          <w:p>
            <w:pPr>
              <w:pStyle w:val="TableParagraph"/>
              <w:spacing w:line="206" w:lineRule="exact"/>
              <w:ind w:left="107"/>
              <w:rPr>
                <w:sz w:val="18"/>
              </w:rPr>
            </w:pPr>
            <w:r>
              <w:rPr>
                <w:sz w:val="18"/>
              </w:rPr>
              <w:t>appropriate to the size and nature</w:t>
            </w:r>
            <w:r>
              <w:rPr>
                <w:spacing w:val="-11"/>
                <w:sz w:val="18"/>
              </w:rPr>
              <w:t> </w:t>
            </w:r>
            <w:r>
              <w:rPr>
                <w:sz w:val="18"/>
              </w:rPr>
              <w:t>of</w:t>
            </w:r>
            <w:r>
              <w:rPr>
                <w:spacing w:val="-7"/>
                <w:sz w:val="18"/>
              </w:rPr>
              <w:t> </w:t>
            </w:r>
            <w:r>
              <w:rPr>
                <w:sz w:val="18"/>
              </w:rPr>
              <w:t>a</w:t>
            </w:r>
            <w:r>
              <w:rPr>
                <w:spacing w:val="-11"/>
                <w:sz w:val="18"/>
              </w:rPr>
              <w:t> </w:t>
            </w:r>
            <w:r>
              <w:rPr>
                <w:sz w:val="18"/>
              </w:rPr>
              <w:t>Council's</w:t>
            </w:r>
            <w:r>
              <w:rPr>
                <w:spacing w:val="-8"/>
                <w:sz w:val="18"/>
              </w:rPr>
              <w:t> </w:t>
            </w:r>
            <w:r>
              <w:rPr>
                <w:sz w:val="18"/>
              </w:rPr>
              <w:t>activities)</w:t>
            </w:r>
          </w:p>
        </w:tc>
        <w:tc>
          <w:tcPr>
            <w:tcW w:w="3379" w:type="dxa"/>
            <w:tcBorders>
              <w:top w:val="single" w:sz="4" w:space="0" w:color="000000"/>
              <w:bottom w:val="single" w:sz="12" w:space="0" w:color="000000"/>
            </w:tcBorders>
          </w:tcPr>
          <w:p>
            <w:pPr>
              <w:pStyle w:val="TableParagraph"/>
              <w:ind w:left="139" w:right="225"/>
              <w:rPr>
                <w:b/>
                <w:sz w:val="18"/>
              </w:rPr>
            </w:pPr>
            <w:r>
              <w:rPr>
                <w:b/>
                <w:sz w:val="18"/>
              </w:rPr>
              <w:t>Non-current</w:t>
            </w:r>
            <w:r>
              <w:rPr>
                <w:b/>
                <w:spacing w:val="-12"/>
                <w:sz w:val="18"/>
              </w:rPr>
              <w:t> </w:t>
            </w:r>
            <w:r>
              <w:rPr>
                <w:b/>
                <w:sz w:val="18"/>
              </w:rPr>
              <w:t>liabilities</w:t>
            </w:r>
            <w:r>
              <w:rPr>
                <w:b/>
                <w:spacing w:val="-12"/>
                <w:sz w:val="18"/>
              </w:rPr>
              <w:t> </w:t>
            </w:r>
            <w:r>
              <w:rPr>
                <w:b/>
                <w:sz w:val="18"/>
              </w:rPr>
              <w:t>compared</w:t>
            </w:r>
            <w:r>
              <w:rPr>
                <w:b/>
                <w:spacing w:val="-12"/>
                <w:sz w:val="18"/>
              </w:rPr>
              <w:t> </w:t>
            </w:r>
            <w:r>
              <w:rPr>
                <w:b/>
                <w:sz w:val="18"/>
              </w:rPr>
              <w:t>to own source revenue</w:t>
            </w:r>
          </w:p>
          <w:p>
            <w:pPr>
              <w:pStyle w:val="TableParagraph"/>
              <w:spacing w:line="206" w:lineRule="exact"/>
              <w:ind w:left="139" w:right="225"/>
              <w:rPr>
                <w:sz w:val="18"/>
              </w:rPr>
            </w:pPr>
            <w:r>
              <w:rPr>
                <w:sz w:val="18"/>
              </w:rPr>
              <w:t>Non-current</w:t>
            </w:r>
            <w:r>
              <w:rPr>
                <w:spacing w:val="-9"/>
                <w:sz w:val="18"/>
              </w:rPr>
              <w:t> </w:t>
            </w:r>
            <w:r>
              <w:rPr>
                <w:sz w:val="18"/>
              </w:rPr>
              <w:t>liabilities</w:t>
            </w:r>
            <w:r>
              <w:rPr>
                <w:spacing w:val="-10"/>
                <w:sz w:val="18"/>
              </w:rPr>
              <w:t> </w:t>
            </w:r>
            <w:r>
              <w:rPr>
                <w:sz w:val="18"/>
              </w:rPr>
              <w:t>/</w:t>
            </w:r>
            <w:r>
              <w:rPr>
                <w:spacing w:val="-11"/>
                <w:sz w:val="18"/>
              </w:rPr>
              <w:t> </w:t>
            </w:r>
            <w:r>
              <w:rPr>
                <w:sz w:val="18"/>
              </w:rPr>
              <w:t>own</w:t>
            </w:r>
            <w:r>
              <w:rPr>
                <w:spacing w:val="-9"/>
                <w:sz w:val="18"/>
              </w:rPr>
              <w:t> </w:t>
            </w:r>
            <w:r>
              <w:rPr>
                <w:sz w:val="18"/>
              </w:rPr>
              <w:t>source </w:t>
            </w:r>
            <w:r>
              <w:rPr>
                <w:spacing w:val="-2"/>
                <w:sz w:val="18"/>
              </w:rPr>
              <w:t>revenue</w:t>
            </w:r>
          </w:p>
        </w:tc>
        <w:tc>
          <w:tcPr>
            <w:tcW w:w="1381" w:type="dxa"/>
            <w:tcBorders>
              <w:top w:val="single" w:sz="4" w:space="0" w:color="000000"/>
              <w:bottom w:val="single" w:sz="12" w:space="0" w:color="000000"/>
            </w:tcBorders>
          </w:tcPr>
          <w:p>
            <w:pPr>
              <w:pStyle w:val="TableParagraph"/>
              <w:spacing w:before="103"/>
              <w:rPr>
                <w:sz w:val="18"/>
              </w:rPr>
            </w:pPr>
          </w:p>
          <w:p>
            <w:pPr>
              <w:pStyle w:val="TableParagraph"/>
              <w:spacing w:before="1"/>
              <w:ind w:left="30"/>
              <w:jc w:val="center"/>
              <w:rPr>
                <w:sz w:val="18"/>
              </w:rPr>
            </w:pPr>
            <w:r>
              <w:rPr>
                <w:sz w:val="18"/>
              </w:rPr>
              <w:t>2%</w:t>
            </w:r>
            <w:r>
              <w:rPr>
                <w:spacing w:val="1"/>
                <w:sz w:val="18"/>
              </w:rPr>
              <w:t> </w:t>
            </w:r>
            <w:r>
              <w:rPr>
                <w:sz w:val="18"/>
              </w:rPr>
              <w:t>to</w:t>
            </w:r>
            <w:r>
              <w:rPr>
                <w:spacing w:val="-2"/>
                <w:sz w:val="18"/>
              </w:rPr>
              <w:t> </w:t>
            </w:r>
            <w:r>
              <w:rPr>
                <w:spacing w:val="-5"/>
                <w:sz w:val="18"/>
              </w:rPr>
              <w:t>70%</w:t>
            </w:r>
          </w:p>
        </w:tc>
        <w:tc>
          <w:tcPr>
            <w:tcW w:w="522" w:type="dxa"/>
            <w:tcBorders>
              <w:top w:val="single" w:sz="4" w:space="0" w:color="000000"/>
              <w:bottom w:val="single" w:sz="12" w:space="0" w:color="000000"/>
            </w:tcBorders>
          </w:tcPr>
          <w:p>
            <w:pPr>
              <w:pStyle w:val="TableParagraph"/>
              <w:spacing w:before="103"/>
              <w:rPr>
                <w:sz w:val="18"/>
              </w:rPr>
            </w:pPr>
          </w:p>
          <w:p>
            <w:pPr>
              <w:pStyle w:val="TableParagraph"/>
              <w:spacing w:before="1"/>
              <w:ind w:left="85" w:right="1"/>
              <w:jc w:val="center"/>
              <w:rPr>
                <w:sz w:val="18"/>
              </w:rPr>
            </w:pPr>
            <w:r>
              <w:rPr>
                <w:spacing w:val="-10"/>
                <w:sz w:val="18"/>
              </w:rPr>
              <w:t>4</w:t>
            </w:r>
          </w:p>
        </w:tc>
        <w:tc>
          <w:tcPr>
            <w:tcW w:w="1070" w:type="dxa"/>
            <w:tcBorders>
              <w:top w:val="single" w:sz="4" w:space="0" w:color="000000"/>
              <w:bottom w:val="single" w:sz="12" w:space="0" w:color="000000"/>
            </w:tcBorders>
            <w:shd w:val="clear" w:color="auto" w:fill="DDEBF6"/>
          </w:tcPr>
          <w:p>
            <w:pPr>
              <w:pStyle w:val="TableParagraph"/>
              <w:spacing w:before="103"/>
              <w:rPr>
                <w:sz w:val="18"/>
              </w:rPr>
            </w:pPr>
          </w:p>
          <w:p>
            <w:pPr>
              <w:pStyle w:val="TableParagraph"/>
              <w:spacing w:before="1"/>
              <w:ind w:right="110"/>
              <w:jc w:val="right"/>
              <w:rPr>
                <w:sz w:val="18"/>
              </w:rPr>
            </w:pPr>
            <w:r>
              <w:rPr>
                <w:spacing w:val="-2"/>
                <w:sz w:val="18"/>
              </w:rPr>
              <w:t>12.7%</w:t>
            </w:r>
          </w:p>
        </w:tc>
        <w:tc>
          <w:tcPr>
            <w:tcW w:w="1075" w:type="dxa"/>
            <w:tcBorders>
              <w:top w:val="single" w:sz="4" w:space="0" w:color="000000"/>
              <w:bottom w:val="single" w:sz="12" w:space="0" w:color="000000"/>
            </w:tcBorders>
            <w:shd w:val="clear" w:color="auto" w:fill="DDEBF6"/>
          </w:tcPr>
          <w:p>
            <w:pPr>
              <w:pStyle w:val="TableParagraph"/>
              <w:spacing w:before="103"/>
              <w:rPr>
                <w:sz w:val="18"/>
              </w:rPr>
            </w:pPr>
          </w:p>
          <w:p>
            <w:pPr>
              <w:pStyle w:val="TableParagraph"/>
              <w:spacing w:before="1"/>
              <w:ind w:right="137"/>
              <w:jc w:val="right"/>
              <w:rPr>
                <w:sz w:val="18"/>
              </w:rPr>
            </w:pPr>
            <w:r>
              <w:rPr>
                <w:spacing w:val="-2"/>
                <w:sz w:val="18"/>
              </w:rPr>
              <w:t>11.0%</w:t>
            </w:r>
          </w:p>
        </w:tc>
        <w:tc>
          <w:tcPr>
            <w:tcW w:w="1050" w:type="dxa"/>
            <w:tcBorders>
              <w:top w:val="single" w:sz="4" w:space="0" w:color="000000"/>
              <w:bottom w:val="single" w:sz="12" w:space="0" w:color="000000"/>
            </w:tcBorders>
            <w:shd w:val="clear" w:color="auto" w:fill="DDEBF6"/>
          </w:tcPr>
          <w:p>
            <w:pPr>
              <w:pStyle w:val="TableParagraph"/>
              <w:spacing w:before="103"/>
              <w:rPr>
                <w:sz w:val="18"/>
              </w:rPr>
            </w:pPr>
          </w:p>
          <w:p>
            <w:pPr>
              <w:pStyle w:val="TableParagraph"/>
              <w:spacing w:before="1"/>
              <w:ind w:right="135"/>
              <w:jc w:val="right"/>
              <w:rPr>
                <w:sz w:val="18"/>
              </w:rPr>
            </w:pPr>
            <w:r>
              <w:rPr>
                <w:spacing w:val="-2"/>
                <w:sz w:val="18"/>
              </w:rPr>
              <w:t>19.2%</w:t>
            </w:r>
          </w:p>
        </w:tc>
        <w:tc>
          <w:tcPr>
            <w:tcW w:w="1004" w:type="dxa"/>
            <w:tcBorders>
              <w:top w:val="single" w:sz="4" w:space="0" w:color="000000"/>
              <w:bottom w:val="single" w:sz="12" w:space="0" w:color="000000"/>
            </w:tcBorders>
            <w:shd w:val="clear" w:color="auto" w:fill="DDEBF6"/>
          </w:tcPr>
          <w:p>
            <w:pPr>
              <w:pStyle w:val="TableParagraph"/>
              <w:spacing w:before="103"/>
              <w:rPr>
                <w:sz w:val="18"/>
              </w:rPr>
            </w:pPr>
          </w:p>
          <w:p>
            <w:pPr>
              <w:pStyle w:val="TableParagraph"/>
              <w:spacing w:before="1"/>
              <w:ind w:right="91"/>
              <w:jc w:val="right"/>
              <w:rPr>
                <w:sz w:val="18"/>
              </w:rPr>
            </w:pPr>
            <w:r>
              <w:rPr>
                <w:spacing w:val="-2"/>
                <w:sz w:val="18"/>
              </w:rPr>
              <w:t>14.8%</w:t>
            </w:r>
          </w:p>
        </w:tc>
        <w:tc>
          <w:tcPr>
            <w:tcW w:w="1210" w:type="dxa"/>
            <w:tcBorders>
              <w:top w:val="single" w:sz="4" w:space="0" w:color="000000"/>
              <w:bottom w:val="single" w:sz="12" w:space="0" w:color="000000"/>
            </w:tcBorders>
          </w:tcPr>
          <w:p>
            <w:pPr>
              <w:pStyle w:val="TableParagraph"/>
              <w:spacing w:before="103"/>
              <w:rPr>
                <w:sz w:val="18"/>
              </w:rPr>
            </w:pPr>
          </w:p>
          <w:p>
            <w:pPr>
              <w:pStyle w:val="TableParagraph"/>
              <w:spacing w:before="1"/>
              <w:ind w:right="249"/>
              <w:jc w:val="right"/>
              <w:rPr>
                <w:sz w:val="18"/>
              </w:rPr>
            </w:pPr>
            <w:r>
              <w:rPr>
                <w:spacing w:val="-2"/>
                <w:sz w:val="18"/>
              </w:rPr>
              <w:t>16.2%</w:t>
            </w:r>
          </w:p>
        </w:tc>
        <w:tc>
          <w:tcPr>
            <w:tcW w:w="934" w:type="dxa"/>
            <w:tcBorders>
              <w:top w:val="single" w:sz="4" w:space="0" w:color="000000"/>
              <w:bottom w:val="single" w:sz="12" w:space="0" w:color="000000"/>
            </w:tcBorders>
          </w:tcPr>
          <w:p>
            <w:pPr>
              <w:pStyle w:val="TableParagraph"/>
              <w:spacing w:before="103"/>
              <w:rPr>
                <w:sz w:val="18"/>
              </w:rPr>
            </w:pPr>
          </w:p>
          <w:p>
            <w:pPr>
              <w:pStyle w:val="TableParagraph"/>
              <w:spacing w:before="1"/>
              <w:ind w:right="134"/>
              <w:jc w:val="right"/>
              <w:rPr>
                <w:sz w:val="18"/>
              </w:rPr>
            </w:pPr>
            <w:r>
              <w:rPr>
                <w:spacing w:val="-2"/>
                <w:sz w:val="18"/>
              </w:rPr>
              <w:t>12.8%</w:t>
            </w:r>
          </w:p>
        </w:tc>
        <w:tc>
          <w:tcPr>
            <w:tcW w:w="854" w:type="dxa"/>
            <w:tcBorders>
              <w:top w:val="single" w:sz="4" w:space="0" w:color="000000"/>
              <w:bottom w:val="single" w:sz="12" w:space="0" w:color="000000"/>
              <w:right w:val="single" w:sz="12" w:space="0" w:color="000000"/>
            </w:tcBorders>
          </w:tcPr>
          <w:p>
            <w:pPr>
              <w:pStyle w:val="TableParagraph"/>
              <w:spacing w:before="103"/>
              <w:rPr>
                <w:sz w:val="18"/>
              </w:rPr>
            </w:pPr>
          </w:p>
          <w:p>
            <w:pPr>
              <w:pStyle w:val="TableParagraph"/>
              <w:spacing w:before="1"/>
              <w:ind w:left="391"/>
              <w:rPr>
                <w:b/>
                <w:sz w:val="18"/>
              </w:rPr>
            </w:pPr>
            <w:r>
              <w:rPr>
                <w:b/>
                <w:spacing w:val="-10"/>
                <w:sz w:val="18"/>
              </w:rPr>
              <w:t>-</w:t>
            </w:r>
          </w:p>
        </w:tc>
      </w:tr>
    </w:tbl>
    <w:p>
      <w:pPr>
        <w:pStyle w:val="BodyText"/>
        <w:spacing w:before="8"/>
        <w:rPr>
          <w:sz w:val="19"/>
        </w:rPr>
      </w:pPr>
      <w:r>
        <w:rPr/>
        <mc:AlternateContent>
          <mc:Choice Requires="wps">
            <w:drawing>
              <wp:anchor distT="0" distB="0" distL="0" distR="0" allowOverlap="1" layoutInCell="1" locked="0" behindDoc="1" simplePos="0" relativeHeight="487605248">
                <wp:simplePos x="0" y="0"/>
                <wp:positionH relativeFrom="page">
                  <wp:posOffset>457200</wp:posOffset>
                </wp:positionH>
                <wp:positionV relativeFrom="paragraph">
                  <wp:posOffset>159131</wp:posOffset>
                </wp:positionV>
                <wp:extent cx="5617845" cy="706120"/>
                <wp:effectExtent l="0" t="0" r="0" b="0"/>
                <wp:wrapTopAndBottom/>
                <wp:docPr id="105" name="Group 105"/>
                <wp:cNvGraphicFramePr>
                  <a:graphicFrameLocks/>
                </wp:cNvGraphicFramePr>
                <a:graphic>
                  <a:graphicData uri="http://schemas.microsoft.com/office/word/2010/wordprocessingGroup">
                    <wpg:wgp>
                      <wpg:cNvPr id="105" name="Group 105"/>
                      <wpg:cNvGrpSpPr/>
                      <wpg:grpSpPr>
                        <a:xfrm>
                          <a:off x="0" y="0"/>
                          <a:ext cx="5617845" cy="706120"/>
                          <a:chExt cx="5617845" cy="706120"/>
                        </a:xfrm>
                      </wpg:grpSpPr>
                      <wps:wsp>
                        <wps:cNvPr id="106" name="Graphic 106"/>
                        <wps:cNvSpPr/>
                        <wps:spPr>
                          <a:xfrm>
                            <a:off x="0" y="12"/>
                            <a:ext cx="5617845" cy="706120"/>
                          </a:xfrm>
                          <a:custGeom>
                            <a:avLst/>
                            <a:gdLst/>
                            <a:ahLst/>
                            <a:cxnLst/>
                            <a:rect l="l" t="t" r="r" b="b"/>
                            <a:pathLst>
                              <a:path w="5617845" h="706120">
                                <a:moveTo>
                                  <a:pt x="5617464" y="185915"/>
                                </a:moveTo>
                                <a:lnTo>
                                  <a:pt x="5612892" y="185915"/>
                                </a:lnTo>
                                <a:lnTo>
                                  <a:pt x="5612892" y="19799"/>
                                </a:lnTo>
                                <a:lnTo>
                                  <a:pt x="5612892" y="0"/>
                                </a:lnTo>
                                <a:lnTo>
                                  <a:pt x="5599176" y="0"/>
                                </a:lnTo>
                                <a:lnTo>
                                  <a:pt x="5599176" y="185915"/>
                                </a:lnTo>
                                <a:lnTo>
                                  <a:pt x="5599176" y="353568"/>
                                </a:lnTo>
                                <a:lnTo>
                                  <a:pt x="5599176" y="519684"/>
                                </a:lnTo>
                                <a:lnTo>
                                  <a:pt x="5599176" y="687311"/>
                                </a:lnTo>
                                <a:lnTo>
                                  <a:pt x="18275" y="687311"/>
                                </a:lnTo>
                                <a:lnTo>
                                  <a:pt x="18275" y="18275"/>
                                </a:lnTo>
                                <a:lnTo>
                                  <a:pt x="5594591" y="18275"/>
                                </a:lnTo>
                                <a:lnTo>
                                  <a:pt x="5594591" y="19799"/>
                                </a:lnTo>
                                <a:lnTo>
                                  <a:pt x="5594604" y="185915"/>
                                </a:lnTo>
                                <a:lnTo>
                                  <a:pt x="5599176" y="185915"/>
                                </a:lnTo>
                                <a:lnTo>
                                  <a:pt x="5599176" y="0"/>
                                </a:lnTo>
                                <a:lnTo>
                                  <a:pt x="5594591" y="0"/>
                                </a:lnTo>
                                <a:lnTo>
                                  <a:pt x="18275" y="0"/>
                                </a:lnTo>
                                <a:lnTo>
                                  <a:pt x="0" y="0"/>
                                </a:lnTo>
                                <a:lnTo>
                                  <a:pt x="0" y="19799"/>
                                </a:lnTo>
                                <a:lnTo>
                                  <a:pt x="0" y="185915"/>
                                </a:lnTo>
                                <a:lnTo>
                                  <a:pt x="0" y="353568"/>
                                </a:lnTo>
                                <a:lnTo>
                                  <a:pt x="0" y="519684"/>
                                </a:lnTo>
                                <a:lnTo>
                                  <a:pt x="0" y="687311"/>
                                </a:lnTo>
                                <a:lnTo>
                                  <a:pt x="0" y="705599"/>
                                </a:lnTo>
                                <a:lnTo>
                                  <a:pt x="18275" y="705599"/>
                                </a:lnTo>
                                <a:lnTo>
                                  <a:pt x="5599176" y="705599"/>
                                </a:lnTo>
                                <a:lnTo>
                                  <a:pt x="5617464" y="705599"/>
                                </a:lnTo>
                                <a:lnTo>
                                  <a:pt x="5617464" y="687311"/>
                                </a:lnTo>
                                <a:lnTo>
                                  <a:pt x="5617464" y="519684"/>
                                </a:lnTo>
                                <a:lnTo>
                                  <a:pt x="5617464" y="353568"/>
                                </a:lnTo>
                                <a:lnTo>
                                  <a:pt x="5617464" y="185915"/>
                                </a:lnTo>
                                <a:close/>
                              </a:path>
                            </a:pathLst>
                          </a:custGeom>
                          <a:solidFill>
                            <a:srgbClr val="000000"/>
                          </a:solidFill>
                        </wps:spPr>
                        <wps:bodyPr wrap="square" lIns="0" tIns="0" rIns="0" bIns="0" rtlCol="0">
                          <a:prstTxWarp prst="textNoShape">
                            <a:avLst/>
                          </a:prstTxWarp>
                          <a:noAutofit/>
                        </wps:bodyPr>
                      </wps:wsp>
                      <wps:wsp>
                        <wps:cNvPr id="107" name="Textbox 107"/>
                        <wps:cNvSpPr txBox="1"/>
                        <wps:spPr>
                          <a:xfrm>
                            <a:off x="18287" y="18287"/>
                            <a:ext cx="5576570" cy="669290"/>
                          </a:xfrm>
                          <a:prstGeom prst="rect">
                            <a:avLst/>
                          </a:prstGeom>
                        </wps:spPr>
                        <wps:txbx>
                          <w:txbxContent>
                            <w:p>
                              <w:pPr>
                                <w:spacing w:before="1"/>
                                <w:ind w:left="93" w:right="0" w:firstLine="0"/>
                                <w:jc w:val="left"/>
                                <w:rPr>
                                  <w:b/>
                                  <w:sz w:val="18"/>
                                </w:rPr>
                              </w:pPr>
                              <w:r>
                                <w:rPr>
                                  <w:b/>
                                  <w:sz w:val="18"/>
                                </w:rPr>
                                <w:t>Key</w:t>
                              </w:r>
                              <w:r>
                                <w:rPr>
                                  <w:b/>
                                  <w:spacing w:val="1"/>
                                  <w:sz w:val="18"/>
                                </w:rPr>
                                <w:t> </w:t>
                              </w:r>
                              <w:r>
                                <w:rPr>
                                  <w:b/>
                                  <w:sz w:val="18"/>
                                </w:rPr>
                                <w:t>to Forecast</w:t>
                              </w:r>
                              <w:r>
                                <w:rPr>
                                  <w:b/>
                                  <w:spacing w:val="-4"/>
                                  <w:sz w:val="18"/>
                                </w:rPr>
                                <w:t> </w:t>
                              </w:r>
                              <w:r>
                                <w:rPr>
                                  <w:b/>
                                  <w:spacing w:val="-2"/>
                                  <w:sz w:val="18"/>
                                </w:rPr>
                                <w:t>Trend:</w:t>
                              </w:r>
                            </w:p>
                            <w:p>
                              <w:pPr>
                                <w:spacing w:before="55"/>
                                <w:ind w:left="93" w:right="0" w:firstLine="0"/>
                                <w:jc w:val="left"/>
                                <w:rPr>
                                  <w:sz w:val="18"/>
                                </w:rPr>
                              </w:pPr>
                              <w:r>
                                <w:rPr>
                                  <w:sz w:val="18"/>
                                </w:rPr>
                                <w:t>+</w:t>
                              </w:r>
                              <w:r>
                                <w:rPr>
                                  <w:spacing w:val="-3"/>
                                  <w:sz w:val="18"/>
                                </w:rPr>
                                <w:t> </w:t>
                              </w:r>
                              <w:r>
                                <w:rPr>
                                  <w:sz w:val="18"/>
                                </w:rPr>
                                <w:t>Forecasts</w:t>
                              </w:r>
                              <w:r>
                                <w:rPr>
                                  <w:spacing w:val="-3"/>
                                  <w:sz w:val="18"/>
                                </w:rPr>
                                <w:t> </w:t>
                              </w:r>
                              <w:r>
                                <w:rPr>
                                  <w:sz w:val="18"/>
                                </w:rPr>
                                <w:t>improvement</w:t>
                              </w:r>
                              <w:r>
                                <w:rPr>
                                  <w:spacing w:val="1"/>
                                  <w:sz w:val="18"/>
                                </w:rPr>
                                <w:t> </w:t>
                              </w:r>
                              <w:r>
                                <w:rPr>
                                  <w:sz w:val="18"/>
                                </w:rPr>
                                <w:t>in</w:t>
                              </w:r>
                              <w:r>
                                <w:rPr>
                                  <w:spacing w:val="-4"/>
                                  <w:sz w:val="18"/>
                                </w:rPr>
                                <w:t> </w:t>
                              </w:r>
                              <w:r>
                                <w:rPr>
                                  <w:sz w:val="18"/>
                                </w:rPr>
                                <w:t>Council's</w:t>
                              </w:r>
                              <w:r>
                                <w:rPr>
                                  <w:spacing w:val="-3"/>
                                  <w:sz w:val="18"/>
                                </w:rPr>
                                <w:t> </w:t>
                              </w:r>
                              <w:r>
                                <w:rPr>
                                  <w:sz w:val="18"/>
                                </w:rPr>
                                <w:t>financial</w:t>
                              </w:r>
                              <w:r>
                                <w:rPr>
                                  <w:spacing w:val="-1"/>
                                  <w:sz w:val="18"/>
                                </w:rPr>
                                <w:t> </w:t>
                              </w:r>
                              <w:r>
                                <w:rPr>
                                  <w:sz w:val="18"/>
                                </w:rPr>
                                <w:t>performance/financial position</w:t>
                              </w:r>
                              <w:r>
                                <w:rPr>
                                  <w:spacing w:val="-3"/>
                                  <w:sz w:val="18"/>
                                </w:rPr>
                                <w:t> </w:t>
                              </w:r>
                              <w:r>
                                <w:rPr>
                                  <w:spacing w:val="-2"/>
                                  <w:sz w:val="18"/>
                                </w:rPr>
                                <w:t>indicator</w:t>
                              </w:r>
                            </w:p>
                            <w:p>
                              <w:pPr>
                                <w:spacing w:before="57"/>
                                <w:ind w:left="93" w:right="0" w:firstLine="0"/>
                                <w:jc w:val="left"/>
                                <w:rPr>
                                  <w:sz w:val="18"/>
                                </w:rPr>
                              </w:pPr>
                              <w:r>
                                <w:rPr>
                                  <w:sz w:val="18"/>
                                </w:rPr>
                                <w:t>o</w:t>
                              </w:r>
                              <w:r>
                                <w:rPr>
                                  <w:spacing w:val="-4"/>
                                  <w:sz w:val="18"/>
                                </w:rPr>
                                <w:t> </w:t>
                              </w:r>
                              <w:r>
                                <w:rPr>
                                  <w:sz w:val="18"/>
                                </w:rPr>
                                <w:t>Forecasts</w:t>
                              </w:r>
                              <w:r>
                                <w:rPr>
                                  <w:spacing w:val="-2"/>
                                  <w:sz w:val="18"/>
                                </w:rPr>
                                <w:t> </w:t>
                              </w:r>
                              <w:r>
                                <w:rPr>
                                  <w:sz w:val="18"/>
                                </w:rPr>
                                <w:t>that</w:t>
                              </w:r>
                              <w:r>
                                <w:rPr>
                                  <w:spacing w:val="-1"/>
                                  <w:sz w:val="18"/>
                                </w:rPr>
                                <w:t> </w:t>
                              </w:r>
                              <w:r>
                                <w:rPr>
                                  <w:sz w:val="18"/>
                                </w:rPr>
                                <w:t>Council's</w:t>
                              </w:r>
                              <w:r>
                                <w:rPr>
                                  <w:spacing w:val="-3"/>
                                  <w:sz w:val="18"/>
                                </w:rPr>
                                <w:t> </w:t>
                              </w:r>
                              <w:r>
                                <w:rPr>
                                  <w:sz w:val="18"/>
                                </w:rPr>
                                <w:t>financial</w:t>
                              </w:r>
                              <w:r>
                                <w:rPr>
                                  <w:spacing w:val="-3"/>
                                  <w:sz w:val="18"/>
                                </w:rPr>
                                <w:t> </w:t>
                              </w:r>
                              <w:r>
                                <w:rPr>
                                  <w:sz w:val="18"/>
                                </w:rPr>
                                <w:t>performance/financial</w:t>
                              </w:r>
                              <w:r>
                                <w:rPr>
                                  <w:spacing w:val="-2"/>
                                  <w:sz w:val="18"/>
                                </w:rPr>
                                <w:t> </w:t>
                              </w:r>
                              <w:r>
                                <w:rPr>
                                  <w:sz w:val="18"/>
                                </w:rPr>
                                <w:t>position</w:t>
                              </w:r>
                              <w:r>
                                <w:rPr>
                                  <w:spacing w:val="-1"/>
                                  <w:sz w:val="18"/>
                                </w:rPr>
                                <w:t> </w:t>
                              </w:r>
                              <w:r>
                                <w:rPr>
                                  <w:sz w:val="18"/>
                                </w:rPr>
                                <w:t>indicator</w:t>
                              </w:r>
                              <w:r>
                                <w:rPr>
                                  <w:spacing w:val="-3"/>
                                  <w:sz w:val="18"/>
                                </w:rPr>
                                <w:t> </w:t>
                              </w:r>
                              <w:r>
                                <w:rPr>
                                  <w:sz w:val="18"/>
                                </w:rPr>
                                <w:t>will</w:t>
                              </w:r>
                              <w:r>
                                <w:rPr>
                                  <w:spacing w:val="-2"/>
                                  <w:sz w:val="18"/>
                                </w:rPr>
                                <w:t> </w:t>
                              </w:r>
                              <w:r>
                                <w:rPr>
                                  <w:sz w:val="18"/>
                                </w:rPr>
                                <w:t>be</w:t>
                              </w:r>
                              <w:r>
                                <w:rPr>
                                  <w:spacing w:val="-5"/>
                                  <w:sz w:val="18"/>
                                </w:rPr>
                                <w:t> </w:t>
                              </w:r>
                              <w:r>
                                <w:rPr>
                                  <w:spacing w:val="-2"/>
                                  <w:sz w:val="18"/>
                                </w:rPr>
                                <w:t>steady</w:t>
                              </w:r>
                            </w:p>
                            <w:p>
                              <w:pPr>
                                <w:spacing w:before="55"/>
                                <w:ind w:left="143" w:right="0" w:firstLine="0"/>
                                <w:jc w:val="left"/>
                                <w:rPr>
                                  <w:sz w:val="18"/>
                                </w:rPr>
                              </w:pPr>
                              <w:r>
                                <w:rPr>
                                  <w:sz w:val="18"/>
                                </w:rPr>
                                <w:t>-</w:t>
                              </w:r>
                              <w:r>
                                <w:rPr>
                                  <w:spacing w:val="-3"/>
                                  <w:sz w:val="18"/>
                                </w:rPr>
                                <w:t> </w:t>
                              </w:r>
                              <w:r>
                                <w:rPr>
                                  <w:sz w:val="18"/>
                                </w:rPr>
                                <w:t>Forecasts</w:t>
                              </w:r>
                              <w:r>
                                <w:rPr>
                                  <w:spacing w:val="-4"/>
                                  <w:sz w:val="18"/>
                                </w:rPr>
                                <w:t> </w:t>
                              </w:r>
                              <w:r>
                                <w:rPr>
                                  <w:sz w:val="18"/>
                                </w:rPr>
                                <w:t>deterioration</w:t>
                              </w:r>
                              <w:r>
                                <w:rPr>
                                  <w:spacing w:val="-2"/>
                                  <w:sz w:val="18"/>
                                </w:rPr>
                                <w:t> </w:t>
                              </w:r>
                              <w:r>
                                <w:rPr>
                                  <w:sz w:val="18"/>
                                </w:rPr>
                                <w:t>in</w:t>
                              </w:r>
                              <w:r>
                                <w:rPr>
                                  <w:spacing w:val="-2"/>
                                  <w:sz w:val="18"/>
                                </w:rPr>
                                <w:t> </w:t>
                              </w:r>
                              <w:r>
                                <w:rPr>
                                  <w:sz w:val="18"/>
                                </w:rPr>
                                <w:t>Council's</w:t>
                              </w:r>
                              <w:r>
                                <w:rPr>
                                  <w:spacing w:val="-2"/>
                                  <w:sz w:val="18"/>
                                </w:rPr>
                                <w:t> </w:t>
                              </w:r>
                              <w:r>
                                <w:rPr>
                                  <w:sz w:val="18"/>
                                </w:rPr>
                                <w:t>financial</w:t>
                              </w:r>
                              <w:r>
                                <w:rPr>
                                  <w:spacing w:val="-1"/>
                                  <w:sz w:val="18"/>
                                </w:rPr>
                                <w:t> </w:t>
                              </w:r>
                              <w:r>
                                <w:rPr>
                                  <w:sz w:val="18"/>
                                </w:rPr>
                                <w:t>performance/financial</w:t>
                              </w:r>
                              <w:r>
                                <w:rPr>
                                  <w:spacing w:val="-2"/>
                                  <w:sz w:val="18"/>
                                </w:rPr>
                                <w:t> </w:t>
                              </w:r>
                              <w:r>
                                <w:rPr>
                                  <w:sz w:val="18"/>
                                </w:rPr>
                                <w:t>position</w:t>
                              </w:r>
                              <w:r>
                                <w:rPr>
                                  <w:spacing w:val="-3"/>
                                  <w:sz w:val="18"/>
                                </w:rPr>
                                <w:t> </w:t>
                              </w:r>
                              <w:r>
                                <w:rPr>
                                  <w:spacing w:val="-2"/>
                                  <w:sz w:val="18"/>
                                </w:rPr>
                                <w:t>indicator</w:t>
                              </w:r>
                            </w:p>
                          </w:txbxContent>
                        </wps:txbx>
                        <wps:bodyPr wrap="square" lIns="0" tIns="0" rIns="0" bIns="0" rtlCol="0">
                          <a:noAutofit/>
                        </wps:bodyPr>
                      </wps:wsp>
                    </wpg:wgp>
                  </a:graphicData>
                </a:graphic>
              </wp:anchor>
            </w:drawing>
          </mc:Choice>
          <mc:Fallback>
            <w:pict>
              <v:group style="position:absolute;margin-left:36pt;margin-top:12.530013pt;width:442.35pt;height:55.6pt;mso-position-horizontal-relative:page;mso-position-vertical-relative:paragraph;z-index:-15711232;mso-wrap-distance-left:0;mso-wrap-distance-right:0" id="docshapegroup96" coordorigin="720,251" coordsize="8847,1112">
                <v:shape style="position:absolute;left:720;top:250;width:8847;height:1112" id="docshape97" coordorigin="720,251" coordsize="8847,1112" path="m9566,543l9559,543,9559,282,9559,251,9538,251,9538,543,9538,807,9538,1069,9538,1333,749,1333,749,279,9530,279,9530,282,9530,543,9538,543,9538,251,9530,251,749,251,720,251,720,282,720,543,720,807,720,1069,720,1333,720,1362,749,1362,9538,1362,9566,1362,9566,1333,9566,1069,9566,807,9566,543xe" filled="true" fillcolor="#000000" stroked="false">
                  <v:path arrowok="t"/>
                  <v:fill type="solid"/>
                </v:shape>
                <v:shape style="position:absolute;left:748;top:279;width:8782;height:1054" type="#_x0000_t202" id="docshape98" filled="false" stroked="false">
                  <v:textbox inset="0,0,0,0">
                    <w:txbxContent>
                      <w:p>
                        <w:pPr>
                          <w:spacing w:before="1"/>
                          <w:ind w:left="93" w:right="0" w:firstLine="0"/>
                          <w:jc w:val="left"/>
                          <w:rPr>
                            <w:b/>
                            <w:sz w:val="18"/>
                          </w:rPr>
                        </w:pPr>
                        <w:r>
                          <w:rPr>
                            <w:b/>
                            <w:sz w:val="18"/>
                          </w:rPr>
                          <w:t>Key</w:t>
                        </w:r>
                        <w:r>
                          <w:rPr>
                            <w:b/>
                            <w:spacing w:val="1"/>
                            <w:sz w:val="18"/>
                          </w:rPr>
                          <w:t> </w:t>
                        </w:r>
                        <w:r>
                          <w:rPr>
                            <w:b/>
                            <w:sz w:val="18"/>
                          </w:rPr>
                          <w:t>to Forecast</w:t>
                        </w:r>
                        <w:r>
                          <w:rPr>
                            <w:b/>
                            <w:spacing w:val="-4"/>
                            <w:sz w:val="18"/>
                          </w:rPr>
                          <w:t> </w:t>
                        </w:r>
                        <w:r>
                          <w:rPr>
                            <w:b/>
                            <w:spacing w:val="-2"/>
                            <w:sz w:val="18"/>
                          </w:rPr>
                          <w:t>Trend:</w:t>
                        </w:r>
                      </w:p>
                      <w:p>
                        <w:pPr>
                          <w:spacing w:before="55"/>
                          <w:ind w:left="93" w:right="0" w:firstLine="0"/>
                          <w:jc w:val="left"/>
                          <w:rPr>
                            <w:sz w:val="18"/>
                          </w:rPr>
                        </w:pPr>
                        <w:r>
                          <w:rPr>
                            <w:sz w:val="18"/>
                          </w:rPr>
                          <w:t>+</w:t>
                        </w:r>
                        <w:r>
                          <w:rPr>
                            <w:spacing w:val="-3"/>
                            <w:sz w:val="18"/>
                          </w:rPr>
                          <w:t> </w:t>
                        </w:r>
                        <w:r>
                          <w:rPr>
                            <w:sz w:val="18"/>
                          </w:rPr>
                          <w:t>Forecasts</w:t>
                        </w:r>
                        <w:r>
                          <w:rPr>
                            <w:spacing w:val="-3"/>
                            <w:sz w:val="18"/>
                          </w:rPr>
                          <w:t> </w:t>
                        </w:r>
                        <w:r>
                          <w:rPr>
                            <w:sz w:val="18"/>
                          </w:rPr>
                          <w:t>improvement</w:t>
                        </w:r>
                        <w:r>
                          <w:rPr>
                            <w:spacing w:val="1"/>
                            <w:sz w:val="18"/>
                          </w:rPr>
                          <w:t> </w:t>
                        </w:r>
                        <w:r>
                          <w:rPr>
                            <w:sz w:val="18"/>
                          </w:rPr>
                          <w:t>in</w:t>
                        </w:r>
                        <w:r>
                          <w:rPr>
                            <w:spacing w:val="-4"/>
                            <w:sz w:val="18"/>
                          </w:rPr>
                          <w:t> </w:t>
                        </w:r>
                        <w:r>
                          <w:rPr>
                            <w:sz w:val="18"/>
                          </w:rPr>
                          <w:t>Council's</w:t>
                        </w:r>
                        <w:r>
                          <w:rPr>
                            <w:spacing w:val="-3"/>
                            <w:sz w:val="18"/>
                          </w:rPr>
                          <w:t> </w:t>
                        </w:r>
                        <w:r>
                          <w:rPr>
                            <w:sz w:val="18"/>
                          </w:rPr>
                          <w:t>financial</w:t>
                        </w:r>
                        <w:r>
                          <w:rPr>
                            <w:spacing w:val="-1"/>
                            <w:sz w:val="18"/>
                          </w:rPr>
                          <w:t> </w:t>
                        </w:r>
                        <w:r>
                          <w:rPr>
                            <w:sz w:val="18"/>
                          </w:rPr>
                          <w:t>performance/financial position</w:t>
                        </w:r>
                        <w:r>
                          <w:rPr>
                            <w:spacing w:val="-3"/>
                            <w:sz w:val="18"/>
                          </w:rPr>
                          <w:t> </w:t>
                        </w:r>
                        <w:r>
                          <w:rPr>
                            <w:spacing w:val="-2"/>
                            <w:sz w:val="18"/>
                          </w:rPr>
                          <w:t>indicator</w:t>
                        </w:r>
                      </w:p>
                      <w:p>
                        <w:pPr>
                          <w:spacing w:before="57"/>
                          <w:ind w:left="93" w:right="0" w:firstLine="0"/>
                          <w:jc w:val="left"/>
                          <w:rPr>
                            <w:sz w:val="18"/>
                          </w:rPr>
                        </w:pPr>
                        <w:r>
                          <w:rPr>
                            <w:sz w:val="18"/>
                          </w:rPr>
                          <w:t>o</w:t>
                        </w:r>
                        <w:r>
                          <w:rPr>
                            <w:spacing w:val="-4"/>
                            <w:sz w:val="18"/>
                          </w:rPr>
                          <w:t> </w:t>
                        </w:r>
                        <w:r>
                          <w:rPr>
                            <w:sz w:val="18"/>
                          </w:rPr>
                          <w:t>Forecasts</w:t>
                        </w:r>
                        <w:r>
                          <w:rPr>
                            <w:spacing w:val="-2"/>
                            <w:sz w:val="18"/>
                          </w:rPr>
                          <w:t> </w:t>
                        </w:r>
                        <w:r>
                          <w:rPr>
                            <w:sz w:val="18"/>
                          </w:rPr>
                          <w:t>that</w:t>
                        </w:r>
                        <w:r>
                          <w:rPr>
                            <w:spacing w:val="-1"/>
                            <w:sz w:val="18"/>
                          </w:rPr>
                          <w:t> </w:t>
                        </w:r>
                        <w:r>
                          <w:rPr>
                            <w:sz w:val="18"/>
                          </w:rPr>
                          <w:t>Council's</w:t>
                        </w:r>
                        <w:r>
                          <w:rPr>
                            <w:spacing w:val="-3"/>
                            <w:sz w:val="18"/>
                          </w:rPr>
                          <w:t> </w:t>
                        </w:r>
                        <w:r>
                          <w:rPr>
                            <w:sz w:val="18"/>
                          </w:rPr>
                          <w:t>financial</w:t>
                        </w:r>
                        <w:r>
                          <w:rPr>
                            <w:spacing w:val="-3"/>
                            <w:sz w:val="18"/>
                          </w:rPr>
                          <w:t> </w:t>
                        </w:r>
                        <w:r>
                          <w:rPr>
                            <w:sz w:val="18"/>
                          </w:rPr>
                          <w:t>performance/financial</w:t>
                        </w:r>
                        <w:r>
                          <w:rPr>
                            <w:spacing w:val="-2"/>
                            <w:sz w:val="18"/>
                          </w:rPr>
                          <w:t> </w:t>
                        </w:r>
                        <w:r>
                          <w:rPr>
                            <w:sz w:val="18"/>
                          </w:rPr>
                          <w:t>position</w:t>
                        </w:r>
                        <w:r>
                          <w:rPr>
                            <w:spacing w:val="-1"/>
                            <w:sz w:val="18"/>
                          </w:rPr>
                          <w:t> </w:t>
                        </w:r>
                        <w:r>
                          <w:rPr>
                            <w:sz w:val="18"/>
                          </w:rPr>
                          <w:t>indicator</w:t>
                        </w:r>
                        <w:r>
                          <w:rPr>
                            <w:spacing w:val="-3"/>
                            <w:sz w:val="18"/>
                          </w:rPr>
                          <w:t> </w:t>
                        </w:r>
                        <w:r>
                          <w:rPr>
                            <w:sz w:val="18"/>
                          </w:rPr>
                          <w:t>will</w:t>
                        </w:r>
                        <w:r>
                          <w:rPr>
                            <w:spacing w:val="-2"/>
                            <w:sz w:val="18"/>
                          </w:rPr>
                          <w:t> </w:t>
                        </w:r>
                        <w:r>
                          <w:rPr>
                            <w:sz w:val="18"/>
                          </w:rPr>
                          <w:t>be</w:t>
                        </w:r>
                        <w:r>
                          <w:rPr>
                            <w:spacing w:val="-5"/>
                            <w:sz w:val="18"/>
                          </w:rPr>
                          <w:t> </w:t>
                        </w:r>
                        <w:r>
                          <w:rPr>
                            <w:spacing w:val="-2"/>
                            <w:sz w:val="18"/>
                          </w:rPr>
                          <w:t>steady</w:t>
                        </w:r>
                      </w:p>
                      <w:p>
                        <w:pPr>
                          <w:spacing w:before="55"/>
                          <w:ind w:left="143" w:right="0" w:firstLine="0"/>
                          <w:jc w:val="left"/>
                          <w:rPr>
                            <w:sz w:val="18"/>
                          </w:rPr>
                        </w:pPr>
                        <w:r>
                          <w:rPr>
                            <w:sz w:val="18"/>
                          </w:rPr>
                          <w:t>-</w:t>
                        </w:r>
                        <w:r>
                          <w:rPr>
                            <w:spacing w:val="-3"/>
                            <w:sz w:val="18"/>
                          </w:rPr>
                          <w:t> </w:t>
                        </w:r>
                        <w:r>
                          <w:rPr>
                            <w:sz w:val="18"/>
                          </w:rPr>
                          <w:t>Forecasts</w:t>
                        </w:r>
                        <w:r>
                          <w:rPr>
                            <w:spacing w:val="-4"/>
                            <w:sz w:val="18"/>
                          </w:rPr>
                          <w:t> </w:t>
                        </w:r>
                        <w:r>
                          <w:rPr>
                            <w:sz w:val="18"/>
                          </w:rPr>
                          <w:t>deterioration</w:t>
                        </w:r>
                        <w:r>
                          <w:rPr>
                            <w:spacing w:val="-2"/>
                            <w:sz w:val="18"/>
                          </w:rPr>
                          <w:t> </w:t>
                        </w:r>
                        <w:r>
                          <w:rPr>
                            <w:sz w:val="18"/>
                          </w:rPr>
                          <w:t>in</w:t>
                        </w:r>
                        <w:r>
                          <w:rPr>
                            <w:spacing w:val="-2"/>
                            <w:sz w:val="18"/>
                          </w:rPr>
                          <w:t> </w:t>
                        </w:r>
                        <w:r>
                          <w:rPr>
                            <w:sz w:val="18"/>
                          </w:rPr>
                          <w:t>Council's</w:t>
                        </w:r>
                        <w:r>
                          <w:rPr>
                            <w:spacing w:val="-2"/>
                            <w:sz w:val="18"/>
                          </w:rPr>
                          <w:t> </w:t>
                        </w:r>
                        <w:r>
                          <w:rPr>
                            <w:sz w:val="18"/>
                          </w:rPr>
                          <w:t>financial</w:t>
                        </w:r>
                        <w:r>
                          <w:rPr>
                            <w:spacing w:val="-1"/>
                            <w:sz w:val="18"/>
                          </w:rPr>
                          <w:t> </w:t>
                        </w:r>
                        <w:r>
                          <w:rPr>
                            <w:sz w:val="18"/>
                          </w:rPr>
                          <w:t>performance/financial</w:t>
                        </w:r>
                        <w:r>
                          <w:rPr>
                            <w:spacing w:val="-2"/>
                            <w:sz w:val="18"/>
                          </w:rPr>
                          <w:t> </w:t>
                        </w:r>
                        <w:r>
                          <w:rPr>
                            <w:sz w:val="18"/>
                          </w:rPr>
                          <w:t>position</w:t>
                        </w:r>
                        <w:r>
                          <w:rPr>
                            <w:spacing w:val="-3"/>
                            <w:sz w:val="18"/>
                          </w:rPr>
                          <w:t> </w:t>
                        </w:r>
                        <w:r>
                          <w:rPr>
                            <w:spacing w:val="-2"/>
                            <w:sz w:val="18"/>
                          </w:rPr>
                          <w:t>indicator</w:t>
                        </w:r>
                      </w:p>
                    </w:txbxContent>
                  </v:textbox>
                  <w10:wrap type="none"/>
                </v:shape>
                <w10:wrap type="topAndBottom"/>
              </v:group>
            </w:pict>
          </mc:Fallback>
        </mc:AlternateContent>
      </w:r>
    </w:p>
    <w:p>
      <w:pPr>
        <w:spacing w:after="0"/>
        <w:rPr>
          <w:sz w:val="19"/>
        </w:rPr>
        <w:sectPr>
          <w:pgSz w:w="16840" w:h="11910" w:orient="landscape"/>
          <w:pgMar w:header="0" w:footer="375" w:top="500" w:bottom="560" w:left="600" w:right="260"/>
        </w:sectPr>
      </w:pPr>
    </w:p>
    <w:p>
      <w:pPr>
        <w:pStyle w:val="BodyText"/>
        <w:spacing w:before="3"/>
        <w:rPr>
          <w:sz w:val="2"/>
        </w:rPr>
      </w:pPr>
      <w:r>
        <w:rPr/>
        <mc:AlternateContent>
          <mc:Choice Requires="wps">
            <w:drawing>
              <wp:anchor distT="0" distB="0" distL="0" distR="0" allowOverlap="1" layoutInCell="1" locked="0" behindDoc="1" simplePos="0" relativeHeight="477168128">
                <wp:simplePos x="0" y="0"/>
                <wp:positionH relativeFrom="page">
                  <wp:posOffset>5339747</wp:posOffset>
                </wp:positionH>
                <wp:positionV relativeFrom="page">
                  <wp:posOffset>778332</wp:posOffset>
                </wp:positionV>
                <wp:extent cx="153670" cy="34417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153670" cy="344170"/>
                        </a:xfrm>
                        <a:prstGeom prst="rect">
                          <a:avLst/>
                        </a:prstGeom>
                      </wps:spPr>
                      <wps:txbx>
                        <w:txbxContent>
                          <w:p>
                            <w:pPr>
                              <w:spacing w:before="14"/>
                              <w:ind w:left="20" w:right="0" w:firstLine="0"/>
                              <w:jc w:val="left"/>
                              <w:rPr>
                                <w:b/>
                                <w:sz w:val="18"/>
                              </w:rPr>
                            </w:pPr>
                            <w:r>
                              <w:rPr>
                                <w:b/>
                                <w:color w:val="FFFFFF"/>
                                <w:spacing w:val="-2"/>
                                <w:sz w:val="18"/>
                              </w:rPr>
                              <w:t>Notes</w:t>
                            </w:r>
                          </w:p>
                        </w:txbxContent>
                      </wps:txbx>
                      <wps:bodyPr wrap="square" lIns="0" tIns="0" rIns="0" bIns="0" rtlCol="0" vert="vert270">
                        <a:noAutofit/>
                      </wps:bodyPr>
                    </wps:wsp>
                  </a:graphicData>
                </a:graphic>
              </wp:anchor>
            </w:drawing>
          </mc:Choice>
          <mc:Fallback>
            <w:pict>
              <v:shape style="position:absolute;margin-left:420.452576pt;margin-top:61.286049pt;width:12.1pt;height:27.1pt;mso-position-horizontal-relative:page;mso-position-vertical-relative:page;z-index:-26148352" type="#_x0000_t202" id="docshape99" filled="false" stroked="false">
                <v:textbox inset="0,0,0,0" style="layout-flow:vertical;mso-layout-flow-alt:bottom-to-top">
                  <w:txbxContent>
                    <w:p>
                      <w:pPr>
                        <w:spacing w:before="14"/>
                        <w:ind w:left="20" w:right="0" w:firstLine="0"/>
                        <w:jc w:val="left"/>
                        <w:rPr>
                          <w:b/>
                          <w:sz w:val="18"/>
                        </w:rPr>
                      </w:pPr>
                      <w:r>
                        <w:rPr>
                          <w:b/>
                          <w:color w:val="FFFFFF"/>
                          <w:spacing w:val="-2"/>
                          <w:sz w:val="18"/>
                        </w:rPr>
                        <w:t>Notes</w:t>
                      </w:r>
                    </w:p>
                  </w:txbxContent>
                </v:textbox>
                <w10:wrap type="none"/>
              </v:shape>
            </w:pict>
          </mc:Fallback>
        </mc:AlternateContent>
      </w:r>
    </w:p>
    <w:tbl>
      <w:tblPr>
        <w:tblW w:w="0" w:type="auto"/>
        <w:jc w:val="left"/>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09"/>
        <w:gridCol w:w="3314"/>
        <w:gridCol w:w="1566"/>
        <w:gridCol w:w="448"/>
        <w:gridCol w:w="1052"/>
        <w:gridCol w:w="1110"/>
        <w:gridCol w:w="1012"/>
        <w:gridCol w:w="1212"/>
        <w:gridCol w:w="1062"/>
        <w:gridCol w:w="961"/>
        <w:gridCol w:w="863"/>
      </w:tblGrid>
      <w:tr>
        <w:trPr>
          <w:trHeight w:val="772" w:hRule="atLeast"/>
        </w:trPr>
        <w:tc>
          <w:tcPr>
            <w:tcW w:w="2709" w:type="dxa"/>
            <w:tcBorders>
              <w:left w:val="single" w:sz="12" w:space="0" w:color="000000"/>
              <w:bottom w:val="single" w:sz="12" w:space="0" w:color="000000"/>
              <w:right w:val="nil"/>
            </w:tcBorders>
            <w:shd w:val="clear" w:color="auto" w:fill="5B9AD4"/>
          </w:tcPr>
          <w:p>
            <w:pPr>
              <w:pStyle w:val="TableParagraph"/>
              <w:spacing w:before="75"/>
              <w:rPr>
                <w:sz w:val="18"/>
              </w:rPr>
            </w:pPr>
          </w:p>
          <w:p>
            <w:pPr>
              <w:pStyle w:val="TableParagraph"/>
              <w:ind w:left="68"/>
              <w:jc w:val="center"/>
              <w:rPr>
                <w:b/>
                <w:sz w:val="18"/>
              </w:rPr>
            </w:pPr>
            <w:r>
              <w:rPr>
                <w:b/>
                <w:color w:val="FFFFFF"/>
                <w:spacing w:val="-2"/>
                <w:sz w:val="18"/>
              </w:rPr>
              <w:t>Indicator</w:t>
            </w:r>
          </w:p>
        </w:tc>
        <w:tc>
          <w:tcPr>
            <w:tcW w:w="3314" w:type="dxa"/>
            <w:tcBorders>
              <w:left w:val="nil"/>
              <w:bottom w:val="single" w:sz="12" w:space="0" w:color="000000"/>
              <w:right w:val="nil"/>
            </w:tcBorders>
            <w:shd w:val="clear" w:color="auto" w:fill="5B9AD4"/>
          </w:tcPr>
          <w:p>
            <w:pPr>
              <w:pStyle w:val="TableParagraph"/>
              <w:spacing w:before="75"/>
              <w:rPr>
                <w:sz w:val="18"/>
              </w:rPr>
            </w:pPr>
          </w:p>
          <w:p>
            <w:pPr>
              <w:pStyle w:val="TableParagraph"/>
              <w:ind w:left="52"/>
              <w:jc w:val="center"/>
              <w:rPr>
                <w:b/>
                <w:sz w:val="18"/>
              </w:rPr>
            </w:pPr>
            <w:r>
              <w:rPr>
                <w:b/>
                <w:color w:val="FFFFFF"/>
                <w:spacing w:val="-2"/>
                <w:sz w:val="18"/>
              </w:rPr>
              <w:t>Measure</w:t>
            </w:r>
          </w:p>
        </w:tc>
        <w:tc>
          <w:tcPr>
            <w:tcW w:w="1566" w:type="dxa"/>
            <w:tcBorders>
              <w:left w:val="nil"/>
              <w:bottom w:val="single" w:sz="12" w:space="0" w:color="000000"/>
              <w:right w:val="nil"/>
            </w:tcBorders>
            <w:shd w:val="clear" w:color="auto" w:fill="5B9AD4"/>
          </w:tcPr>
          <w:p>
            <w:pPr>
              <w:pStyle w:val="TableParagraph"/>
              <w:spacing w:before="179"/>
              <w:ind w:left="517" w:right="373" w:hanging="128"/>
              <w:rPr>
                <w:b/>
                <w:sz w:val="18"/>
              </w:rPr>
            </w:pPr>
            <w:r>
              <w:rPr>
                <w:b/>
                <w:color w:val="FFFFFF"/>
                <w:spacing w:val="-2"/>
                <w:sz w:val="18"/>
              </w:rPr>
              <w:t>Expected </w:t>
            </w:r>
            <w:r>
              <w:rPr>
                <w:b/>
                <w:color w:val="FFFFFF"/>
                <w:spacing w:val="-4"/>
                <w:sz w:val="18"/>
              </w:rPr>
              <w:t>Range</w:t>
            </w:r>
          </w:p>
        </w:tc>
        <w:tc>
          <w:tcPr>
            <w:tcW w:w="448" w:type="dxa"/>
            <w:tcBorders>
              <w:left w:val="nil"/>
              <w:bottom w:val="single" w:sz="12" w:space="0" w:color="000000"/>
              <w:right w:val="nil"/>
            </w:tcBorders>
            <w:shd w:val="clear" w:color="auto" w:fill="5B9AD4"/>
          </w:tcPr>
          <w:p>
            <w:pPr>
              <w:pStyle w:val="TableParagraph"/>
              <w:rPr>
                <w:rFonts w:ascii="Times New Roman"/>
                <w:sz w:val="16"/>
              </w:rPr>
            </w:pPr>
          </w:p>
        </w:tc>
        <w:tc>
          <w:tcPr>
            <w:tcW w:w="1052" w:type="dxa"/>
            <w:tcBorders>
              <w:left w:val="nil"/>
              <w:bottom w:val="single" w:sz="12" w:space="0" w:color="000000"/>
              <w:right w:val="nil"/>
            </w:tcBorders>
            <w:shd w:val="clear" w:color="auto" w:fill="5B9AD4"/>
          </w:tcPr>
          <w:p>
            <w:pPr>
              <w:pStyle w:val="TableParagraph"/>
              <w:spacing w:line="394" w:lineRule="exact"/>
              <w:ind w:left="206" w:right="191" w:firstLine="50"/>
              <w:rPr>
                <w:b/>
                <w:sz w:val="18"/>
              </w:rPr>
            </w:pPr>
            <w:r>
              <w:rPr>
                <w:b/>
                <w:color w:val="FFFFFF"/>
                <w:spacing w:val="-2"/>
                <w:sz w:val="18"/>
              </w:rPr>
              <w:t>Actual 2024/25</w:t>
            </w:r>
          </w:p>
        </w:tc>
        <w:tc>
          <w:tcPr>
            <w:tcW w:w="1110" w:type="dxa"/>
            <w:tcBorders>
              <w:left w:val="nil"/>
              <w:right w:val="nil"/>
            </w:tcBorders>
            <w:shd w:val="clear" w:color="auto" w:fill="5B9AD4"/>
          </w:tcPr>
          <w:p>
            <w:pPr>
              <w:pStyle w:val="TableParagraph"/>
              <w:spacing w:line="394" w:lineRule="exact"/>
              <w:ind w:left="215" w:hanging="51"/>
              <w:rPr>
                <w:b/>
                <w:sz w:val="18"/>
              </w:rPr>
            </w:pPr>
            <w:r>
              <w:rPr>
                <w:b/>
                <w:color w:val="FFFFFF"/>
                <w:spacing w:val="-2"/>
                <w:sz w:val="18"/>
              </w:rPr>
              <w:t>Forecast 2025/26</w:t>
            </w:r>
          </w:p>
        </w:tc>
        <w:tc>
          <w:tcPr>
            <w:tcW w:w="1012" w:type="dxa"/>
            <w:tcBorders>
              <w:left w:val="nil"/>
              <w:right w:val="nil"/>
            </w:tcBorders>
            <w:shd w:val="clear" w:color="auto" w:fill="5B9AD4"/>
          </w:tcPr>
          <w:p>
            <w:pPr>
              <w:pStyle w:val="TableParagraph"/>
              <w:spacing w:line="394" w:lineRule="exact"/>
              <w:ind w:left="164" w:right="191" w:firstLine="14"/>
              <w:rPr>
                <w:b/>
                <w:sz w:val="18"/>
              </w:rPr>
            </w:pPr>
            <w:r>
              <w:rPr>
                <w:b/>
                <w:color w:val="FFFFFF"/>
                <w:spacing w:val="-2"/>
                <w:sz w:val="18"/>
              </w:rPr>
              <w:t>Budget 2026/27</w:t>
            </w:r>
          </w:p>
        </w:tc>
        <w:tc>
          <w:tcPr>
            <w:tcW w:w="3235" w:type="dxa"/>
            <w:gridSpan w:val="3"/>
            <w:tcBorders>
              <w:left w:val="nil"/>
              <w:bottom w:val="single" w:sz="12" w:space="0" w:color="000000"/>
              <w:right w:val="nil"/>
            </w:tcBorders>
            <w:shd w:val="clear" w:color="auto" w:fill="5B9AD4"/>
          </w:tcPr>
          <w:p>
            <w:pPr>
              <w:pStyle w:val="TableParagraph"/>
              <w:tabs>
                <w:tab w:pos="1273" w:val="left" w:leader="none"/>
                <w:tab w:pos="2332" w:val="left" w:leader="none"/>
              </w:tabs>
              <w:spacing w:line="394" w:lineRule="exact"/>
              <w:ind w:left="212" w:right="249" w:firstLine="264"/>
              <w:rPr>
                <w:b/>
                <w:sz w:val="18"/>
              </w:rPr>
            </w:pPr>
            <w:r>
              <w:rPr>
                <w:b/>
                <w:color w:val="FFFFFF"/>
                <w:sz w:val="18"/>
              </w:rPr>
              <w:t>Financial Plan Projections </w:t>
            </w:r>
            <w:r>
              <w:rPr>
                <w:b/>
                <w:color w:val="FFFFFF"/>
                <w:spacing w:val="-2"/>
                <w:sz w:val="18"/>
              </w:rPr>
              <w:t>2027/28</w:t>
            </w:r>
            <w:r>
              <w:rPr>
                <w:b/>
                <w:color w:val="FFFFFF"/>
                <w:sz w:val="18"/>
              </w:rPr>
              <w:tab/>
            </w:r>
            <w:r>
              <w:rPr>
                <w:b/>
                <w:color w:val="FFFFFF"/>
                <w:spacing w:val="-2"/>
                <w:sz w:val="18"/>
              </w:rPr>
              <w:t>2028/29</w:t>
            </w:r>
            <w:r>
              <w:rPr>
                <w:b/>
                <w:color w:val="FFFFFF"/>
                <w:sz w:val="18"/>
              </w:rPr>
              <w:tab/>
            </w:r>
            <w:r>
              <w:rPr>
                <w:b/>
                <w:color w:val="FFFFFF"/>
                <w:spacing w:val="-2"/>
                <w:sz w:val="18"/>
              </w:rPr>
              <w:t>2029/30</w:t>
            </w:r>
          </w:p>
        </w:tc>
        <w:tc>
          <w:tcPr>
            <w:tcW w:w="863" w:type="dxa"/>
            <w:tcBorders>
              <w:left w:val="nil"/>
              <w:bottom w:val="single" w:sz="12" w:space="0" w:color="000000"/>
              <w:right w:val="single" w:sz="12" w:space="0" w:color="000000"/>
            </w:tcBorders>
            <w:shd w:val="clear" w:color="auto" w:fill="5B9AD4"/>
          </w:tcPr>
          <w:p>
            <w:pPr>
              <w:pStyle w:val="TableParagraph"/>
              <w:spacing w:before="148"/>
              <w:ind w:left="157"/>
              <w:rPr>
                <w:b/>
                <w:sz w:val="18"/>
              </w:rPr>
            </w:pPr>
            <w:r>
              <w:rPr>
                <w:b/>
                <w:color w:val="FFFFFF"/>
                <w:spacing w:val="-2"/>
                <w:sz w:val="18"/>
              </w:rPr>
              <w:t>Trend</w:t>
            </w:r>
          </w:p>
          <w:p>
            <w:pPr>
              <w:pStyle w:val="TableParagraph"/>
              <w:spacing w:before="187"/>
              <w:ind w:left="220"/>
              <w:rPr>
                <w:b/>
                <w:sz w:val="18"/>
              </w:rPr>
            </w:pPr>
            <w:r>
              <w:rPr>
                <w:b/>
                <w:color w:val="FFFFFF"/>
                <w:spacing w:val="-2"/>
                <w:sz w:val="18"/>
              </w:rPr>
              <w:t>+/o/-</w:t>
            </w:r>
          </w:p>
        </w:tc>
      </w:tr>
      <w:tr>
        <w:trPr>
          <w:trHeight w:val="1074" w:hRule="atLeast"/>
        </w:trPr>
        <w:tc>
          <w:tcPr>
            <w:tcW w:w="2709" w:type="dxa"/>
            <w:tcBorders>
              <w:top w:val="single" w:sz="12" w:space="0" w:color="000000"/>
              <w:left w:val="single" w:sz="12" w:space="0" w:color="000000"/>
              <w:bottom w:val="single" w:sz="4" w:space="0" w:color="000000"/>
              <w:right w:val="nil"/>
            </w:tcBorders>
          </w:tcPr>
          <w:p>
            <w:pPr>
              <w:pStyle w:val="TableParagraph"/>
              <w:spacing w:before="9"/>
              <w:ind w:left="107"/>
              <w:rPr>
                <w:b/>
                <w:i/>
                <w:sz w:val="18"/>
              </w:rPr>
            </w:pPr>
            <w:r>
              <w:rPr>
                <w:b/>
                <w:i/>
                <w:sz w:val="18"/>
              </w:rPr>
              <w:t>Financial</w:t>
            </w:r>
            <w:r>
              <w:rPr>
                <w:b/>
                <w:i/>
                <w:spacing w:val="-2"/>
                <w:sz w:val="18"/>
              </w:rPr>
              <w:t> Management</w:t>
            </w:r>
          </w:p>
          <w:p>
            <w:pPr>
              <w:pStyle w:val="TableParagraph"/>
              <w:spacing w:line="207" w:lineRule="exact" w:before="30"/>
              <w:ind w:left="107"/>
              <w:rPr>
                <w:b/>
                <w:sz w:val="18"/>
              </w:rPr>
            </w:pPr>
            <w:r>
              <w:rPr>
                <w:b/>
                <w:spacing w:val="-2"/>
                <w:sz w:val="18"/>
              </w:rPr>
              <w:t>Liquidity</w:t>
            </w:r>
          </w:p>
          <w:p>
            <w:pPr>
              <w:pStyle w:val="TableParagraph"/>
              <w:ind w:left="107"/>
              <w:rPr>
                <w:sz w:val="18"/>
              </w:rPr>
            </w:pPr>
            <w:r>
              <w:rPr>
                <w:sz w:val="18"/>
              </w:rPr>
              <w:t>(sufficient cash that is free of restrictions</w:t>
            </w:r>
            <w:r>
              <w:rPr>
                <w:spacing w:val="-9"/>
                <w:sz w:val="18"/>
              </w:rPr>
              <w:t> </w:t>
            </w:r>
            <w:r>
              <w:rPr>
                <w:sz w:val="18"/>
              </w:rPr>
              <w:t>is</w:t>
            </w:r>
            <w:r>
              <w:rPr>
                <w:spacing w:val="-9"/>
                <w:sz w:val="18"/>
              </w:rPr>
              <w:t> </w:t>
            </w:r>
            <w:r>
              <w:rPr>
                <w:sz w:val="18"/>
              </w:rPr>
              <w:t>available</w:t>
            </w:r>
            <w:r>
              <w:rPr>
                <w:spacing w:val="-10"/>
                <w:sz w:val="18"/>
              </w:rPr>
              <w:t> </w:t>
            </w:r>
            <w:r>
              <w:rPr>
                <w:sz w:val="18"/>
              </w:rPr>
              <w:t>to</w:t>
            </w:r>
            <w:r>
              <w:rPr>
                <w:spacing w:val="-8"/>
                <w:sz w:val="18"/>
              </w:rPr>
              <w:t> </w:t>
            </w:r>
            <w:r>
              <w:rPr>
                <w:sz w:val="18"/>
              </w:rPr>
              <w:t>pay</w:t>
            </w:r>
          </w:p>
          <w:p>
            <w:pPr>
              <w:pStyle w:val="TableParagraph"/>
              <w:spacing w:line="187" w:lineRule="exact" w:before="1"/>
              <w:ind w:left="107"/>
              <w:rPr>
                <w:sz w:val="18"/>
              </w:rPr>
            </w:pPr>
            <w:r>
              <w:rPr>
                <w:sz w:val="18"/>
              </w:rPr>
              <w:t>bills</w:t>
            </w:r>
            <w:r>
              <w:rPr>
                <w:spacing w:val="-1"/>
                <w:sz w:val="18"/>
              </w:rPr>
              <w:t> </w:t>
            </w:r>
            <w:r>
              <w:rPr>
                <w:sz w:val="18"/>
              </w:rPr>
              <w:t>as</w:t>
            </w:r>
            <w:r>
              <w:rPr>
                <w:spacing w:val="-1"/>
                <w:sz w:val="18"/>
              </w:rPr>
              <w:t> </w:t>
            </w:r>
            <w:r>
              <w:rPr>
                <w:sz w:val="18"/>
              </w:rPr>
              <w:t>and</w:t>
            </w:r>
            <w:r>
              <w:rPr>
                <w:spacing w:val="-1"/>
                <w:sz w:val="18"/>
              </w:rPr>
              <w:t> </w:t>
            </w:r>
            <w:r>
              <w:rPr>
                <w:sz w:val="18"/>
              </w:rPr>
              <w:t>when</w:t>
            </w:r>
            <w:r>
              <w:rPr>
                <w:spacing w:val="-1"/>
                <w:sz w:val="18"/>
              </w:rPr>
              <w:t> </w:t>
            </w:r>
            <w:r>
              <w:rPr>
                <w:sz w:val="18"/>
              </w:rPr>
              <w:t>they fall</w:t>
            </w:r>
            <w:r>
              <w:rPr>
                <w:spacing w:val="-3"/>
                <w:sz w:val="18"/>
              </w:rPr>
              <w:t> </w:t>
            </w:r>
            <w:r>
              <w:rPr>
                <w:spacing w:val="-4"/>
                <w:sz w:val="18"/>
              </w:rPr>
              <w:t>due)</w:t>
            </w:r>
          </w:p>
        </w:tc>
        <w:tc>
          <w:tcPr>
            <w:tcW w:w="3314" w:type="dxa"/>
            <w:tcBorders>
              <w:top w:val="single" w:sz="12" w:space="0" w:color="000000"/>
              <w:left w:val="nil"/>
              <w:bottom w:val="single" w:sz="4" w:space="0" w:color="000000"/>
              <w:right w:val="nil"/>
            </w:tcBorders>
          </w:tcPr>
          <w:p>
            <w:pPr>
              <w:pStyle w:val="TableParagraph"/>
              <w:rPr>
                <w:sz w:val="18"/>
              </w:rPr>
            </w:pPr>
          </w:p>
          <w:p>
            <w:pPr>
              <w:pStyle w:val="TableParagraph"/>
              <w:spacing w:before="38"/>
              <w:rPr>
                <w:sz w:val="18"/>
              </w:rPr>
            </w:pPr>
          </w:p>
          <w:p>
            <w:pPr>
              <w:pStyle w:val="TableParagraph"/>
              <w:spacing w:line="207" w:lineRule="exact" w:before="1"/>
              <w:ind w:left="125"/>
              <w:rPr>
                <w:b/>
                <w:sz w:val="18"/>
              </w:rPr>
            </w:pPr>
            <w:r>
              <w:rPr>
                <w:b/>
                <w:sz w:val="18"/>
              </w:rPr>
              <w:t>Cash compared to</w:t>
            </w:r>
            <w:r>
              <w:rPr>
                <w:b/>
                <w:spacing w:val="-1"/>
                <w:sz w:val="18"/>
              </w:rPr>
              <w:t> </w:t>
            </w:r>
            <w:r>
              <w:rPr>
                <w:b/>
                <w:sz w:val="18"/>
              </w:rPr>
              <w:t>current</w:t>
            </w:r>
            <w:r>
              <w:rPr>
                <w:b/>
                <w:spacing w:val="-3"/>
                <w:sz w:val="18"/>
              </w:rPr>
              <w:t> </w:t>
            </w:r>
            <w:r>
              <w:rPr>
                <w:b/>
                <w:spacing w:val="-2"/>
                <w:sz w:val="18"/>
              </w:rPr>
              <w:t>liabilities</w:t>
            </w:r>
          </w:p>
          <w:p>
            <w:pPr>
              <w:pStyle w:val="TableParagraph"/>
              <w:spacing w:line="207" w:lineRule="exact"/>
              <w:ind w:left="125"/>
              <w:rPr>
                <w:sz w:val="18"/>
              </w:rPr>
            </w:pPr>
            <w:r>
              <w:rPr>
                <w:sz w:val="18"/>
              </w:rPr>
              <w:t>Cash /</w:t>
            </w:r>
            <w:r>
              <w:rPr>
                <w:spacing w:val="-2"/>
                <w:sz w:val="18"/>
              </w:rPr>
              <w:t> </w:t>
            </w:r>
            <w:r>
              <w:rPr>
                <w:sz w:val="18"/>
              </w:rPr>
              <w:t>current</w:t>
            </w:r>
            <w:r>
              <w:rPr>
                <w:spacing w:val="2"/>
                <w:sz w:val="18"/>
              </w:rPr>
              <w:t> </w:t>
            </w:r>
            <w:r>
              <w:rPr>
                <w:spacing w:val="-2"/>
                <w:sz w:val="18"/>
              </w:rPr>
              <w:t>liabilities</w:t>
            </w:r>
          </w:p>
        </w:tc>
        <w:tc>
          <w:tcPr>
            <w:tcW w:w="1566" w:type="dxa"/>
            <w:tcBorders>
              <w:top w:val="single" w:sz="12" w:space="0" w:color="000000"/>
              <w:left w:val="nil"/>
              <w:bottom w:val="single" w:sz="4" w:space="0" w:color="000000"/>
              <w:right w:val="nil"/>
            </w:tcBorders>
          </w:tcPr>
          <w:p>
            <w:pPr>
              <w:pStyle w:val="TableParagraph"/>
              <w:rPr>
                <w:sz w:val="18"/>
              </w:rPr>
            </w:pPr>
          </w:p>
          <w:p>
            <w:pPr>
              <w:pStyle w:val="TableParagraph"/>
              <w:spacing w:before="38"/>
              <w:rPr>
                <w:sz w:val="18"/>
              </w:rPr>
            </w:pPr>
          </w:p>
          <w:p>
            <w:pPr>
              <w:pStyle w:val="TableParagraph"/>
              <w:spacing w:before="1"/>
              <w:ind w:left="341" w:firstLine="247"/>
              <w:rPr>
                <w:sz w:val="18"/>
              </w:rPr>
            </w:pPr>
            <w:r>
              <w:rPr>
                <w:sz w:val="18"/>
              </w:rPr>
              <w:t>to be </w:t>
            </w:r>
            <w:r>
              <w:rPr>
                <w:spacing w:val="-2"/>
                <w:sz w:val="18"/>
              </w:rPr>
              <w:t>determined</w:t>
            </w:r>
          </w:p>
        </w:tc>
        <w:tc>
          <w:tcPr>
            <w:tcW w:w="448" w:type="dxa"/>
            <w:tcBorders>
              <w:top w:val="single" w:sz="12" w:space="0" w:color="000000"/>
              <w:left w:val="nil"/>
              <w:bottom w:val="single" w:sz="4" w:space="0" w:color="000000"/>
              <w:right w:val="nil"/>
            </w:tcBorders>
          </w:tcPr>
          <w:p>
            <w:pPr>
              <w:pStyle w:val="TableParagraph"/>
              <w:rPr>
                <w:sz w:val="18"/>
              </w:rPr>
            </w:pPr>
          </w:p>
          <w:p>
            <w:pPr>
              <w:pStyle w:val="TableParagraph"/>
              <w:spacing w:before="142"/>
              <w:rPr>
                <w:sz w:val="18"/>
              </w:rPr>
            </w:pPr>
          </w:p>
          <w:p>
            <w:pPr>
              <w:pStyle w:val="TableParagraph"/>
              <w:ind w:left="1" w:right="16"/>
              <w:jc w:val="center"/>
              <w:rPr>
                <w:sz w:val="18"/>
              </w:rPr>
            </w:pPr>
            <w:r>
              <w:rPr>
                <w:spacing w:val="-10"/>
                <w:sz w:val="18"/>
              </w:rPr>
              <w:t>5</w:t>
            </w:r>
          </w:p>
        </w:tc>
        <w:tc>
          <w:tcPr>
            <w:tcW w:w="1052" w:type="dxa"/>
            <w:tcBorders>
              <w:top w:val="single" w:sz="12" w:space="0" w:color="000000"/>
              <w:left w:val="nil"/>
              <w:bottom w:val="single" w:sz="4" w:space="0" w:color="000000"/>
              <w:right w:val="nil"/>
            </w:tcBorders>
          </w:tcPr>
          <w:p>
            <w:pPr>
              <w:pStyle w:val="TableParagraph"/>
              <w:rPr>
                <w:sz w:val="18"/>
              </w:rPr>
            </w:pPr>
          </w:p>
          <w:p>
            <w:pPr>
              <w:pStyle w:val="TableParagraph"/>
              <w:spacing w:before="142"/>
              <w:rPr>
                <w:sz w:val="18"/>
              </w:rPr>
            </w:pPr>
          </w:p>
          <w:p>
            <w:pPr>
              <w:pStyle w:val="TableParagraph"/>
              <w:ind w:right="93"/>
              <w:jc w:val="right"/>
              <w:rPr>
                <w:sz w:val="18"/>
              </w:rPr>
            </w:pPr>
            <w:r>
              <w:rPr>
                <w:spacing w:val="-2"/>
                <w:sz w:val="18"/>
              </w:rPr>
              <w:t>119.4%</w:t>
            </w:r>
          </w:p>
        </w:tc>
        <w:tc>
          <w:tcPr>
            <w:tcW w:w="1110" w:type="dxa"/>
            <w:tcBorders>
              <w:left w:val="nil"/>
              <w:bottom w:val="single" w:sz="4" w:space="0" w:color="000000"/>
              <w:right w:val="nil"/>
            </w:tcBorders>
            <w:shd w:val="clear" w:color="auto" w:fill="DDEBF6"/>
          </w:tcPr>
          <w:p>
            <w:pPr>
              <w:pStyle w:val="TableParagraph"/>
              <w:rPr>
                <w:sz w:val="18"/>
              </w:rPr>
            </w:pPr>
          </w:p>
          <w:p>
            <w:pPr>
              <w:pStyle w:val="TableParagraph"/>
              <w:spacing w:before="142"/>
              <w:rPr>
                <w:sz w:val="18"/>
              </w:rPr>
            </w:pPr>
          </w:p>
          <w:p>
            <w:pPr>
              <w:pStyle w:val="TableParagraph"/>
              <w:ind w:right="142"/>
              <w:jc w:val="right"/>
              <w:rPr>
                <w:sz w:val="18"/>
              </w:rPr>
            </w:pPr>
            <w:r>
              <w:rPr>
                <w:spacing w:val="-2"/>
                <w:sz w:val="18"/>
              </w:rPr>
              <w:t>98.1%</w:t>
            </w:r>
          </w:p>
        </w:tc>
        <w:tc>
          <w:tcPr>
            <w:tcW w:w="1012" w:type="dxa"/>
            <w:tcBorders>
              <w:left w:val="nil"/>
              <w:bottom w:val="single" w:sz="4" w:space="0" w:color="000000"/>
              <w:right w:val="nil"/>
            </w:tcBorders>
            <w:shd w:val="clear" w:color="auto" w:fill="DDEBF6"/>
          </w:tcPr>
          <w:p>
            <w:pPr>
              <w:pStyle w:val="TableParagraph"/>
              <w:rPr>
                <w:sz w:val="18"/>
              </w:rPr>
            </w:pPr>
          </w:p>
          <w:p>
            <w:pPr>
              <w:pStyle w:val="TableParagraph"/>
              <w:spacing w:before="142"/>
              <w:rPr>
                <w:sz w:val="18"/>
              </w:rPr>
            </w:pPr>
          </w:p>
          <w:p>
            <w:pPr>
              <w:pStyle w:val="TableParagraph"/>
              <w:ind w:right="94"/>
              <w:jc w:val="right"/>
              <w:rPr>
                <w:sz w:val="18"/>
              </w:rPr>
            </w:pPr>
            <w:r>
              <w:rPr>
                <w:spacing w:val="-2"/>
                <w:sz w:val="18"/>
              </w:rPr>
              <w:t>102.0%</w:t>
            </w:r>
          </w:p>
        </w:tc>
        <w:tc>
          <w:tcPr>
            <w:tcW w:w="1212" w:type="dxa"/>
            <w:tcBorders>
              <w:top w:val="single" w:sz="12" w:space="0" w:color="000000"/>
              <w:left w:val="nil"/>
              <w:bottom w:val="single" w:sz="4" w:space="0" w:color="000000"/>
              <w:right w:val="nil"/>
            </w:tcBorders>
          </w:tcPr>
          <w:p>
            <w:pPr>
              <w:pStyle w:val="TableParagraph"/>
              <w:rPr>
                <w:sz w:val="18"/>
              </w:rPr>
            </w:pPr>
          </w:p>
          <w:p>
            <w:pPr>
              <w:pStyle w:val="TableParagraph"/>
              <w:spacing w:before="142"/>
              <w:rPr>
                <w:sz w:val="18"/>
              </w:rPr>
            </w:pPr>
          </w:p>
          <w:p>
            <w:pPr>
              <w:pStyle w:val="TableParagraph"/>
              <w:ind w:right="246"/>
              <w:jc w:val="right"/>
              <w:rPr>
                <w:sz w:val="18"/>
              </w:rPr>
            </w:pPr>
            <w:r>
              <w:rPr>
                <w:spacing w:val="-2"/>
                <w:sz w:val="18"/>
              </w:rPr>
              <w:t>82.5%</w:t>
            </w:r>
          </w:p>
        </w:tc>
        <w:tc>
          <w:tcPr>
            <w:tcW w:w="1062" w:type="dxa"/>
            <w:tcBorders>
              <w:top w:val="single" w:sz="12" w:space="0" w:color="000000"/>
              <w:left w:val="nil"/>
              <w:bottom w:val="single" w:sz="4" w:space="0" w:color="000000"/>
              <w:right w:val="nil"/>
            </w:tcBorders>
          </w:tcPr>
          <w:p>
            <w:pPr>
              <w:pStyle w:val="TableParagraph"/>
              <w:rPr>
                <w:sz w:val="18"/>
              </w:rPr>
            </w:pPr>
          </w:p>
          <w:p>
            <w:pPr>
              <w:pStyle w:val="TableParagraph"/>
              <w:spacing w:before="142"/>
              <w:rPr>
                <w:sz w:val="18"/>
              </w:rPr>
            </w:pPr>
          </w:p>
          <w:p>
            <w:pPr>
              <w:pStyle w:val="TableParagraph"/>
              <w:ind w:left="151" w:right="103"/>
              <w:jc w:val="center"/>
              <w:rPr>
                <w:sz w:val="18"/>
              </w:rPr>
            </w:pPr>
            <w:r>
              <w:rPr>
                <w:spacing w:val="-2"/>
                <w:sz w:val="18"/>
              </w:rPr>
              <w:t>87.6%</w:t>
            </w:r>
          </w:p>
        </w:tc>
        <w:tc>
          <w:tcPr>
            <w:tcW w:w="961" w:type="dxa"/>
            <w:tcBorders>
              <w:top w:val="single" w:sz="12" w:space="0" w:color="000000"/>
              <w:left w:val="nil"/>
              <w:bottom w:val="single" w:sz="4" w:space="0" w:color="000000"/>
              <w:right w:val="nil"/>
            </w:tcBorders>
          </w:tcPr>
          <w:p>
            <w:pPr>
              <w:pStyle w:val="TableParagraph"/>
              <w:rPr>
                <w:sz w:val="18"/>
              </w:rPr>
            </w:pPr>
          </w:p>
          <w:p>
            <w:pPr>
              <w:pStyle w:val="TableParagraph"/>
              <w:spacing w:before="142"/>
              <w:rPr>
                <w:sz w:val="18"/>
              </w:rPr>
            </w:pPr>
          </w:p>
          <w:p>
            <w:pPr>
              <w:pStyle w:val="TableParagraph"/>
              <w:ind w:right="150"/>
              <w:jc w:val="right"/>
              <w:rPr>
                <w:sz w:val="18"/>
              </w:rPr>
            </w:pPr>
            <w:r>
              <w:rPr>
                <w:spacing w:val="-2"/>
                <w:sz w:val="18"/>
              </w:rPr>
              <w:t>72.9%</w:t>
            </w:r>
          </w:p>
        </w:tc>
        <w:tc>
          <w:tcPr>
            <w:tcW w:w="863" w:type="dxa"/>
            <w:tcBorders>
              <w:top w:val="single" w:sz="12" w:space="0" w:color="000000"/>
              <w:left w:val="nil"/>
              <w:bottom w:val="single" w:sz="4" w:space="0" w:color="000000"/>
              <w:right w:val="single" w:sz="12" w:space="0" w:color="000000"/>
            </w:tcBorders>
          </w:tcPr>
          <w:p>
            <w:pPr>
              <w:pStyle w:val="TableParagraph"/>
              <w:rPr>
                <w:sz w:val="18"/>
              </w:rPr>
            </w:pPr>
          </w:p>
          <w:p>
            <w:pPr>
              <w:pStyle w:val="TableParagraph"/>
              <w:spacing w:before="142"/>
              <w:rPr>
                <w:sz w:val="18"/>
              </w:rPr>
            </w:pPr>
          </w:p>
          <w:p>
            <w:pPr>
              <w:pStyle w:val="TableParagraph"/>
              <w:ind w:left="3" w:right="31"/>
              <w:jc w:val="center"/>
              <w:rPr>
                <w:b/>
                <w:sz w:val="18"/>
              </w:rPr>
            </w:pPr>
            <w:r>
              <w:rPr>
                <w:b/>
                <w:spacing w:val="-10"/>
                <w:sz w:val="18"/>
              </w:rPr>
              <w:t>-</w:t>
            </w:r>
          </w:p>
        </w:tc>
      </w:tr>
      <w:tr>
        <w:trPr>
          <w:trHeight w:val="1098" w:hRule="atLeast"/>
        </w:trPr>
        <w:tc>
          <w:tcPr>
            <w:tcW w:w="2709" w:type="dxa"/>
            <w:tcBorders>
              <w:top w:val="single" w:sz="4" w:space="0" w:color="000000"/>
              <w:left w:val="single" w:sz="12" w:space="0" w:color="000000"/>
              <w:bottom w:val="single" w:sz="4" w:space="0" w:color="000000"/>
              <w:right w:val="nil"/>
            </w:tcBorders>
          </w:tcPr>
          <w:p>
            <w:pPr>
              <w:pStyle w:val="TableParagraph"/>
              <w:spacing w:line="259" w:lineRule="auto" w:before="30"/>
              <w:ind w:left="107" w:right="93"/>
              <w:rPr>
                <w:b/>
                <w:sz w:val="18"/>
              </w:rPr>
            </w:pPr>
            <w:r>
              <w:rPr>
                <w:b/>
                <w:i/>
                <w:sz w:val="18"/>
              </w:rPr>
              <w:t>Financial Management</w:t>
            </w:r>
            <w:r>
              <w:rPr>
                <w:b/>
                <w:i/>
                <w:sz w:val="18"/>
              </w:rPr>
              <w:t> </w:t>
            </w:r>
            <w:r>
              <w:rPr>
                <w:b/>
                <w:sz w:val="18"/>
              </w:rPr>
              <w:t>Expenditure</w:t>
            </w:r>
            <w:r>
              <w:rPr>
                <w:b/>
                <w:spacing w:val="-15"/>
                <w:sz w:val="18"/>
              </w:rPr>
              <w:t> </w:t>
            </w:r>
            <w:r>
              <w:rPr>
                <w:b/>
                <w:sz w:val="18"/>
              </w:rPr>
              <w:t>and</w:t>
            </w:r>
            <w:r>
              <w:rPr>
                <w:b/>
                <w:spacing w:val="-12"/>
                <w:sz w:val="18"/>
              </w:rPr>
              <w:t> </w:t>
            </w:r>
            <w:r>
              <w:rPr>
                <w:b/>
                <w:sz w:val="18"/>
              </w:rPr>
              <w:t>revenue </w:t>
            </w:r>
            <w:r>
              <w:rPr>
                <w:b/>
                <w:spacing w:val="-2"/>
                <w:sz w:val="18"/>
              </w:rPr>
              <w:t>level</w:t>
            </w:r>
          </w:p>
          <w:p>
            <w:pPr>
              <w:pStyle w:val="TableParagraph"/>
              <w:spacing w:line="189" w:lineRule="exact"/>
              <w:ind w:left="107"/>
              <w:rPr>
                <w:sz w:val="18"/>
              </w:rPr>
            </w:pPr>
            <w:r>
              <w:rPr>
                <w:sz w:val="18"/>
              </w:rPr>
              <w:t>(resources are</w:t>
            </w:r>
            <w:r>
              <w:rPr>
                <w:spacing w:val="-3"/>
                <w:sz w:val="18"/>
              </w:rPr>
              <w:t> </w:t>
            </w:r>
            <w:r>
              <w:rPr>
                <w:sz w:val="18"/>
              </w:rPr>
              <w:t>used</w:t>
            </w:r>
            <w:r>
              <w:rPr>
                <w:spacing w:val="2"/>
                <w:sz w:val="18"/>
              </w:rPr>
              <w:t> </w:t>
            </w:r>
            <w:r>
              <w:rPr>
                <w:spacing w:val="-2"/>
                <w:sz w:val="18"/>
              </w:rPr>
              <w:t>efficiently</w:t>
            </w:r>
          </w:p>
          <w:p>
            <w:pPr>
              <w:pStyle w:val="TableParagraph"/>
              <w:spacing w:line="189" w:lineRule="exact"/>
              <w:ind w:left="107"/>
              <w:rPr>
                <w:sz w:val="18"/>
              </w:rPr>
            </w:pPr>
            <w:r>
              <w:rPr>
                <w:sz w:val="18"/>
              </w:rPr>
              <w:t>in</w:t>
            </w:r>
            <w:r>
              <w:rPr>
                <w:spacing w:val="-1"/>
                <w:sz w:val="18"/>
              </w:rPr>
              <w:t> </w:t>
            </w:r>
            <w:r>
              <w:rPr>
                <w:sz w:val="18"/>
              </w:rPr>
              <w:t>the</w:t>
            </w:r>
            <w:r>
              <w:rPr>
                <w:spacing w:val="1"/>
                <w:sz w:val="18"/>
              </w:rPr>
              <w:t> </w:t>
            </w:r>
            <w:r>
              <w:rPr>
                <w:sz w:val="18"/>
              </w:rPr>
              <w:t>delivery</w:t>
            </w:r>
            <w:r>
              <w:rPr>
                <w:spacing w:val="-3"/>
                <w:sz w:val="18"/>
              </w:rPr>
              <w:t> </w:t>
            </w:r>
            <w:r>
              <w:rPr>
                <w:sz w:val="18"/>
              </w:rPr>
              <w:t>of</w:t>
            </w:r>
            <w:r>
              <w:rPr>
                <w:spacing w:val="2"/>
                <w:sz w:val="18"/>
              </w:rPr>
              <w:t> </w:t>
            </w:r>
            <w:r>
              <w:rPr>
                <w:spacing w:val="-2"/>
                <w:sz w:val="18"/>
              </w:rPr>
              <w:t>services)</w:t>
            </w:r>
          </w:p>
        </w:tc>
        <w:tc>
          <w:tcPr>
            <w:tcW w:w="3314" w:type="dxa"/>
            <w:tcBorders>
              <w:top w:val="single" w:sz="4" w:space="0" w:color="000000"/>
              <w:left w:val="nil"/>
              <w:bottom w:val="single" w:sz="4" w:space="0" w:color="000000"/>
              <w:right w:val="nil"/>
            </w:tcBorders>
          </w:tcPr>
          <w:p>
            <w:pPr>
              <w:pStyle w:val="TableParagraph"/>
              <w:spacing w:before="63"/>
              <w:rPr>
                <w:sz w:val="18"/>
              </w:rPr>
            </w:pPr>
          </w:p>
          <w:p>
            <w:pPr>
              <w:pStyle w:val="TableParagraph"/>
              <w:ind w:left="125" w:right="33"/>
              <w:rPr>
                <w:b/>
                <w:sz w:val="18"/>
              </w:rPr>
            </w:pPr>
            <w:r>
              <w:rPr>
                <w:b/>
                <w:sz w:val="18"/>
              </w:rPr>
              <w:t>Average</w:t>
            </w:r>
            <w:r>
              <w:rPr>
                <w:b/>
                <w:spacing w:val="-12"/>
                <w:sz w:val="18"/>
              </w:rPr>
              <w:t> </w:t>
            </w:r>
            <w:r>
              <w:rPr>
                <w:b/>
                <w:sz w:val="18"/>
              </w:rPr>
              <w:t>rate</w:t>
            </w:r>
            <w:r>
              <w:rPr>
                <w:b/>
                <w:spacing w:val="-13"/>
                <w:sz w:val="18"/>
              </w:rPr>
              <w:t> </w:t>
            </w:r>
            <w:r>
              <w:rPr>
                <w:b/>
                <w:sz w:val="18"/>
              </w:rPr>
              <w:t>per</w:t>
            </w:r>
            <w:r>
              <w:rPr>
                <w:b/>
                <w:spacing w:val="-11"/>
                <w:sz w:val="18"/>
              </w:rPr>
              <w:t> </w:t>
            </w:r>
            <w:r>
              <w:rPr>
                <w:b/>
                <w:sz w:val="18"/>
              </w:rPr>
              <w:t>property </w:t>
            </w:r>
            <w:r>
              <w:rPr>
                <w:b/>
                <w:spacing w:val="-2"/>
                <w:sz w:val="18"/>
              </w:rPr>
              <w:t>assessment</w:t>
            </w:r>
          </w:p>
          <w:p>
            <w:pPr>
              <w:pStyle w:val="TableParagraph"/>
              <w:spacing w:line="206" w:lineRule="exact"/>
              <w:ind w:left="125"/>
              <w:rPr>
                <w:sz w:val="18"/>
              </w:rPr>
            </w:pPr>
            <w:r>
              <w:rPr>
                <w:sz w:val="18"/>
              </w:rPr>
              <w:t>General</w:t>
            </w:r>
            <w:r>
              <w:rPr>
                <w:spacing w:val="-8"/>
                <w:sz w:val="18"/>
              </w:rPr>
              <w:t> </w:t>
            </w:r>
            <w:r>
              <w:rPr>
                <w:sz w:val="18"/>
              </w:rPr>
              <w:t>rates</w:t>
            </w:r>
            <w:r>
              <w:rPr>
                <w:spacing w:val="-8"/>
                <w:sz w:val="18"/>
              </w:rPr>
              <w:t> </w:t>
            </w:r>
            <w:r>
              <w:rPr>
                <w:sz w:val="18"/>
              </w:rPr>
              <w:t>and</w:t>
            </w:r>
            <w:r>
              <w:rPr>
                <w:spacing w:val="-7"/>
                <w:sz w:val="18"/>
              </w:rPr>
              <w:t> </w:t>
            </w:r>
            <w:r>
              <w:rPr>
                <w:sz w:val="18"/>
              </w:rPr>
              <w:t>municipal</w:t>
            </w:r>
            <w:r>
              <w:rPr>
                <w:spacing w:val="-9"/>
                <w:sz w:val="18"/>
              </w:rPr>
              <w:t> </w:t>
            </w:r>
            <w:r>
              <w:rPr>
                <w:sz w:val="18"/>
              </w:rPr>
              <w:t>charges</w:t>
            </w:r>
            <w:r>
              <w:rPr>
                <w:spacing w:val="-9"/>
                <w:sz w:val="18"/>
              </w:rPr>
              <w:t> </w:t>
            </w:r>
            <w:r>
              <w:rPr>
                <w:sz w:val="18"/>
              </w:rPr>
              <w:t>/ no. of property assessments</w:t>
            </w:r>
          </w:p>
        </w:tc>
        <w:tc>
          <w:tcPr>
            <w:tcW w:w="1566" w:type="dxa"/>
            <w:tcBorders>
              <w:top w:val="single" w:sz="4" w:space="0" w:color="000000"/>
              <w:left w:val="nil"/>
              <w:bottom w:val="single" w:sz="4" w:space="0" w:color="000000"/>
              <w:right w:val="nil"/>
            </w:tcBorders>
          </w:tcPr>
          <w:p>
            <w:pPr>
              <w:pStyle w:val="TableParagraph"/>
              <w:rPr>
                <w:sz w:val="18"/>
              </w:rPr>
            </w:pPr>
          </w:p>
          <w:p>
            <w:pPr>
              <w:pStyle w:val="TableParagraph"/>
              <w:spacing w:before="165"/>
              <w:rPr>
                <w:sz w:val="18"/>
              </w:rPr>
            </w:pPr>
          </w:p>
          <w:p>
            <w:pPr>
              <w:pStyle w:val="TableParagraph"/>
              <w:ind w:left="19"/>
              <w:jc w:val="center"/>
              <w:rPr>
                <w:sz w:val="18"/>
              </w:rPr>
            </w:pPr>
            <w:r>
              <w:rPr>
                <w:sz w:val="18"/>
              </w:rPr>
              <w:t>$700</w:t>
            </w:r>
            <w:r>
              <w:rPr>
                <w:spacing w:val="-2"/>
                <w:sz w:val="18"/>
              </w:rPr>
              <w:t> </w:t>
            </w:r>
            <w:r>
              <w:rPr>
                <w:sz w:val="18"/>
              </w:rPr>
              <w:t>to </w:t>
            </w:r>
            <w:r>
              <w:rPr>
                <w:spacing w:val="-2"/>
                <w:sz w:val="18"/>
              </w:rPr>
              <w:t>$2,000</w:t>
            </w:r>
          </w:p>
        </w:tc>
        <w:tc>
          <w:tcPr>
            <w:tcW w:w="448" w:type="dxa"/>
            <w:tcBorders>
              <w:top w:val="single" w:sz="4" w:space="0" w:color="000000"/>
              <w:left w:val="nil"/>
              <w:bottom w:val="single" w:sz="4" w:space="0" w:color="000000"/>
              <w:right w:val="nil"/>
            </w:tcBorders>
          </w:tcPr>
          <w:p>
            <w:pPr>
              <w:pStyle w:val="TableParagraph"/>
              <w:rPr>
                <w:sz w:val="18"/>
              </w:rPr>
            </w:pPr>
          </w:p>
          <w:p>
            <w:pPr>
              <w:pStyle w:val="TableParagraph"/>
              <w:spacing w:before="165"/>
              <w:rPr>
                <w:sz w:val="18"/>
              </w:rPr>
            </w:pPr>
          </w:p>
          <w:p>
            <w:pPr>
              <w:pStyle w:val="TableParagraph"/>
              <w:ind w:left="3" w:right="16"/>
              <w:jc w:val="center"/>
              <w:rPr>
                <w:sz w:val="18"/>
              </w:rPr>
            </w:pPr>
            <w:r>
              <w:rPr>
                <w:spacing w:val="-10"/>
                <w:sz w:val="18"/>
              </w:rPr>
              <w:t>6</w:t>
            </w:r>
          </w:p>
        </w:tc>
        <w:tc>
          <w:tcPr>
            <w:tcW w:w="1052" w:type="dxa"/>
            <w:tcBorders>
              <w:top w:val="single" w:sz="4" w:space="0" w:color="000000"/>
              <w:left w:val="nil"/>
              <w:bottom w:val="single" w:sz="4" w:space="0" w:color="000000"/>
              <w:right w:val="nil"/>
            </w:tcBorders>
          </w:tcPr>
          <w:p>
            <w:pPr>
              <w:pStyle w:val="TableParagraph"/>
              <w:rPr>
                <w:sz w:val="18"/>
              </w:rPr>
            </w:pPr>
          </w:p>
          <w:p>
            <w:pPr>
              <w:pStyle w:val="TableParagraph"/>
              <w:spacing w:before="165"/>
              <w:rPr>
                <w:sz w:val="18"/>
              </w:rPr>
            </w:pPr>
          </w:p>
          <w:p>
            <w:pPr>
              <w:pStyle w:val="TableParagraph"/>
              <w:ind w:right="93"/>
              <w:jc w:val="right"/>
              <w:rPr>
                <w:sz w:val="18"/>
              </w:rPr>
            </w:pPr>
            <w:r>
              <w:rPr>
                <w:spacing w:val="-2"/>
                <w:sz w:val="18"/>
              </w:rPr>
              <w:t>$1,715</w:t>
            </w:r>
          </w:p>
        </w:tc>
        <w:tc>
          <w:tcPr>
            <w:tcW w:w="1110" w:type="dxa"/>
            <w:tcBorders>
              <w:top w:val="single" w:sz="4" w:space="0" w:color="000000"/>
              <w:left w:val="nil"/>
              <w:bottom w:val="single" w:sz="4" w:space="0" w:color="000000"/>
              <w:right w:val="nil"/>
            </w:tcBorders>
            <w:shd w:val="clear" w:color="auto" w:fill="DDEBF6"/>
          </w:tcPr>
          <w:p>
            <w:pPr>
              <w:pStyle w:val="TableParagraph"/>
              <w:rPr>
                <w:sz w:val="18"/>
              </w:rPr>
            </w:pPr>
          </w:p>
          <w:p>
            <w:pPr>
              <w:pStyle w:val="TableParagraph"/>
              <w:spacing w:before="165"/>
              <w:rPr>
                <w:sz w:val="18"/>
              </w:rPr>
            </w:pPr>
          </w:p>
          <w:p>
            <w:pPr>
              <w:pStyle w:val="TableParagraph"/>
              <w:ind w:right="141"/>
              <w:jc w:val="right"/>
              <w:rPr>
                <w:sz w:val="18"/>
              </w:rPr>
            </w:pPr>
            <w:r>
              <w:rPr>
                <w:spacing w:val="-2"/>
                <w:sz w:val="18"/>
              </w:rPr>
              <w:t>$1,635</w:t>
            </w:r>
          </w:p>
        </w:tc>
        <w:tc>
          <w:tcPr>
            <w:tcW w:w="1012" w:type="dxa"/>
            <w:tcBorders>
              <w:top w:val="single" w:sz="4" w:space="0" w:color="000000"/>
              <w:left w:val="nil"/>
              <w:bottom w:val="single" w:sz="4" w:space="0" w:color="000000"/>
              <w:right w:val="nil"/>
            </w:tcBorders>
            <w:shd w:val="clear" w:color="auto" w:fill="DDEBF6"/>
          </w:tcPr>
          <w:p>
            <w:pPr>
              <w:pStyle w:val="TableParagraph"/>
              <w:rPr>
                <w:sz w:val="18"/>
              </w:rPr>
            </w:pPr>
          </w:p>
          <w:p>
            <w:pPr>
              <w:pStyle w:val="TableParagraph"/>
              <w:spacing w:before="165"/>
              <w:rPr>
                <w:sz w:val="18"/>
              </w:rPr>
            </w:pPr>
          </w:p>
          <w:p>
            <w:pPr>
              <w:pStyle w:val="TableParagraph"/>
              <w:ind w:right="96"/>
              <w:jc w:val="right"/>
              <w:rPr>
                <w:sz w:val="18"/>
              </w:rPr>
            </w:pPr>
            <w:r>
              <w:rPr>
                <w:spacing w:val="-2"/>
                <w:sz w:val="18"/>
              </w:rPr>
              <w:t>$1,665</w:t>
            </w:r>
          </w:p>
        </w:tc>
        <w:tc>
          <w:tcPr>
            <w:tcW w:w="1212" w:type="dxa"/>
            <w:tcBorders>
              <w:top w:val="single" w:sz="4" w:space="0" w:color="000000"/>
              <w:left w:val="nil"/>
              <w:bottom w:val="single" w:sz="4" w:space="0" w:color="000000"/>
              <w:right w:val="nil"/>
            </w:tcBorders>
          </w:tcPr>
          <w:p>
            <w:pPr>
              <w:pStyle w:val="TableParagraph"/>
              <w:rPr>
                <w:sz w:val="18"/>
              </w:rPr>
            </w:pPr>
          </w:p>
          <w:p>
            <w:pPr>
              <w:pStyle w:val="TableParagraph"/>
              <w:spacing w:before="165"/>
              <w:rPr>
                <w:sz w:val="18"/>
              </w:rPr>
            </w:pPr>
          </w:p>
          <w:p>
            <w:pPr>
              <w:pStyle w:val="TableParagraph"/>
              <w:ind w:right="246"/>
              <w:jc w:val="right"/>
              <w:rPr>
                <w:sz w:val="18"/>
              </w:rPr>
            </w:pPr>
            <w:r>
              <w:rPr>
                <w:spacing w:val="-2"/>
                <w:sz w:val="18"/>
              </w:rPr>
              <w:t>$1,681</w:t>
            </w:r>
          </w:p>
        </w:tc>
        <w:tc>
          <w:tcPr>
            <w:tcW w:w="1062" w:type="dxa"/>
            <w:tcBorders>
              <w:top w:val="single" w:sz="4" w:space="0" w:color="000000"/>
              <w:left w:val="nil"/>
              <w:bottom w:val="single" w:sz="4" w:space="0" w:color="000000"/>
              <w:right w:val="nil"/>
            </w:tcBorders>
          </w:tcPr>
          <w:p>
            <w:pPr>
              <w:pStyle w:val="TableParagraph"/>
              <w:rPr>
                <w:sz w:val="18"/>
              </w:rPr>
            </w:pPr>
          </w:p>
          <w:p>
            <w:pPr>
              <w:pStyle w:val="TableParagraph"/>
              <w:spacing w:before="165"/>
              <w:rPr>
                <w:sz w:val="18"/>
              </w:rPr>
            </w:pPr>
          </w:p>
          <w:p>
            <w:pPr>
              <w:pStyle w:val="TableParagraph"/>
              <w:ind w:left="151" w:right="140"/>
              <w:jc w:val="center"/>
              <w:rPr>
                <w:sz w:val="18"/>
              </w:rPr>
            </w:pPr>
            <w:r>
              <w:rPr>
                <w:spacing w:val="-2"/>
                <w:sz w:val="18"/>
              </w:rPr>
              <w:t>$1,698</w:t>
            </w:r>
          </w:p>
        </w:tc>
        <w:tc>
          <w:tcPr>
            <w:tcW w:w="961" w:type="dxa"/>
            <w:tcBorders>
              <w:top w:val="single" w:sz="4" w:space="0" w:color="000000"/>
              <w:left w:val="nil"/>
              <w:bottom w:val="single" w:sz="4" w:space="0" w:color="000000"/>
              <w:right w:val="nil"/>
            </w:tcBorders>
          </w:tcPr>
          <w:p>
            <w:pPr>
              <w:pStyle w:val="TableParagraph"/>
              <w:rPr>
                <w:sz w:val="18"/>
              </w:rPr>
            </w:pPr>
          </w:p>
          <w:p>
            <w:pPr>
              <w:pStyle w:val="TableParagraph"/>
              <w:spacing w:before="165"/>
              <w:rPr>
                <w:sz w:val="18"/>
              </w:rPr>
            </w:pPr>
          </w:p>
          <w:p>
            <w:pPr>
              <w:pStyle w:val="TableParagraph"/>
              <w:ind w:right="150"/>
              <w:jc w:val="right"/>
              <w:rPr>
                <w:sz w:val="18"/>
              </w:rPr>
            </w:pPr>
            <w:r>
              <w:rPr>
                <w:spacing w:val="-2"/>
                <w:sz w:val="18"/>
              </w:rPr>
              <w:t>$1,715</w:t>
            </w:r>
          </w:p>
        </w:tc>
        <w:tc>
          <w:tcPr>
            <w:tcW w:w="863" w:type="dxa"/>
            <w:tcBorders>
              <w:top w:val="single" w:sz="4" w:space="0" w:color="000000"/>
              <w:left w:val="nil"/>
              <w:bottom w:val="single" w:sz="4" w:space="0" w:color="000000"/>
              <w:right w:val="single" w:sz="12" w:space="0" w:color="000000"/>
            </w:tcBorders>
          </w:tcPr>
          <w:p>
            <w:pPr>
              <w:pStyle w:val="TableParagraph"/>
              <w:rPr>
                <w:sz w:val="18"/>
              </w:rPr>
            </w:pPr>
          </w:p>
          <w:p>
            <w:pPr>
              <w:pStyle w:val="TableParagraph"/>
              <w:spacing w:before="165"/>
              <w:rPr>
                <w:sz w:val="18"/>
              </w:rPr>
            </w:pPr>
          </w:p>
          <w:p>
            <w:pPr>
              <w:pStyle w:val="TableParagraph"/>
              <w:ind w:right="31"/>
              <w:jc w:val="center"/>
              <w:rPr>
                <w:b/>
                <w:sz w:val="18"/>
              </w:rPr>
            </w:pPr>
            <w:r>
              <w:rPr>
                <w:b/>
                <w:spacing w:val="-10"/>
                <w:sz w:val="18"/>
              </w:rPr>
              <w:t>+</w:t>
            </w:r>
          </w:p>
        </w:tc>
      </w:tr>
      <w:tr>
        <w:trPr>
          <w:trHeight w:val="1096" w:hRule="atLeast"/>
        </w:trPr>
        <w:tc>
          <w:tcPr>
            <w:tcW w:w="2709" w:type="dxa"/>
            <w:tcBorders>
              <w:top w:val="single" w:sz="4" w:space="0" w:color="000000"/>
              <w:left w:val="single" w:sz="12" w:space="0" w:color="000000"/>
              <w:bottom w:val="single" w:sz="4" w:space="0" w:color="000000"/>
              <w:right w:val="nil"/>
            </w:tcBorders>
          </w:tcPr>
          <w:p>
            <w:pPr>
              <w:pStyle w:val="TableParagraph"/>
              <w:spacing w:before="30"/>
              <w:ind w:left="107"/>
              <w:rPr>
                <w:b/>
                <w:i/>
                <w:sz w:val="18"/>
              </w:rPr>
            </w:pPr>
            <w:r>
              <w:rPr>
                <w:b/>
                <w:i/>
                <w:sz w:val="18"/>
              </w:rPr>
              <w:t>Financial</w:t>
            </w:r>
            <w:r>
              <w:rPr>
                <w:b/>
                <w:i/>
                <w:spacing w:val="-2"/>
                <w:sz w:val="18"/>
              </w:rPr>
              <w:t> Management</w:t>
            </w:r>
          </w:p>
          <w:p>
            <w:pPr>
              <w:pStyle w:val="TableParagraph"/>
              <w:spacing w:line="207" w:lineRule="exact" w:before="30"/>
              <w:ind w:left="107"/>
              <w:rPr>
                <w:b/>
                <w:sz w:val="18"/>
              </w:rPr>
            </w:pPr>
            <w:r>
              <w:rPr>
                <w:b/>
                <w:sz w:val="18"/>
              </w:rPr>
              <w:t>Operating </w:t>
            </w:r>
            <w:r>
              <w:rPr>
                <w:b/>
                <w:spacing w:val="-2"/>
                <w:sz w:val="18"/>
              </w:rPr>
              <w:t>position</w:t>
            </w:r>
          </w:p>
          <w:p>
            <w:pPr>
              <w:pStyle w:val="TableParagraph"/>
              <w:spacing w:line="207" w:lineRule="exact"/>
              <w:ind w:left="107"/>
              <w:rPr>
                <w:sz w:val="18"/>
              </w:rPr>
            </w:pPr>
            <w:r>
              <w:rPr>
                <w:sz w:val="18"/>
              </w:rPr>
              <w:t>(an adjusted </w:t>
            </w:r>
            <w:r>
              <w:rPr>
                <w:spacing w:val="-2"/>
                <w:sz w:val="18"/>
              </w:rPr>
              <w:t>underlying</w:t>
            </w:r>
          </w:p>
          <w:p>
            <w:pPr>
              <w:pStyle w:val="TableParagraph"/>
              <w:spacing w:line="206" w:lineRule="exact"/>
              <w:ind w:left="107"/>
              <w:rPr>
                <w:sz w:val="18"/>
              </w:rPr>
            </w:pPr>
            <w:r>
              <w:rPr>
                <w:sz w:val="18"/>
              </w:rPr>
              <w:t>surplus is generated in the ordinary</w:t>
            </w:r>
            <w:r>
              <w:rPr>
                <w:spacing w:val="-13"/>
                <w:sz w:val="18"/>
              </w:rPr>
              <w:t> </w:t>
            </w:r>
            <w:r>
              <w:rPr>
                <w:sz w:val="18"/>
              </w:rPr>
              <w:t>course</w:t>
            </w:r>
            <w:r>
              <w:rPr>
                <w:spacing w:val="-12"/>
                <w:sz w:val="18"/>
              </w:rPr>
              <w:t> </w:t>
            </w:r>
            <w:r>
              <w:rPr>
                <w:sz w:val="18"/>
              </w:rPr>
              <w:t>of</w:t>
            </w:r>
            <w:r>
              <w:rPr>
                <w:spacing w:val="-11"/>
                <w:sz w:val="18"/>
              </w:rPr>
              <w:t> </w:t>
            </w:r>
            <w:r>
              <w:rPr>
                <w:sz w:val="18"/>
              </w:rPr>
              <w:t>business)</w:t>
            </w:r>
          </w:p>
        </w:tc>
        <w:tc>
          <w:tcPr>
            <w:tcW w:w="3314" w:type="dxa"/>
            <w:tcBorders>
              <w:top w:val="single" w:sz="4" w:space="0" w:color="000000"/>
              <w:left w:val="nil"/>
              <w:bottom w:val="single" w:sz="4" w:space="0" w:color="000000"/>
              <w:right w:val="nil"/>
            </w:tcBorders>
          </w:tcPr>
          <w:p>
            <w:pPr>
              <w:pStyle w:val="TableParagraph"/>
              <w:spacing w:before="60"/>
              <w:rPr>
                <w:sz w:val="18"/>
              </w:rPr>
            </w:pPr>
          </w:p>
          <w:p>
            <w:pPr>
              <w:pStyle w:val="TableParagraph"/>
              <w:ind w:left="125"/>
              <w:rPr>
                <w:b/>
                <w:sz w:val="18"/>
              </w:rPr>
            </w:pPr>
            <w:r>
              <w:rPr>
                <w:b/>
                <w:sz w:val="18"/>
              </w:rPr>
              <w:t>Adjusted</w:t>
            </w:r>
            <w:r>
              <w:rPr>
                <w:b/>
                <w:spacing w:val="-12"/>
                <w:sz w:val="18"/>
              </w:rPr>
              <w:t> </w:t>
            </w:r>
            <w:r>
              <w:rPr>
                <w:b/>
                <w:sz w:val="18"/>
              </w:rPr>
              <w:t>underlying</w:t>
            </w:r>
            <w:r>
              <w:rPr>
                <w:b/>
                <w:spacing w:val="-12"/>
                <w:sz w:val="18"/>
              </w:rPr>
              <w:t> </w:t>
            </w:r>
            <w:r>
              <w:rPr>
                <w:b/>
                <w:sz w:val="18"/>
              </w:rPr>
              <w:t>surplus</w:t>
            </w:r>
            <w:r>
              <w:rPr>
                <w:b/>
                <w:spacing w:val="-13"/>
                <w:sz w:val="18"/>
              </w:rPr>
              <w:t> </w:t>
            </w:r>
            <w:r>
              <w:rPr>
                <w:b/>
                <w:sz w:val="18"/>
              </w:rPr>
              <w:t>(or </w:t>
            </w:r>
            <w:r>
              <w:rPr>
                <w:b/>
                <w:spacing w:val="-2"/>
                <w:sz w:val="18"/>
              </w:rPr>
              <w:t>deficit)</w:t>
            </w:r>
          </w:p>
          <w:p>
            <w:pPr>
              <w:pStyle w:val="TableParagraph"/>
              <w:spacing w:line="206" w:lineRule="exact"/>
              <w:ind w:left="125"/>
              <w:rPr>
                <w:sz w:val="18"/>
              </w:rPr>
            </w:pPr>
            <w:r>
              <w:rPr>
                <w:sz w:val="18"/>
              </w:rPr>
              <w:t>Adjusted</w:t>
            </w:r>
            <w:r>
              <w:rPr>
                <w:spacing w:val="-10"/>
                <w:sz w:val="18"/>
              </w:rPr>
              <w:t> </w:t>
            </w:r>
            <w:r>
              <w:rPr>
                <w:sz w:val="18"/>
              </w:rPr>
              <w:t>underlying</w:t>
            </w:r>
            <w:r>
              <w:rPr>
                <w:spacing w:val="-10"/>
                <w:sz w:val="18"/>
              </w:rPr>
              <w:t> </w:t>
            </w:r>
            <w:r>
              <w:rPr>
                <w:sz w:val="18"/>
              </w:rPr>
              <w:t>surplus</w:t>
            </w:r>
            <w:r>
              <w:rPr>
                <w:spacing w:val="-9"/>
                <w:sz w:val="18"/>
              </w:rPr>
              <w:t> </w:t>
            </w:r>
            <w:r>
              <w:rPr>
                <w:sz w:val="18"/>
              </w:rPr>
              <w:t>(deficit)</w:t>
            </w:r>
            <w:r>
              <w:rPr>
                <w:spacing w:val="-8"/>
                <w:sz w:val="18"/>
              </w:rPr>
              <w:t> </w:t>
            </w:r>
            <w:r>
              <w:rPr>
                <w:sz w:val="18"/>
              </w:rPr>
              <w:t>/ Adjusted underlying revenue</w:t>
            </w:r>
          </w:p>
        </w:tc>
        <w:tc>
          <w:tcPr>
            <w:tcW w:w="1566" w:type="dxa"/>
            <w:tcBorders>
              <w:top w:val="single" w:sz="4" w:space="0" w:color="000000"/>
              <w:left w:val="nil"/>
              <w:bottom w:val="single" w:sz="4" w:space="0" w:color="000000"/>
              <w:right w:val="nil"/>
            </w:tcBorders>
          </w:tcPr>
          <w:p>
            <w:pPr>
              <w:pStyle w:val="TableParagraph"/>
              <w:rPr>
                <w:sz w:val="18"/>
              </w:rPr>
            </w:pPr>
          </w:p>
          <w:p>
            <w:pPr>
              <w:pStyle w:val="TableParagraph"/>
              <w:spacing w:before="165"/>
              <w:rPr>
                <w:sz w:val="18"/>
              </w:rPr>
            </w:pPr>
          </w:p>
          <w:p>
            <w:pPr>
              <w:pStyle w:val="TableParagraph"/>
              <w:ind w:left="19" w:right="3"/>
              <w:jc w:val="center"/>
              <w:rPr>
                <w:sz w:val="18"/>
              </w:rPr>
            </w:pPr>
            <w:r>
              <w:rPr>
                <w:sz w:val="18"/>
              </w:rPr>
              <w:t>(20%)</w:t>
            </w:r>
            <w:r>
              <w:rPr>
                <w:spacing w:val="-1"/>
                <w:sz w:val="18"/>
              </w:rPr>
              <w:t> </w:t>
            </w:r>
            <w:r>
              <w:rPr>
                <w:sz w:val="18"/>
              </w:rPr>
              <w:t>to </w:t>
            </w:r>
            <w:r>
              <w:rPr>
                <w:spacing w:val="-5"/>
                <w:sz w:val="18"/>
              </w:rPr>
              <w:t>20%</w:t>
            </w:r>
          </w:p>
        </w:tc>
        <w:tc>
          <w:tcPr>
            <w:tcW w:w="448" w:type="dxa"/>
            <w:tcBorders>
              <w:top w:val="single" w:sz="4" w:space="0" w:color="000000"/>
              <w:left w:val="nil"/>
              <w:bottom w:val="single" w:sz="4" w:space="0" w:color="000000"/>
              <w:right w:val="nil"/>
            </w:tcBorders>
          </w:tcPr>
          <w:p>
            <w:pPr>
              <w:pStyle w:val="TableParagraph"/>
              <w:rPr>
                <w:sz w:val="18"/>
              </w:rPr>
            </w:pPr>
          </w:p>
          <w:p>
            <w:pPr>
              <w:pStyle w:val="TableParagraph"/>
              <w:spacing w:before="165"/>
              <w:rPr>
                <w:sz w:val="18"/>
              </w:rPr>
            </w:pPr>
          </w:p>
          <w:p>
            <w:pPr>
              <w:pStyle w:val="TableParagraph"/>
              <w:ind w:right="16"/>
              <w:jc w:val="center"/>
              <w:rPr>
                <w:sz w:val="18"/>
              </w:rPr>
            </w:pPr>
            <w:r>
              <w:rPr>
                <w:spacing w:val="-10"/>
                <w:sz w:val="18"/>
              </w:rPr>
              <w:t>7</w:t>
            </w:r>
          </w:p>
        </w:tc>
        <w:tc>
          <w:tcPr>
            <w:tcW w:w="1052" w:type="dxa"/>
            <w:tcBorders>
              <w:top w:val="single" w:sz="4" w:space="0" w:color="000000"/>
              <w:left w:val="nil"/>
              <w:bottom w:val="single" w:sz="4" w:space="0" w:color="000000"/>
              <w:right w:val="nil"/>
            </w:tcBorders>
          </w:tcPr>
          <w:p>
            <w:pPr>
              <w:pStyle w:val="TableParagraph"/>
              <w:rPr>
                <w:sz w:val="18"/>
              </w:rPr>
            </w:pPr>
          </w:p>
          <w:p>
            <w:pPr>
              <w:pStyle w:val="TableParagraph"/>
              <w:spacing w:before="165"/>
              <w:rPr>
                <w:sz w:val="18"/>
              </w:rPr>
            </w:pPr>
          </w:p>
          <w:p>
            <w:pPr>
              <w:pStyle w:val="TableParagraph"/>
              <w:ind w:right="93"/>
              <w:jc w:val="right"/>
              <w:rPr>
                <w:sz w:val="18"/>
              </w:rPr>
            </w:pPr>
            <w:r>
              <w:rPr>
                <w:spacing w:val="-4"/>
                <w:sz w:val="18"/>
              </w:rPr>
              <w:t>4.8%</w:t>
            </w:r>
          </w:p>
        </w:tc>
        <w:tc>
          <w:tcPr>
            <w:tcW w:w="1110" w:type="dxa"/>
            <w:tcBorders>
              <w:top w:val="single" w:sz="4" w:space="0" w:color="000000"/>
              <w:left w:val="nil"/>
              <w:bottom w:val="single" w:sz="4" w:space="0" w:color="000000"/>
              <w:right w:val="nil"/>
            </w:tcBorders>
            <w:shd w:val="clear" w:color="auto" w:fill="DDEBF6"/>
          </w:tcPr>
          <w:p>
            <w:pPr>
              <w:pStyle w:val="TableParagraph"/>
              <w:rPr>
                <w:sz w:val="18"/>
              </w:rPr>
            </w:pPr>
          </w:p>
          <w:p>
            <w:pPr>
              <w:pStyle w:val="TableParagraph"/>
              <w:spacing w:before="165"/>
              <w:rPr>
                <w:sz w:val="18"/>
              </w:rPr>
            </w:pPr>
          </w:p>
          <w:p>
            <w:pPr>
              <w:pStyle w:val="TableParagraph"/>
              <w:ind w:right="141"/>
              <w:jc w:val="right"/>
              <w:rPr>
                <w:sz w:val="18"/>
              </w:rPr>
            </w:pPr>
            <w:r>
              <w:rPr>
                <w:spacing w:val="-4"/>
                <w:sz w:val="18"/>
              </w:rPr>
              <w:t>0.4%</w:t>
            </w:r>
          </w:p>
        </w:tc>
        <w:tc>
          <w:tcPr>
            <w:tcW w:w="1012" w:type="dxa"/>
            <w:tcBorders>
              <w:top w:val="single" w:sz="4" w:space="0" w:color="000000"/>
              <w:left w:val="nil"/>
              <w:bottom w:val="single" w:sz="4" w:space="0" w:color="000000"/>
              <w:right w:val="nil"/>
            </w:tcBorders>
            <w:shd w:val="clear" w:color="auto" w:fill="DDEBF6"/>
          </w:tcPr>
          <w:p>
            <w:pPr>
              <w:pStyle w:val="TableParagraph"/>
              <w:rPr>
                <w:sz w:val="18"/>
              </w:rPr>
            </w:pPr>
          </w:p>
          <w:p>
            <w:pPr>
              <w:pStyle w:val="TableParagraph"/>
              <w:spacing w:before="165"/>
              <w:rPr>
                <w:sz w:val="18"/>
              </w:rPr>
            </w:pPr>
          </w:p>
          <w:p>
            <w:pPr>
              <w:pStyle w:val="TableParagraph"/>
              <w:ind w:right="94"/>
              <w:jc w:val="right"/>
              <w:rPr>
                <w:sz w:val="18"/>
              </w:rPr>
            </w:pPr>
            <w:r>
              <w:rPr>
                <w:spacing w:val="-4"/>
                <w:sz w:val="18"/>
              </w:rPr>
              <w:t>3.7%</w:t>
            </w:r>
          </w:p>
        </w:tc>
        <w:tc>
          <w:tcPr>
            <w:tcW w:w="1212" w:type="dxa"/>
            <w:tcBorders>
              <w:top w:val="single" w:sz="4" w:space="0" w:color="000000"/>
              <w:left w:val="nil"/>
              <w:bottom w:val="single" w:sz="4" w:space="0" w:color="000000"/>
              <w:right w:val="nil"/>
            </w:tcBorders>
          </w:tcPr>
          <w:p>
            <w:pPr>
              <w:pStyle w:val="TableParagraph"/>
              <w:rPr>
                <w:sz w:val="18"/>
              </w:rPr>
            </w:pPr>
          </w:p>
          <w:p>
            <w:pPr>
              <w:pStyle w:val="TableParagraph"/>
              <w:spacing w:before="165"/>
              <w:rPr>
                <w:sz w:val="18"/>
              </w:rPr>
            </w:pPr>
          </w:p>
          <w:p>
            <w:pPr>
              <w:pStyle w:val="TableParagraph"/>
              <w:ind w:right="245"/>
              <w:jc w:val="right"/>
              <w:rPr>
                <w:sz w:val="18"/>
              </w:rPr>
            </w:pPr>
            <w:r>
              <w:rPr>
                <w:spacing w:val="-4"/>
                <w:sz w:val="18"/>
              </w:rPr>
              <w:t>1.6%</w:t>
            </w:r>
          </w:p>
        </w:tc>
        <w:tc>
          <w:tcPr>
            <w:tcW w:w="1062" w:type="dxa"/>
            <w:tcBorders>
              <w:top w:val="single" w:sz="4" w:space="0" w:color="000000"/>
              <w:left w:val="nil"/>
              <w:bottom w:val="single" w:sz="4" w:space="0" w:color="000000"/>
              <w:right w:val="nil"/>
            </w:tcBorders>
          </w:tcPr>
          <w:p>
            <w:pPr>
              <w:pStyle w:val="TableParagraph"/>
              <w:rPr>
                <w:sz w:val="18"/>
              </w:rPr>
            </w:pPr>
          </w:p>
          <w:p>
            <w:pPr>
              <w:pStyle w:val="TableParagraph"/>
              <w:spacing w:before="165"/>
              <w:rPr>
                <w:sz w:val="18"/>
              </w:rPr>
            </w:pPr>
          </w:p>
          <w:p>
            <w:pPr>
              <w:pStyle w:val="TableParagraph"/>
              <w:ind w:left="151"/>
              <w:jc w:val="center"/>
              <w:rPr>
                <w:sz w:val="18"/>
              </w:rPr>
            </w:pPr>
            <w:r>
              <w:rPr>
                <w:spacing w:val="-4"/>
                <w:sz w:val="18"/>
              </w:rPr>
              <w:t>2.5%</w:t>
            </w:r>
          </w:p>
        </w:tc>
        <w:tc>
          <w:tcPr>
            <w:tcW w:w="961" w:type="dxa"/>
            <w:tcBorders>
              <w:top w:val="single" w:sz="4" w:space="0" w:color="000000"/>
              <w:left w:val="nil"/>
              <w:bottom w:val="single" w:sz="4" w:space="0" w:color="000000"/>
              <w:right w:val="nil"/>
            </w:tcBorders>
          </w:tcPr>
          <w:p>
            <w:pPr>
              <w:pStyle w:val="TableParagraph"/>
              <w:rPr>
                <w:sz w:val="18"/>
              </w:rPr>
            </w:pPr>
          </w:p>
          <w:p>
            <w:pPr>
              <w:pStyle w:val="TableParagraph"/>
              <w:spacing w:before="165"/>
              <w:rPr>
                <w:sz w:val="18"/>
              </w:rPr>
            </w:pPr>
          </w:p>
          <w:p>
            <w:pPr>
              <w:pStyle w:val="TableParagraph"/>
              <w:ind w:right="151"/>
              <w:jc w:val="right"/>
              <w:rPr>
                <w:sz w:val="18"/>
              </w:rPr>
            </w:pPr>
            <w:r>
              <w:rPr>
                <w:spacing w:val="-4"/>
                <w:sz w:val="18"/>
              </w:rPr>
              <w:t>3.2%</w:t>
            </w:r>
          </w:p>
        </w:tc>
        <w:tc>
          <w:tcPr>
            <w:tcW w:w="863" w:type="dxa"/>
            <w:tcBorders>
              <w:top w:val="single" w:sz="4" w:space="0" w:color="000000"/>
              <w:left w:val="nil"/>
              <w:bottom w:val="single" w:sz="4" w:space="0" w:color="000000"/>
              <w:right w:val="single" w:sz="12" w:space="0" w:color="000000"/>
            </w:tcBorders>
          </w:tcPr>
          <w:p>
            <w:pPr>
              <w:pStyle w:val="TableParagraph"/>
              <w:rPr>
                <w:sz w:val="18"/>
              </w:rPr>
            </w:pPr>
          </w:p>
          <w:p>
            <w:pPr>
              <w:pStyle w:val="TableParagraph"/>
              <w:spacing w:before="165"/>
              <w:rPr>
                <w:sz w:val="18"/>
              </w:rPr>
            </w:pPr>
          </w:p>
          <w:p>
            <w:pPr>
              <w:pStyle w:val="TableParagraph"/>
              <w:ind w:right="31"/>
              <w:jc w:val="center"/>
              <w:rPr>
                <w:b/>
                <w:sz w:val="18"/>
              </w:rPr>
            </w:pPr>
            <w:r>
              <w:rPr>
                <w:b/>
                <w:spacing w:val="-10"/>
                <w:sz w:val="18"/>
              </w:rPr>
              <w:t>o</w:t>
            </w:r>
          </w:p>
        </w:tc>
      </w:tr>
      <w:tr>
        <w:trPr>
          <w:trHeight w:val="892" w:hRule="atLeast"/>
        </w:trPr>
        <w:tc>
          <w:tcPr>
            <w:tcW w:w="2709" w:type="dxa"/>
            <w:tcBorders>
              <w:top w:val="single" w:sz="4" w:space="0" w:color="000000"/>
              <w:left w:val="single" w:sz="12" w:space="0" w:color="000000"/>
              <w:bottom w:val="single" w:sz="12" w:space="0" w:color="000000"/>
              <w:right w:val="nil"/>
            </w:tcBorders>
          </w:tcPr>
          <w:p>
            <w:pPr>
              <w:pStyle w:val="TableParagraph"/>
              <w:spacing w:before="30"/>
              <w:ind w:left="107"/>
              <w:rPr>
                <w:b/>
                <w:i/>
                <w:sz w:val="18"/>
              </w:rPr>
            </w:pPr>
            <w:r>
              <w:rPr>
                <w:b/>
                <w:i/>
                <w:sz w:val="18"/>
              </w:rPr>
              <w:t>Financial</w:t>
            </w:r>
            <w:r>
              <w:rPr>
                <w:b/>
                <w:i/>
                <w:spacing w:val="-2"/>
                <w:sz w:val="18"/>
              </w:rPr>
              <w:t> Management</w:t>
            </w:r>
          </w:p>
          <w:p>
            <w:pPr>
              <w:pStyle w:val="TableParagraph"/>
              <w:spacing w:line="207" w:lineRule="exact" w:before="33"/>
              <w:ind w:left="107"/>
              <w:rPr>
                <w:b/>
                <w:sz w:val="18"/>
              </w:rPr>
            </w:pPr>
            <w:r>
              <w:rPr>
                <w:b/>
                <w:sz w:val="18"/>
              </w:rPr>
              <w:t>Rates</w:t>
            </w:r>
            <w:r>
              <w:rPr>
                <w:b/>
                <w:spacing w:val="-1"/>
                <w:sz w:val="18"/>
              </w:rPr>
              <w:t> </w:t>
            </w:r>
            <w:r>
              <w:rPr>
                <w:b/>
                <w:spacing w:val="-2"/>
                <w:sz w:val="18"/>
              </w:rPr>
              <w:t>effort</w:t>
            </w:r>
          </w:p>
          <w:p>
            <w:pPr>
              <w:pStyle w:val="TableParagraph"/>
              <w:spacing w:line="206" w:lineRule="exact"/>
              <w:ind w:left="107"/>
              <w:rPr>
                <w:sz w:val="18"/>
              </w:rPr>
            </w:pPr>
            <w:r>
              <w:rPr>
                <w:sz w:val="18"/>
              </w:rPr>
              <w:t>(rating</w:t>
            </w:r>
            <w:r>
              <w:rPr>
                <w:spacing w:val="-8"/>
                <w:sz w:val="18"/>
              </w:rPr>
              <w:t> </w:t>
            </w:r>
            <w:r>
              <w:rPr>
                <w:sz w:val="18"/>
              </w:rPr>
              <w:t>level</w:t>
            </w:r>
            <w:r>
              <w:rPr>
                <w:spacing w:val="-8"/>
                <w:sz w:val="18"/>
              </w:rPr>
              <w:t> </w:t>
            </w:r>
            <w:r>
              <w:rPr>
                <w:sz w:val="18"/>
              </w:rPr>
              <w:t>is</w:t>
            </w:r>
            <w:r>
              <w:rPr>
                <w:spacing w:val="-8"/>
                <w:sz w:val="18"/>
              </w:rPr>
              <w:t> </w:t>
            </w:r>
            <w:r>
              <w:rPr>
                <w:sz w:val="18"/>
              </w:rPr>
              <w:t>set</w:t>
            </w:r>
            <w:r>
              <w:rPr>
                <w:spacing w:val="-8"/>
                <w:sz w:val="18"/>
              </w:rPr>
              <w:t> </w:t>
            </w:r>
            <w:r>
              <w:rPr>
                <w:sz w:val="18"/>
              </w:rPr>
              <w:t>based</w:t>
            </w:r>
            <w:r>
              <w:rPr>
                <w:spacing w:val="-8"/>
                <w:sz w:val="18"/>
              </w:rPr>
              <w:t> </w:t>
            </w:r>
            <w:r>
              <w:rPr>
                <w:sz w:val="18"/>
              </w:rPr>
              <w:t>on</w:t>
            </w:r>
            <w:r>
              <w:rPr>
                <w:spacing w:val="-4"/>
                <w:sz w:val="18"/>
              </w:rPr>
              <w:t> </w:t>
            </w:r>
            <w:r>
              <w:rPr>
                <w:sz w:val="18"/>
              </w:rPr>
              <w:t>the community's capacity to pay)</w:t>
            </w:r>
          </w:p>
        </w:tc>
        <w:tc>
          <w:tcPr>
            <w:tcW w:w="3314" w:type="dxa"/>
            <w:tcBorders>
              <w:top w:val="single" w:sz="4" w:space="0" w:color="000000"/>
              <w:left w:val="nil"/>
              <w:bottom w:val="single" w:sz="12" w:space="0" w:color="000000"/>
              <w:right w:val="nil"/>
            </w:tcBorders>
          </w:tcPr>
          <w:p>
            <w:pPr>
              <w:pStyle w:val="TableParagraph"/>
              <w:spacing w:before="47"/>
              <w:rPr>
                <w:sz w:val="18"/>
              </w:rPr>
            </w:pPr>
          </w:p>
          <w:p>
            <w:pPr>
              <w:pStyle w:val="TableParagraph"/>
              <w:spacing w:line="206" w:lineRule="exact"/>
              <w:ind w:left="125"/>
              <w:rPr>
                <w:sz w:val="18"/>
              </w:rPr>
            </w:pPr>
            <w:r>
              <w:rPr>
                <w:b/>
                <w:sz w:val="18"/>
              </w:rPr>
              <w:t>Rates</w:t>
            </w:r>
            <w:r>
              <w:rPr>
                <w:b/>
                <w:spacing w:val="-8"/>
                <w:sz w:val="18"/>
              </w:rPr>
              <w:t> </w:t>
            </w:r>
            <w:r>
              <w:rPr>
                <w:b/>
                <w:sz w:val="18"/>
              </w:rPr>
              <w:t>compared</w:t>
            </w:r>
            <w:r>
              <w:rPr>
                <w:b/>
                <w:spacing w:val="-10"/>
                <w:sz w:val="18"/>
              </w:rPr>
              <w:t> </w:t>
            </w:r>
            <w:r>
              <w:rPr>
                <w:b/>
                <w:sz w:val="18"/>
              </w:rPr>
              <w:t>to</w:t>
            </w:r>
            <w:r>
              <w:rPr>
                <w:b/>
                <w:spacing w:val="-8"/>
                <w:sz w:val="18"/>
              </w:rPr>
              <w:t> </w:t>
            </w:r>
            <w:r>
              <w:rPr>
                <w:b/>
                <w:sz w:val="18"/>
              </w:rPr>
              <w:t>property</w:t>
            </w:r>
            <w:r>
              <w:rPr>
                <w:b/>
                <w:spacing w:val="-10"/>
                <w:sz w:val="18"/>
              </w:rPr>
              <w:t> </w:t>
            </w:r>
            <w:r>
              <w:rPr>
                <w:b/>
                <w:sz w:val="18"/>
              </w:rPr>
              <w:t>value </w:t>
            </w:r>
            <w:r>
              <w:rPr>
                <w:sz w:val="18"/>
              </w:rPr>
              <w:t>Rate revenue / CIV of rateable properties in the municipal district</w:t>
            </w:r>
          </w:p>
        </w:tc>
        <w:tc>
          <w:tcPr>
            <w:tcW w:w="1566" w:type="dxa"/>
            <w:tcBorders>
              <w:top w:val="single" w:sz="4" w:space="0" w:color="000000"/>
              <w:left w:val="nil"/>
              <w:bottom w:val="single" w:sz="12" w:space="0" w:color="000000"/>
              <w:right w:val="nil"/>
            </w:tcBorders>
          </w:tcPr>
          <w:p>
            <w:pPr>
              <w:pStyle w:val="TableParagraph"/>
              <w:rPr>
                <w:sz w:val="18"/>
              </w:rPr>
            </w:pPr>
          </w:p>
          <w:p>
            <w:pPr>
              <w:pStyle w:val="TableParagraph"/>
              <w:spacing w:before="62"/>
              <w:rPr>
                <w:sz w:val="18"/>
              </w:rPr>
            </w:pPr>
          </w:p>
          <w:p>
            <w:pPr>
              <w:pStyle w:val="TableParagraph"/>
              <w:ind w:left="19" w:right="3"/>
              <w:jc w:val="center"/>
              <w:rPr>
                <w:sz w:val="18"/>
              </w:rPr>
            </w:pPr>
            <w:r>
              <w:rPr>
                <w:sz w:val="18"/>
              </w:rPr>
              <w:t>0.15%</w:t>
            </w:r>
            <w:r>
              <w:rPr>
                <w:spacing w:val="-2"/>
                <w:sz w:val="18"/>
              </w:rPr>
              <w:t> </w:t>
            </w:r>
            <w:r>
              <w:rPr>
                <w:sz w:val="18"/>
              </w:rPr>
              <w:t>to</w:t>
            </w:r>
            <w:r>
              <w:rPr>
                <w:spacing w:val="4"/>
                <w:sz w:val="18"/>
              </w:rPr>
              <w:t> </w:t>
            </w:r>
            <w:r>
              <w:rPr>
                <w:spacing w:val="-2"/>
                <w:sz w:val="18"/>
              </w:rPr>
              <w:t>0.75%</w:t>
            </w:r>
          </w:p>
        </w:tc>
        <w:tc>
          <w:tcPr>
            <w:tcW w:w="448" w:type="dxa"/>
            <w:tcBorders>
              <w:top w:val="single" w:sz="4" w:space="0" w:color="000000"/>
              <w:left w:val="nil"/>
              <w:bottom w:val="single" w:sz="12" w:space="0" w:color="000000"/>
              <w:right w:val="nil"/>
            </w:tcBorders>
          </w:tcPr>
          <w:p>
            <w:pPr>
              <w:pStyle w:val="TableParagraph"/>
              <w:rPr>
                <w:sz w:val="18"/>
              </w:rPr>
            </w:pPr>
          </w:p>
          <w:p>
            <w:pPr>
              <w:pStyle w:val="TableParagraph"/>
              <w:spacing w:before="62"/>
              <w:rPr>
                <w:sz w:val="18"/>
              </w:rPr>
            </w:pPr>
          </w:p>
          <w:p>
            <w:pPr>
              <w:pStyle w:val="TableParagraph"/>
              <w:ind w:right="16"/>
              <w:jc w:val="center"/>
              <w:rPr>
                <w:sz w:val="18"/>
              </w:rPr>
            </w:pPr>
            <w:r>
              <w:rPr>
                <w:spacing w:val="-10"/>
                <w:sz w:val="18"/>
              </w:rPr>
              <w:t>8</w:t>
            </w:r>
          </w:p>
        </w:tc>
        <w:tc>
          <w:tcPr>
            <w:tcW w:w="1052" w:type="dxa"/>
            <w:tcBorders>
              <w:top w:val="single" w:sz="4" w:space="0" w:color="000000"/>
              <w:left w:val="nil"/>
              <w:bottom w:val="single" w:sz="12" w:space="0" w:color="000000"/>
              <w:right w:val="nil"/>
            </w:tcBorders>
          </w:tcPr>
          <w:p>
            <w:pPr>
              <w:pStyle w:val="TableParagraph"/>
              <w:rPr>
                <w:sz w:val="18"/>
              </w:rPr>
            </w:pPr>
          </w:p>
          <w:p>
            <w:pPr>
              <w:pStyle w:val="TableParagraph"/>
              <w:spacing w:before="62"/>
              <w:rPr>
                <w:sz w:val="18"/>
              </w:rPr>
            </w:pPr>
          </w:p>
          <w:p>
            <w:pPr>
              <w:pStyle w:val="TableParagraph"/>
              <w:ind w:right="93"/>
              <w:jc w:val="right"/>
              <w:rPr>
                <w:sz w:val="18"/>
              </w:rPr>
            </w:pPr>
            <w:r>
              <w:rPr>
                <w:spacing w:val="-4"/>
                <w:sz w:val="18"/>
              </w:rPr>
              <w:t>0.2%</w:t>
            </w:r>
          </w:p>
        </w:tc>
        <w:tc>
          <w:tcPr>
            <w:tcW w:w="1110" w:type="dxa"/>
            <w:tcBorders>
              <w:top w:val="single" w:sz="4" w:space="0" w:color="000000"/>
              <w:left w:val="nil"/>
              <w:bottom w:val="single" w:sz="12" w:space="0" w:color="000000"/>
              <w:right w:val="nil"/>
            </w:tcBorders>
            <w:shd w:val="clear" w:color="auto" w:fill="DDEBF6"/>
          </w:tcPr>
          <w:p>
            <w:pPr>
              <w:pStyle w:val="TableParagraph"/>
              <w:rPr>
                <w:sz w:val="18"/>
              </w:rPr>
            </w:pPr>
          </w:p>
          <w:p>
            <w:pPr>
              <w:pStyle w:val="TableParagraph"/>
              <w:spacing w:before="62"/>
              <w:rPr>
                <w:sz w:val="18"/>
              </w:rPr>
            </w:pPr>
          </w:p>
          <w:p>
            <w:pPr>
              <w:pStyle w:val="TableParagraph"/>
              <w:ind w:right="141"/>
              <w:jc w:val="right"/>
              <w:rPr>
                <w:sz w:val="18"/>
              </w:rPr>
            </w:pPr>
            <w:r>
              <w:rPr>
                <w:spacing w:val="-4"/>
                <w:sz w:val="18"/>
              </w:rPr>
              <w:t>0.2%</w:t>
            </w:r>
          </w:p>
        </w:tc>
        <w:tc>
          <w:tcPr>
            <w:tcW w:w="1012" w:type="dxa"/>
            <w:tcBorders>
              <w:top w:val="single" w:sz="4" w:space="0" w:color="000000"/>
              <w:left w:val="nil"/>
              <w:bottom w:val="single" w:sz="12" w:space="0" w:color="000000"/>
              <w:right w:val="nil"/>
            </w:tcBorders>
            <w:shd w:val="clear" w:color="auto" w:fill="DDEBF6"/>
          </w:tcPr>
          <w:p>
            <w:pPr>
              <w:pStyle w:val="TableParagraph"/>
              <w:rPr>
                <w:sz w:val="18"/>
              </w:rPr>
            </w:pPr>
          </w:p>
          <w:p>
            <w:pPr>
              <w:pStyle w:val="TableParagraph"/>
              <w:spacing w:before="62"/>
              <w:rPr>
                <w:sz w:val="18"/>
              </w:rPr>
            </w:pPr>
          </w:p>
          <w:p>
            <w:pPr>
              <w:pStyle w:val="TableParagraph"/>
              <w:ind w:right="94"/>
              <w:jc w:val="right"/>
              <w:rPr>
                <w:sz w:val="18"/>
              </w:rPr>
            </w:pPr>
            <w:r>
              <w:rPr>
                <w:spacing w:val="-4"/>
                <w:sz w:val="18"/>
              </w:rPr>
              <w:t>0.2%</w:t>
            </w:r>
          </w:p>
        </w:tc>
        <w:tc>
          <w:tcPr>
            <w:tcW w:w="1212" w:type="dxa"/>
            <w:tcBorders>
              <w:top w:val="single" w:sz="4" w:space="0" w:color="000000"/>
              <w:left w:val="nil"/>
              <w:bottom w:val="single" w:sz="12" w:space="0" w:color="000000"/>
              <w:right w:val="nil"/>
            </w:tcBorders>
          </w:tcPr>
          <w:p>
            <w:pPr>
              <w:pStyle w:val="TableParagraph"/>
              <w:rPr>
                <w:sz w:val="18"/>
              </w:rPr>
            </w:pPr>
          </w:p>
          <w:p>
            <w:pPr>
              <w:pStyle w:val="TableParagraph"/>
              <w:spacing w:before="62"/>
              <w:rPr>
                <w:sz w:val="18"/>
              </w:rPr>
            </w:pPr>
          </w:p>
          <w:p>
            <w:pPr>
              <w:pStyle w:val="TableParagraph"/>
              <w:ind w:right="245"/>
              <w:jc w:val="right"/>
              <w:rPr>
                <w:sz w:val="18"/>
              </w:rPr>
            </w:pPr>
            <w:r>
              <w:rPr>
                <w:spacing w:val="-4"/>
                <w:sz w:val="18"/>
              </w:rPr>
              <w:t>0.3%</w:t>
            </w:r>
          </w:p>
        </w:tc>
        <w:tc>
          <w:tcPr>
            <w:tcW w:w="1062" w:type="dxa"/>
            <w:tcBorders>
              <w:top w:val="single" w:sz="4" w:space="0" w:color="000000"/>
              <w:left w:val="nil"/>
              <w:bottom w:val="single" w:sz="12" w:space="0" w:color="000000"/>
              <w:right w:val="nil"/>
            </w:tcBorders>
          </w:tcPr>
          <w:p>
            <w:pPr>
              <w:pStyle w:val="TableParagraph"/>
              <w:rPr>
                <w:sz w:val="18"/>
              </w:rPr>
            </w:pPr>
          </w:p>
          <w:p>
            <w:pPr>
              <w:pStyle w:val="TableParagraph"/>
              <w:spacing w:before="62"/>
              <w:rPr>
                <w:sz w:val="18"/>
              </w:rPr>
            </w:pPr>
          </w:p>
          <w:p>
            <w:pPr>
              <w:pStyle w:val="TableParagraph"/>
              <w:ind w:left="151"/>
              <w:jc w:val="center"/>
              <w:rPr>
                <w:sz w:val="18"/>
              </w:rPr>
            </w:pPr>
            <w:r>
              <w:rPr>
                <w:spacing w:val="-4"/>
                <w:sz w:val="18"/>
              </w:rPr>
              <w:t>0.3%</w:t>
            </w:r>
          </w:p>
        </w:tc>
        <w:tc>
          <w:tcPr>
            <w:tcW w:w="961" w:type="dxa"/>
            <w:tcBorders>
              <w:top w:val="single" w:sz="4" w:space="0" w:color="000000"/>
              <w:left w:val="nil"/>
              <w:bottom w:val="single" w:sz="12" w:space="0" w:color="000000"/>
              <w:right w:val="nil"/>
            </w:tcBorders>
          </w:tcPr>
          <w:p>
            <w:pPr>
              <w:pStyle w:val="TableParagraph"/>
              <w:rPr>
                <w:sz w:val="18"/>
              </w:rPr>
            </w:pPr>
          </w:p>
          <w:p>
            <w:pPr>
              <w:pStyle w:val="TableParagraph"/>
              <w:spacing w:before="62"/>
              <w:rPr>
                <w:sz w:val="18"/>
              </w:rPr>
            </w:pPr>
          </w:p>
          <w:p>
            <w:pPr>
              <w:pStyle w:val="TableParagraph"/>
              <w:ind w:right="151"/>
              <w:jc w:val="right"/>
              <w:rPr>
                <w:sz w:val="18"/>
              </w:rPr>
            </w:pPr>
            <w:r>
              <w:rPr>
                <w:spacing w:val="-4"/>
                <w:sz w:val="18"/>
              </w:rPr>
              <w:t>0.3%</w:t>
            </w:r>
          </w:p>
        </w:tc>
        <w:tc>
          <w:tcPr>
            <w:tcW w:w="863" w:type="dxa"/>
            <w:tcBorders>
              <w:top w:val="single" w:sz="4" w:space="0" w:color="000000"/>
              <w:left w:val="nil"/>
              <w:bottom w:val="single" w:sz="12" w:space="0" w:color="000000"/>
              <w:right w:val="single" w:sz="12" w:space="0" w:color="000000"/>
            </w:tcBorders>
          </w:tcPr>
          <w:p>
            <w:pPr>
              <w:pStyle w:val="TableParagraph"/>
              <w:rPr>
                <w:sz w:val="18"/>
              </w:rPr>
            </w:pPr>
          </w:p>
          <w:p>
            <w:pPr>
              <w:pStyle w:val="TableParagraph"/>
              <w:spacing w:before="62"/>
              <w:rPr>
                <w:sz w:val="18"/>
              </w:rPr>
            </w:pPr>
          </w:p>
          <w:p>
            <w:pPr>
              <w:pStyle w:val="TableParagraph"/>
              <w:ind w:right="31"/>
              <w:jc w:val="center"/>
              <w:rPr>
                <w:b/>
                <w:sz w:val="18"/>
              </w:rPr>
            </w:pPr>
            <w:r>
              <w:rPr>
                <w:b/>
                <w:spacing w:val="-10"/>
                <w:sz w:val="18"/>
              </w:rPr>
              <w:t>o</w:t>
            </w:r>
          </w:p>
        </w:tc>
      </w:tr>
    </w:tbl>
    <w:p>
      <w:pPr>
        <w:pStyle w:val="BodyText"/>
        <w:spacing w:before="4"/>
        <w:rPr>
          <w:sz w:val="19"/>
        </w:rPr>
      </w:pPr>
      <w:r>
        <w:rPr/>
        <mc:AlternateContent>
          <mc:Choice Requires="wps">
            <w:drawing>
              <wp:anchor distT="0" distB="0" distL="0" distR="0" allowOverlap="1" layoutInCell="1" locked="0" behindDoc="1" simplePos="0" relativeHeight="487606272">
                <wp:simplePos x="0" y="0"/>
                <wp:positionH relativeFrom="page">
                  <wp:posOffset>457200</wp:posOffset>
                </wp:positionH>
                <wp:positionV relativeFrom="paragraph">
                  <wp:posOffset>156515</wp:posOffset>
                </wp:positionV>
                <wp:extent cx="5617845" cy="707390"/>
                <wp:effectExtent l="0" t="0" r="0" b="0"/>
                <wp:wrapTopAndBottom/>
                <wp:docPr id="109" name="Group 109"/>
                <wp:cNvGraphicFramePr>
                  <a:graphicFrameLocks/>
                </wp:cNvGraphicFramePr>
                <a:graphic>
                  <a:graphicData uri="http://schemas.microsoft.com/office/word/2010/wordprocessingGroup">
                    <wpg:wgp>
                      <wpg:cNvPr id="109" name="Group 109"/>
                      <wpg:cNvGrpSpPr/>
                      <wpg:grpSpPr>
                        <a:xfrm>
                          <a:off x="0" y="0"/>
                          <a:ext cx="5617845" cy="707390"/>
                          <a:chExt cx="5617845" cy="707390"/>
                        </a:xfrm>
                      </wpg:grpSpPr>
                      <wps:wsp>
                        <wps:cNvPr id="110" name="Graphic 110"/>
                        <wps:cNvSpPr/>
                        <wps:spPr>
                          <a:xfrm>
                            <a:off x="0" y="0"/>
                            <a:ext cx="5617845" cy="707390"/>
                          </a:xfrm>
                          <a:custGeom>
                            <a:avLst/>
                            <a:gdLst/>
                            <a:ahLst/>
                            <a:cxnLst/>
                            <a:rect l="l" t="t" r="r" b="b"/>
                            <a:pathLst>
                              <a:path w="5617845" h="707390">
                                <a:moveTo>
                                  <a:pt x="5617464" y="187452"/>
                                </a:moveTo>
                                <a:lnTo>
                                  <a:pt x="5612892" y="187452"/>
                                </a:lnTo>
                                <a:lnTo>
                                  <a:pt x="5612892" y="19824"/>
                                </a:lnTo>
                                <a:lnTo>
                                  <a:pt x="5612892" y="0"/>
                                </a:lnTo>
                                <a:lnTo>
                                  <a:pt x="5599176" y="0"/>
                                </a:lnTo>
                                <a:lnTo>
                                  <a:pt x="5599176" y="187452"/>
                                </a:lnTo>
                                <a:lnTo>
                                  <a:pt x="5599176" y="353568"/>
                                </a:lnTo>
                                <a:lnTo>
                                  <a:pt x="5599176" y="521208"/>
                                </a:lnTo>
                                <a:lnTo>
                                  <a:pt x="5599176" y="688848"/>
                                </a:lnTo>
                                <a:lnTo>
                                  <a:pt x="18275" y="688848"/>
                                </a:lnTo>
                                <a:lnTo>
                                  <a:pt x="18275" y="18300"/>
                                </a:lnTo>
                                <a:lnTo>
                                  <a:pt x="5594591" y="18300"/>
                                </a:lnTo>
                                <a:lnTo>
                                  <a:pt x="5594591" y="19824"/>
                                </a:lnTo>
                                <a:lnTo>
                                  <a:pt x="5594604" y="187452"/>
                                </a:lnTo>
                                <a:lnTo>
                                  <a:pt x="5599176" y="187452"/>
                                </a:lnTo>
                                <a:lnTo>
                                  <a:pt x="5599176" y="0"/>
                                </a:lnTo>
                                <a:lnTo>
                                  <a:pt x="5594591" y="0"/>
                                </a:lnTo>
                                <a:lnTo>
                                  <a:pt x="18275" y="0"/>
                                </a:lnTo>
                                <a:lnTo>
                                  <a:pt x="0" y="0"/>
                                </a:lnTo>
                                <a:lnTo>
                                  <a:pt x="0" y="19824"/>
                                </a:lnTo>
                                <a:lnTo>
                                  <a:pt x="0" y="187452"/>
                                </a:lnTo>
                                <a:lnTo>
                                  <a:pt x="0" y="707136"/>
                                </a:lnTo>
                                <a:lnTo>
                                  <a:pt x="18275" y="707136"/>
                                </a:lnTo>
                                <a:lnTo>
                                  <a:pt x="5599176" y="707136"/>
                                </a:lnTo>
                                <a:lnTo>
                                  <a:pt x="5617464" y="707136"/>
                                </a:lnTo>
                                <a:lnTo>
                                  <a:pt x="5617464" y="688848"/>
                                </a:lnTo>
                                <a:lnTo>
                                  <a:pt x="5617464" y="521220"/>
                                </a:lnTo>
                                <a:lnTo>
                                  <a:pt x="5617464" y="353568"/>
                                </a:lnTo>
                                <a:lnTo>
                                  <a:pt x="5617464" y="187452"/>
                                </a:lnTo>
                                <a:close/>
                              </a:path>
                            </a:pathLst>
                          </a:custGeom>
                          <a:solidFill>
                            <a:srgbClr val="000000"/>
                          </a:solidFill>
                        </wps:spPr>
                        <wps:bodyPr wrap="square" lIns="0" tIns="0" rIns="0" bIns="0" rtlCol="0">
                          <a:prstTxWarp prst="textNoShape">
                            <a:avLst/>
                          </a:prstTxWarp>
                          <a:noAutofit/>
                        </wps:bodyPr>
                      </wps:wsp>
                      <wps:wsp>
                        <wps:cNvPr id="111" name="Textbox 111"/>
                        <wps:cNvSpPr txBox="1"/>
                        <wps:spPr>
                          <a:xfrm>
                            <a:off x="18287" y="18288"/>
                            <a:ext cx="5576570" cy="670560"/>
                          </a:xfrm>
                          <a:prstGeom prst="rect">
                            <a:avLst/>
                          </a:prstGeom>
                        </wps:spPr>
                        <wps:txbx>
                          <w:txbxContent>
                            <w:p>
                              <w:pPr>
                                <w:spacing w:before="1"/>
                                <w:ind w:left="93" w:right="0" w:firstLine="0"/>
                                <w:jc w:val="left"/>
                                <w:rPr>
                                  <w:b/>
                                  <w:sz w:val="18"/>
                                </w:rPr>
                              </w:pPr>
                              <w:r>
                                <w:rPr>
                                  <w:b/>
                                  <w:sz w:val="18"/>
                                </w:rPr>
                                <w:t>Key</w:t>
                              </w:r>
                              <w:r>
                                <w:rPr>
                                  <w:b/>
                                  <w:spacing w:val="1"/>
                                  <w:sz w:val="18"/>
                                </w:rPr>
                                <w:t> </w:t>
                              </w:r>
                              <w:r>
                                <w:rPr>
                                  <w:b/>
                                  <w:sz w:val="18"/>
                                </w:rPr>
                                <w:t>to Forecast</w:t>
                              </w:r>
                              <w:r>
                                <w:rPr>
                                  <w:b/>
                                  <w:spacing w:val="-4"/>
                                  <w:sz w:val="18"/>
                                </w:rPr>
                                <w:t> </w:t>
                              </w:r>
                              <w:r>
                                <w:rPr>
                                  <w:b/>
                                  <w:spacing w:val="-2"/>
                                  <w:sz w:val="18"/>
                                </w:rPr>
                                <w:t>Trend:</w:t>
                              </w:r>
                            </w:p>
                            <w:p>
                              <w:pPr>
                                <w:spacing w:before="57"/>
                                <w:ind w:left="93" w:right="0" w:firstLine="0"/>
                                <w:jc w:val="left"/>
                                <w:rPr>
                                  <w:sz w:val="18"/>
                                </w:rPr>
                              </w:pPr>
                              <w:r>
                                <w:rPr>
                                  <w:sz w:val="18"/>
                                </w:rPr>
                                <w:t>+</w:t>
                              </w:r>
                              <w:r>
                                <w:rPr>
                                  <w:spacing w:val="-3"/>
                                  <w:sz w:val="18"/>
                                </w:rPr>
                                <w:t> </w:t>
                              </w:r>
                              <w:r>
                                <w:rPr>
                                  <w:sz w:val="18"/>
                                </w:rPr>
                                <w:t>Forecasts</w:t>
                              </w:r>
                              <w:r>
                                <w:rPr>
                                  <w:spacing w:val="-3"/>
                                  <w:sz w:val="18"/>
                                </w:rPr>
                                <w:t> </w:t>
                              </w:r>
                              <w:r>
                                <w:rPr>
                                  <w:sz w:val="18"/>
                                </w:rPr>
                                <w:t>improvement</w:t>
                              </w:r>
                              <w:r>
                                <w:rPr>
                                  <w:spacing w:val="1"/>
                                  <w:sz w:val="18"/>
                                </w:rPr>
                                <w:t> </w:t>
                              </w:r>
                              <w:r>
                                <w:rPr>
                                  <w:sz w:val="18"/>
                                </w:rPr>
                                <w:t>in</w:t>
                              </w:r>
                              <w:r>
                                <w:rPr>
                                  <w:spacing w:val="-4"/>
                                  <w:sz w:val="18"/>
                                </w:rPr>
                                <w:t> </w:t>
                              </w:r>
                              <w:r>
                                <w:rPr>
                                  <w:sz w:val="18"/>
                                </w:rPr>
                                <w:t>Council's</w:t>
                              </w:r>
                              <w:r>
                                <w:rPr>
                                  <w:spacing w:val="-3"/>
                                  <w:sz w:val="18"/>
                                </w:rPr>
                                <w:t> </w:t>
                              </w:r>
                              <w:r>
                                <w:rPr>
                                  <w:sz w:val="18"/>
                                </w:rPr>
                                <w:t>financial</w:t>
                              </w:r>
                              <w:r>
                                <w:rPr>
                                  <w:spacing w:val="-1"/>
                                  <w:sz w:val="18"/>
                                </w:rPr>
                                <w:t> </w:t>
                              </w:r>
                              <w:r>
                                <w:rPr>
                                  <w:sz w:val="18"/>
                                </w:rPr>
                                <w:t>performance/financial position</w:t>
                              </w:r>
                              <w:r>
                                <w:rPr>
                                  <w:spacing w:val="-3"/>
                                  <w:sz w:val="18"/>
                                </w:rPr>
                                <w:t> </w:t>
                              </w:r>
                              <w:r>
                                <w:rPr>
                                  <w:spacing w:val="-2"/>
                                  <w:sz w:val="18"/>
                                </w:rPr>
                                <w:t>indicator</w:t>
                              </w:r>
                            </w:p>
                            <w:p>
                              <w:pPr>
                                <w:spacing w:before="55"/>
                                <w:ind w:left="93" w:right="0" w:firstLine="0"/>
                                <w:jc w:val="left"/>
                                <w:rPr>
                                  <w:sz w:val="18"/>
                                </w:rPr>
                              </w:pPr>
                              <w:r>
                                <w:rPr>
                                  <w:sz w:val="18"/>
                                </w:rPr>
                                <w:t>o</w:t>
                              </w:r>
                              <w:r>
                                <w:rPr>
                                  <w:spacing w:val="-4"/>
                                  <w:sz w:val="18"/>
                                </w:rPr>
                                <w:t> </w:t>
                              </w:r>
                              <w:r>
                                <w:rPr>
                                  <w:sz w:val="18"/>
                                </w:rPr>
                                <w:t>Forecasts</w:t>
                              </w:r>
                              <w:r>
                                <w:rPr>
                                  <w:spacing w:val="-2"/>
                                  <w:sz w:val="18"/>
                                </w:rPr>
                                <w:t> </w:t>
                              </w:r>
                              <w:r>
                                <w:rPr>
                                  <w:sz w:val="18"/>
                                </w:rPr>
                                <w:t>that</w:t>
                              </w:r>
                              <w:r>
                                <w:rPr>
                                  <w:spacing w:val="-1"/>
                                  <w:sz w:val="18"/>
                                </w:rPr>
                                <w:t> </w:t>
                              </w:r>
                              <w:r>
                                <w:rPr>
                                  <w:sz w:val="18"/>
                                </w:rPr>
                                <w:t>Council's</w:t>
                              </w:r>
                              <w:r>
                                <w:rPr>
                                  <w:spacing w:val="-3"/>
                                  <w:sz w:val="18"/>
                                </w:rPr>
                                <w:t> </w:t>
                              </w:r>
                              <w:r>
                                <w:rPr>
                                  <w:sz w:val="18"/>
                                </w:rPr>
                                <w:t>financial</w:t>
                              </w:r>
                              <w:r>
                                <w:rPr>
                                  <w:spacing w:val="-3"/>
                                  <w:sz w:val="18"/>
                                </w:rPr>
                                <w:t> </w:t>
                              </w:r>
                              <w:r>
                                <w:rPr>
                                  <w:sz w:val="18"/>
                                </w:rPr>
                                <w:t>performance/financial</w:t>
                              </w:r>
                              <w:r>
                                <w:rPr>
                                  <w:spacing w:val="-2"/>
                                  <w:sz w:val="18"/>
                                </w:rPr>
                                <w:t> </w:t>
                              </w:r>
                              <w:r>
                                <w:rPr>
                                  <w:sz w:val="18"/>
                                </w:rPr>
                                <w:t>position</w:t>
                              </w:r>
                              <w:r>
                                <w:rPr>
                                  <w:spacing w:val="-1"/>
                                  <w:sz w:val="18"/>
                                </w:rPr>
                                <w:t> </w:t>
                              </w:r>
                              <w:r>
                                <w:rPr>
                                  <w:sz w:val="18"/>
                                </w:rPr>
                                <w:t>indicator</w:t>
                              </w:r>
                              <w:r>
                                <w:rPr>
                                  <w:spacing w:val="-3"/>
                                  <w:sz w:val="18"/>
                                </w:rPr>
                                <w:t> </w:t>
                              </w:r>
                              <w:r>
                                <w:rPr>
                                  <w:sz w:val="18"/>
                                </w:rPr>
                                <w:t>will</w:t>
                              </w:r>
                              <w:r>
                                <w:rPr>
                                  <w:spacing w:val="-2"/>
                                  <w:sz w:val="18"/>
                                </w:rPr>
                                <w:t> </w:t>
                              </w:r>
                              <w:r>
                                <w:rPr>
                                  <w:sz w:val="18"/>
                                </w:rPr>
                                <w:t>be</w:t>
                              </w:r>
                              <w:r>
                                <w:rPr>
                                  <w:spacing w:val="-5"/>
                                  <w:sz w:val="18"/>
                                </w:rPr>
                                <w:t> </w:t>
                              </w:r>
                              <w:r>
                                <w:rPr>
                                  <w:spacing w:val="-2"/>
                                  <w:sz w:val="18"/>
                                </w:rPr>
                                <w:t>steady</w:t>
                              </w:r>
                            </w:p>
                            <w:p>
                              <w:pPr>
                                <w:spacing w:before="57"/>
                                <w:ind w:left="143" w:right="0" w:firstLine="0"/>
                                <w:jc w:val="left"/>
                                <w:rPr>
                                  <w:sz w:val="18"/>
                                </w:rPr>
                              </w:pPr>
                              <w:r>
                                <w:rPr>
                                  <w:sz w:val="18"/>
                                </w:rPr>
                                <w:t>-</w:t>
                              </w:r>
                              <w:r>
                                <w:rPr>
                                  <w:spacing w:val="-3"/>
                                  <w:sz w:val="18"/>
                                </w:rPr>
                                <w:t> </w:t>
                              </w:r>
                              <w:r>
                                <w:rPr>
                                  <w:sz w:val="18"/>
                                </w:rPr>
                                <w:t>Forecasts</w:t>
                              </w:r>
                              <w:r>
                                <w:rPr>
                                  <w:spacing w:val="-4"/>
                                  <w:sz w:val="18"/>
                                </w:rPr>
                                <w:t> </w:t>
                              </w:r>
                              <w:r>
                                <w:rPr>
                                  <w:sz w:val="18"/>
                                </w:rPr>
                                <w:t>deterioration</w:t>
                              </w:r>
                              <w:r>
                                <w:rPr>
                                  <w:spacing w:val="-2"/>
                                  <w:sz w:val="18"/>
                                </w:rPr>
                                <w:t> </w:t>
                              </w:r>
                              <w:r>
                                <w:rPr>
                                  <w:sz w:val="18"/>
                                </w:rPr>
                                <w:t>in</w:t>
                              </w:r>
                              <w:r>
                                <w:rPr>
                                  <w:spacing w:val="-2"/>
                                  <w:sz w:val="18"/>
                                </w:rPr>
                                <w:t> </w:t>
                              </w:r>
                              <w:r>
                                <w:rPr>
                                  <w:sz w:val="18"/>
                                </w:rPr>
                                <w:t>Council's</w:t>
                              </w:r>
                              <w:r>
                                <w:rPr>
                                  <w:spacing w:val="-2"/>
                                  <w:sz w:val="18"/>
                                </w:rPr>
                                <w:t> </w:t>
                              </w:r>
                              <w:r>
                                <w:rPr>
                                  <w:sz w:val="18"/>
                                </w:rPr>
                                <w:t>financial</w:t>
                              </w:r>
                              <w:r>
                                <w:rPr>
                                  <w:spacing w:val="-1"/>
                                  <w:sz w:val="18"/>
                                </w:rPr>
                                <w:t> </w:t>
                              </w:r>
                              <w:r>
                                <w:rPr>
                                  <w:sz w:val="18"/>
                                </w:rPr>
                                <w:t>performance/financial</w:t>
                              </w:r>
                              <w:r>
                                <w:rPr>
                                  <w:spacing w:val="-2"/>
                                  <w:sz w:val="18"/>
                                </w:rPr>
                                <w:t> </w:t>
                              </w:r>
                              <w:r>
                                <w:rPr>
                                  <w:sz w:val="18"/>
                                </w:rPr>
                                <w:t>position</w:t>
                              </w:r>
                              <w:r>
                                <w:rPr>
                                  <w:spacing w:val="-3"/>
                                  <w:sz w:val="18"/>
                                </w:rPr>
                                <w:t> </w:t>
                              </w:r>
                              <w:r>
                                <w:rPr>
                                  <w:spacing w:val="-2"/>
                                  <w:sz w:val="18"/>
                                </w:rPr>
                                <w:t>indicator</w:t>
                              </w:r>
                            </w:p>
                          </w:txbxContent>
                        </wps:txbx>
                        <wps:bodyPr wrap="square" lIns="0" tIns="0" rIns="0" bIns="0" rtlCol="0">
                          <a:noAutofit/>
                        </wps:bodyPr>
                      </wps:wsp>
                    </wpg:wgp>
                  </a:graphicData>
                </a:graphic>
              </wp:anchor>
            </w:drawing>
          </mc:Choice>
          <mc:Fallback>
            <w:pict>
              <v:group style="position:absolute;margin-left:36pt;margin-top:12.324072pt;width:442.35pt;height:55.7pt;mso-position-horizontal-relative:page;mso-position-vertical-relative:paragraph;z-index:-15710208;mso-wrap-distance-left:0;mso-wrap-distance-right:0" id="docshapegroup100" coordorigin="720,246" coordsize="8847,1114">
                <v:shape style="position:absolute;left:720;top:246;width:8847;height:1114" id="docshape101" coordorigin="720,246" coordsize="8847,1114" path="m9566,542l9559,542,9559,278,9559,246,9538,246,9538,542,9538,803,9538,1067,9538,1331,749,1331,749,275,9530,275,9530,278,9530,542,9538,542,9538,246,9530,246,749,246,720,246,720,278,720,542,720,1360,749,1360,9538,1360,9566,1360,9566,1331,9566,1067,9566,803,9566,542xe" filled="true" fillcolor="#000000" stroked="false">
                  <v:path arrowok="t"/>
                  <v:fill type="solid"/>
                </v:shape>
                <v:shape style="position:absolute;left:748;top:275;width:8782;height:1056" type="#_x0000_t202" id="docshape102" filled="false" stroked="false">
                  <v:textbox inset="0,0,0,0">
                    <w:txbxContent>
                      <w:p>
                        <w:pPr>
                          <w:spacing w:before="1"/>
                          <w:ind w:left="93" w:right="0" w:firstLine="0"/>
                          <w:jc w:val="left"/>
                          <w:rPr>
                            <w:b/>
                            <w:sz w:val="18"/>
                          </w:rPr>
                        </w:pPr>
                        <w:r>
                          <w:rPr>
                            <w:b/>
                            <w:sz w:val="18"/>
                          </w:rPr>
                          <w:t>Key</w:t>
                        </w:r>
                        <w:r>
                          <w:rPr>
                            <w:b/>
                            <w:spacing w:val="1"/>
                            <w:sz w:val="18"/>
                          </w:rPr>
                          <w:t> </w:t>
                        </w:r>
                        <w:r>
                          <w:rPr>
                            <w:b/>
                            <w:sz w:val="18"/>
                          </w:rPr>
                          <w:t>to Forecast</w:t>
                        </w:r>
                        <w:r>
                          <w:rPr>
                            <w:b/>
                            <w:spacing w:val="-4"/>
                            <w:sz w:val="18"/>
                          </w:rPr>
                          <w:t> </w:t>
                        </w:r>
                        <w:r>
                          <w:rPr>
                            <w:b/>
                            <w:spacing w:val="-2"/>
                            <w:sz w:val="18"/>
                          </w:rPr>
                          <w:t>Trend:</w:t>
                        </w:r>
                      </w:p>
                      <w:p>
                        <w:pPr>
                          <w:spacing w:before="57"/>
                          <w:ind w:left="93" w:right="0" w:firstLine="0"/>
                          <w:jc w:val="left"/>
                          <w:rPr>
                            <w:sz w:val="18"/>
                          </w:rPr>
                        </w:pPr>
                        <w:r>
                          <w:rPr>
                            <w:sz w:val="18"/>
                          </w:rPr>
                          <w:t>+</w:t>
                        </w:r>
                        <w:r>
                          <w:rPr>
                            <w:spacing w:val="-3"/>
                            <w:sz w:val="18"/>
                          </w:rPr>
                          <w:t> </w:t>
                        </w:r>
                        <w:r>
                          <w:rPr>
                            <w:sz w:val="18"/>
                          </w:rPr>
                          <w:t>Forecasts</w:t>
                        </w:r>
                        <w:r>
                          <w:rPr>
                            <w:spacing w:val="-3"/>
                            <w:sz w:val="18"/>
                          </w:rPr>
                          <w:t> </w:t>
                        </w:r>
                        <w:r>
                          <w:rPr>
                            <w:sz w:val="18"/>
                          </w:rPr>
                          <w:t>improvement</w:t>
                        </w:r>
                        <w:r>
                          <w:rPr>
                            <w:spacing w:val="1"/>
                            <w:sz w:val="18"/>
                          </w:rPr>
                          <w:t> </w:t>
                        </w:r>
                        <w:r>
                          <w:rPr>
                            <w:sz w:val="18"/>
                          </w:rPr>
                          <w:t>in</w:t>
                        </w:r>
                        <w:r>
                          <w:rPr>
                            <w:spacing w:val="-4"/>
                            <w:sz w:val="18"/>
                          </w:rPr>
                          <w:t> </w:t>
                        </w:r>
                        <w:r>
                          <w:rPr>
                            <w:sz w:val="18"/>
                          </w:rPr>
                          <w:t>Council's</w:t>
                        </w:r>
                        <w:r>
                          <w:rPr>
                            <w:spacing w:val="-3"/>
                            <w:sz w:val="18"/>
                          </w:rPr>
                          <w:t> </w:t>
                        </w:r>
                        <w:r>
                          <w:rPr>
                            <w:sz w:val="18"/>
                          </w:rPr>
                          <w:t>financial</w:t>
                        </w:r>
                        <w:r>
                          <w:rPr>
                            <w:spacing w:val="-1"/>
                            <w:sz w:val="18"/>
                          </w:rPr>
                          <w:t> </w:t>
                        </w:r>
                        <w:r>
                          <w:rPr>
                            <w:sz w:val="18"/>
                          </w:rPr>
                          <w:t>performance/financial position</w:t>
                        </w:r>
                        <w:r>
                          <w:rPr>
                            <w:spacing w:val="-3"/>
                            <w:sz w:val="18"/>
                          </w:rPr>
                          <w:t> </w:t>
                        </w:r>
                        <w:r>
                          <w:rPr>
                            <w:spacing w:val="-2"/>
                            <w:sz w:val="18"/>
                          </w:rPr>
                          <w:t>indicator</w:t>
                        </w:r>
                      </w:p>
                      <w:p>
                        <w:pPr>
                          <w:spacing w:before="55"/>
                          <w:ind w:left="93" w:right="0" w:firstLine="0"/>
                          <w:jc w:val="left"/>
                          <w:rPr>
                            <w:sz w:val="18"/>
                          </w:rPr>
                        </w:pPr>
                        <w:r>
                          <w:rPr>
                            <w:sz w:val="18"/>
                          </w:rPr>
                          <w:t>o</w:t>
                        </w:r>
                        <w:r>
                          <w:rPr>
                            <w:spacing w:val="-4"/>
                            <w:sz w:val="18"/>
                          </w:rPr>
                          <w:t> </w:t>
                        </w:r>
                        <w:r>
                          <w:rPr>
                            <w:sz w:val="18"/>
                          </w:rPr>
                          <w:t>Forecasts</w:t>
                        </w:r>
                        <w:r>
                          <w:rPr>
                            <w:spacing w:val="-2"/>
                            <w:sz w:val="18"/>
                          </w:rPr>
                          <w:t> </w:t>
                        </w:r>
                        <w:r>
                          <w:rPr>
                            <w:sz w:val="18"/>
                          </w:rPr>
                          <w:t>that</w:t>
                        </w:r>
                        <w:r>
                          <w:rPr>
                            <w:spacing w:val="-1"/>
                            <w:sz w:val="18"/>
                          </w:rPr>
                          <w:t> </w:t>
                        </w:r>
                        <w:r>
                          <w:rPr>
                            <w:sz w:val="18"/>
                          </w:rPr>
                          <w:t>Council's</w:t>
                        </w:r>
                        <w:r>
                          <w:rPr>
                            <w:spacing w:val="-3"/>
                            <w:sz w:val="18"/>
                          </w:rPr>
                          <w:t> </w:t>
                        </w:r>
                        <w:r>
                          <w:rPr>
                            <w:sz w:val="18"/>
                          </w:rPr>
                          <w:t>financial</w:t>
                        </w:r>
                        <w:r>
                          <w:rPr>
                            <w:spacing w:val="-3"/>
                            <w:sz w:val="18"/>
                          </w:rPr>
                          <w:t> </w:t>
                        </w:r>
                        <w:r>
                          <w:rPr>
                            <w:sz w:val="18"/>
                          </w:rPr>
                          <w:t>performance/financial</w:t>
                        </w:r>
                        <w:r>
                          <w:rPr>
                            <w:spacing w:val="-2"/>
                            <w:sz w:val="18"/>
                          </w:rPr>
                          <w:t> </w:t>
                        </w:r>
                        <w:r>
                          <w:rPr>
                            <w:sz w:val="18"/>
                          </w:rPr>
                          <w:t>position</w:t>
                        </w:r>
                        <w:r>
                          <w:rPr>
                            <w:spacing w:val="-1"/>
                            <w:sz w:val="18"/>
                          </w:rPr>
                          <w:t> </w:t>
                        </w:r>
                        <w:r>
                          <w:rPr>
                            <w:sz w:val="18"/>
                          </w:rPr>
                          <w:t>indicator</w:t>
                        </w:r>
                        <w:r>
                          <w:rPr>
                            <w:spacing w:val="-3"/>
                            <w:sz w:val="18"/>
                          </w:rPr>
                          <w:t> </w:t>
                        </w:r>
                        <w:r>
                          <w:rPr>
                            <w:sz w:val="18"/>
                          </w:rPr>
                          <w:t>will</w:t>
                        </w:r>
                        <w:r>
                          <w:rPr>
                            <w:spacing w:val="-2"/>
                            <w:sz w:val="18"/>
                          </w:rPr>
                          <w:t> </w:t>
                        </w:r>
                        <w:r>
                          <w:rPr>
                            <w:sz w:val="18"/>
                          </w:rPr>
                          <w:t>be</w:t>
                        </w:r>
                        <w:r>
                          <w:rPr>
                            <w:spacing w:val="-5"/>
                            <w:sz w:val="18"/>
                          </w:rPr>
                          <w:t> </w:t>
                        </w:r>
                        <w:r>
                          <w:rPr>
                            <w:spacing w:val="-2"/>
                            <w:sz w:val="18"/>
                          </w:rPr>
                          <w:t>steady</w:t>
                        </w:r>
                      </w:p>
                      <w:p>
                        <w:pPr>
                          <w:spacing w:before="57"/>
                          <w:ind w:left="143" w:right="0" w:firstLine="0"/>
                          <w:jc w:val="left"/>
                          <w:rPr>
                            <w:sz w:val="18"/>
                          </w:rPr>
                        </w:pPr>
                        <w:r>
                          <w:rPr>
                            <w:sz w:val="18"/>
                          </w:rPr>
                          <w:t>-</w:t>
                        </w:r>
                        <w:r>
                          <w:rPr>
                            <w:spacing w:val="-3"/>
                            <w:sz w:val="18"/>
                          </w:rPr>
                          <w:t> </w:t>
                        </w:r>
                        <w:r>
                          <w:rPr>
                            <w:sz w:val="18"/>
                          </w:rPr>
                          <w:t>Forecasts</w:t>
                        </w:r>
                        <w:r>
                          <w:rPr>
                            <w:spacing w:val="-4"/>
                            <w:sz w:val="18"/>
                          </w:rPr>
                          <w:t> </w:t>
                        </w:r>
                        <w:r>
                          <w:rPr>
                            <w:sz w:val="18"/>
                          </w:rPr>
                          <w:t>deterioration</w:t>
                        </w:r>
                        <w:r>
                          <w:rPr>
                            <w:spacing w:val="-2"/>
                            <w:sz w:val="18"/>
                          </w:rPr>
                          <w:t> </w:t>
                        </w:r>
                        <w:r>
                          <w:rPr>
                            <w:sz w:val="18"/>
                          </w:rPr>
                          <w:t>in</w:t>
                        </w:r>
                        <w:r>
                          <w:rPr>
                            <w:spacing w:val="-2"/>
                            <w:sz w:val="18"/>
                          </w:rPr>
                          <w:t> </w:t>
                        </w:r>
                        <w:r>
                          <w:rPr>
                            <w:sz w:val="18"/>
                          </w:rPr>
                          <w:t>Council's</w:t>
                        </w:r>
                        <w:r>
                          <w:rPr>
                            <w:spacing w:val="-2"/>
                            <w:sz w:val="18"/>
                          </w:rPr>
                          <w:t> </w:t>
                        </w:r>
                        <w:r>
                          <w:rPr>
                            <w:sz w:val="18"/>
                          </w:rPr>
                          <w:t>financial</w:t>
                        </w:r>
                        <w:r>
                          <w:rPr>
                            <w:spacing w:val="-1"/>
                            <w:sz w:val="18"/>
                          </w:rPr>
                          <w:t> </w:t>
                        </w:r>
                        <w:r>
                          <w:rPr>
                            <w:sz w:val="18"/>
                          </w:rPr>
                          <w:t>performance/financial</w:t>
                        </w:r>
                        <w:r>
                          <w:rPr>
                            <w:spacing w:val="-2"/>
                            <w:sz w:val="18"/>
                          </w:rPr>
                          <w:t> </w:t>
                        </w:r>
                        <w:r>
                          <w:rPr>
                            <w:sz w:val="18"/>
                          </w:rPr>
                          <w:t>position</w:t>
                        </w:r>
                        <w:r>
                          <w:rPr>
                            <w:spacing w:val="-3"/>
                            <w:sz w:val="18"/>
                          </w:rPr>
                          <w:t> </w:t>
                        </w:r>
                        <w:r>
                          <w:rPr>
                            <w:spacing w:val="-2"/>
                            <w:sz w:val="18"/>
                          </w:rPr>
                          <w:t>indicator</w:t>
                        </w:r>
                      </w:p>
                    </w:txbxContent>
                  </v:textbox>
                  <w10:wrap type="none"/>
                </v:shape>
                <w10:wrap type="topAndBottom"/>
              </v:group>
            </w:pict>
          </mc:Fallback>
        </mc:AlternateContent>
      </w:r>
    </w:p>
    <w:p>
      <w:pPr>
        <w:spacing w:after="0"/>
        <w:rPr>
          <w:sz w:val="19"/>
        </w:rPr>
        <w:sectPr>
          <w:pgSz w:w="16840" w:h="11910" w:orient="landscape"/>
          <w:pgMar w:header="0" w:footer="375" w:top="1040" w:bottom="560" w:left="600" w:right="260"/>
        </w:sectPr>
      </w:pPr>
    </w:p>
    <w:p>
      <w:pPr>
        <w:pStyle w:val="Heading2"/>
        <w:spacing w:before="63"/>
        <w:ind w:left="120" w:firstLine="0"/>
      </w:pPr>
      <w:bookmarkStart w:name="_TOC_250003" w:id="47"/>
      <w:r>
        <w:rPr>
          <w:color w:val="4966AC"/>
        </w:rPr>
        <w:t>5a.</w:t>
      </w:r>
      <w:r>
        <w:rPr>
          <w:color w:val="4966AC"/>
          <w:spacing w:val="-6"/>
        </w:rPr>
        <w:t> </w:t>
      </w:r>
      <w:r>
        <w:rPr>
          <w:color w:val="4966AC"/>
        </w:rPr>
        <w:t>Targeted</w:t>
      </w:r>
      <w:r>
        <w:rPr>
          <w:color w:val="4966AC"/>
          <w:spacing w:val="-5"/>
        </w:rPr>
        <w:t> </w:t>
      </w:r>
      <w:r>
        <w:rPr>
          <w:color w:val="4966AC"/>
        </w:rPr>
        <w:t>performance</w:t>
      </w:r>
      <w:r>
        <w:rPr>
          <w:color w:val="4966AC"/>
          <w:spacing w:val="-5"/>
        </w:rPr>
        <w:t> </w:t>
      </w:r>
      <w:r>
        <w:rPr>
          <w:color w:val="4966AC"/>
        </w:rPr>
        <w:t>indicators</w:t>
      </w:r>
      <w:r>
        <w:rPr>
          <w:color w:val="4966AC"/>
          <w:spacing w:val="-5"/>
        </w:rPr>
        <w:t> </w:t>
      </w:r>
      <w:bookmarkEnd w:id="47"/>
      <w:r>
        <w:rPr>
          <w:color w:val="4966AC"/>
          <w:spacing w:val="-2"/>
        </w:rPr>
        <w:t>(Mandatory)</w:t>
      </w:r>
    </w:p>
    <w:p>
      <w:pPr>
        <w:pStyle w:val="BodyText"/>
        <w:spacing w:before="251"/>
        <w:ind w:left="120"/>
      </w:pPr>
      <w:r>
        <w:rPr/>
        <w:t>The following tables highlight Council’s current and projected performance across a selection of targeted service and financial performance indicators. These indicators provide a useful analysis of Council’s intentions and performance and should be interpreted in the context of Maroondah’s objectives.</w:t>
      </w:r>
    </w:p>
    <w:p>
      <w:pPr>
        <w:pStyle w:val="BodyText"/>
        <w:spacing w:before="252"/>
        <w:ind w:left="120"/>
      </w:pPr>
      <w:r>
        <w:rPr/>
        <mc:AlternateContent>
          <mc:Choice Requires="wps">
            <w:drawing>
              <wp:anchor distT="0" distB="0" distL="0" distR="0" allowOverlap="1" layoutInCell="1" locked="0" behindDoc="1" simplePos="0" relativeHeight="477169152">
                <wp:simplePos x="0" y="0"/>
                <wp:positionH relativeFrom="page">
                  <wp:posOffset>5518062</wp:posOffset>
                </wp:positionH>
                <wp:positionV relativeFrom="paragraph">
                  <wp:posOffset>895983</wp:posOffset>
                </wp:positionV>
                <wp:extent cx="153670" cy="34417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153670" cy="344170"/>
                        </a:xfrm>
                        <a:prstGeom prst="rect">
                          <a:avLst/>
                        </a:prstGeom>
                      </wps:spPr>
                      <wps:txbx>
                        <w:txbxContent>
                          <w:p>
                            <w:pPr>
                              <w:spacing w:before="14"/>
                              <w:ind w:left="20" w:right="0" w:firstLine="0"/>
                              <w:jc w:val="left"/>
                              <w:rPr>
                                <w:b/>
                                <w:sz w:val="18"/>
                              </w:rPr>
                            </w:pPr>
                            <w:r>
                              <w:rPr>
                                <w:b/>
                                <w:color w:val="FFFFFF"/>
                                <w:spacing w:val="-2"/>
                                <w:sz w:val="18"/>
                              </w:rPr>
                              <w:t>Notes</w:t>
                            </w:r>
                          </w:p>
                        </w:txbxContent>
                      </wps:txbx>
                      <wps:bodyPr wrap="square" lIns="0" tIns="0" rIns="0" bIns="0" rtlCol="0" vert="vert270">
                        <a:noAutofit/>
                      </wps:bodyPr>
                    </wps:wsp>
                  </a:graphicData>
                </a:graphic>
              </wp:anchor>
            </w:drawing>
          </mc:Choice>
          <mc:Fallback>
            <w:pict>
              <v:shape style="position:absolute;margin-left:434.493073pt;margin-top:70.549919pt;width:12.1pt;height:27.1pt;mso-position-horizontal-relative:page;mso-position-vertical-relative:paragraph;z-index:-26147328" type="#_x0000_t202" id="docshape103" filled="false" stroked="false">
                <v:textbox inset="0,0,0,0" style="layout-flow:vertical;mso-layout-flow-alt:bottom-to-top">
                  <w:txbxContent>
                    <w:p>
                      <w:pPr>
                        <w:spacing w:before="14"/>
                        <w:ind w:left="20" w:right="0" w:firstLine="0"/>
                        <w:jc w:val="left"/>
                        <w:rPr>
                          <w:b/>
                          <w:sz w:val="18"/>
                        </w:rPr>
                      </w:pPr>
                      <w:r>
                        <w:rPr>
                          <w:b/>
                          <w:color w:val="FFFFFF"/>
                          <w:spacing w:val="-2"/>
                          <w:sz w:val="18"/>
                        </w:rPr>
                        <w:t>Notes</w:t>
                      </w:r>
                    </w:p>
                  </w:txbxContent>
                </v:textbox>
                <w10:wrap type="none"/>
              </v:shape>
            </w:pict>
          </mc:Fallback>
        </mc:AlternateContent>
      </w:r>
      <w:r>
        <w:rPr/>
        <w:t>The</w:t>
      </w:r>
      <w:r>
        <w:rPr>
          <w:spacing w:val="-16"/>
        </w:rPr>
        <w:t> </w:t>
      </w:r>
      <w:r>
        <w:rPr/>
        <w:t>targeted</w:t>
      </w:r>
      <w:r>
        <w:rPr>
          <w:spacing w:val="-17"/>
        </w:rPr>
        <w:t> </w:t>
      </w:r>
      <w:r>
        <w:rPr/>
        <w:t>performance</w:t>
      </w:r>
      <w:r>
        <w:rPr>
          <w:spacing w:val="-15"/>
        </w:rPr>
        <w:t> </w:t>
      </w:r>
      <w:r>
        <w:rPr/>
        <w:t>indicators</w:t>
      </w:r>
      <w:r>
        <w:rPr>
          <w:spacing w:val="-15"/>
        </w:rPr>
        <w:t> </w:t>
      </w:r>
      <w:r>
        <w:rPr/>
        <w:t>below</w:t>
      </w:r>
      <w:r>
        <w:rPr>
          <w:spacing w:val="-16"/>
        </w:rPr>
        <w:t> </w:t>
      </w:r>
      <w:r>
        <w:rPr/>
        <w:t>are</w:t>
      </w:r>
      <w:r>
        <w:rPr>
          <w:spacing w:val="-19"/>
        </w:rPr>
        <w:t> </w:t>
      </w:r>
      <w:r>
        <w:rPr/>
        <w:t>the</w:t>
      </w:r>
      <w:r>
        <w:rPr>
          <w:spacing w:val="-17"/>
        </w:rPr>
        <w:t> </w:t>
      </w:r>
      <w:r>
        <w:rPr/>
        <w:t>prescribed</w:t>
      </w:r>
      <w:r>
        <w:rPr>
          <w:spacing w:val="-17"/>
        </w:rPr>
        <w:t> </w:t>
      </w:r>
      <w:r>
        <w:rPr/>
        <w:t>performance</w:t>
      </w:r>
      <w:r>
        <w:rPr>
          <w:spacing w:val="-17"/>
        </w:rPr>
        <w:t> </w:t>
      </w:r>
      <w:r>
        <w:rPr/>
        <w:t>indicators</w:t>
      </w:r>
      <w:r>
        <w:rPr>
          <w:spacing w:val="-16"/>
        </w:rPr>
        <w:t> </w:t>
      </w:r>
      <w:r>
        <w:rPr/>
        <w:t>contained</w:t>
      </w:r>
      <w:r>
        <w:rPr>
          <w:spacing w:val="-15"/>
        </w:rPr>
        <w:t> </w:t>
      </w:r>
      <w:r>
        <w:rPr/>
        <w:t>in</w:t>
      </w:r>
      <w:r>
        <w:rPr>
          <w:spacing w:val="-17"/>
        </w:rPr>
        <w:t> </w:t>
      </w:r>
      <w:r>
        <w:rPr/>
        <w:t>Schedule</w:t>
      </w:r>
      <w:r>
        <w:rPr>
          <w:spacing w:val="-15"/>
        </w:rPr>
        <w:t> </w:t>
      </w:r>
      <w:r>
        <w:rPr/>
        <w:t>4</w:t>
      </w:r>
      <w:r>
        <w:rPr>
          <w:spacing w:val="-15"/>
        </w:rPr>
        <w:t> </w:t>
      </w:r>
      <w:r>
        <w:rPr/>
        <w:t>of</w:t>
      </w:r>
      <w:r>
        <w:rPr>
          <w:spacing w:val="-16"/>
        </w:rPr>
        <w:t> </w:t>
      </w:r>
      <w:r>
        <w:rPr/>
        <w:t>the</w:t>
      </w:r>
      <w:r>
        <w:rPr>
          <w:spacing w:val="-17"/>
        </w:rPr>
        <w:t> </w:t>
      </w:r>
      <w:r>
        <w:rPr/>
        <w:t>Local</w:t>
      </w:r>
      <w:r>
        <w:rPr>
          <w:spacing w:val="-18"/>
        </w:rPr>
        <w:t> </w:t>
      </w:r>
      <w:r>
        <w:rPr/>
        <w:t>Government</w:t>
      </w:r>
      <w:r>
        <w:rPr>
          <w:spacing w:val="-15"/>
        </w:rPr>
        <w:t> </w:t>
      </w:r>
      <w:r>
        <w:rPr/>
        <w:t>(Planning</w:t>
      </w:r>
      <w:r>
        <w:rPr>
          <w:spacing w:val="-15"/>
        </w:rPr>
        <w:t> </w:t>
      </w:r>
      <w:r>
        <w:rPr/>
        <w:t>and</w:t>
      </w:r>
      <w:r>
        <w:rPr>
          <w:spacing w:val="-16"/>
        </w:rPr>
        <w:t> </w:t>
      </w:r>
      <w:r>
        <w:rPr/>
        <w:t>Reporting) Regulations 2020. Results against these measures and targets will be reported in Council’s Performance Statement included in the Annual Report.</w:t>
      </w:r>
    </w:p>
    <w:p>
      <w:pPr>
        <w:pStyle w:val="BodyText"/>
        <w:rPr>
          <w:sz w:val="20"/>
        </w:rPr>
      </w:pPr>
    </w:p>
    <w:p>
      <w:pPr>
        <w:pStyle w:val="BodyText"/>
        <w:spacing w:before="47"/>
        <w:rPr>
          <w:sz w:val="20"/>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8"/>
        <w:gridCol w:w="3858"/>
        <w:gridCol w:w="1341"/>
        <w:gridCol w:w="480"/>
        <w:gridCol w:w="974"/>
        <w:gridCol w:w="1041"/>
        <w:gridCol w:w="971"/>
        <w:gridCol w:w="1145"/>
        <w:gridCol w:w="1004"/>
        <w:gridCol w:w="894"/>
        <w:gridCol w:w="799"/>
      </w:tblGrid>
      <w:tr>
        <w:trPr>
          <w:trHeight w:val="765" w:hRule="atLeast"/>
        </w:trPr>
        <w:tc>
          <w:tcPr>
            <w:tcW w:w="2638" w:type="dxa"/>
            <w:tcBorders>
              <w:top w:val="single" w:sz="18" w:space="0" w:color="000000"/>
              <w:left w:val="single" w:sz="12" w:space="0" w:color="000000"/>
            </w:tcBorders>
            <w:shd w:val="clear" w:color="auto" w:fill="5B9AD4"/>
          </w:tcPr>
          <w:p>
            <w:pPr>
              <w:pStyle w:val="TableParagraph"/>
              <w:spacing w:before="68"/>
              <w:rPr>
                <w:sz w:val="18"/>
              </w:rPr>
            </w:pPr>
          </w:p>
          <w:p>
            <w:pPr>
              <w:pStyle w:val="TableParagraph"/>
              <w:ind w:left="1012"/>
              <w:rPr>
                <w:b/>
                <w:sz w:val="18"/>
              </w:rPr>
            </w:pPr>
            <w:r>
              <w:rPr>
                <w:b/>
                <w:color w:val="FFFFFF"/>
                <w:spacing w:val="-2"/>
                <w:sz w:val="18"/>
              </w:rPr>
              <w:t>Indicator</w:t>
            </w:r>
          </w:p>
        </w:tc>
        <w:tc>
          <w:tcPr>
            <w:tcW w:w="3858" w:type="dxa"/>
            <w:tcBorders>
              <w:top w:val="single" w:sz="18" w:space="0" w:color="000000"/>
            </w:tcBorders>
            <w:shd w:val="clear" w:color="auto" w:fill="5B9AD4"/>
          </w:tcPr>
          <w:p>
            <w:pPr>
              <w:pStyle w:val="TableParagraph"/>
              <w:spacing w:before="68"/>
              <w:rPr>
                <w:sz w:val="18"/>
              </w:rPr>
            </w:pPr>
          </w:p>
          <w:p>
            <w:pPr>
              <w:pStyle w:val="TableParagraph"/>
              <w:ind w:left="111"/>
              <w:jc w:val="center"/>
              <w:rPr>
                <w:b/>
                <w:sz w:val="18"/>
              </w:rPr>
            </w:pPr>
            <w:r>
              <w:rPr>
                <w:b/>
                <w:color w:val="FFFFFF"/>
                <w:spacing w:val="-2"/>
                <w:sz w:val="18"/>
              </w:rPr>
              <w:t>Measure</w:t>
            </w:r>
          </w:p>
        </w:tc>
        <w:tc>
          <w:tcPr>
            <w:tcW w:w="1341" w:type="dxa"/>
            <w:tcBorders>
              <w:top w:val="single" w:sz="18" w:space="0" w:color="000000"/>
            </w:tcBorders>
            <w:shd w:val="clear" w:color="auto" w:fill="5B9AD4"/>
          </w:tcPr>
          <w:p>
            <w:pPr>
              <w:pStyle w:val="TableParagraph"/>
              <w:spacing w:before="172"/>
              <w:ind w:left="411" w:right="252" w:hanging="125"/>
              <w:rPr>
                <w:b/>
                <w:sz w:val="18"/>
              </w:rPr>
            </w:pPr>
            <w:r>
              <w:rPr>
                <w:b/>
                <w:color w:val="FFFFFF"/>
                <w:spacing w:val="-2"/>
                <w:sz w:val="18"/>
              </w:rPr>
              <w:t>Expected Range</w:t>
            </w:r>
          </w:p>
        </w:tc>
        <w:tc>
          <w:tcPr>
            <w:tcW w:w="480" w:type="dxa"/>
            <w:tcBorders>
              <w:top w:val="single" w:sz="18" w:space="0" w:color="000000"/>
            </w:tcBorders>
            <w:shd w:val="clear" w:color="auto" w:fill="5B9AD4"/>
          </w:tcPr>
          <w:p>
            <w:pPr>
              <w:pStyle w:val="TableParagraph"/>
              <w:rPr>
                <w:rFonts w:ascii="Times New Roman"/>
                <w:sz w:val="18"/>
              </w:rPr>
            </w:pPr>
          </w:p>
        </w:tc>
        <w:tc>
          <w:tcPr>
            <w:tcW w:w="974" w:type="dxa"/>
            <w:tcBorders>
              <w:top w:val="single" w:sz="18" w:space="0" w:color="000000"/>
            </w:tcBorders>
            <w:shd w:val="clear" w:color="auto" w:fill="5B9AD4"/>
          </w:tcPr>
          <w:p>
            <w:pPr>
              <w:pStyle w:val="TableParagraph"/>
              <w:spacing w:line="386" w:lineRule="exact"/>
              <w:ind w:left="162" w:right="155" w:firstLine="50"/>
              <w:rPr>
                <w:b/>
                <w:sz w:val="18"/>
              </w:rPr>
            </w:pPr>
            <w:r>
              <w:rPr>
                <w:b/>
                <w:color w:val="FFFFFF"/>
                <w:spacing w:val="-2"/>
                <w:sz w:val="18"/>
              </w:rPr>
              <w:t>Actual 2024/25</w:t>
            </w:r>
          </w:p>
        </w:tc>
        <w:tc>
          <w:tcPr>
            <w:tcW w:w="1041" w:type="dxa"/>
            <w:tcBorders>
              <w:top w:val="single" w:sz="18" w:space="0" w:color="000000"/>
            </w:tcBorders>
            <w:shd w:val="clear" w:color="auto" w:fill="5B9AD4"/>
          </w:tcPr>
          <w:p>
            <w:pPr>
              <w:pStyle w:val="TableParagraph"/>
              <w:spacing w:line="386" w:lineRule="exact"/>
              <w:ind w:left="193" w:hanging="51"/>
              <w:rPr>
                <w:b/>
                <w:sz w:val="18"/>
              </w:rPr>
            </w:pPr>
            <w:r>
              <w:rPr>
                <w:b/>
                <w:color w:val="FFFFFF"/>
                <w:spacing w:val="-2"/>
                <w:sz w:val="18"/>
              </w:rPr>
              <w:t>Forecast 2025/26</w:t>
            </w:r>
          </w:p>
        </w:tc>
        <w:tc>
          <w:tcPr>
            <w:tcW w:w="971" w:type="dxa"/>
            <w:tcBorders>
              <w:top w:val="single" w:sz="18" w:space="0" w:color="000000"/>
            </w:tcBorders>
            <w:shd w:val="clear" w:color="auto" w:fill="5B9AD4"/>
          </w:tcPr>
          <w:p>
            <w:pPr>
              <w:pStyle w:val="TableParagraph"/>
              <w:spacing w:line="386" w:lineRule="exact"/>
              <w:ind w:left="158" w:right="156" w:firstLine="48"/>
              <w:rPr>
                <w:b/>
                <w:sz w:val="18"/>
              </w:rPr>
            </w:pPr>
            <w:r>
              <w:rPr>
                <w:b/>
                <w:color w:val="FFFFFF"/>
                <w:spacing w:val="-2"/>
                <w:sz w:val="18"/>
              </w:rPr>
              <w:t>Target 2026/27</w:t>
            </w:r>
          </w:p>
        </w:tc>
        <w:tc>
          <w:tcPr>
            <w:tcW w:w="3043" w:type="dxa"/>
            <w:gridSpan w:val="3"/>
            <w:tcBorders>
              <w:top w:val="single" w:sz="18" w:space="0" w:color="000000"/>
            </w:tcBorders>
            <w:shd w:val="clear" w:color="auto" w:fill="5B9AD4"/>
          </w:tcPr>
          <w:p>
            <w:pPr>
              <w:pStyle w:val="TableParagraph"/>
              <w:tabs>
                <w:tab w:pos="1200" w:val="left" w:leader="none"/>
                <w:tab w:pos="2206" w:val="left" w:leader="none"/>
              </w:tabs>
              <w:spacing w:line="386" w:lineRule="exact"/>
              <w:ind w:left="195" w:right="182" w:firstLine="540"/>
              <w:rPr>
                <w:b/>
                <w:sz w:val="18"/>
              </w:rPr>
            </w:pPr>
            <w:r>
              <w:rPr>
                <w:b/>
                <w:color w:val="FFFFFF"/>
                <w:sz w:val="18"/>
              </w:rPr>
              <w:t>Target Projections </w:t>
            </w:r>
            <w:r>
              <w:rPr>
                <w:b/>
                <w:color w:val="FFFFFF"/>
                <w:spacing w:val="-2"/>
                <w:sz w:val="18"/>
              </w:rPr>
              <w:t>2027/28</w:t>
            </w:r>
            <w:r>
              <w:rPr>
                <w:b/>
                <w:color w:val="FFFFFF"/>
                <w:sz w:val="18"/>
              </w:rPr>
              <w:tab/>
            </w:r>
            <w:r>
              <w:rPr>
                <w:b/>
                <w:color w:val="FFFFFF"/>
                <w:spacing w:val="-2"/>
                <w:sz w:val="18"/>
              </w:rPr>
              <w:t>2028/29</w:t>
            </w:r>
            <w:r>
              <w:rPr>
                <w:b/>
                <w:color w:val="FFFFFF"/>
                <w:sz w:val="18"/>
              </w:rPr>
              <w:tab/>
            </w:r>
            <w:r>
              <w:rPr>
                <w:b/>
                <w:color w:val="FFFFFF"/>
                <w:spacing w:val="-2"/>
                <w:sz w:val="18"/>
              </w:rPr>
              <w:t>2029/30</w:t>
            </w:r>
          </w:p>
        </w:tc>
        <w:tc>
          <w:tcPr>
            <w:tcW w:w="799" w:type="dxa"/>
            <w:tcBorders>
              <w:top w:val="single" w:sz="18" w:space="0" w:color="000000"/>
              <w:right w:val="single" w:sz="12" w:space="0" w:color="000000"/>
            </w:tcBorders>
            <w:shd w:val="clear" w:color="auto" w:fill="5B9AD4"/>
          </w:tcPr>
          <w:p>
            <w:pPr>
              <w:pStyle w:val="TableParagraph"/>
              <w:spacing w:before="143"/>
              <w:ind w:left="157"/>
              <w:rPr>
                <w:b/>
                <w:sz w:val="18"/>
              </w:rPr>
            </w:pPr>
            <w:r>
              <w:rPr>
                <w:b/>
                <w:color w:val="FFFFFF"/>
                <w:spacing w:val="-2"/>
                <w:sz w:val="18"/>
              </w:rPr>
              <w:t>Trend</w:t>
            </w:r>
          </w:p>
          <w:p>
            <w:pPr>
              <w:pStyle w:val="TableParagraph"/>
              <w:spacing w:before="180"/>
              <w:ind w:left="219"/>
              <w:rPr>
                <w:b/>
                <w:sz w:val="18"/>
              </w:rPr>
            </w:pPr>
            <w:r>
              <w:rPr>
                <w:b/>
                <w:color w:val="FFFFFF"/>
                <w:spacing w:val="-2"/>
                <w:sz w:val="18"/>
              </w:rPr>
              <w:t>+/o/-</w:t>
            </w:r>
          </w:p>
        </w:tc>
      </w:tr>
      <w:tr>
        <w:trPr>
          <w:trHeight w:val="1503" w:hRule="atLeast"/>
        </w:trPr>
        <w:tc>
          <w:tcPr>
            <w:tcW w:w="2638" w:type="dxa"/>
            <w:tcBorders>
              <w:left w:val="single" w:sz="12" w:space="0" w:color="000000"/>
              <w:bottom w:val="single" w:sz="4" w:space="0" w:color="000000"/>
            </w:tcBorders>
          </w:tcPr>
          <w:p>
            <w:pPr>
              <w:pStyle w:val="TableParagraph"/>
              <w:spacing w:before="24"/>
              <w:ind w:left="107"/>
              <w:rPr>
                <w:b/>
                <w:i/>
                <w:sz w:val="18"/>
              </w:rPr>
            </w:pPr>
            <w:r>
              <w:rPr>
                <w:b/>
                <w:i/>
                <w:spacing w:val="-2"/>
                <w:sz w:val="18"/>
              </w:rPr>
              <w:t>Governance</w:t>
            </w:r>
          </w:p>
          <w:p>
            <w:pPr>
              <w:pStyle w:val="TableParagraph"/>
              <w:spacing w:before="30"/>
              <w:rPr>
                <w:sz w:val="18"/>
              </w:rPr>
            </w:pPr>
          </w:p>
          <w:p>
            <w:pPr>
              <w:pStyle w:val="TableParagraph"/>
              <w:ind w:left="107"/>
              <w:rPr>
                <w:sz w:val="18"/>
              </w:rPr>
            </w:pPr>
            <w:r>
              <w:rPr>
                <w:b/>
                <w:sz w:val="18"/>
              </w:rPr>
              <w:t>Community engagement </w:t>
            </w:r>
            <w:r>
              <w:rPr>
                <w:sz w:val="18"/>
              </w:rPr>
              <w:t>(Council</w:t>
            </w:r>
            <w:r>
              <w:rPr>
                <w:spacing w:val="-9"/>
                <w:sz w:val="18"/>
              </w:rPr>
              <w:t> </w:t>
            </w:r>
            <w:r>
              <w:rPr>
                <w:sz w:val="18"/>
              </w:rPr>
              <w:t>decisions</w:t>
            </w:r>
            <w:r>
              <w:rPr>
                <w:spacing w:val="-11"/>
                <w:sz w:val="18"/>
              </w:rPr>
              <w:t> </w:t>
            </w:r>
            <w:r>
              <w:rPr>
                <w:sz w:val="18"/>
              </w:rPr>
              <w:t>made</w:t>
            </w:r>
            <w:r>
              <w:rPr>
                <w:spacing w:val="-8"/>
                <w:sz w:val="18"/>
              </w:rPr>
              <w:t> </w:t>
            </w:r>
            <w:r>
              <w:rPr>
                <w:sz w:val="18"/>
              </w:rPr>
              <w:t>and implemented</w:t>
            </w:r>
            <w:r>
              <w:rPr>
                <w:spacing w:val="-15"/>
                <w:sz w:val="18"/>
              </w:rPr>
              <w:t> </w:t>
            </w:r>
            <w:r>
              <w:rPr>
                <w:sz w:val="18"/>
              </w:rPr>
              <w:t>with</w:t>
            </w:r>
            <w:r>
              <w:rPr>
                <w:spacing w:val="-12"/>
                <w:sz w:val="18"/>
              </w:rPr>
              <w:t> </w:t>
            </w:r>
            <w:r>
              <w:rPr>
                <w:sz w:val="18"/>
              </w:rPr>
              <w:t>community </w:t>
            </w:r>
            <w:r>
              <w:rPr>
                <w:spacing w:val="-2"/>
                <w:sz w:val="18"/>
              </w:rPr>
              <w:t>input)</w:t>
            </w:r>
          </w:p>
        </w:tc>
        <w:tc>
          <w:tcPr>
            <w:tcW w:w="3858" w:type="dxa"/>
            <w:tcBorders>
              <w:bottom w:val="single" w:sz="4" w:space="0" w:color="000000"/>
            </w:tcBorders>
          </w:tcPr>
          <w:p>
            <w:pPr>
              <w:pStyle w:val="TableParagraph"/>
              <w:spacing w:before="52"/>
              <w:rPr>
                <w:sz w:val="18"/>
              </w:rPr>
            </w:pPr>
          </w:p>
          <w:p>
            <w:pPr>
              <w:pStyle w:val="TableParagraph"/>
              <w:ind w:left="222" w:right="173"/>
              <w:rPr>
                <w:sz w:val="18"/>
              </w:rPr>
            </w:pPr>
            <w:r>
              <w:rPr>
                <w:b/>
                <w:sz w:val="18"/>
              </w:rPr>
              <w:t>Satisfaction with the opportunities offered</w:t>
            </w:r>
            <w:r>
              <w:rPr>
                <w:b/>
                <w:spacing w:val="-6"/>
                <w:sz w:val="18"/>
              </w:rPr>
              <w:t> </w:t>
            </w:r>
            <w:r>
              <w:rPr>
                <w:b/>
                <w:sz w:val="18"/>
              </w:rPr>
              <w:t>by</w:t>
            </w:r>
            <w:r>
              <w:rPr>
                <w:b/>
                <w:spacing w:val="-7"/>
                <w:sz w:val="18"/>
              </w:rPr>
              <w:t> </w:t>
            </w:r>
            <w:r>
              <w:rPr>
                <w:b/>
                <w:sz w:val="18"/>
              </w:rPr>
              <w:t>Council</w:t>
            </w:r>
            <w:r>
              <w:rPr>
                <w:b/>
                <w:spacing w:val="-4"/>
                <w:sz w:val="18"/>
              </w:rPr>
              <w:t> </w:t>
            </w:r>
            <w:r>
              <w:rPr>
                <w:b/>
                <w:sz w:val="18"/>
              </w:rPr>
              <w:t>to</w:t>
            </w:r>
            <w:r>
              <w:rPr>
                <w:b/>
                <w:spacing w:val="-6"/>
                <w:sz w:val="18"/>
              </w:rPr>
              <w:t> </w:t>
            </w:r>
            <w:r>
              <w:rPr>
                <w:b/>
                <w:sz w:val="18"/>
              </w:rPr>
              <w:t>be</w:t>
            </w:r>
            <w:r>
              <w:rPr>
                <w:b/>
                <w:spacing w:val="-4"/>
                <w:sz w:val="18"/>
              </w:rPr>
              <w:t> </w:t>
            </w:r>
            <w:r>
              <w:rPr>
                <w:b/>
                <w:sz w:val="18"/>
              </w:rPr>
              <w:t>consulted</w:t>
            </w:r>
            <w:r>
              <w:rPr>
                <w:b/>
                <w:spacing w:val="-5"/>
                <w:sz w:val="18"/>
              </w:rPr>
              <w:t> </w:t>
            </w:r>
            <w:r>
              <w:rPr>
                <w:b/>
                <w:sz w:val="18"/>
              </w:rPr>
              <w:t>on</w:t>
            </w:r>
            <w:r>
              <w:rPr>
                <w:b/>
                <w:spacing w:val="-6"/>
                <w:sz w:val="18"/>
              </w:rPr>
              <w:t> </w:t>
            </w:r>
            <w:r>
              <w:rPr>
                <w:b/>
                <w:sz w:val="18"/>
              </w:rPr>
              <w:t>or engaged in Council decisions</w:t>
            </w:r>
            <w:r>
              <w:rPr>
                <w:b/>
                <w:spacing w:val="40"/>
                <w:sz w:val="18"/>
              </w:rPr>
              <w:t> </w:t>
            </w:r>
            <w:r>
              <w:rPr>
                <w:sz w:val="18"/>
              </w:rPr>
              <w:t>Community satisfaction rating out of 100 with the consultation and engagement</w:t>
            </w:r>
          </w:p>
          <w:p>
            <w:pPr>
              <w:pStyle w:val="TableParagraph"/>
              <w:spacing w:line="187" w:lineRule="exact" w:before="2"/>
              <w:ind w:left="222"/>
              <w:rPr>
                <w:sz w:val="18"/>
              </w:rPr>
            </w:pPr>
            <w:r>
              <w:rPr>
                <w:sz w:val="18"/>
              </w:rPr>
              <w:t>efforts</w:t>
            </w:r>
            <w:r>
              <w:rPr>
                <w:spacing w:val="1"/>
                <w:sz w:val="18"/>
              </w:rPr>
              <w:t> </w:t>
            </w:r>
            <w:r>
              <w:rPr>
                <w:sz w:val="18"/>
              </w:rPr>
              <w:t>of</w:t>
            </w:r>
            <w:r>
              <w:rPr>
                <w:spacing w:val="1"/>
                <w:sz w:val="18"/>
              </w:rPr>
              <w:t> </w:t>
            </w:r>
            <w:r>
              <w:rPr>
                <w:spacing w:val="-2"/>
                <w:sz w:val="18"/>
              </w:rPr>
              <w:t>Council</w:t>
            </w:r>
          </w:p>
        </w:tc>
        <w:tc>
          <w:tcPr>
            <w:tcW w:w="1341" w:type="dxa"/>
            <w:tcBorders>
              <w:bottom w:val="single" w:sz="4" w:space="0" w:color="000000"/>
            </w:tcBorders>
          </w:tcPr>
          <w:p>
            <w:pPr>
              <w:pStyle w:val="TableParagraph"/>
              <w:rPr>
                <w:sz w:val="18"/>
              </w:rPr>
            </w:pPr>
          </w:p>
          <w:p>
            <w:pPr>
              <w:pStyle w:val="TableParagraph"/>
              <w:rPr>
                <w:sz w:val="18"/>
              </w:rPr>
            </w:pPr>
          </w:p>
          <w:p>
            <w:pPr>
              <w:pStyle w:val="TableParagraph"/>
              <w:spacing w:before="156"/>
              <w:rPr>
                <w:sz w:val="18"/>
              </w:rPr>
            </w:pPr>
          </w:p>
          <w:p>
            <w:pPr>
              <w:pStyle w:val="TableParagraph"/>
              <w:spacing w:before="1"/>
              <w:ind w:left="33" w:right="2"/>
              <w:jc w:val="center"/>
              <w:rPr>
                <w:sz w:val="18"/>
              </w:rPr>
            </w:pPr>
            <w:r>
              <w:rPr>
                <w:sz w:val="18"/>
              </w:rPr>
              <w:t>40</w:t>
            </w:r>
            <w:r>
              <w:rPr>
                <w:spacing w:val="2"/>
                <w:sz w:val="18"/>
              </w:rPr>
              <w:t> </w:t>
            </w:r>
            <w:r>
              <w:rPr>
                <w:sz w:val="18"/>
              </w:rPr>
              <w:t>to</w:t>
            </w:r>
            <w:r>
              <w:rPr>
                <w:spacing w:val="-2"/>
                <w:sz w:val="18"/>
              </w:rPr>
              <w:t> </w:t>
            </w:r>
            <w:r>
              <w:rPr>
                <w:spacing w:val="-5"/>
                <w:sz w:val="18"/>
              </w:rPr>
              <w:t>70</w:t>
            </w:r>
          </w:p>
        </w:tc>
        <w:tc>
          <w:tcPr>
            <w:tcW w:w="480" w:type="dxa"/>
            <w:tcBorders>
              <w:bottom w:val="single" w:sz="4" w:space="0" w:color="000000"/>
            </w:tcBorders>
          </w:tcPr>
          <w:p>
            <w:pPr>
              <w:pStyle w:val="TableParagraph"/>
              <w:rPr>
                <w:sz w:val="18"/>
              </w:rPr>
            </w:pPr>
          </w:p>
          <w:p>
            <w:pPr>
              <w:pStyle w:val="TableParagraph"/>
              <w:rPr>
                <w:sz w:val="18"/>
              </w:rPr>
            </w:pPr>
          </w:p>
          <w:p>
            <w:pPr>
              <w:pStyle w:val="TableParagraph"/>
              <w:spacing w:before="156"/>
              <w:rPr>
                <w:sz w:val="18"/>
              </w:rPr>
            </w:pPr>
          </w:p>
          <w:p>
            <w:pPr>
              <w:pStyle w:val="TableParagraph"/>
              <w:spacing w:before="1"/>
              <w:ind w:left="19" w:right="5"/>
              <w:jc w:val="center"/>
              <w:rPr>
                <w:sz w:val="18"/>
              </w:rPr>
            </w:pPr>
            <w:r>
              <w:rPr>
                <w:spacing w:val="-10"/>
                <w:sz w:val="18"/>
              </w:rPr>
              <w:t>9</w:t>
            </w:r>
          </w:p>
        </w:tc>
        <w:tc>
          <w:tcPr>
            <w:tcW w:w="974" w:type="dxa"/>
            <w:tcBorders>
              <w:bottom w:val="single" w:sz="4" w:space="0" w:color="000000"/>
            </w:tcBorders>
          </w:tcPr>
          <w:p>
            <w:pPr>
              <w:pStyle w:val="TableParagraph"/>
              <w:rPr>
                <w:sz w:val="18"/>
              </w:rPr>
            </w:pPr>
          </w:p>
          <w:p>
            <w:pPr>
              <w:pStyle w:val="TableParagraph"/>
              <w:rPr>
                <w:sz w:val="18"/>
              </w:rPr>
            </w:pPr>
          </w:p>
          <w:p>
            <w:pPr>
              <w:pStyle w:val="TableParagraph"/>
              <w:spacing w:before="156"/>
              <w:rPr>
                <w:sz w:val="18"/>
              </w:rPr>
            </w:pPr>
          </w:p>
          <w:p>
            <w:pPr>
              <w:pStyle w:val="TableParagraph"/>
              <w:spacing w:before="1"/>
              <w:ind w:right="87"/>
              <w:jc w:val="right"/>
              <w:rPr>
                <w:sz w:val="18"/>
              </w:rPr>
            </w:pPr>
            <w:r>
              <w:rPr>
                <w:spacing w:val="-4"/>
                <w:sz w:val="18"/>
              </w:rPr>
              <w:t>58.0</w:t>
            </w:r>
          </w:p>
        </w:tc>
        <w:tc>
          <w:tcPr>
            <w:tcW w:w="1041" w:type="dxa"/>
            <w:tcBorders>
              <w:bottom w:val="single" w:sz="4" w:space="0" w:color="000000"/>
            </w:tcBorders>
            <w:shd w:val="clear" w:color="auto" w:fill="DDEBF6"/>
          </w:tcPr>
          <w:p>
            <w:pPr>
              <w:pStyle w:val="TableParagraph"/>
              <w:rPr>
                <w:sz w:val="18"/>
              </w:rPr>
            </w:pPr>
          </w:p>
          <w:p>
            <w:pPr>
              <w:pStyle w:val="TableParagraph"/>
              <w:rPr>
                <w:sz w:val="18"/>
              </w:rPr>
            </w:pPr>
          </w:p>
          <w:p>
            <w:pPr>
              <w:pStyle w:val="TableParagraph"/>
              <w:spacing w:before="156"/>
              <w:rPr>
                <w:sz w:val="18"/>
              </w:rPr>
            </w:pPr>
          </w:p>
          <w:p>
            <w:pPr>
              <w:pStyle w:val="TableParagraph"/>
              <w:spacing w:before="1"/>
              <w:ind w:right="123"/>
              <w:jc w:val="right"/>
              <w:rPr>
                <w:sz w:val="18"/>
              </w:rPr>
            </w:pPr>
            <w:r>
              <w:rPr>
                <w:spacing w:val="-4"/>
                <w:sz w:val="18"/>
              </w:rPr>
              <w:t>58.0</w:t>
            </w:r>
          </w:p>
        </w:tc>
        <w:tc>
          <w:tcPr>
            <w:tcW w:w="971" w:type="dxa"/>
            <w:tcBorders>
              <w:bottom w:val="single" w:sz="4" w:space="0" w:color="000000"/>
            </w:tcBorders>
            <w:shd w:val="clear" w:color="auto" w:fill="DDEBF6"/>
          </w:tcPr>
          <w:p>
            <w:pPr>
              <w:pStyle w:val="TableParagraph"/>
              <w:rPr>
                <w:sz w:val="18"/>
              </w:rPr>
            </w:pPr>
          </w:p>
          <w:p>
            <w:pPr>
              <w:pStyle w:val="TableParagraph"/>
              <w:rPr>
                <w:sz w:val="18"/>
              </w:rPr>
            </w:pPr>
          </w:p>
          <w:p>
            <w:pPr>
              <w:pStyle w:val="TableParagraph"/>
              <w:spacing w:before="156"/>
              <w:rPr>
                <w:sz w:val="18"/>
              </w:rPr>
            </w:pPr>
          </w:p>
          <w:p>
            <w:pPr>
              <w:pStyle w:val="TableParagraph"/>
              <w:spacing w:before="1"/>
              <w:ind w:right="88"/>
              <w:jc w:val="right"/>
              <w:rPr>
                <w:sz w:val="18"/>
              </w:rPr>
            </w:pPr>
            <w:r>
              <w:rPr>
                <w:spacing w:val="-4"/>
                <w:sz w:val="18"/>
              </w:rPr>
              <w:t>58.0</w:t>
            </w:r>
          </w:p>
        </w:tc>
        <w:tc>
          <w:tcPr>
            <w:tcW w:w="1145" w:type="dxa"/>
            <w:tcBorders>
              <w:bottom w:val="single" w:sz="4" w:space="0" w:color="000000"/>
            </w:tcBorders>
          </w:tcPr>
          <w:p>
            <w:pPr>
              <w:pStyle w:val="TableParagraph"/>
              <w:rPr>
                <w:sz w:val="18"/>
              </w:rPr>
            </w:pPr>
          </w:p>
          <w:p>
            <w:pPr>
              <w:pStyle w:val="TableParagraph"/>
              <w:rPr>
                <w:sz w:val="18"/>
              </w:rPr>
            </w:pPr>
          </w:p>
          <w:p>
            <w:pPr>
              <w:pStyle w:val="TableParagraph"/>
              <w:spacing w:before="156"/>
              <w:rPr>
                <w:sz w:val="18"/>
              </w:rPr>
            </w:pPr>
          </w:p>
          <w:p>
            <w:pPr>
              <w:pStyle w:val="TableParagraph"/>
              <w:spacing w:before="1"/>
              <w:ind w:right="225"/>
              <w:jc w:val="right"/>
              <w:rPr>
                <w:sz w:val="18"/>
              </w:rPr>
            </w:pPr>
            <w:r>
              <w:rPr>
                <w:spacing w:val="-4"/>
                <w:sz w:val="18"/>
              </w:rPr>
              <w:t>58.0</w:t>
            </w:r>
          </w:p>
        </w:tc>
        <w:tc>
          <w:tcPr>
            <w:tcW w:w="1004" w:type="dxa"/>
            <w:tcBorders>
              <w:bottom w:val="single" w:sz="4" w:space="0" w:color="000000"/>
            </w:tcBorders>
          </w:tcPr>
          <w:p>
            <w:pPr>
              <w:pStyle w:val="TableParagraph"/>
              <w:rPr>
                <w:sz w:val="18"/>
              </w:rPr>
            </w:pPr>
          </w:p>
          <w:p>
            <w:pPr>
              <w:pStyle w:val="TableParagraph"/>
              <w:rPr>
                <w:sz w:val="18"/>
              </w:rPr>
            </w:pPr>
          </w:p>
          <w:p>
            <w:pPr>
              <w:pStyle w:val="TableParagraph"/>
              <w:spacing w:before="156"/>
              <w:rPr>
                <w:sz w:val="18"/>
              </w:rPr>
            </w:pPr>
          </w:p>
          <w:p>
            <w:pPr>
              <w:pStyle w:val="TableParagraph"/>
              <w:spacing w:before="1"/>
              <w:ind w:right="224"/>
              <w:jc w:val="right"/>
              <w:rPr>
                <w:sz w:val="18"/>
              </w:rPr>
            </w:pPr>
            <w:r>
              <w:rPr>
                <w:spacing w:val="-4"/>
                <w:sz w:val="18"/>
              </w:rPr>
              <w:t>58.0</w:t>
            </w:r>
          </w:p>
        </w:tc>
        <w:tc>
          <w:tcPr>
            <w:tcW w:w="894" w:type="dxa"/>
            <w:tcBorders>
              <w:bottom w:val="single" w:sz="4" w:space="0" w:color="000000"/>
            </w:tcBorders>
          </w:tcPr>
          <w:p>
            <w:pPr>
              <w:pStyle w:val="TableParagraph"/>
              <w:rPr>
                <w:sz w:val="18"/>
              </w:rPr>
            </w:pPr>
          </w:p>
          <w:p>
            <w:pPr>
              <w:pStyle w:val="TableParagraph"/>
              <w:rPr>
                <w:sz w:val="18"/>
              </w:rPr>
            </w:pPr>
          </w:p>
          <w:p>
            <w:pPr>
              <w:pStyle w:val="TableParagraph"/>
              <w:spacing w:before="156"/>
              <w:rPr>
                <w:sz w:val="18"/>
              </w:rPr>
            </w:pPr>
          </w:p>
          <w:p>
            <w:pPr>
              <w:pStyle w:val="TableParagraph"/>
              <w:spacing w:before="1"/>
              <w:ind w:right="113"/>
              <w:jc w:val="right"/>
              <w:rPr>
                <w:sz w:val="18"/>
              </w:rPr>
            </w:pPr>
            <w:r>
              <w:rPr>
                <w:spacing w:val="-4"/>
                <w:sz w:val="18"/>
              </w:rPr>
              <w:t>58.0</w:t>
            </w:r>
          </w:p>
        </w:tc>
        <w:tc>
          <w:tcPr>
            <w:tcW w:w="799" w:type="dxa"/>
            <w:tcBorders>
              <w:bottom w:val="single" w:sz="4" w:space="0" w:color="000000"/>
              <w:right w:val="single" w:sz="12" w:space="0" w:color="000000"/>
            </w:tcBorders>
          </w:tcPr>
          <w:p>
            <w:pPr>
              <w:pStyle w:val="TableParagraph"/>
              <w:rPr>
                <w:sz w:val="18"/>
              </w:rPr>
            </w:pPr>
          </w:p>
          <w:p>
            <w:pPr>
              <w:pStyle w:val="TableParagraph"/>
              <w:rPr>
                <w:sz w:val="18"/>
              </w:rPr>
            </w:pPr>
          </w:p>
          <w:p>
            <w:pPr>
              <w:pStyle w:val="TableParagraph"/>
              <w:spacing w:before="156"/>
              <w:rPr>
                <w:sz w:val="18"/>
              </w:rPr>
            </w:pPr>
          </w:p>
          <w:p>
            <w:pPr>
              <w:pStyle w:val="TableParagraph"/>
              <w:spacing w:before="1"/>
              <w:ind w:left="29"/>
              <w:jc w:val="center"/>
              <w:rPr>
                <w:b/>
                <w:sz w:val="18"/>
              </w:rPr>
            </w:pPr>
            <w:r>
              <w:rPr>
                <w:b/>
                <w:spacing w:val="-10"/>
                <w:sz w:val="18"/>
              </w:rPr>
              <w:t>o</w:t>
            </w:r>
          </w:p>
        </w:tc>
      </w:tr>
      <w:tr>
        <w:trPr>
          <w:trHeight w:val="1300" w:hRule="atLeast"/>
        </w:trPr>
        <w:tc>
          <w:tcPr>
            <w:tcW w:w="2638" w:type="dxa"/>
            <w:tcBorders>
              <w:top w:val="single" w:sz="4" w:space="0" w:color="000000"/>
              <w:left w:val="single" w:sz="12" w:space="0" w:color="000000"/>
              <w:bottom w:val="single" w:sz="4" w:space="0" w:color="000000"/>
            </w:tcBorders>
          </w:tcPr>
          <w:p>
            <w:pPr>
              <w:pStyle w:val="TableParagraph"/>
              <w:spacing w:before="27"/>
              <w:ind w:left="107"/>
              <w:rPr>
                <w:b/>
                <w:i/>
                <w:sz w:val="18"/>
              </w:rPr>
            </w:pPr>
            <w:r>
              <w:rPr>
                <w:b/>
                <w:i/>
                <w:spacing w:val="-2"/>
                <w:sz w:val="18"/>
              </w:rPr>
              <w:t>Environment</w:t>
            </w:r>
          </w:p>
          <w:p>
            <w:pPr>
              <w:pStyle w:val="TableParagraph"/>
              <w:spacing w:line="207" w:lineRule="exact" w:before="134"/>
              <w:ind w:left="107"/>
              <w:rPr>
                <w:b/>
                <w:sz w:val="18"/>
              </w:rPr>
            </w:pPr>
            <w:r>
              <w:rPr>
                <w:b/>
                <w:spacing w:val="-2"/>
                <w:sz w:val="18"/>
              </w:rPr>
              <w:t>Roads</w:t>
            </w:r>
          </w:p>
          <w:p>
            <w:pPr>
              <w:pStyle w:val="TableParagraph"/>
              <w:ind w:left="107"/>
              <w:rPr>
                <w:sz w:val="18"/>
              </w:rPr>
            </w:pPr>
            <w:r>
              <w:rPr>
                <w:sz w:val="18"/>
              </w:rPr>
              <w:t>(sealed local roads are maintained</w:t>
            </w:r>
            <w:r>
              <w:rPr>
                <w:spacing w:val="-13"/>
                <w:sz w:val="18"/>
              </w:rPr>
              <w:t> </w:t>
            </w:r>
            <w:r>
              <w:rPr>
                <w:sz w:val="18"/>
              </w:rPr>
              <w:t>and</w:t>
            </w:r>
            <w:r>
              <w:rPr>
                <w:spacing w:val="-12"/>
                <w:sz w:val="18"/>
              </w:rPr>
              <w:t> </w:t>
            </w:r>
            <w:r>
              <w:rPr>
                <w:sz w:val="18"/>
              </w:rPr>
              <w:t>renewed</w:t>
            </w:r>
            <w:r>
              <w:rPr>
                <w:spacing w:val="-10"/>
                <w:sz w:val="18"/>
              </w:rPr>
              <w:t> </w:t>
            </w:r>
            <w:r>
              <w:rPr>
                <w:sz w:val="18"/>
              </w:rPr>
              <w:t>to ensure a safe network)</w:t>
            </w:r>
          </w:p>
        </w:tc>
        <w:tc>
          <w:tcPr>
            <w:tcW w:w="3858" w:type="dxa"/>
            <w:tcBorders>
              <w:top w:val="single" w:sz="4" w:space="0" w:color="000000"/>
              <w:bottom w:val="single" w:sz="4" w:space="0" w:color="000000"/>
            </w:tcBorders>
          </w:tcPr>
          <w:p>
            <w:pPr>
              <w:pStyle w:val="TableParagraph"/>
              <w:spacing w:before="58"/>
              <w:rPr>
                <w:sz w:val="18"/>
              </w:rPr>
            </w:pPr>
          </w:p>
          <w:p>
            <w:pPr>
              <w:pStyle w:val="TableParagraph"/>
              <w:ind w:left="222" w:right="201"/>
              <w:rPr>
                <w:b/>
                <w:sz w:val="18"/>
              </w:rPr>
            </w:pPr>
            <w:r>
              <w:rPr>
                <w:b/>
                <w:sz w:val="18"/>
              </w:rPr>
              <w:t>Sealed</w:t>
            </w:r>
            <w:r>
              <w:rPr>
                <w:b/>
                <w:spacing w:val="-9"/>
                <w:sz w:val="18"/>
              </w:rPr>
              <w:t> </w:t>
            </w:r>
            <w:r>
              <w:rPr>
                <w:b/>
                <w:sz w:val="18"/>
              </w:rPr>
              <w:t>local</w:t>
            </w:r>
            <w:r>
              <w:rPr>
                <w:b/>
                <w:spacing w:val="-10"/>
                <w:sz w:val="18"/>
              </w:rPr>
              <w:t> </w:t>
            </w:r>
            <w:r>
              <w:rPr>
                <w:b/>
                <w:sz w:val="18"/>
              </w:rPr>
              <w:t>roads</w:t>
            </w:r>
            <w:r>
              <w:rPr>
                <w:b/>
                <w:spacing w:val="-10"/>
                <w:sz w:val="18"/>
              </w:rPr>
              <w:t> </w:t>
            </w:r>
            <w:r>
              <w:rPr>
                <w:b/>
                <w:sz w:val="18"/>
              </w:rPr>
              <w:t>below</w:t>
            </w:r>
            <w:r>
              <w:rPr>
                <w:b/>
                <w:spacing w:val="-7"/>
                <w:sz w:val="18"/>
              </w:rPr>
              <w:t> </w:t>
            </w:r>
            <w:r>
              <w:rPr>
                <w:b/>
                <w:sz w:val="18"/>
              </w:rPr>
              <w:t>the intervention level</w:t>
            </w:r>
          </w:p>
          <w:p>
            <w:pPr>
              <w:pStyle w:val="TableParagraph"/>
              <w:ind w:left="222"/>
              <w:rPr>
                <w:sz w:val="18"/>
              </w:rPr>
            </w:pPr>
            <w:r>
              <w:rPr>
                <w:sz w:val="18"/>
              </w:rPr>
              <w:t>Number of kms of sealed local roads below the</w:t>
            </w:r>
            <w:r>
              <w:rPr>
                <w:spacing w:val="-5"/>
                <w:sz w:val="18"/>
              </w:rPr>
              <w:t> </w:t>
            </w:r>
            <w:r>
              <w:rPr>
                <w:sz w:val="18"/>
              </w:rPr>
              <w:t>renewal</w:t>
            </w:r>
            <w:r>
              <w:rPr>
                <w:spacing w:val="-7"/>
                <w:sz w:val="18"/>
              </w:rPr>
              <w:t> </w:t>
            </w:r>
            <w:r>
              <w:rPr>
                <w:sz w:val="18"/>
              </w:rPr>
              <w:t>intervention</w:t>
            </w:r>
            <w:r>
              <w:rPr>
                <w:spacing w:val="-7"/>
                <w:sz w:val="18"/>
              </w:rPr>
              <w:t> </w:t>
            </w:r>
            <w:r>
              <w:rPr>
                <w:sz w:val="18"/>
              </w:rPr>
              <w:t>level</w:t>
            </w:r>
            <w:r>
              <w:rPr>
                <w:spacing w:val="-9"/>
                <w:sz w:val="18"/>
              </w:rPr>
              <w:t> </w:t>
            </w:r>
            <w:r>
              <w:rPr>
                <w:sz w:val="18"/>
              </w:rPr>
              <w:t>set</w:t>
            </w:r>
            <w:r>
              <w:rPr>
                <w:spacing w:val="-5"/>
                <w:sz w:val="18"/>
              </w:rPr>
              <w:t> </w:t>
            </w:r>
            <w:r>
              <w:rPr>
                <w:sz w:val="18"/>
              </w:rPr>
              <w:t>by</w:t>
            </w:r>
            <w:r>
              <w:rPr>
                <w:spacing w:val="-6"/>
                <w:sz w:val="18"/>
              </w:rPr>
              <w:t> </w:t>
            </w:r>
            <w:r>
              <w:rPr>
                <w:sz w:val="18"/>
              </w:rPr>
              <w:t>Council</w:t>
            </w:r>
          </w:p>
          <w:p>
            <w:pPr>
              <w:pStyle w:val="TableParagraph"/>
              <w:spacing w:line="187" w:lineRule="exact"/>
              <w:ind w:left="222"/>
              <w:rPr>
                <w:sz w:val="18"/>
              </w:rPr>
            </w:pPr>
            <w:r>
              <w:rPr>
                <w:sz w:val="18"/>
              </w:rPr>
              <w:t>/ Kms of</w:t>
            </w:r>
            <w:r>
              <w:rPr>
                <w:spacing w:val="-2"/>
                <w:sz w:val="18"/>
              </w:rPr>
              <w:t> </w:t>
            </w:r>
            <w:r>
              <w:rPr>
                <w:sz w:val="18"/>
              </w:rPr>
              <w:t>sealed</w:t>
            </w:r>
            <w:r>
              <w:rPr>
                <w:spacing w:val="-2"/>
                <w:sz w:val="18"/>
              </w:rPr>
              <w:t> </w:t>
            </w:r>
            <w:r>
              <w:rPr>
                <w:sz w:val="18"/>
              </w:rPr>
              <w:t>local</w:t>
            </w:r>
            <w:r>
              <w:rPr>
                <w:spacing w:val="2"/>
                <w:sz w:val="18"/>
              </w:rPr>
              <w:t> </w:t>
            </w:r>
            <w:r>
              <w:rPr>
                <w:spacing w:val="-4"/>
                <w:sz w:val="18"/>
              </w:rPr>
              <w:t>roads</w:t>
            </w:r>
          </w:p>
        </w:tc>
        <w:tc>
          <w:tcPr>
            <w:tcW w:w="1341"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spacing w:before="57"/>
              <w:rPr>
                <w:sz w:val="18"/>
              </w:rPr>
            </w:pPr>
          </w:p>
          <w:p>
            <w:pPr>
              <w:pStyle w:val="TableParagraph"/>
              <w:ind w:left="33"/>
              <w:jc w:val="center"/>
              <w:rPr>
                <w:sz w:val="18"/>
              </w:rPr>
            </w:pPr>
            <w:r>
              <w:rPr>
                <w:sz w:val="18"/>
              </w:rPr>
              <w:t>80%</w:t>
            </w:r>
            <w:r>
              <w:rPr>
                <w:spacing w:val="-1"/>
                <w:sz w:val="18"/>
              </w:rPr>
              <w:t> </w:t>
            </w:r>
            <w:r>
              <w:rPr>
                <w:sz w:val="18"/>
              </w:rPr>
              <w:t>to</w:t>
            </w:r>
            <w:r>
              <w:rPr>
                <w:spacing w:val="-2"/>
                <w:sz w:val="18"/>
              </w:rPr>
              <w:t> </w:t>
            </w:r>
            <w:r>
              <w:rPr>
                <w:spacing w:val="-4"/>
                <w:sz w:val="18"/>
              </w:rPr>
              <w:t>100%</w:t>
            </w:r>
          </w:p>
        </w:tc>
        <w:tc>
          <w:tcPr>
            <w:tcW w:w="480"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spacing w:before="57"/>
              <w:rPr>
                <w:sz w:val="18"/>
              </w:rPr>
            </w:pPr>
          </w:p>
          <w:p>
            <w:pPr>
              <w:pStyle w:val="TableParagraph"/>
              <w:ind w:left="19"/>
              <w:jc w:val="center"/>
              <w:rPr>
                <w:sz w:val="18"/>
              </w:rPr>
            </w:pPr>
            <w:r>
              <w:rPr>
                <w:spacing w:val="-5"/>
                <w:sz w:val="18"/>
              </w:rPr>
              <w:t>10</w:t>
            </w:r>
          </w:p>
        </w:tc>
        <w:tc>
          <w:tcPr>
            <w:tcW w:w="974"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spacing w:before="57"/>
              <w:rPr>
                <w:sz w:val="18"/>
              </w:rPr>
            </w:pPr>
          </w:p>
          <w:p>
            <w:pPr>
              <w:pStyle w:val="TableParagraph"/>
              <w:ind w:right="88"/>
              <w:jc w:val="right"/>
              <w:rPr>
                <w:sz w:val="18"/>
              </w:rPr>
            </w:pPr>
            <w:r>
              <w:rPr>
                <w:spacing w:val="-2"/>
                <w:sz w:val="18"/>
              </w:rPr>
              <w:t>98.1%</w:t>
            </w:r>
          </w:p>
        </w:tc>
        <w:tc>
          <w:tcPr>
            <w:tcW w:w="1041" w:type="dxa"/>
            <w:tcBorders>
              <w:top w:val="single" w:sz="4" w:space="0" w:color="000000"/>
              <w:bottom w:val="single" w:sz="4" w:space="0" w:color="000000"/>
            </w:tcBorders>
            <w:shd w:val="clear" w:color="auto" w:fill="DDEBF6"/>
          </w:tcPr>
          <w:p>
            <w:pPr>
              <w:pStyle w:val="TableParagraph"/>
              <w:rPr>
                <w:sz w:val="18"/>
              </w:rPr>
            </w:pPr>
          </w:p>
          <w:p>
            <w:pPr>
              <w:pStyle w:val="TableParagraph"/>
              <w:rPr>
                <w:sz w:val="18"/>
              </w:rPr>
            </w:pPr>
          </w:p>
          <w:p>
            <w:pPr>
              <w:pStyle w:val="TableParagraph"/>
              <w:spacing w:before="57"/>
              <w:rPr>
                <w:sz w:val="18"/>
              </w:rPr>
            </w:pPr>
          </w:p>
          <w:p>
            <w:pPr>
              <w:pStyle w:val="TableParagraph"/>
              <w:ind w:right="123"/>
              <w:jc w:val="right"/>
              <w:rPr>
                <w:sz w:val="18"/>
              </w:rPr>
            </w:pPr>
            <w:r>
              <w:rPr>
                <w:spacing w:val="-2"/>
                <w:sz w:val="18"/>
              </w:rPr>
              <w:t>94.4%</w:t>
            </w:r>
          </w:p>
        </w:tc>
        <w:tc>
          <w:tcPr>
            <w:tcW w:w="971" w:type="dxa"/>
            <w:tcBorders>
              <w:top w:val="single" w:sz="4" w:space="0" w:color="000000"/>
              <w:bottom w:val="single" w:sz="4" w:space="0" w:color="000000"/>
            </w:tcBorders>
            <w:shd w:val="clear" w:color="auto" w:fill="DDEBF6"/>
          </w:tcPr>
          <w:p>
            <w:pPr>
              <w:pStyle w:val="TableParagraph"/>
              <w:rPr>
                <w:sz w:val="18"/>
              </w:rPr>
            </w:pPr>
          </w:p>
          <w:p>
            <w:pPr>
              <w:pStyle w:val="TableParagraph"/>
              <w:rPr>
                <w:sz w:val="18"/>
              </w:rPr>
            </w:pPr>
          </w:p>
          <w:p>
            <w:pPr>
              <w:pStyle w:val="TableParagraph"/>
              <w:spacing w:before="57"/>
              <w:rPr>
                <w:sz w:val="18"/>
              </w:rPr>
            </w:pPr>
          </w:p>
          <w:p>
            <w:pPr>
              <w:pStyle w:val="TableParagraph"/>
              <w:ind w:right="89"/>
              <w:jc w:val="right"/>
              <w:rPr>
                <w:sz w:val="18"/>
              </w:rPr>
            </w:pPr>
            <w:r>
              <w:rPr>
                <w:spacing w:val="-2"/>
                <w:sz w:val="18"/>
              </w:rPr>
              <w:t>98.0%</w:t>
            </w:r>
          </w:p>
        </w:tc>
        <w:tc>
          <w:tcPr>
            <w:tcW w:w="1145"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spacing w:before="57"/>
              <w:rPr>
                <w:sz w:val="18"/>
              </w:rPr>
            </w:pPr>
          </w:p>
          <w:p>
            <w:pPr>
              <w:pStyle w:val="TableParagraph"/>
              <w:ind w:right="226"/>
              <w:jc w:val="right"/>
              <w:rPr>
                <w:sz w:val="18"/>
              </w:rPr>
            </w:pPr>
            <w:r>
              <w:rPr>
                <w:spacing w:val="-2"/>
                <w:sz w:val="18"/>
              </w:rPr>
              <w:t>98.0%</w:t>
            </w:r>
          </w:p>
        </w:tc>
        <w:tc>
          <w:tcPr>
            <w:tcW w:w="1004"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spacing w:before="57"/>
              <w:rPr>
                <w:sz w:val="18"/>
              </w:rPr>
            </w:pPr>
          </w:p>
          <w:p>
            <w:pPr>
              <w:pStyle w:val="TableParagraph"/>
              <w:ind w:right="224"/>
              <w:jc w:val="right"/>
              <w:rPr>
                <w:sz w:val="18"/>
              </w:rPr>
            </w:pPr>
            <w:r>
              <w:rPr>
                <w:spacing w:val="-2"/>
                <w:sz w:val="18"/>
              </w:rPr>
              <w:t>98.0%</w:t>
            </w:r>
          </w:p>
        </w:tc>
        <w:tc>
          <w:tcPr>
            <w:tcW w:w="894"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spacing w:before="57"/>
              <w:rPr>
                <w:sz w:val="18"/>
              </w:rPr>
            </w:pPr>
          </w:p>
          <w:p>
            <w:pPr>
              <w:pStyle w:val="TableParagraph"/>
              <w:ind w:right="112"/>
              <w:jc w:val="right"/>
              <w:rPr>
                <w:sz w:val="18"/>
              </w:rPr>
            </w:pPr>
            <w:r>
              <w:rPr>
                <w:spacing w:val="-2"/>
                <w:sz w:val="18"/>
              </w:rPr>
              <w:t>98.0%</w:t>
            </w:r>
          </w:p>
        </w:tc>
        <w:tc>
          <w:tcPr>
            <w:tcW w:w="799" w:type="dxa"/>
            <w:tcBorders>
              <w:top w:val="single" w:sz="4" w:space="0" w:color="000000"/>
              <w:bottom w:val="single" w:sz="4" w:space="0" w:color="000000"/>
              <w:right w:val="single" w:sz="12" w:space="0" w:color="000000"/>
            </w:tcBorders>
          </w:tcPr>
          <w:p>
            <w:pPr>
              <w:pStyle w:val="TableParagraph"/>
              <w:rPr>
                <w:sz w:val="18"/>
              </w:rPr>
            </w:pPr>
          </w:p>
          <w:p>
            <w:pPr>
              <w:pStyle w:val="TableParagraph"/>
              <w:rPr>
                <w:sz w:val="18"/>
              </w:rPr>
            </w:pPr>
          </w:p>
          <w:p>
            <w:pPr>
              <w:pStyle w:val="TableParagraph"/>
              <w:spacing w:before="57"/>
              <w:rPr>
                <w:sz w:val="18"/>
              </w:rPr>
            </w:pPr>
          </w:p>
          <w:p>
            <w:pPr>
              <w:pStyle w:val="TableParagraph"/>
              <w:ind w:left="29"/>
              <w:jc w:val="center"/>
              <w:rPr>
                <w:b/>
                <w:sz w:val="18"/>
              </w:rPr>
            </w:pPr>
            <w:r>
              <w:rPr>
                <w:b/>
                <w:spacing w:val="-10"/>
                <w:sz w:val="18"/>
              </w:rPr>
              <w:t>o</w:t>
            </w:r>
          </w:p>
        </w:tc>
      </w:tr>
      <w:tr>
        <w:trPr>
          <w:trHeight w:val="1506" w:hRule="atLeast"/>
        </w:trPr>
        <w:tc>
          <w:tcPr>
            <w:tcW w:w="2638" w:type="dxa"/>
            <w:tcBorders>
              <w:top w:val="single" w:sz="4" w:space="0" w:color="000000"/>
              <w:left w:val="single" w:sz="12" w:space="0" w:color="000000"/>
              <w:bottom w:val="single" w:sz="4" w:space="0" w:color="000000"/>
            </w:tcBorders>
          </w:tcPr>
          <w:p>
            <w:pPr>
              <w:pStyle w:val="TableParagraph"/>
              <w:spacing w:before="27"/>
              <w:ind w:left="107"/>
              <w:rPr>
                <w:b/>
                <w:i/>
                <w:sz w:val="18"/>
              </w:rPr>
            </w:pPr>
            <w:r>
              <w:rPr>
                <w:b/>
                <w:i/>
                <w:spacing w:val="-2"/>
                <w:sz w:val="18"/>
              </w:rPr>
              <w:t>Responsiveness</w:t>
            </w:r>
          </w:p>
          <w:p>
            <w:pPr>
              <w:pStyle w:val="TableParagraph"/>
              <w:spacing w:before="134"/>
              <w:ind w:left="107" w:right="195"/>
              <w:rPr>
                <w:sz w:val="18"/>
              </w:rPr>
            </w:pPr>
            <w:r>
              <w:rPr>
                <w:b/>
                <w:sz w:val="18"/>
              </w:rPr>
              <w:t>Statutory planning </w:t>
            </w:r>
            <w:r>
              <w:rPr>
                <w:sz w:val="18"/>
              </w:rPr>
              <w:t>(Councils</w:t>
            </w:r>
            <w:r>
              <w:rPr>
                <w:spacing w:val="-13"/>
                <w:sz w:val="18"/>
              </w:rPr>
              <w:t> </w:t>
            </w:r>
            <w:r>
              <w:rPr>
                <w:sz w:val="18"/>
              </w:rPr>
              <w:t>decide</w:t>
            </w:r>
            <w:r>
              <w:rPr>
                <w:spacing w:val="-11"/>
                <w:sz w:val="18"/>
              </w:rPr>
              <w:t> </w:t>
            </w:r>
            <w:r>
              <w:rPr>
                <w:sz w:val="18"/>
              </w:rPr>
              <w:t>on</w:t>
            </w:r>
            <w:r>
              <w:rPr>
                <w:spacing w:val="-12"/>
                <w:sz w:val="18"/>
              </w:rPr>
              <w:t> </w:t>
            </w:r>
            <w:r>
              <w:rPr>
                <w:sz w:val="18"/>
              </w:rPr>
              <w:t>planning applications and fulfill their legislative duties in a timely </w:t>
            </w:r>
            <w:r>
              <w:rPr>
                <w:spacing w:val="-2"/>
                <w:sz w:val="18"/>
              </w:rPr>
              <w:t>manner)</w:t>
            </w:r>
          </w:p>
        </w:tc>
        <w:tc>
          <w:tcPr>
            <w:tcW w:w="3858" w:type="dxa"/>
            <w:tcBorders>
              <w:top w:val="single" w:sz="4" w:space="0" w:color="000000"/>
              <w:bottom w:val="single" w:sz="4" w:space="0" w:color="000000"/>
            </w:tcBorders>
          </w:tcPr>
          <w:p>
            <w:pPr>
              <w:pStyle w:val="TableParagraph"/>
              <w:spacing w:before="58"/>
              <w:rPr>
                <w:sz w:val="18"/>
              </w:rPr>
            </w:pPr>
          </w:p>
          <w:p>
            <w:pPr>
              <w:pStyle w:val="TableParagraph"/>
              <w:ind w:left="222"/>
              <w:rPr>
                <w:b/>
                <w:sz w:val="18"/>
              </w:rPr>
            </w:pPr>
            <w:r>
              <w:rPr>
                <w:b/>
                <w:sz w:val="18"/>
              </w:rPr>
              <w:t>Planning</w:t>
            </w:r>
            <w:r>
              <w:rPr>
                <w:b/>
                <w:spacing w:val="-11"/>
                <w:sz w:val="18"/>
              </w:rPr>
              <w:t> </w:t>
            </w:r>
            <w:r>
              <w:rPr>
                <w:b/>
                <w:sz w:val="18"/>
              </w:rPr>
              <w:t>applications</w:t>
            </w:r>
            <w:r>
              <w:rPr>
                <w:b/>
                <w:spacing w:val="-8"/>
                <w:sz w:val="18"/>
              </w:rPr>
              <w:t> </w:t>
            </w:r>
            <w:r>
              <w:rPr>
                <w:b/>
                <w:sz w:val="18"/>
              </w:rPr>
              <w:t>decided</w:t>
            </w:r>
            <w:r>
              <w:rPr>
                <w:b/>
                <w:spacing w:val="-9"/>
                <w:sz w:val="18"/>
              </w:rPr>
              <w:t> </w:t>
            </w:r>
            <w:r>
              <w:rPr>
                <w:b/>
                <w:sz w:val="18"/>
              </w:rPr>
              <w:t>within</w:t>
            </w:r>
            <w:r>
              <w:rPr>
                <w:b/>
                <w:spacing w:val="-9"/>
                <w:sz w:val="18"/>
              </w:rPr>
              <w:t> </w:t>
            </w:r>
            <w:r>
              <w:rPr>
                <w:b/>
                <w:sz w:val="18"/>
              </w:rPr>
              <w:t>the relevant required time</w:t>
            </w:r>
          </w:p>
          <w:p>
            <w:pPr>
              <w:pStyle w:val="TableParagraph"/>
              <w:ind w:left="222"/>
              <w:rPr>
                <w:sz w:val="18"/>
              </w:rPr>
            </w:pPr>
            <w:r>
              <w:rPr>
                <w:sz w:val="18"/>
              </w:rPr>
              <w:t>Number</w:t>
            </w:r>
            <w:r>
              <w:rPr>
                <w:spacing w:val="-13"/>
                <w:sz w:val="18"/>
              </w:rPr>
              <w:t> </w:t>
            </w:r>
            <w:r>
              <w:rPr>
                <w:sz w:val="18"/>
              </w:rPr>
              <w:t>of</w:t>
            </w:r>
            <w:r>
              <w:rPr>
                <w:spacing w:val="-7"/>
                <w:sz w:val="18"/>
              </w:rPr>
              <w:t> </w:t>
            </w:r>
            <w:r>
              <w:rPr>
                <w:sz w:val="18"/>
              </w:rPr>
              <w:t>planning</w:t>
            </w:r>
            <w:r>
              <w:rPr>
                <w:spacing w:val="-11"/>
                <w:sz w:val="18"/>
              </w:rPr>
              <w:t> </w:t>
            </w:r>
            <w:r>
              <w:rPr>
                <w:sz w:val="18"/>
              </w:rPr>
              <w:t>application</w:t>
            </w:r>
            <w:r>
              <w:rPr>
                <w:spacing w:val="-8"/>
                <w:sz w:val="18"/>
              </w:rPr>
              <w:t> </w:t>
            </w:r>
            <w:r>
              <w:rPr>
                <w:sz w:val="18"/>
              </w:rPr>
              <w:t>decisions made within the relevant required time /</w:t>
            </w:r>
          </w:p>
          <w:p>
            <w:pPr>
              <w:pStyle w:val="TableParagraph"/>
              <w:spacing w:line="206" w:lineRule="exact"/>
              <w:ind w:left="222"/>
              <w:rPr>
                <w:sz w:val="18"/>
              </w:rPr>
            </w:pPr>
            <w:r>
              <w:rPr>
                <w:sz w:val="18"/>
              </w:rPr>
              <w:t>Number</w:t>
            </w:r>
            <w:r>
              <w:rPr>
                <w:spacing w:val="-13"/>
                <w:sz w:val="18"/>
              </w:rPr>
              <w:t> </w:t>
            </w:r>
            <w:r>
              <w:rPr>
                <w:sz w:val="18"/>
              </w:rPr>
              <w:t>of</w:t>
            </w:r>
            <w:r>
              <w:rPr>
                <w:spacing w:val="-7"/>
                <w:sz w:val="18"/>
              </w:rPr>
              <w:t> </w:t>
            </w:r>
            <w:r>
              <w:rPr>
                <w:sz w:val="18"/>
              </w:rPr>
              <w:t>planning</w:t>
            </w:r>
            <w:r>
              <w:rPr>
                <w:spacing w:val="-11"/>
                <w:sz w:val="18"/>
              </w:rPr>
              <w:t> </w:t>
            </w:r>
            <w:r>
              <w:rPr>
                <w:sz w:val="18"/>
              </w:rPr>
              <w:t>application</w:t>
            </w:r>
            <w:r>
              <w:rPr>
                <w:spacing w:val="-8"/>
                <w:sz w:val="18"/>
              </w:rPr>
              <w:t> </w:t>
            </w:r>
            <w:r>
              <w:rPr>
                <w:sz w:val="18"/>
              </w:rPr>
              <w:t>decisions </w:t>
            </w:r>
            <w:r>
              <w:rPr>
                <w:spacing w:val="-4"/>
                <w:sz w:val="18"/>
              </w:rPr>
              <w:t>made</w:t>
            </w:r>
          </w:p>
        </w:tc>
        <w:tc>
          <w:tcPr>
            <w:tcW w:w="1341"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spacing w:before="162"/>
              <w:rPr>
                <w:sz w:val="18"/>
              </w:rPr>
            </w:pPr>
          </w:p>
          <w:p>
            <w:pPr>
              <w:pStyle w:val="TableParagraph"/>
              <w:spacing w:before="1"/>
              <w:ind w:left="33"/>
              <w:jc w:val="center"/>
              <w:rPr>
                <w:sz w:val="18"/>
              </w:rPr>
            </w:pPr>
            <w:r>
              <w:rPr>
                <w:sz w:val="18"/>
              </w:rPr>
              <w:t>40%</w:t>
            </w:r>
            <w:r>
              <w:rPr>
                <w:spacing w:val="-1"/>
                <w:sz w:val="18"/>
              </w:rPr>
              <w:t> </w:t>
            </w:r>
            <w:r>
              <w:rPr>
                <w:sz w:val="18"/>
              </w:rPr>
              <w:t>to</w:t>
            </w:r>
            <w:r>
              <w:rPr>
                <w:spacing w:val="-2"/>
                <w:sz w:val="18"/>
              </w:rPr>
              <w:t> </w:t>
            </w:r>
            <w:r>
              <w:rPr>
                <w:spacing w:val="-4"/>
                <w:sz w:val="18"/>
              </w:rPr>
              <w:t>100%</w:t>
            </w:r>
          </w:p>
        </w:tc>
        <w:tc>
          <w:tcPr>
            <w:tcW w:w="480"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spacing w:before="162"/>
              <w:rPr>
                <w:sz w:val="18"/>
              </w:rPr>
            </w:pPr>
          </w:p>
          <w:p>
            <w:pPr>
              <w:pStyle w:val="TableParagraph"/>
              <w:spacing w:before="1"/>
              <w:ind w:left="19"/>
              <w:jc w:val="center"/>
              <w:rPr>
                <w:sz w:val="18"/>
              </w:rPr>
            </w:pPr>
            <w:r>
              <w:rPr>
                <w:spacing w:val="-5"/>
                <w:sz w:val="18"/>
              </w:rPr>
              <w:t>11</w:t>
            </w:r>
          </w:p>
        </w:tc>
        <w:tc>
          <w:tcPr>
            <w:tcW w:w="974"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spacing w:before="162"/>
              <w:rPr>
                <w:sz w:val="18"/>
              </w:rPr>
            </w:pPr>
          </w:p>
          <w:p>
            <w:pPr>
              <w:pStyle w:val="TableParagraph"/>
              <w:spacing w:before="1"/>
              <w:ind w:right="88"/>
              <w:jc w:val="right"/>
              <w:rPr>
                <w:sz w:val="18"/>
              </w:rPr>
            </w:pPr>
            <w:r>
              <w:rPr>
                <w:spacing w:val="-2"/>
                <w:sz w:val="18"/>
              </w:rPr>
              <w:t>85.8%</w:t>
            </w:r>
          </w:p>
        </w:tc>
        <w:tc>
          <w:tcPr>
            <w:tcW w:w="1041" w:type="dxa"/>
            <w:tcBorders>
              <w:top w:val="single" w:sz="4" w:space="0" w:color="000000"/>
              <w:bottom w:val="single" w:sz="4" w:space="0" w:color="000000"/>
            </w:tcBorders>
            <w:shd w:val="clear" w:color="auto" w:fill="DDEBF6"/>
          </w:tcPr>
          <w:p>
            <w:pPr>
              <w:pStyle w:val="TableParagraph"/>
              <w:rPr>
                <w:sz w:val="18"/>
              </w:rPr>
            </w:pPr>
          </w:p>
          <w:p>
            <w:pPr>
              <w:pStyle w:val="TableParagraph"/>
              <w:rPr>
                <w:sz w:val="18"/>
              </w:rPr>
            </w:pPr>
          </w:p>
          <w:p>
            <w:pPr>
              <w:pStyle w:val="TableParagraph"/>
              <w:spacing w:before="162"/>
              <w:rPr>
                <w:sz w:val="18"/>
              </w:rPr>
            </w:pPr>
          </w:p>
          <w:p>
            <w:pPr>
              <w:pStyle w:val="TableParagraph"/>
              <w:spacing w:before="1"/>
              <w:ind w:right="123"/>
              <w:jc w:val="right"/>
              <w:rPr>
                <w:sz w:val="18"/>
              </w:rPr>
            </w:pPr>
            <w:r>
              <w:rPr>
                <w:spacing w:val="-2"/>
                <w:sz w:val="18"/>
              </w:rPr>
              <w:t>86.9%</w:t>
            </w:r>
          </w:p>
        </w:tc>
        <w:tc>
          <w:tcPr>
            <w:tcW w:w="971" w:type="dxa"/>
            <w:tcBorders>
              <w:top w:val="single" w:sz="4" w:space="0" w:color="000000"/>
              <w:bottom w:val="single" w:sz="4" w:space="0" w:color="000000"/>
            </w:tcBorders>
            <w:shd w:val="clear" w:color="auto" w:fill="DDEBF6"/>
          </w:tcPr>
          <w:p>
            <w:pPr>
              <w:pStyle w:val="TableParagraph"/>
              <w:rPr>
                <w:sz w:val="18"/>
              </w:rPr>
            </w:pPr>
          </w:p>
          <w:p>
            <w:pPr>
              <w:pStyle w:val="TableParagraph"/>
              <w:rPr>
                <w:sz w:val="18"/>
              </w:rPr>
            </w:pPr>
          </w:p>
          <w:p>
            <w:pPr>
              <w:pStyle w:val="TableParagraph"/>
              <w:spacing w:before="162"/>
              <w:rPr>
                <w:sz w:val="18"/>
              </w:rPr>
            </w:pPr>
          </w:p>
          <w:p>
            <w:pPr>
              <w:pStyle w:val="TableParagraph"/>
              <w:spacing w:before="1"/>
              <w:ind w:right="89"/>
              <w:jc w:val="right"/>
              <w:rPr>
                <w:sz w:val="18"/>
              </w:rPr>
            </w:pPr>
            <w:r>
              <w:rPr>
                <w:spacing w:val="-2"/>
                <w:sz w:val="18"/>
              </w:rPr>
              <w:t>80.0%</w:t>
            </w:r>
          </w:p>
        </w:tc>
        <w:tc>
          <w:tcPr>
            <w:tcW w:w="1145"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spacing w:before="162"/>
              <w:rPr>
                <w:sz w:val="18"/>
              </w:rPr>
            </w:pPr>
          </w:p>
          <w:p>
            <w:pPr>
              <w:pStyle w:val="TableParagraph"/>
              <w:spacing w:before="1"/>
              <w:ind w:right="226"/>
              <w:jc w:val="right"/>
              <w:rPr>
                <w:sz w:val="18"/>
              </w:rPr>
            </w:pPr>
            <w:r>
              <w:rPr>
                <w:spacing w:val="-2"/>
                <w:sz w:val="18"/>
              </w:rPr>
              <w:t>80.0%</w:t>
            </w:r>
          </w:p>
        </w:tc>
        <w:tc>
          <w:tcPr>
            <w:tcW w:w="1004"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spacing w:before="162"/>
              <w:rPr>
                <w:sz w:val="18"/>
              </w:rPr>
            </w:pPr>
          </w:p>
          <w:p>
            <w:pPr>
              <w:pStyle w:val="TableParagraph"/>
              <w:spacing w:before="1"/>
              <w:ind w:right="224"/>
              <w:jc w:val="right"/>
              <w:rPr>
                <w:sz w:val="18"/>
              </w:rPr>
            </w:pPr>
            <w:r>
              <w:rPr>
                <w:spacing w:val="-2"/>
                <w:sz w:val="18"/>
              </w:rPr>
              <w:t>80.0%</w:t>
            </w:r>
          </w:p>
        </w:tc>
        <w:tc>
          <w:tcPr>
            <w:tcW w:w="894"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spacing w:before="162"/>
              <w:rPr>
                <w:sz w:val="18"/>
              </w:rPr>
            </w:pPr>
          </w:p>
          <w:p>
            <w:pPr>
              <w:pStyle w:val="TableParagraph"/>
              <w:spacing w:before="1"/>
              <w:ind w:right="112"/>
              <w:jc w:val="right"/>
              <w:rPr>
                <w:sz w:val="18"/>
              </w:rPr>
            </w:pPr>
            <w:r>
              <w:rPr>
                <w:spacing w:val="-2"/>
                <w:sz w:val="18"/>
              </w:rPr>
              <w:t>80.0%</w:t>
            </w:r>
          </w:p>
        </w:tc>
        <w:tc>
          <w:tcPr>
            <w:tcW w:w="799" w:type="dxa"/>
            <w:tcBorders>
              <w:top w:val="single" w:sz="4" w:space="0" w:color="000000"/>
              <w:bottom w:val="single" w:sz="4" w:space="0" w:color="000000"/>
              <w:right w:val="single" w:sz="12" w:space="0" w:color="000000"/>
            </w:tcBorders>
          </w:tcPr>
          <w:p>
            <w:pPr>
              <w:pStyle w:val="TableParagraph"/>
              <w:rPr>
                <w:sz w:val="18"/>
              </w:rPr>
            </w:pPr>
          </w:p>
          <w:p>
            <w:pPr>
              <w:pStyle w:val="TableParagraph"/>
              <w:rPr>
                <w:sz w:val="18"/>
              </w:rPr>
            </w:pPr>
          </w:p>
          <w:p>
            <w:pPr>
              <w:pStyle w:val="TableParagraph"/>
              <w:spacing w:before="162"/>
              <w:rPr>
                <w:sz w:val="18"/>
              </w:rPr>
            </w:pPr>
          </w:p>
          <w:p>
            <w:pPr>
              <w:pStyle w:val="TableParagraph"/>
              <w:spacing w:before="1"/>
              <w:ind w:left="29"/>
              <w:jc w:val="center"/>
              <w:rPr>
                <w:b/>
                <w:sz w:val="18"/>
              </w:rPr>
            </w:pPr>
            <w:r>
              <w:rPr>
                <w:b/>
                <w:spacing w:val="-10"/>
                <w:sz w:val="18"/>
              </w:rPr>
              <w:t>o</w:t>
            </w:r>
          </w:p>
        </w:tc>
      </w:tr>
      <w:tr>
        <w:trPr>
          <w:trHeight w:val="1302" w:hRule="atLeast"/>
        </w:trPr>
        <w:tc>
          <w:tcPr>
            <w:tcW w:w="2638" w:type="dxa"/>
            <w:tcBorders>
              <w:top w:val="single" w:sz="4" w:space="0" w:color="000000"/>
              <w:left w:val="single" w:sz="12" w:space="0" w:color="000000"/>
              <w:bottom w:val="single" w:sz="12" w:space="0" w:color="000000"/>
            </w:tcBorders>
          </w:tcPr>
          <w:p>
            <w:pPr>
              <w:pStyle w:val="TableParagraph"/>
              <w:spacing w:before="30"/>
              <w:ind w:left="107"/>
              <w:rPr>
                <w:b/>
                <w:i/>
                <w:sz w:val="18"/>
              </w:rPr>
            </w:pPr>
            <w:r>
              <w:rPr>
                <w:b/>
                <w:i/>
                <w:spacing w:val="-2"/>
                <w:sz w:val="18"/>
              </w:rPr>
              <w:t>Environment</w:t>
            </w:r>
          </w:p>
          <w:p>
            <w:pPr>
              <w:pStyle w:val="TableParagraph"/>
              <w:spacing w:before="30"/>
              <w:rPr>
                <w:sz w:val="18"/>
              </w:rPr>
            </w:pPr>
          </w:p>
          <w:p>
            <w:pPr>
              <w:pStyle w:val="TableParagraph"/>
              <w:ind w:left="107" w:right="315"/>
              <w:rPr>
                <w:sz w:val="18"/>
              </w:rPr>
            </w:pPr>
            <w:r>
              <w:rPr>
                <w:b/>
                <w:sz w:val="18"/>
              </w:rPr>
              <w:t>Waste management </w:t>
            </w:r>
            <w:r>
              <w:rPr>
                <w:sz w:val="18"/>
              </w:rPr>
              <w:t>(waste is minimised and sustainability</w:t>
            </w:r>
            <w:r>
              <w:rPr>
                <w:spacing w:val="-15"/>
                <w:sz w:val="18"/>
              </w:rPr>
              <w:t> </w:t>
            </w:r>
            <w:r>
              <w:rPr>
                <w:sz w:val="18"/>
              </w:rPr>
              <w:t>is</w:t>
            </w:r>
            <w:r>
              <w:rPr>
                <w:spacing w:val="-12"/>
                <w:sz w:val="18"/>
              </w:rPr>
              <w:t> </w:t>
            </w:r>
            <w:r>
              <w:rPr>
                <w:sz w:val="18"/>
              </w:rPr>
              <w:t>promoted)</w:t>
            </w:r>
          </w:p>
        </w:tc>
        <w:tc>
          <w:tcPr>
            <w:tcW w:w="3858" w:type="dxa"/>
            <w:tcBorders>
              <w:top w:val="single" w:sz="4" w:space="0" w:color="000000"/>
              <w:bottom w:val="single" w:sz="12" w:space="0" w:color="000000"/>
            </w:tcBorders>
          </w:tcPr>
          <w:p>
            <w:pPr>
              <w:pStyle w:val="TableParagraph"/>
              <w:spacing w:before="58"/>
              <w:rPr>
                <w:sz w:val="18"/>
              </w:rPr>
            </w:pPr>
          </w:p>
          <w:p>
            <w:pPr>
              <w:pStyle w:val="TableParagraph"/>
              <w:ind w:left="222"/>
              <w:rPr>
                <w:b/>
                <w:sz w:val="18"/>
              </w:rPr>
            </w:pPr>
            <w:r>
              <w:rPr>
                <w:b/>
                <w:sz w:val="18"/>
              </w:rPr>
              <w:t>Kerbside</w:t>
            </w:r>
            <w:r>
              <w:rPr>
                <w:b/>
                <w:spacing w:val="-7"/>
                <w:sz w:val="18"/>
              </w:rPr>
              <w:t> </w:t>
            </w:r>
            <w:r>
              <w:rPr>
                <w:b/>
                <w:sz w:val="18"/>
              </w:rPr>
              <w:t>collection</w:t>
            </w:r>
            <w:r>
              <w:rPr>
                <w:b/>
                <w:spacing w:val="-8"/>
                <w:sz w:val="18"/>
              </w:rPr>
              <w:t> </w:t>
            </w:r>
            <w:r>
              <w:rPr>
                <w:b/>
                <w:sz w:val="18"/>
              </w:rPr>
              <w:t>waste</w:t>
            </w:r>
            <w:r>
              <w:rPr>
                <w:b/>
                <w:spacing w:val="-5"/>
                <w:sz w:val="18"/>
              </w:rPr>
              <w:t> </w:t>
            </w:r>
            <w:r>
              <w:rPr>
                <w:b/>
                <w:sz w:val="18"/>
              </w:rPr>
              <w:t>to</w:t>
            </w:r>
            <w:r>
              <w:rPr>
                <w:b/>
                <w:spacing w:val="-8"/>
                <w:sz w:val="18"/>
              </w:rPr>
              <w:t> </w:t>
            </w:r>
            <w:r>
              <w:rPr>
                <w:b/>
                <w:sz w:val="18"/>
              </w:rPr>
              <w:t>landfill</w:t>
            </w:r>
            <w:r>
              <w:rPr>
                <w:b/>
                <w:spacing w:val="-8"/>
                <w:sz w:val="18"/>
              </w:rPr>
              <w:t> </w:t>
            </w:r>
            <w:r>
              <w:rPr>
                <w:b/>
                <w:sz w:val="18"/>
              </w:rPr>
              <w:t>per serviced property</w:t>
            </w:r>
          </w:p>
          <w:p>
            <w:pPr>
              <w:pStyle w:val="TableParagraph"/>
              <w:spacing w:line="206" w:lineRule="exact"/>
              <w:ind w:left="222"/>
              <w:rPr>
                <w:sz w:val="18"/>
              </w:rPr>
            </w:pPr>
            <w:r>
              <w:rPr>
                <w:sz w:val="18"/>
              </w:rPr>
              <w:t>Waste</w:t>
            </w:r>
            <w:r>
              <w:rPr>
                <w:spacing w:val="-8"/>
                <w:sz w:val="18"/>
              </w:rPr>
              <w:t> </w:t>
            </w:r>
            <w:r>
              <w:rPr>
                <w:sz w:val="18"/>
              </w:rPr>
              <w:t>in</w:t>
            </w:r>
            <w:r>
              <w:rPr>
                <w:spacing w:val="-8"/>
                <w:sz w:val="18"/>
              </w:rPr>
              <w:t> </w:t>
            </w:r>
            <w:r>
              <w:rPr>
                <w:sz w:val="18"/>
              </w:rPr>
              <w:t>tonnage</w:t>
            </w:r>
            <w:r>
              <w:rPr>
                <w:spacing w:val="-8"/>
                <w:sz w:val="18"/>
              </w:rPr>
              <w:t> </w:t>
            </w:r>
            <w:r>
              <w:rPr>
                <w:sz w:val="18"/>
              </w:rPr>
              <w:t>collected</w:t>
            </w:r>
            <w:r>
              <w:rPr>
                <w:spacing w:val="-8"/>
                <w:sz w:val="18"/>
              </w:rPr>
              <w:t> </w:t>
            </w:r>
            <w:r>
              <w:rPr>
                <w:sz w:val="18"/>
              </w:rPr>
              <w:t>from</w:t>
            </w:r>
            <w:r>
              <w:rPr>
                <w:spacing w:val="-6"/>
                <w:sz w:val="18"/>
              </w:rPr>
              <w:t> </w:t>
            </w:r>
            <w:r>
              <w:rPr>
                <w:sz w:val="18"/>
              </w:rPr>
              <w:t>kerbside waste collection services sent to landfill / Number of serviced properties</w:t>
            </w:r>
          </w:p>
        </w:tc>
        <w:tc>
          <w:tcPr>
            <w:tcW w:w="1341" w:type="dxa"/>
            <w:tcBorders>
              <w:top w:val="single" w:sz="4" w:space="0" w:color="000000"/>
              <w:bottom w:val="single" w:sz="12" w:space="0" w:color="000000"/>
            </w:tcBorders>
          </w:tcPr>
          <w:p>
            <w:pPr>
              <w:pStyle w:val="TableParagraph"/>
              <w:rPr>
                <w:sz w:val="18"/>
              </w:rPr>
            </w:pPr>
          </w:p>
          <w:p>
            <w:pPr>
              <w:pStyle w:val="TableParagraph"/>
              <w:rPr>
                <w:sz w:val="18"/>
              </w:rPr>
            </w:pPr>
          </w:p>
          <w:p>
            <w:pPr>
              <w:pStyle w:val="TableParagraph"/>
              <w:spacing w:before="59"/>
              <w:rPr>
                <w:sz w:val="18"/>
              </w:rPr>
            </w:pPr>
          </w:p>
          <w:p>
            <w:pPr>
              <w:pStyle w:val="TableParagraph"/>
              <w:ind w:left="212"/>
              <w:rPr>
                <w:sz w:val="18"/>
              </w:rPr>
            </w:pPr>
            <w:r>
              <w:rPr>
                <w:sz w:val="18"/>
              </w:rPr>
              <w:t>0.15 to </w:t>
            </w:r>
            <w:r>
              <w:rPr>
                <w:spacing w:val="-4"/>
                <w:sz w:val="18"/>
              </w:rPr>
              <w:t>0.85</w:t>
            </w:r>
          </w:p>
        </w:tc>
        <w:tc>
          <w:tcPr>
            <w:tcW w:w="480" w:type="dxa"/>
            <w:tcBorders>
              <w:top w:val="single" w:sz="4" w:space="0" w:color="000000"/>
              <w:bottom w:val="single" w:sz="12" w:space="0" w:color="000000"/>
            </w:tcBorders>
          </w:tcPr>
          <w:p>
            <w:pPr>
              <w:pStyle w:val="TableParagraph"/>
              <w:rPr>
                <w:sz w:val="18"/>
              </w:rPr>
            </w:pPr>
          </w:p>
          <w:p>
            <w:pPr>
              <w:pStyle w:val="TableParagraph"/>
              <w:rPr>
                <w:sz w:val="18"/>
              </w:rPr>
            </w:pPr>
          </w:p>
          <w:p>
            <w:pPr>
              <w:pStyle w:val="TableParagraph"/>
              <w:spacing w:before="59"/>
              <w:rPr>
                <w:sz w:val="18"/>
              </w:rPr>
            </w:pPr>
          </w:p>
          <w:p>
            <w:pPr>
              <w:pStyle w:val="TableParagraph"/>
              <w:ind w:left="19" w:right="1"/>
              <w:jc w:val="center"/>
              <w:rPr>
                <w:sz w:val="18"/>
              </w:rPr>
            </w:pPr>
            <w:r>
              <w:rPr>
                <w:spacing w:val="-5"/>
                <w:sz w:val="18"/>
              </w:rPr>
              <w:t>12</w:t>
            </w:r>
          </w:p>
        </w:tc>
        <w:tc>
          <w:tcPr>
            <w:tcW w:w="974" w:type="dxa"/>
            <w:tcBorders>
              <w:top w:val="single" w:sz="4" w:space="0" w:color="000000"/>
              <w:bottom w:val="single" w:sz="12" w:space="0" w:color="000000"/>
            </w:tcBorders>
          </w:tcPr>
          <w:p>
            <w:pPr>
              <w:pStyle w:val="TableParagraph"/>
              <w:rPr>
                <w:sz w:val="18"/>
              </w:rPr>
            </w:pPr>
          </w:p>
          <w:p>
            <w:pPr>
              <w:pStyle w:val="TableParagraph"/>
              <w:rPr>
                <w:sz w:val="18"/>
              </w:rPr>
            </w:pPr>
          </w:p>
          <w:p>
            <w:pPr>
              <w:pStyle w:val="TableParagraph"/>
              <w:spacing w:before="59"/>
              <w:rPr>
                <w:sz w:val="18"/>
              </w:rPr>
            </w:pPr>
          </w:p>
          <w:p>
            <w:pPr>
              <w:pStyle w:val="TableParagraph"/>
              <w:ind w:right="87"/>
              <w:jc w:val="right"/>
              <w:rPr>
                <w:sz w:val="18"/>
              </w:rPr>
            </w:pPr>
            <w:r>
              <w:rPr>
                <w:spacing w:val="-4"/>
                <w:sz w:val="18"/>
              </w:rPr>
              <w:t>0.36</w:t>
            </w:r>
          </w:p>
        </w:tc>
        <w:tc>
          <w:tcPr>
            <w:tcW w:w="1041" w:type="dxa"/>
            <w:tcBorders>
              <w:top w:val="single" w:sz="4" w:space="0" w:color="000000"/>
              <w:bottom w:val="single" w:sz="12" w:space="0" w:color="000000"/>
            </w:tcBorders>
            <w:shd w:val="clear" w:color="auto" w:fill="DDEBF6"/>
          </w:tcPr>
          <w:p>
            <w:pPr>
              <w:pStyle w:val="TableParagraph"/>
              <w:rPr>
                <w:sz w:val="18"/>
              </w:rPr>
            </w:pPr>
          </w:p>
          <w:p>
            <w:pPr>
              <w:pStyle w:val="TableParagraph"/>
              <w:rPr>
                <w:sz w:val="18"/>
              </w:rPr>
            </w:pPr>
          </w:p>
          <w:p>
            <w:pPr>
              <w:pStyle w:val="TableParagraph"/>
              <w:spacing w:before="59"/>
              <w:rPr>
                <w:sz w:val="18"/>
              </w:rPr>
            </w:pPr>
          </w:p>
          <w:p>
            <w:pPr>
              <w:pStyle w:val="TableParagraph"/>
              <w:ind w:right="122"/>
              <w:jc w:val="right"/>
              <w:rPr>
                <w:sz w:val="18"/>
              </w:rPr>
            </w:pPr>
            <w:r>
              <w:rPr>
                <w:spacing w:val="-4"/>
                <w:sz w:val="18"/>
              </w:rPr>
              <w:t>0.37</w:t>
            </w:r>
          </w:p>
        </w:tc>
        <w:tc>
          <w:tcPr>
            <w:tcW w:w="971" w:type="dxa"/>
            <w:tcBorders>
              <w:top w:val="single" w:sz="4" w:space="0" w:color="000000"/>
              <w:bottom w:val="single" w:sz="12" w:space="0" w:color="000000"/>
            </w:tcBorders>
            <w:shd w:val="clear" w:color="auto" w:fill="DDEBF6"/>
          </w:tcPr>
          <w:p>
            <w:pPr>
              <w:pStyle w:val="TableParagraph"/>
              <w:rPr>
                <w:sz w:val="18"/>
              </w:rPr>
            </w:pPr>
          </w:p>
          <w:p>
            <w:pPr>
              <w:pStyle w:val="TableParagraph"/>
              <w:rPr>
                <w:sz w:val="18"/>
              </w:rPr>
            </w:pPr>
          </w:p>
          <w:p>
            <w:pPr>
              <w:pStyle w:val="TableParagraph"/>
              <w:spacing w:before="59"/>
              <w:rPr>
                <w:sz w:val="18"/>
              </w:rPr>
            </w:pPr>
          </w:p>
          <w:p>
            <w:pPr>
              <w:pStyle w:val="TableParagraph"/>
              <w:ind w:right="88"/>
              <w:jc w:val="right"/>
              <w:rPr>
                <w:sz w:val="18"/>
              </w:rPr>
            </w:pPr>
            <w:r>
              <w:rPr>
                <w:spacing w:val="-4"/>
                <w:sz w:val="18"/>
              </w:rPr>
              <w:t>0.42</w:t>
            </w:r>
          </w:p>
        </w:tc>
        <w:tc>
          <w:tcPr>
            <w:tcW w:w="1145" w:type="dxa"/>
            <w:tcBorders>
              <w:top w:val="single" w:sz="4" w:space="0" w:color="000000"/>
              <w:bottom w:val="single" w:sz="12" w:space="0" w:color="000000"/>
            </w:tcBorders>
          </w:tcPr>
          <w:p>
            <w:pPr>
              <w:pStyle w:val="TableParagraph"/>
              <w:rPr>
                <w:sz w:val="18"/>
              </w:rPr>
            </w:pPr>
          </w:p>
          <w:p>
            <w:pPr>
              <w:pStyle w:val="TableParagraph"/>
              <w:rPr>
                <w:sz w:val="18"/>
              </w:rPr>
            </w:pPr>
          </w:p>
          <w:p>
            <w:pPr>
              <w:pStyle w:val="TableParagraph"/>
              <w:spacing w:before="59"/>
              <w:rPr>
                <w:sz w:val="18"/>
              </w:rPr>
            </w:pPr>
          </w:p>
          <w:p>
            <w:pPr>
              <w:pStyle w:val="TableParagraph"/>
              <w:ind w:right="227"/>
              <w:jc w:val="right"/>
              <w:rPr>
                <w:sz w:val="18"/>
              </w:rPr>
            </w:pPr>
            <w:r>
              <w:rPr>
                <w:spacing w:val="-4"/>
                <w:sz w:val="18"/>
              </w:rPr>
              <w:t>0.42</w:t>
            </w:r>
          </w:p>
        </w:tc>
        <w:tc>
          <w:tcPr>
            <w:tcW w:w="1004" w:type="dxa"/>
            <w:tcBorders>
              <w:top w:val="single" w:sz="4" w:space="0" w:color="000000"/>
              <w:bottom w:val="single" w:sz="12" w:space="0" w:color="000000"/>
            </w:tcBorders>
          </w:tcPr>
          <w:p>
            <w:pPr>
              <w:pStyle w:val="TableParagraph"/>
              <w:rPr>
                <w:sz w:val="18"/>
              </w:rPr>
            </w:pPr>
          </w:p>
          <w:p>
            <w:pPr>
              <w:pStyle w:val="TableParagraph"/>
              <w:rPr>
                <w:sz w:val="18"/>
              </w:rPr>
            </w:pPr>
          </w:p>
          <w:p>
            <w:pPr>
              <w:pStyle w:val="TableParagraph"/>
              <w:spacing w:before="59"/>
              <w:rPr>
                <w:sz w:val="18"/>
              </w:rPr>
            </w:pPr>
          </w:p>
          <w:p>
            <w:pPr>
              <w:pStyle w:val="TableParagraph"/>
              <w:ind w:right="224"/>
              <w:jc w:val="right"/>
              <w:rPr>
                <w:sz w:val="18"/>
              </w:rPr>
            </w:pPr>
            <w:r>
              <w:rPr>
                <w:spacing w:val="-4"/>
                <w:sz w:val="18"/>
              </w:rPr>
              <w:t>0.41</w:t>
            </w:r>
          </w:p>
        </w:tc>
        <w:tc>
          <w:tcPr>
            <w:tcW w:w="894" w:type="dxa"/>
            <w:tcBorders>
              <w:top w:val="single" w:sz="4" w:space="0" w:color="000000"/>
              <w:bottom w:val="single" w:sz="12" w:space="0" w:color="000000"/>
            </w:tcBorders>
          </w:tcPr>
          <w:p>
            <w:pPr>
              <w:pStyle w:val="TableParagraph"/>
              <w:rPr>
                <w:sz w:val="18"/>
              </w:rPr>
            </w:pPr>
          </w:p>
          <w:p>
            <w:pPr>
              <w:pStyle w:val="TableParagraph"/>
              <w:rPr>
                <w:sz w:val="18"/>
              </w:rPr>
            </w:pPr>
          </w:p>
          <w:p>
            <w:pPr>
              <w:pStyle w:val="TableParagraph"/>
              <w:spacing w:before="59"/>
              <w:rPr>
                <w:sz w:val="18"/>
              </w:rPr>
            </w:pPr>
          </w:p>
          <w:p>
            <w:pPr>
              <w:pStyle w:val="TableParagraph"/>
              <w:ind w:right="114"/>
              <w:jc w:val="right"/>
              <w:rPr>
                <w:sz w:val="18"/>
              </w:rPr>
            </w:pPr>
            <w:r>
              <w:rPr>
                <w:spacing w:val="-4"/>
                <w:sz w:val="18"/>
              </w:rPr>
              <w:t>0.41</w:t>
            </w:r>
          </w:p>
        </w:tc>
        <w:tc>
          <w:tcPr>
            <w:tcW w:w="799" w:type="dxa"/>
            <w:tcBorders>
              <w:top w:val="single" w:sz="4" w:space="0" w:color="000000"/>
              <w:bottom w:val="single" w:sz="12" w:space="0" w:color="000000"/>
              <w:right w:val="single" w:sz="12" w:space="0" w:color="000000"/>
            </w:tcBorders>
          </w:tcPr>
          <w:p>
            <w:pPr>
              <w:pStyle w:val="TableParagraph"/>
              <w:rPr>
                <w:sz w:val="18"/>
              </w:rPr>
            </w:pPr>
          </w:p>
          <w:p>
            <w:pPr>
              <w:pStyle w:val="TableParagraph"/>
              <w:rPr>
                <w:sz w:val="18"/>
              </w:rPr>
            </w:pPr>
          </w:p>
          <w:p>
            <w:pPr>
              <w:pStyle w:val="TableParagraph"/>
              <w:spacing w:before="59"/>
              <w:rPr>
                <w:sz w:val="18"/>
              </w:rPr>
            </w:pPr>
          </w:p>
          <w:p>
            <w:pPr>
              <w:pStyle w:val="TableParagraph"/>
              <w:ind w:left="29"/>
              <w:jc w:val="center"/>
              <w:rPr>
                <w:b/>
                <w:sz w:val="18"/>
              </w:rPr>
            </w:pPr>
            <w:r>
              <w:rPr>
                <w:b/>
                <w:spacing w:val="-10"/>
                <w:sz w:val="18"/>
              </w:rPr>
              <w:t>o</w:t>
            </w:r>
          </w:p>
        </w:tc>
      </w:tr>
    </w:tbl>
    <w:p>
      <w:pPr>
        <w:pStyle w:val="BodyText"/>
        <w:spacing w:before="7"/>
        <w:rPr>
          <w:sz w:val="19"/>
        </w:rPr>
      </w:pPr>
      <w:r>
        <w:rPr/>
        <mc:AlternateContent>
          <mc:Choice Requires="wps">
            <w:drawing>
              <wp:anchor distT="0" distB="0" distL="0" distR="0" allowOverlap="1" layoutInCell="1" locked="0" behindDoc="1" simplePos="0" relativeHeight="487607296">
                <wp:simplePos x="0" y="0"/>
                <wp:positionH relativeFrom="page">
                  <wp:posOffset>457200</wp:posOffset>
                </wp:positionH>
                <wp:positionV relativeFrom="paragraph">
                  <wp:posOffset>158420</wp:posOffset>
                </wp:positionV>
                <wp:extent cx="5617845" cy="706120"/>
                <wp:effectExtent l="0" t="0" r="0" b="0"/>
                <wp:wrapTopAndBottom/>
                <wp:docPr id="113" name="Group 113"/>
                <wp:cNvGraphicFramePr>
                  <a:graphicFrameLocks/>
                </wp:cNvGraphicFramePr>
                <a:graphic>
                  <a:graphicData uri="http://schemas.microsoft.com/office/word/2010/wordprocessingGroup">
                    <wpg:wgp>
                      <wpg:cNvPr id="113" name="Group 113"/>
                      <wpg:cNvGrpSpPr/>
                      <wpg:grpSpPr>
                        <a:xfrm>
                          <a:off x="0" y="0"/>
                          <a:ext cx="5617845" cy="706120"/>
                          <a:chExt cx="5617845" cy="706120"/>
                        </a:xfrm>
                      </wpg:grpSpPr>
                      <wps:wsp>
                        <wps:cNvPr id="114" name="Graphic 114"/>
                        <wps:cNvSpPr/>
                        <wps:spPr>
                          <a:xfrm>
                            <a:off x="0" y="0"/>
                            <a:ext cx="5617845" cy="706120"/>
                          </a:xfrm>
                          <a:custGeom>
                            <a:avLst/>
                            <a:gdLst/>
                            <a:ahLst/>
                            <a:cxnLst/>
                            <a:rect l="l" t="t" r="r" b="b"/>
                            <a:pathLst>
                              <a:path w="5617845" h="706120">
                                <a:moveTo>
                                  <a:pt x="5612892" y="0"/>
                                </a:moveTo>
                                <a:lnTo>
                                  <a:pt x="5594591" y="0"/>
                                </a:lnTo>
                                <a:lnTo>
                                  <a:pt x="18275" y="0"/>
                                </a:lnTo>
                                <a:lnTo>
                                  <a:pt x="0" y="0"/>
                                </a:lnTo>
                                <a:lnTo>
                                  <a:pt x="0" y="19812"/>
                                </a:lnTo>
                                <a:lnTo>
                                  <a:pt x="18275" y="19812"/>
                                </a:lnTo>
                                <a:lnTo>
                                  <a:pt x="18275" y="18300"/>
                                </a:lnTo>
                                <a:lnTo>
                                  <a:pt x="5594591" y="18300"/>
                                </a:lnTo>
                                <a:lnTo>
                                  <a:pt x="5594591" y="19812"/>
                                </a:lnTo>
                                <a:lnTo>
                                  <a:pt x="5612892" y="19812"/>
                                </a:lnTo>
                                <a:lnTo>
                                  <a:pt x="5612892" y="0"/>
                                </a:lnTo>
                                <a:close/>
                              </a:path>
                              <a:path w="5617845" h="706120">
                                <a:moveTo>
                                  <a:pt x="5617464" y="185940"/>
                                </a:moveTo>
                                <a:lnTo>
                                  <a:pt x="5612892" y="185940"/>
                                </a:lnTo>
                                <a:lnTo>
                                  <a:pt x="5612892" y="19824"/>
                                </a:lnTo>
                                <a:lnTo>
                                  <a:pt x="5594604" y="19824"/>
                                </a:lnTo>
                                <a:lnTo>
                                  <a:pt x="5594604" y="185940"/>
                                </a:lnTo>
                                <a:lnTo>
                                  <a:pt x="5599176" y="185940"/>
                                </a:lnTo>
                                <a:lnTo>
                                  <a:pt x="5599176" y="352056"/>
                                </a:lnTo>
                                <a:lnTo>
                                  <a:pt x="5599176" y="519684"/>
                                </a:lnTo>
                                <a:lnTo>
                                  <a:pt x="5599176" y="687336"/>
                                </a:lnTo>
                                <a:lnTo>
                                  <a:pt x="18275" y="687336"/>
                                </a:lnTo>
                                <a:lnTo>
                                  <a:pt x="18275" y="519684"/>
                                </a:lnTo>
                                <a:lnTo>
                                  <a:pt x="18275" y="352056"/>
                                </a:lnTo>
                                <a:lnTo>
                                  <a:pt x="18275" y="185940"/>
                                </a:lnTo>
                                <a:lnTo>
                                  <a:pt x="18275" y="19824"/>
                                </a:lnTo>
                                <a:lnTo>
                                  <a:pt x="0" y="19824"/>
                                </a:lnTo>
                                <a:lnTo>
                                  <a:pt x="0" y="705612"/>
                                </a:lnTo>
                                <a:lnTo>
                                  <a:pt x="18275" y="705612"/>
                                </a:lnTo>
                                <a:lnTo>
                                  <a:pt x="5599176" y="705612"/>
                                </a:lnTo>
                                <a:lnTo>
                                  <a:pt x="5617464" y="705612"/>
                                </a:lnTo>
                                <a:lnTo>
                                  <a:pt x="5617464" y="687336"/>
                                </a:lnTo>
                                <a:lnTo>
                                  <a:pt x="5617464" y="519684"/>
                                </a:lnTo>
                                <a:lnTo>
                                  <a:pt x="5617464" y="352056"/>
                                </a:lnTo>
                                <a:lnTo>
                                  <a:pt x="5617464" y="185940"/>
                                </a:lnTo>
                                <a:close/>
                              </a:path>
                            </a:pathLst>
                          </a:custGeom>
                          <a:solidFill>
                            <a:srgbClr val="000000"/>
                          </a:solidFill>
                        </wps:spPr>
                        <wps:bodyPr wrap="square" lIns="0" tIns="0" rIns="0" bIns="0" rtlCol="0">
                          <a:prstTxWarp prst="textNoShape">
                            <a:avLst/>
                          </a:prstTxWarp>
                          <a:noAutofit/>
                        </wps:bodyPr>
                      </wps:wsp>
                      <wps:wsp>
                        <wps:cNvPr id="115" name="Textbox 115"/>
                        <wps:cNvSpPr txBox="1"/>
                        <wps:spPr>
                          <a:xfrm>
                            <a:off x="18287" y="18288"/>
                            <a:ext cx="5576570" cy="669290"/>
                          </a:xfrm>
                          <a:prstGeom prst="rect">
                            <a:avLst/>
                          </a:prstGeom>
                        </wps:spPr>
                        <wps:txbx>
                          <w:txbxContent>
                            <w:p>
                              <w:pPr>
                                <w:spacing w:line="206" w:lineRule="exact" w:before="0"/>
                                <w:ind w:left="93" w:right="0" w:firstLine="0"/>
                                <w:jc w:val="left"/>
                                <w:rPr>
                                  <w:b/>
                                  <w:sz w:val="18"/>
                                </w:rPr>
                              </w:pPr>
                              <w:r>
                                <w:rPr>
                                  <w:b/>
                                  <w:sz w:val="18"/>
                                </w:rPr>
                                <w:t>Key</w:t>
                              </w:r>
                              <w:r>
                                <w:rPr>
                                  <w:b/>
                                  <w:spacing w:val="1"/>
                                  <w:sz w:val="18"/>
                                </w:rPr>
                                <w:t> </w:t>
                              </w:r>
                              <w:r>
                                <w:rPr>
                                  <w:b/>
                                  <w:sz w:val="18"/>
                                </w:rPr>
                                <w:t>to Forecast</w:t>
                              </w:r>
                              <w:r>
                                <w:rPr>
                                  <w:b/>
                                  <w:spacing w:val="-4"/>
                                  <w:sz w:val="18"/>
                                </w:rPr>
                                <w:t> </w:t>
                              </w:r>
                              <w:r>
                                <w:rPr>
                                  <w:b/>
                                  <w:spacing w:val="-2"/>
                                  <w:sz w:val="18"/>
                                </w:rPr>
                                <w:t>Trend:</w:t>
                              </w:r>
                            </w:p>
                            <w:p>
                              <w:pPr>
                                <w:spacing w:before="57"/>
                                <w:ind w:left="93" w:right="0" w:firstLine="0"/>
                                <w:jc w:val="left"/>
                                <w:rPr>
                                  <w:sz w:val="18"/>
                                </w:rPr>
                              </w:pPr>
                              <w:r>
                                <w:rPr>
                                  <w:sz w:val="18"/>
                                </w:rPr>
                                <w:t>+</w:t>
                              </w:r>
                              <w:r>
                                <w:rPr>
                                  <w:spacing w:val="-3"/>
                                  <w:sz w:val="18"/>
                                </w:rPr>
                                <w:t> </w:t>
                              </w:r>
                              <w:r>
                                <w:rPr>
                                  <w:sz w:val="18"/>
                                </w:rPr>
                                <w:t>Forecasts</w:t>
                              </w:r>
                              <w:r>
                                <w:rPr>
                                  <w:spacing w:val="-3"/>
                                  <w:sz w:val="18"/>
                                </w:rPr>
                                <w:t> </w:t>
                              </w:r>
                              <w:r>
                                <w:rPr>
                                  <w:sz w:val="18"/>
                                </w:rPr>
                                <w:t>improvement</w:t>
                              </w:r>
                              <w:r>
                                <w:rPr>
                                  <w:spacing w:val="1"/>
                                  <w:sz w:val="18"/>
                                </w:rPr>
                                <w:t> </w:t>
                              </w:r>
                              <w:r>
                                <w:rPr>
                                  <w:sz w:val="18"/>
                                </w:rPr>
                                <w:t>in</w:t>
                              </w:r>
                              <w:r>
                                <w:rPr>
                                  <w:spacing w:val="-4"/>
                                  <w:sz w:val="18"/>
                                </w:rPr>
                                <w:t> </w:t>
                              </w:r>
                              <w:r>
                                <w:rPr>
                                  <w:sz w:val="18"/>
                                </w:rPr>
                                <w:t>Council's</w:t>
                              </w:r>
                              <w:r>
                                <w:rPr>
                                  <w:spacing w:val="-3"/>
                                  <w:sz w:val="18"/>
                                </w:rPr>
                                <w:t> </w:t>
                              </w:r>
                              <w:r>
                                <w:rPr>
                                  <w:sz w:val="18"/>
                                </w:rPr>
                                <w:t>financial</w:t>
                              </w:r>
                              <w:r>
                                <w:rPr>
                                  <w:spacing w:val="-1"/>
                                  <w:sz w:val="18"/>
                                </w:rPr>
                                <w:t> </w:t>
                              </w:r>
                              <w:r>
                                <w:rPr>
                                  <w:sz w:val="18"/>
                                </w:rPr>
                                <w:t>performance/financial position</w:t>
                              </w:r>
                              <w:r>
                                <w:rPr>
                                  <w:spacing w:val="-3"/>
                                  <w:sz w:val="18"/>
                                </w:rPr>
                                <w:t> </w:t>
                              </w:r>
                              <w:r>
                                <w:rPr>
                                  <w:spacing w:val="-2"/>
                                  <w:sz w:val="18"/>
                                </w:rPr>
                                <w:t>indicator</w:t>
                              </w:r>
                            </w:p>
                            <w:p>
                              <w:pPr>
                                <w:spacing w:before="54"/>
                                <w:ind w:left="93" w:right="0" w:firstLine="0"/>
                                <w:jc w:val="left"/>
                                <w:rPr>
                                  <w:sz w:val="18"/>
                                </w:rPr>
                              </w:pPr>
                              <w:r>
                                <w:rPr>
                                  <w:sz w:val="18"/>
                                </w:rPr>
                                <w:t>o</w:t>
                              </w:r>
                              <w:r>
                                <w:rPr>
                                  <w:spacing w:val="-4"/>
                                  <w:sz w:val="18"/>
                                </w:rPr>
                                <w:t> </w:t>
                              </w:r>
                              <w:r>
                                <w:rPr>
                                  <w:sz w:val="18"/>
                                </w:rPr>
                                <w:t>Forecasts</w:t>
                              </w:r>
                              <w:r>
                                <w:rPr>
                                  <w:spacing w:val="-2"/>
                                  <w:sz w:val="18"/>
                                </w:rPr>
                                <w:t> </w:t>
                              </w:r>
                              <w:r>
                                <w:rPr>
                                  <w:sz w:val="18"/>
                                </w:rPr>
                                <w:t>that</w:t>
                              </w:r>
                              <w:r>
                                <w:rPr>
                                  <w:spacing w:val="-1"/>
                                  <w:sz w:val="18"/>
                                </w:rPr>
                                <w:t> </w:t>
                              </w:r>
                              <w:r>
                                <w:rPr>
                                  <w:sz w:val="18"/>
                                </w:rPr>
                                <w:t>Council's</w:t>
                              </w:r>
                              <w:r>
                                <w:rPr>
                                  <w:spacing w:val="-3"/>
                                  <w:sz w:val="18"/>
                                </w:rPr>
                                <w:t> </w:t>
                              </w:r>
                              <w:r>
                                <w:rPr>
                                  <w:sz w:val="18"/>
                                </w:rPr>
                                <w:t>financial</w:t>
                              </w:r>
                              <w:r>
                                <w:rPr>
                                  <w:spacing w:val="-3"/>
                                  <w:sz w:val="18"/>
                                </w:rPr>
                                <w:t> </w:t>
                              </w:r>
                              <w:r>
                                <w:rPr>
                                  <w:sz w:val="18"/>
                                </w:rPr>
                                <w:t>performance/financial</w:t>
                              </w:r>
                              <w:r>
                                <w:rPr>
                                  <w:spacing w:val="-2"/>
                                  <w:sz w:val="18"/>
                                </w:rPr>
                                <w:t> </w:t>
                              </w:r>
                              <w:r>
                                <w:rPr>
                                  <w:sz w:val="18"/>
                                </w:rPr>
                                <w:t>position</w:t>
                              </w:r>
                              <w:r>
                                <w:rPr>
                                  <w:spacing w:val="-1"/>
                                  <w:sz w:val="18"/>
                                </w:rPr>
                                <w:t> </w:t>
                              </w:r>
                              <w:r>
                                <w:rPr>
                                  <w:sz w:val="18"/>
                                </w:rPr>
                                <w:t>indicator</w:t>
                              </w:r>
                              <w:r>
                                <w:rPr>
                                  <w:spacing w:val="-3"/>
                                  <w:sz w:val="18"/>
                                </w:rPr>
                                <w:t> </w:t>
                              </w:r>
                              <w:r>
                                <w:rPr>
                                  <w:sz w:val="18"/>
                                </w:rPr>
                                <w:t>will</w:t>
                              </w:r>
                              <w:r>
                                <w:rPr>
                                  <w:spacing w:val="-2"/>
                                  <w:sz w:val="18"/>
                                </w:rPr>
                                <w:t> </w:t>
                              </w:r>
                              <w:r>
                                <w:rPr>
                                  <w:sz w:val="18"/>
                                </w:rPr>
                                <w:t>be</w:t>
                              </w:r>
                              <w:r>
                                <w:rPr>
                                  <w:spacing w:val="-5"/>
                                  <w:sz w:val="18"/>
                                </w:rPr>
                                <w:t> </w:t>
                              </w:r>
                              <w:r>
                                <w:rPr>
                                  <w:spacing w:val="-2"/>
                                  <w:sz w:val="18"/>
                                </w:rPr>
                                <w:t>steady</w:t>
                              </w:r>
                            </w:p>
                            <w:p>
                              <w:pPr>
                                <w:spacing w:before="57"/>
                                <w:ind w:left="143" w:right="0" w:firstLine="0"/>
                                <w:jc w:val="left"/>
                                <w:rPr>
                                  <w:sz w:val="18"/>
                                </w:rPr>
                              </w:pPr>
                              <w:r>
                                <w:rPr>
                                  <w:sz w:val="18"/>
                                </w:rPr>
                                <w:t>-</w:t>
                              </w:r>
                              <w:r>
                                <w:rPr>
                                  <w:spacing w:val="-3"/>
                                  <w:sz w:val="18"/>
                                </w:rPr>
                                <w:t> </w:t>
                              </w:r>
                              <w:r>
                                <w:rPr>
                                  <w:sz w:val="18"/>
                                </w:rPr>
                                <w:t>Forecasts</w:t>
                              </w:r>
                              <w:r>
                                <w:rPr>
                                  <w:spacing w:val="-4"/>
                                  <w:sz w:val="18"/>
                                </w:rPr>
                                <w:t> </w:t>
                              </w:r>
                              <w:r>
                                <w:rPr>
                                  <w:sz w:val="18"/>
                                </w:rPr>
                                <w:t>deterioration</w:t>
                              </w:r>
                              <w:r>
                                <w:rPr>
                                  <w:spacing w:val="-2"/>
                                  <w:sz w:val="18"/>
                                </w:rPr>
                                <w:t> </w:t>
                              </w:r>
                              <w:r>
                                <w:rPr>
                                  <w:sz w:val="18"/>
                                </w:rPr>
                                <w:t>in</w:t>
                              </w:r>
                              <w:r>
                                <w:rPr>
                                  <w:spacing w:val="-2"/>
                                  <w:sz w:val="18"/>
                                </w:rPr>
                                <w:t> </w:t>
                              </w:r>
                              <w:r>
                                <w:rPr>
                                  <w:sz w:val="18"/>
                                </w:rPr>
                                <w:t>Council's</w:t>
                              </w:r>
                              <w:r>
                                <w:rPr>
                                  <w:spacing w:val="-2"/>
                                  <w:sz w:val="18"/>
                                </w:rPr>
                                <w:t> </w:t>
                              </w:r>
                              <w:r>
                                <w:rPr>
                                  <w:sz w:val="18"/>
                                </w:rPr>
                                <w:t>financial</w:t>
                              </w:r>
                              <w:r>
                                <w:rPr>
                                  <w:spacing w:val="-1"/>
                                  <w:sz w:val="18"/>
                                </w:rPr>
                                <w:t> </w:t>
                              </w:r>
                              <w:r>
                                <w:rPr>
                                  <w:sz w:val="18"/>
                                </w:rPr>
                                <w:t>performance/financial</w:t>
                              </w:r>
                              <w:r>
                                <w:rPr>
                                  <w:spacing w:val="-2"/>
                                  <w:sz w:val="18"/>
                                </w:rPr>
                                <w:t> </w:t>
                              </w:r>
                              <w:r>
                                <w:rPr>
                                  <w:sz w:val="18"/>
                                </w:rPr>
                                <w:t>position</w:t>
                              </w:r>
                              <w:r>
                                <w:rPr>
                                  <w:spacing w:val="-3"/>
                                  <w:sz w:val="18"/>
                                </w:rPr>
                                <w:t> </w:t>
                              </w:r>
                              <w:r>
                                <w:rPr>
                                  <w:spacing w:val="-2"/>
                                  <w:sz w:val="18"/>
                                </w:rPr>
                                <w:t>indicator</w:t>
                              </w:r>
                            </w:p>
                          </w:txbxContent>
                        </wps:txbx>
                        <wps:bodyPr wrap="square" lIns="0" tIns="0" rIns="0" bIns="0" rtlCol="0">
                          <a:noAutofit/>
                        </wps:bodyPr>
                      </wps:wsp>
                    </wpg:wgp>
                  </a:graphicData>
                </a:graphic>
              </wp:anchor>
            </w:drawing>
          </mc:Choice>
          <mc:Fallback>
            <w:pict>
              <v:group style="position:absolute;margin-left:36pt;margin-top:12.474072pt;width:442.35pt;height:55.6pt;mso-position-horizontal-relative:page;mso-position-vertical-relative:paragraph;z-index:-15709184;mso-wrap-distance-left:0;mso-wrap-distance-right:0" id="docshapegroup104" coordorigin="720,249" coordsize="8847,1112">
                <v:shape style="position:absolute;left:720;top:249;width:8847;height:1112" id="docshape105" coordorigin="720,249" coordsize="8847,1112" path="m9559,249l9530,249,749,249,720,249,720,281,749,281,749,278,9530,278,9530,281,9559,281,9559,249xm9566,542l9559,542,9559,281,9530,281,9530,542,9538,542,9538,804,9538,1068,9538,1332,749,1332,749,1068,749,804,749,542,749,281,720,281,720,542,720,804,720,1068,720,1332,720,1361,749,1361,9538,1361,9566,1361,9566,1332,9566,1068,9566,804,9566,542xe" filled="true" fillcolor="#000000" stroked="false">
                  <v:path arrowok="t"/>
                  <v:fill type="solid"/>
                </v:shape>
                <v:shape style="position:absolute;left:748;top:278;width:8782;height:1054" type="#_x0000_t202" id="docshape106" filled="false" stroked="false">
                  <v:textbox inset="0,0,0,0">
                    <w:txbxContent>
                      <w:p>
                        <w:pPr>
                          <w:spacing w:line="206" w:lineRule="exact" w:before="0"/>
                          <w:ind w:left="93" w:right="0" w:firstLine="0"/>
                          <w:jc w:val="left"/>
                          <w:rPr>
                            <w:b/>
                            <w:sz w:val="18"/>
                          </w:rPr>
                        </w:pPr>
                        <w:r>
                          <w:rPr>
                            <w:b/>
                            <w:sz w:val="18"/>
                          </w:rPr>
                          <w:t>Key</w:t>
                        </w:r>
                        <w:r>
                          <w:rPr>
                            <w:b/>
                            <w:spacing w:val="1"/>
                            <w:sz w:val="18"/>
                          </w:rPr>
                          <w:t> </w:t>
                        </w:r>
                        <w:r>
                          <w:rPr>
                            <w:b/>
                            <w:sz w:val="18"/>
                          </w:rPr>
                          <w:t>to Forecast</w:t>
                        </w:r>
                        <w:r>
                          <w:rPr>
                            <w:b/>
                            <w:spacing w:val="-4"/>
                            <w:sz w:val="18"/>
                          </w:rPr>
                          <w:t> </w:t>
                        </w:r>
                        <w:r>
                          <w:rPr>
                            <w:b/>
                            <w:spacing w:val="-2"/>
                            <w:sz w:val="18"/>
                          </w:rPr>
                          <w:t>Trend:</w:t>
                        </w:r>
                      </w:p>
                      <w:p>
                        <w:pPr>
                          <w:spacing w:before="57"/>
                          <w:ind w:left="93" w:right="0" w:firstLine="0"/>
                          <w:jc w:val="left"/>
                          <w:rPr>
                            <w:sz w:val="18"/>
                          </w:rPr>
                        </w:pPr>
                        <w:r>
                          <w:rPr>
                            <w:sz w:val="18"/>
                          </w:rPr>
                          <w:t>+</w:t>
                        </w:r>
                        <w:r>
                          <w:rPr>
                            <w:spacing w:val="-3"/>
                            <w:sz w:val="18"/>
                          </w:rPr>
                          <w:t> </w:t>
                        </w:r>
                        <w:r>
                          <w:rPr>
                            <w:sz w:val="18"/>
                          </w:rPr>
                          <w:t>Forecasts</w:t>
                        </w:r>
                        <w:r>
                          <w:rPr>
                            <w:spacing w:val="-3"/>
                            <w:sz w:val="18"/>
                          </w:rPr>
                          <w:t> </w:t>
                        </w:r>
                        <w:r>
                          <w:rPr>
                            <w:sz w:val="18"/>
                          </w:rPr>
                          <w:t>improvement</w:t>
                        </w:r>
                        <w:r>
                          <w:rPr>
                            <w:spacing w:val="1"/>
                            <w:sz w:val="18"/>
                          </w:rPr>
                          <w:t> </w:t>
                        </w:r>
                        <w:r>
                          <w:rPr>
                            <w:sz w:val="18"/>
                          </w:rPr>
                          <w:t>in</w:t>
                        </w:r>
                        <w:r>
                          <w:rPr>
                            <w:spacing w:val="-4"/>
                            <w:sz w:val="18"/>
                          </w:rPr>
                          <w:t> </w:t>
                        </w:r>
                        <w:r>
                          <w:rPr>
                            <w:sz w:val="18"/>
                          </w:rPr>
                          <w:t>Council's</w:t>
                        </w:r>
                        <w:r>
                          <w:rPr>
                            <w:spacing w:val="-3"/>
                            <w:sz w:val="18"/>
                          </w:rPr>
                          <w:t> </w:t>
                        </w:r>
                        <w:r>
                          <w:rPr>
                            <w:sz w:val="18"/>
                          </w:rPr>
                          <w:t>financial</w:t>
                        </w:r>
                        <w:r>
                          <w:rPr>
                            <w:spacing w:val="-1"/>
                            <w:sz w:val="18"/>
                          </w:rPr>
                          <w:t> </w:t>
                        </w:r>
                        <w:r>
                          <w:rPr>
                            <w:sz w:val="18"/>
                          </w:rPr>
                          <w:t>performance/financial position</w:t>
                        </w:r>
                        <w:r>
                          <w:rPr>
                            <w:spacing w:val="-3"/>
                            <w:sz w:val="18"/>
                          </w:rPr>
                          <w:t> </w:t>
                        </w:r>
                        <w:r>
                          <w:rPr>
                            <w:spacing w:val="-2"/>
                            <w:sz w:val="18"/>
                          </w:rPr>
                          <w:t>indicator</w:t>
                        </w:r>
                      </w:p>
                      <w:p>
                        <w:pPr>
                          <w:spacing w:before="54"/>
                          <w:ind w:left="93" w:right="0" w:firstLine="0"/>
                          <w:jc w:val="left"/>
                          <w:rPr>
                            <w:sz w:val="18"/>
                          </w:rPr>
                        </w:pPr>
                        <w:r>
                          <w:rPr>
                            <w:sz w:val="18"/>
                          </w:rPr>
                          <w:t>o</w:t>
                        </w:r>
                        <w:r>
                          <w:rPr>
                            <w:spacing w:val="-4"/>
                            <w:sz w:val="18"/>
                          </w:rPr>
                          <w:t> </w:t>
                        </w:r>
                        <w:r>
                          <w:rPr>
                            <w:sz w:val="18"/>
                          </w:rPr>
                          <w:t>Forecasts</w:t>
                        </w:r>
                        <w:r>
                          <w:rPr>
                            <w:spacing w:val="-2"/>
                            <w:sz w:val="18"/>
                          </w:rPr>
                          <w:t> </w:t>
                        </w:r>
                        <w:r>
                          <w:rPr>
                            <w:sz w:val="18"/>
                          </w:rPr>
                          <w:t>that</w:t>
                        </w:r>
                        <w:r>
                          <w:rPr>
                            <w:spacing w:val="-1"/>
                            <w:sz w:val="18"/>
                          </w:rPr>
                          <w:t> </w:t>
                        </w:r>
                        <w:r>
                          <w:rPr>
                            <w:sz w:val="18"/>
                          </w:rPr>
                          <w:t>Council's</w:t>
                        </w:r>
                        <w:r>
                          <w:rPr>
                            <w:spacing w:val="-3"/>
                            <w:sz w:val="18"/>
                          </w:rPr>
                          <w:t> </w:t>
                        </w:r>
                        <w:r>
                          <w:rPr>
                            <w:sz w:val="18"/>
                          </w:rPr>
                          <w:t>financial</w:t>
                        </w:r>
                        <w:r>
                          <w:rPr>
                            <w:spacing w:val="-3"/>
                            <w:sz w:val="18"/>
                          </w:rPr>
                          <w:t> </w:t>
                        </w:r>
                        <w:r>
                          <w:rPr>
                            <w:sz w:val="18"/>
                          </w:rPr>
                          <w:t>performance/financial</w:t>
                        </w:r>
                        <w:r>
                          <w:rPr>
                            <w:spacing w:val="-2"/>
                            <w:sz w:val="18"/>
                          </w:rPr>
                          <w:t> </w:t>
                        </w:r>
                        <w:r>
                          <w:rPr>
                            <w:sz w:val="18"/>
                          </w:rPr>
                          <w:t>position</w:t>
                        </w:r>
                        <w:r>
                          <w:rPr>
                            <w:spacing w:val="-1"/>
                            <w:sz w:val="18"/>
                          </w:rPr>
                          <w:t> </w:t>
                        </w:r>
                        <w:r>
                          <w:rPr>
                            <w:sz w:val="18"/>
                          </w:rPr>
                          <w:t>indicator</w:t>
                        </w:r>
                        <w:r>
                          <w:rPr>
                            <w:spacing w:val="-3"/>
                            <w:sz w:val="18"/>
                          </w:rPr>
                          <w:t> </w:t>
                        </w:r>
                        <w:r>
                          <w:rPr>
                            <w:sz w:val="18"/>
                          </w:rPr>
                          <w:t>will</w:t>
                        </w:r>
                        <w:r>
                          <w:rPr>
                            <w:spacing w:val="-2"/>
                            <w:sz w:val="18"/>
                          </w:rPr>
                          <w:t> </w:t>
                        </w:r>
                        <w:r>
                          <w:rPr>
                            <w:sz w:val="18"/>
                          </w:rPr>
                          <w:t>be</w:t>
                        </w:r>
                        <w:r>
                          <w:rPr>
                            <w:spacing w:val="-5"/>
                            <w:sz w:val="18"/>
                          </w:rPr>
                          <w:t> </w:t>
                        </w:r>
                        <w:r>
                          <w:rPr>
                            <w:spacing w:val="-2"/>
                            <w:sz w:val="18"/>
                          </w:rPr>
                          <w:t>steady</w:t>
                        </w:r>
                      </w:p>
                      <w:p>
                        <w:pPr>
                          <w:spacing w:before="57"/>
                          <w:ind w:left="143" w:right="0" w:firstLine="0"/>
                          <w:jc w:val="left"/>
                          <w:rPr>
                            <w:sz w:val="18"/>
                          </w:rPr>
                        </w:pPr>
                        <w:r>
                          <w:rPr>
                            <w:sz w:val="18"/>
                          </w:rPr>
                          <w:t>-</w:t>
                        </w:r>
                        <w:r>
                          <w:rPr>
                            <w:spacing w:val="-3"/>
                            <w:sz w:val="18"/>
                          </w:rPr>
                          <w:t> </w:t>
                        </w:r>
                        <w:r>
                          <w:rPr>
                            <w:sz w:val="18"/>
                          </w:rPr>
                          <w:t>Forecasts</w:t>
                        </w:r>
                        <w:r>
                          <w:rPr>
                            <w:spacing w:val="-4"/>
                            <w:sz w:val="18"/>
                          </w:rPr>
                          <w:t> </w:t>
                        </w:r>
                        <w:r>
                          <w:rPr>
                            <w:sz w:val="18"/>
                          </w:rPr>
                          <w:t>deterioration</w:t>
                        </w:r>
                        <w:r>
                          <w:rPr>
                            <w:spacing w:val="-2"/>
                            <w:sz w:val="18"/>
                          </w:rPr>
                          <w:t> </w:t>
                        </w:r>
                        <w:r>
                          <w:rPr>
                            <w:sz w:val="18"/>
                          </w:rPr>
                          <w:t>in</w:t>
                        </w:r>
                        <w:r>
                          <w:rPr>
                            <w:spacing w:val="-2"/>
                            <w:sz w:val="18"/>
                          </w:rPr>
                          <w:t> </w:t>
                        </w:r>
                        <w:r>
                          <w:rPr>
                            <w:sz w:val="18"/>
                          </w:rPr>
                          <w:t>Council's</w:t>
                        </w:r>
                        <w:r>
                          <w:rPr>
                            <w:spacing w:val="-2"/>
                            <w:sz w:val="18"/>
                          </w:rPr>
                          <w:t> </w:t>
                        </w:r>
                        <w:r>
                          <w:rPr>
                            <w:sz w:val="18"/>
                          </w:rPr>
                          <w:t>financial</w:t>
                        </w:r>
                        <w:r>
                          <w:rPr>
                            <w:spacing w:val="-1"/>
                            <w:sz w:val="18"/>
                          </w:rPr>
                          <w:t> </w:t>
                        </w:r>
                        <w:r>
                          <w:rPr>
                            <w:sz w:val="18"/>
                          </w:rPr>
                          <w:t>performance/financial</w:t>
                        </w:r>
                        <w:r>
                          <w:rPr>
                            <w:spacing w:val="-2"/>
                            <w:sz w:val="18"/>
                          </w:rPr>
                          <w:t> </w:t>
                        </w:r>
                        <w:r>
                          <w:rPr>
                            <w:sz w:val="18"/>
                          </w:rPr>
                          <w:t>position</w:t>
                        </w:r>
                        <w:r>
                          <w:rPr>
                            <w:spacing w:val="-3"/>
                            <w:sz w:val="18"/>
                          </w:rPr>
                          <w:t> </w:t>
                        </w:r>
                        <w:r>
                          <w:rPr>
                            <w:spacing w:val="-2"/>
                            <w:sz w:val="18"/>
                          </w:rPr>
                          <w:t>indicator</w:t>
                        </w:r>
                      </w:p>
                    </w:txbxContent>
                  </v:textbox>
                  <w10:wrap type="none"/>
                </v:shape>
                <w10:wrap type="topAndBottom"/>
              </v:group>
            </w:pict>
          </mc:Fallback>
        </mc:AlternateContent>
      </w:r>
    </w:p>
    <w:p>
      <w:pPr>
        <w:spacing w:after="0"/>
        <w:rPr>
          <w:sz w:val="19"/>
        </w:rPr>
        <w:sectPr>
          <w:pgSz w:w="16840" w:h="11910" w:orient="landscape"/>
          <w:pgMar w:header="0" w:footer="375" w:top="500" w:bottom="560" w:left="600" w:right="260"/>
        </w:sectPr>
      </w:pPr>
    </w:p>
    <w:p>
      <w:pPr>
        <w:spacing w:before="82"/>
        <w:ind w:left="120" w:right="0" w:firstLine="0"/>
        <w:jc w:val="left"/>
        <w:rPr>
          <w:b/>
          <w:sz w:val="22"/>
        </w:rPr>
      </w:pPr>
      <w:r>
        <w:rPr/>
        <mc:AlternateContent>
          <mc:Choice Requires="wps">
            <w:drawing>
              <wp:anchor distT="0" distB="0" distL="0" distR="0" allowOverlap="1" layoutInCell="1" locked="0" behindDoc="1" simplePos="0" relativeHeight="477170176">
                <wp:simplePos x="0" y="0"/>
                <wp:positionH relativeFrom="page">
                  <wp:posOffset>5324504</wp:posOffset>
                </wp:positionH>
                <wp:positionV relativeFrom="paragraph">
                  <wp:posOffset>467961</wp:posOffset>
                </wp:positionV>
                <wp:extent cx="153670" cy="34417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53670" cy="344170"/>
                        </a:xfrm>
                        <a:prstGeom prst="rect">
                          <a:avLst/>
                        </a:prstGeom>
                      </wps:spPr>
                      <wps:txbx>
                        <w:txbxContent>
                          <w:p>
                            <w:pPr>
                              <w:spacing w:before="14"/>
                              <w:ind w:left="20" w:right="0" w:firstLine="0"/>
                              <w:jc w:val="left"/>
                              <w:rPr>
                                <w:b/>
                                <w:sz w:val="18"/>
                              </w:rPr>
                            </w:pPr>
                            <w:r>
                              <w:rPr>
                                <w:b/>
                                <w:color w:val="FFFFFF"/>
                                <w:spacing w:val="-2"/>
                                <w:sz w:val="18"/>
                              </w:rPr>
                              <w:t>Notes</w:t>
                            </w:r>
                          </w:p>
                        </w:txbxContent>
                      </wps:txbx>
                      <wps:bodyPr wrap="square" lIns="0" tIns="0" rIns="0" bIns="0" rtlCol="0" vert="vert270">
                        <a:noAutofit/>
                      </wps:bodyPr>
                    </wps:wsp>
                  </a:graphicData>
                </a:graphic>
              </wp:anchor>
            </w:drawing>
          </mc:Choice>
          <mc:Fallback>
            <w:pict>
              <v:shape style="position:absolute;margin-left:419.252319pt;margin-top:36.847393pt;width:12.1pt;height:27.1pt;mso-position-horizontal-relative:page;mso-position-vertical-relative:paragraph;z-index:-26146304" type="#_x0000_t202" id="docshape107" filled="false" stroked="false">
                <v:textbox inset="0,0,0,0" style="layout-flow:vertical;mso-layout-flow-alt:bottom-to-top">
                  <w:txbxContent>
                    <w:p>
                      <w:pPr>
                        <w:spacing w:before="14"/>
                        <w:ind w:left="20" w:right="0" w:firstLine="0"/>
                        <w:jc w:val="left"/>
                        <w:rPr>
                          <w:b/>
                          <w:sz w:val="18"/>
                        </w:rPr>
                      </w:pPr>
                      <w:r>
                        <w:rPr>
                          <w:b/>
                          <w:color w:val="FFFFFF"/>
                          <w:spacing w:val="-2"/>
                          <w:sz w:val="18"/>
                        </w:rPr>
                        <w:t>Notes</w:t>
                      </w:r>
                    </w:p>
                  </w:txbxContent>
                </v:textbox>
                <w10:wrap type="none"/>
              </v:shape>
            </w:pict>
          </mc:Fallback>
        </mc:AlternateContent>
      </w:r>
      <w:r>
        <w:rPr>
          <w:b/>
          <w:sz w:val="22"/>
        </w:rPr>
        <w:t>Targeted</w:t>
      </w:r>
      <w:r>
        <w:rPr>
          <w:b/>
          <w:spacing w:val="-6"/>
          <w:sz w:val="22"/>
        </w:rPr>
        <w:t> </w:t>
      </w:r>
      <w:r>
        <w:rPr>
          <w:b/>
          <w:sz w:val="22"/>
        </w:rPr>
        <w:t>financial</w:t>
      </w:r>
      <w:r>
        <w:rPr>
          <w:b/>
          <w:spacing w:val="-3"/>
          <w:sz w:val="22"/>
        </w:rPr>
        <w:t> </w:t>
      </w:r>
      <w:r>
        <w:rPr>
          <w:b/>
          <w:sz w:val="22"/>
        </w:rPr>
        <w:t>performance</w:t>
      </w:r>
      <w:r>
        <w:rPr>
          <w:b/>
          <w:spacing w:val="-6"/>
          <w:sz w:val="22"/>
        </w:rPr>
        <w:t> </w:t>
      </w:r>
      <w:r>
        <w:rPr>
          <w:b/>
          <w:sz w:val="22"/>
        </w:rPr>
        <w:t>indicators</w:t>
      </w:r>
      <w:r>
        <w:rPr>
          <w:b/>
          <w:spacing w:val="-5"/>
          <w:sz w:val="22"/>
        </w:rPr>
        <w:t> </w:t>
      </w:r>
      <w:r>
        <w:rPr>
          <w:b/>
          <w:sz w:val="22"/>
        </w:rPr>
        <w:t>-</w:t>
      </w:r>
      <w:r>
        <w:rPr>
          <w:b/>
          <w:spacing w:val="-3"/>
          <w:sz w:val="22"/>
        </w:rPr>
        <w:t> </w:t>
      </w:r>
      <w:r>
        <w:rPr>
          <w:b/>
          <w:spacing w:val="-2"/>
          <w:sz w:val="22"/>
        </w:rPr>
        <w:t>Mandatory</w:t>
      </w:r>
    </w:p>
    <w:p>
      <w:pPr>
        <w:pStyle w:val="BodyText"/>
        <w:spacing w:before="21"/>
        <w:rPr>
          <w:b/>
          <w:sz w:val="20"/>
        </w:rPr>
      </w:pPr>
    </w:p>
    <w:tbl>
      <w:tblPr>
        <w:tblW w:w="0" w:type="auto"/>
        <w:jc w:val="left"/>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536"/>
        <w:gridCol w:w="3615"/>
        <w:gridCol w:w="1404"/>
        <w:gridCol w:w="478"/>
        <w:gridCol w:w="1023"/>
        <w:gridCol w:w="1127"/>
        <w:gridCol w:w="1017"/>
        <w:gridCol w:w="1191"/>
        <w:gridCol w:w="1068"/>
        <w:gridCol w:w="982"/>
        <w:gridCol w:w="816"/>
      </w:tblGrid>
      <w:tr>
        <w:trPr>
          <w:trHeight w:val="767" w:hRule="atLeast"/>
        </w:trPr>
        <w:tc>
          <w:tcPr>
            <w:tcW w:w="2536" w:type="dxa"/>
            <w:tcBorders>
              <w:left w:val="single" w:sz="12" w:space="0" w:color="000000"/>
              <w:bottom w:val="single" w:sz="12" w:space="0" w:color="000000"/>
              <w:right w:val="nil"/>
            </w:tcBorders>
            <w:shd w:val="clear" w:color="auto" w:fill="5B9AD4"/>
          </w:tcPr>
          <w:p>
            <w:pPr>
              <w:pStyle w:val="TableParagraph"/>
              <w:spacing w:before="73"/>
              <w:rPr>
                <w:b/>
                <w:sz w:val="18"/>
              </w:rPr>
            </w:pPr>
          </w:p>
          <w:p>
            <w:pPr>
              <w:pStyle w:val="TableParagraph"/>
              <w:ind w:left="73"/>
              <w:jc w:val="center"/>
              <w:rPr>
                <w:b/>
                <w:sz w:val="18"/>
              </w:rPr>
            </w:pPr>
            <w:r>
              <w:rPr>
                <w:b/>
                <w:color w:val="FFFFFF"/>
                <w:spacing w:val="-2"/>
                <w:sz w:val="18"/>
              </w:rPr>
              <w:t>Indicator</w:t>
            </w:r>
          </w:p>
        </w:tc>
        <w:tc>
          <w:tcPr>
            <w:tcW w:w="3615" w:type="dxa"/>
            <w:tcBorders>
              <w:left w:val="nil"/>
              <w:bottom w:val="single" w:sz="12" w:space="0" w:color="000000"/>
              <w:right w:val="nil"/>
            </w:tcBorders>
            <w:shd w:val="clear" w:color="auto" w:fill="5B9AD4"/>
          </w:tcPr>
          <w:p>
            <w:pPr>
              <w:pStyle w:val="TableParagraph"/>
              <w:spacing w:before="73"/>
              <w:rPr>
                <w:b/>
                <w:sz w:val="18"/>
              </w:rPr>
            </w:pPr>
          </w:p>
          <w:p>
            <w:pPr>
              <w:pStyle w:val="TableParagraph"/>
              <w:ind w:left="49"/>
              <w:jc w:val="center"/>
              <w:rPr>
                <w:b/>
                <w:sz w:val="18"/>
              </w:rPr>
            </w:pPr>
            <w:r>
              <w:rPr>
                <w:b/>
                <w:color w:val="FFFFFF"/>
                <w:spacing w:val="-2"/>
                <w:sz w:val="18"/>
              </w:rPr>
              <w:t>Measure</w:t>
            </w:r>
          </w:p>
        </w:tc>
        <w:tc>
          <w:tcPr>
            <w:tcW w:w="1404" w:type="dxa"/>
            <w:tcBorders>
              <w:left w:val="nil"/>
              <w:bottom w:val="single" w:sz="12" w:space="0" w:color="000000"/>
              <w:right w:val="nil"/>
            </w:tcBorders>
            <w:shd w:val="clear" w:color="auto" w:fill="5B9AD4"/>
          </w:tcPr>
          <w:p>
            <w:pPr>
              <w:pStyle w:val="TableParagraph"/>
              <w:spacing w:before="177"/>
              <w:ind w:left="441" w:right="283" w:hanging="125"/>
              <w:rPr>
                <w:b/>
                <w:sz w:val="18"/>
              </w:rPr>
            </w:pPr>
            <w:r>
              <w:rPr>
                <w:b/>
                <w:color w:val="FFFFFF"/>
                <w:spacing w:val="-2"/>
                <w:sz w:val="18"/>
              </w:rPr>
              <w:t>Expected Range</w:t>
            </w:r>
          </w:p>
        </w:tc>
        <w:tc>
          <w:tcPr>
            <w:tcW w:w="478" w:type="dxa"/>
            <w:tcBorders>
              <w:left w:val="nil"/>
              <w:bottom w:val="single" w:sz="12" w:space="0" w:color="000000"/>
              <w:right w:val="nil"/>
            </w:tcBorders>
            <w:shd w:val="clear" w:color="auto" w:fill="5B9AD4"/>
          </w:tcPr>
          <w:p>
            <w:pPr>
              <w:pStyle w:val="TableParagraph"/>
              <w:rPr>
                <w:rFonts w:ascii="Times New Roman"/>
                <w:sz w:val="18"/>
              </w:rPr>
            </w:pPr>
          </w:p>
        </w:tc>
        <w:tc>
          <w:tcPr>
            <w:tcW w:w="1023" w:type="dxa"/>
            <w:tcBorders>
              <w:left w:val="nil"/>
              <w:bottom w:val="single" w:sz="12" w:space="0" w:color="000000"/>
              <w:right w:val="nil"/>
            </w:tcBorders>
            <w:shd w:val="clear" w:color="auto" w:fill="5B9AD4"/>
          </w:tcPr>
          <w:p>
            <w:pPr>
              <w:pStyle w:val="TableParagraph"/>
              <w:spacing w:line="392" w:lineRule="exact"/>
              <w:ind w:left="177" w:right="191" w:firstLine="50"/>
              <w:rPr>
                <w:b/>
                <w:sz w:val="18"/>
              </w:rPr>
            </w:pPr>
            <w:r>
              <w:rPr>
                <w:b/>
                <w:color w:val="FFFFFF"/>
                <w:spacing w:val="-2"/>
                <w:sz w:val="18"/>
              </w:rPr>
              <w:t>Actual 2024/25</w:t>
            </w:r>
          </w:p>
        </w:tc>
        <w:tc>
          <w:tcPr>
            <w:tcW w:w="1127" w:type="dxa"/>
            <w:tcBorders>
              <w:left w:val="nil"/>
              <w:right w:val="nil"/>
            </w:tcBorders>
            <w:shd w:val="clear" w:color="auto" w:fill="5B9AD4"/>
          </w:tcPr>
          <w:p>
            <w:pPr>
              <w:pStyle w:val="TableParagraph"/>
              <w:spacing w:line="392" w:lineRule="exact"/>
              <w:ind w:left="224" w:hanging="51"/>
              <w:rPr>
                <w:b/>
                <w:sz w:val="18"/>
              </w:rPr>
            </w:pPr>
            <w:r>
              <w:rPr>
                <w:b/>
                <w:color w:val="FFFFFF"/>
                <w:spacing w:val="-2"/>
                <w:sz w:val="18"/>
              </w:rPr>
              <w:t>Forecast 2025/26</w:t>
            </w:r>
          </w:p>
        </w:tc>
        <w:tc>
          <w:tcPr>
            <w:tcW w:w="1017" w:type="dxa"/>
            <w:tcBorders>
              <w:left w:val="nil"/>
              <w:right w:val="nil"/>
            </w:tcBorders>
            <w:shd w:val="clear" w:color="auto" w:fill="5B9AD4"/>
          </w:tcPr>
          <w:p>
            <w:pPr>
              <w:pStyle w:val="TableParagraph"/>
              <w:spacing w:line="392" w:lineRule="exact"/>
              <w:ind w:left="170" w:right="190" w:firstLine="48"/>
              <w:rPr>
                <w:b/>
                <w:sz w:val="18"/>
              </w:rPr>
            </w:pPr>
            <w:r>
              <w:rPr>
                <w:b/>
                <w:color w:val="FFFFFF"/>
                <w:spacing w:val="-2"/>
                <w:sz w:val="18"/>
              </w:rPr>
              <w:t>Target 2026/27</w:t>
            </w:r>
          </w:p>
        </w:tc>
        <w:tc>
          <w:tcPr>
            <w:tcW w:w="3241" w:type="dxa"/>
            <w:gridSpan w:val="3"/>
            <w:tcBorders>
              <w:left w:val="nil"/>
              <w:bottom w:val="single" w:sz="12" w:space="0" w:color="000000"/>
              <w:right w:val="nil"/>
            </w:tcBorders>
            <w:shd w:val="clear" w:color="auto" w:fill="5B9AD4"/>
          </w:tcPr>
          <w:p>
            <w:pPr>
              <w:pStyle w:val="TableParagraph"/>
              <w:tabs>
                <w:tab w:pos="1289" w:val="left" w:leader="none"/>
                <w:tab w:pos="2357" w:val="left" w:leader="none"/>
              </w:tabs>
              <w:spacing w:line="392" w:lineRule="exact"/>
              <w:ind w:left="221" w:right="229" w:firstLine="602"/>
              <w:rPr>
                <w:b/>
                <w:sz w:val="18"/>
              </w:rPr>
            </w:pPr>
            <w:r>
              <w:rPr>
                <w:b/>
                <w:color w:val="FFFFFF"/>
                <w:sz w:val="18"/>
              </w:rPr>
              <w:t>Target Projections </w:t>
            </w:r>
            <w:r>
              <w:rPr>
                <w:b/>
                <w:color w:val="FFFFFF"/>
                <w:spacing w:val="-2"/>
                <w:sz w:val="18"/>
              </w:rPr>
              <w:t>2027/28</w:t>
            </w:r>
            <w:r>
              <w:rPr>
                <w:b/>
                <w:color w:val="FFFFFF"/>
                <w:sz w:val="18"/>
              </w:rPr>
              <w:tab/>
            </w:r>
            <w:r>
              <w:rPr>
                <w:b/>
                <w:color w:val="FFFFFF"/>
                <w:spacing w:val="-2"/>
                <w:sz w:val="18"/>
              </w:rPr>
              <w:t>2028/29</w:t>
            </w:r>
            <w:r>
              <w:rPr>
                <w:b/>
                <w:color w:val="FFFFFF"/>
                <w:sz w:val="18"/>
              </w:rPr>
              <w:tab/>
            </w:r>
            <w:r>
              <w:rPr>
                <w:b/>
                <w:color w:val="FFFFFF"/>
                <w:spacing w:val="-2"/>
                <w:sz w:val="18"/>
              </w:rPr>
              <w:t>2029/30</w:t>
            </w:r>
          </w:p>
        </w:tc>
        <w:tc>
          <w:tcPr>
            <w:tcW w:w="816" w:type="dxa"/>
            <w:tcBorders>
              <w:left w:val="nil"/>
              <w:bottom w:val="single" w:sz="12" w:space="0" w:color="000000"/>
              <w:right w:val="single" w:sz="12" w:space="0" w:color="000000"/>
            </w:tcBorders>
            <w:shd w:val="clear" w:color="auto" w:fill="5B9AD4"/>
          </w:tcPr>
          <w:p>
            <w:pPr>
              <w:pStyle w:val="TableParagraph"/>
              <w:spacing w:before="146"/>
              <w:ind w:left="150"/>
              <w:rPr>
                <w:b/>
                <w:sz w:val="18"/>
              </w:rPr>
            </w:pPr>
            <w:r>
              <w:rPr>
                <w:b/>
                <w:color w:val="FFFFFF"/>
                <w:spacing w:val="-2"/>
                <w:sz w:val="18"/>
              </w:rPr>
              <w:t>Trend</w:t>
            </w:r>
          </w:p>
          <w:p>
            <w:pPr>
              <w:pStyle w:val="TableParagraph"/>
              <w:spacing w:before="184"/>
              <w:ind w:left="213"/>
              <w:rPr>
                <w:b/>
                <w:sz w:val="18"/>
              </w:rPr>
            </w:pPr>
            <w:r>
              <w:rPr>
                <w:b/>
                <w:color w:val="FFFFFF"/>
                <w:spacing w:val="-2"/>
                <w:sz w:val="18"/>
              </w:rPr>
              <w:t>+/o/-</w:t>
            </w:r>
          </w:p>
        </w:tc>
      </w:tr>
      <w:tr>
        <w:trPr>
          <w:trHeight w:val="1071" w:hRule="atLeast"/>
        </w:trPr>
        <w:tc>
          <w:tcPr>
            <w:tcW w:w="2536" w:type="dxa"/>
            <w:tcBorders>
              <w:top w:val="single" w:sz="12" w:space="0" w:color="000000"/>
              <w:left w:val="single" w:sz="12" w:space="0" w:color="000000"/>
              <w:bottom w:val="single" w:sz="4" w:space="0" w:color="000000"/>
              <w:right w:val="nil"/>
            </w:tcBorders>
          </w:tcPr>
          <w:p>
            <w:pPr>
              <w:pStyle w:val="TableParagraph"/>
              <w:spacing w:before="5"/>
              <w:ind w:left="107"/>
              <w:rPr>
                <w:b/>
                <w:i/>
                <w:sz w:val="18"/>
              </w:rPr>
            </w:pPr>
            <w:r>
              <w:rPr>
                <w:b/>
                <w:i/>
                <w:sz w:val="18"/>
              </w:rPr>
              <w:t>Financial </w:t>
            </w:r>
            <w:r>
              <w:rPr>
                <w:b/>
                <w:i/>
                <w:spacing w:val="-2"/>
                <w:sz w:val="18"/>
              </w:rPr>
              <w:t>management</w:t>
            </w:r>
          </w:p>
          <w:p>
            <w:pPr>
              <w:pStyle w:val="TableParagraph"/>
              <w:spacing w:line="207" w:lineRule="exact" w:before="31"/>
              <w:ind w:left="107"/>
              <w:rPr>
                <w:b/>
                <w:sz w:val="18"/>
              </w:rPr>
            </w:pPr>
            <w:r>
              <w:rPr>
                <w:b/>
                <w:spacing w:val="-2"/>
                <w:sz w:val="18"/>
              </w:rPr>
              <w:t>Liquidity</w:t>
            </w:r>
          </w:p>
          <w:p>
            <w:pPr>
              <w:pStyle w:val="TableParagraph"/>
              <w:ind w:left="107" w:right="149"/>
              <w:rPr>
                <w:sz w:val="18"/>
              </w:rPr>
            </w:pPr>
            <w:r>
              <w:rPr>
                <w:sz w:val="18"/>
              </w:rPr>
              <w:t>(sufficient</w:t>
            </w:r>
            <w:r>
              <w:rPr>
                <w:spacing w:val="-15"/>
                <w:sz w:val="18"/>
              </w:rPr>
              <w:t> </w:t>
            </w:r>
            <w:r>
              <w:rPr>
                <w:sz w:val="18"/>
              </w:rPr>
              <w:t>working</w:t>
            </w:r>
            <w:r>
              <w:rPr>
                <w:spacing w:val="-12"/>
                <w:sz w:val="18"/>
              </w:rPr>
              <w:t> </w:t>
            </w:r>
            <w:r>
              <w:rPr>
                <w:sz w:val="18"/>
              </w:rPr>
              <w:t>capital and cash is available to</w:t>
            </w:r>
          </w:p>
          <w:p>
            <w:pPr>
              <w:pStyle w:val="TableParagraph"/>
              <w:spacing w:line="187" w:lineRule="exact" w:before="1"/>
              <w:ind w:left="107"/>
              <w:rPr>
                <w:sz w:val="18"/>
              </w:rPr>
            </w:pPr>
            <w:r>
              <w:rPr>
                <w:sz w:val="18"/>
              </w:rPr>
              <w:t>cover </w:t>
            </w:r>
            <w:r>
              <w:rPr>
                <w:spacing w:val="-2"/>
                <w:sz w:val="18"/>
              </w:rPr>
              <w:t>expenses)</w:t>
            </w:r>
          </w:p>
        </w:tc>
        <w:tc>
          <w:tcPr>
            <w:tcW w:w="3615" w:type="dxa"/>
            <w:tcBorders>
              <w:top w:val="single" w:sz="12" w:space="0" w:color="000000"/>
              <w:left w:val="nil"/>
              <w:bottom w:val="single" w:sz="4" w:space="0" w:color="000000"/>
              <w:right w:val="nil"/>
            </w:tcBorders>
          </w:tcPr>
          <w:p>
            <w:pPr>
              <w:pStyle w:val="TableParagraph"/>
              <w:spacing w:before="139"/>
              <w:rPr>
                <w:b/>
                <w:sz w:val="18"/>
              </w:rPr>
            </w:pPr>
          </w:p>
          <w:p>
            <w:pPr>
              <w:pStyle w:val="TableParagraph"/>
              <w:ind w:left="130"/>
              <w:rPr>
                <w:b/>
                <w:sz w:val="18"/>
              </w:rPr>
            </w:pPr>
            <w:r>
              <w:rPr>
                <w:b/>
                <w:sz w:val="18"/>
              </w:rPr>
              <w:t>Current</w:t>
            </w:r>
            <w:r>
              <w:rPr>
                <w:b/>
                <w:spacing w:val="-8"/>
                <w:sz w:val="18"/>
              </w:rPr>
              <w:t> </w:t>
            </w:r>
            <w:r>
              <w:rPr>
                <w:b/>
                <w:sz w:val="18"/>
              </w:rPr>
              <w:t>assets</w:t>
            </w:r>
            <w:r>
              <w:rPr>
                <w:b/>
                <w:spacing w:val="-9"/>
                <w:sz w:val="18"/>
              </w:rPr>
              <w:t> </w:t>
            </w:r>
            <w:r>
              <w:rPr>
                <w:b/>
                <w:sz w:val="18"/>
              </w:rPr>
              <w:t>compared</w:t>
            </w:r>
            <w:r>
              <w:rPr>
                <w:b/>
                <w:spacing w:val="-11"/>
                <w:sz w:val="18"/>
              </w:rPr>
              <w:t> </w:t>
            </w:r>
            <w:r>
              <w:rPr>
                <w:b/>
                <w:sz w:val="18"/>
              </w:rPr>
              <w:t>to</w:t>
            </w:r>
            <w:r>
              <w:rPr>
                <w:b/>
                <w:spacing w:val="-11"/>
                <w:sz w:val="18"/>
              </w:rPr>
              <w:t> </w:t>
            </w:r>
            <w:r>
              <w:rPr>
                <w:b/>
                <w:sz w:val="18"/>
              </w:rPr>
              <w:t>current </w:t>
            </w:r>
            <w:r>
              <w:rPr>
                <w:b/>
                <w:spacing w:val="-2"/>
                <w:sz w:val="18"/>
              </w:rPr>
              <w:t>liabilities</w:t>
            </w:r>
          </w:p>
          <w:p>
            <w:pPr>
              <w:pStyle w:val="TableParagraph"/>
              <w:spacing w:before="1"/>
              <w:ind w:left="130"/>
              <w:rPr>
                <w:sz w:val="18"/>
              </w:rPr>
            </w:pPr>
            <w:r>
              <w:rPr>
                <w:sz w:val="18"/>
              </w:rPr>
              <w:t>Current</w:t>
            </w:r>
            <w:r>
              <w:rPr>
                <w:spacing w:val="2"/>
                <w:sz w:val="18"/>
              </w:rPr>
              <w:t> </w:t>
            </w:r>
            <w:r>
              <w:rPr>
                <w:sz w:val="18"/>
              </w:rPr>
              <w:t>assets</w:t>
            </w:r>
            <w:r>
              <w:rPr>
                <w:spacing w:val="-2"/>
                <w:sz w:val="18"/>
              </w:rPr>
              <w:t> </w:t>
            </w:r>
            <w:r>
              <w:rPr>
                <w:sz w:val="18"/>
              </w:rPr>
              <w:t>/ current</w:t>
            </w:r>
            <w:r>
              <w:rPr>
                <w:spacing w:val="-3"/>
                <w:sz w:val="18"/>
              </w:rPr>
              <w:t> </w:t>
            </w:r>
            <w:r>
              <w:rPr>
                <w:spacing w:val="-2"/>
                <w:sz w:val="18"/>
              </w:rPr>
              <w:t>liabilities</w:t>
            </w:r>
          </w:p>
        </w:tc>
        <w:tc>
          <w:tcPr>
            <w:tcW w:w="1404" w:type="dxa"/>
            <w:tcBorders>
              <w:top w:val="single" w:sz="12" w:space="0" w:color="000000"/>
              <w:left w:val="nil"/>
              <w:bottom w:val="single" w:sz="4" w:space="0" w:color="000000"/>
              <w:right w:val="nil"/>
            </w:tcBorders>
          </w:tcPr>
          <w:p>
            <w:pPr>
              <w:pStyle w:val="TableParagraph"/>
              <w:rPr>
                <w:b/>
                <w:sz w:val="18"/>
              </w:rPr>
            </w:pPr>
          </w:p>
          <w:p>
            <w:pPr>
              <w:pStyle w:val="TableParagraph"/>
              <w:spacing w:before="138"/>
              <w:rPr>
                <w:b/>
                <w:sz w:val="18"/>
              </w:rPr>
            </w:pPr>
          </w:p>
          <w:p>
            <w:pPr>
              <w:pStyle w:val="TableParagraph"/>
              <w:spacing w:before="1"/>
              <w:ind w:left="33"/>
              <w:jc w:val="center"/>
              <w:rPr>
                <w:sz w:val="18"/>
              </w:rPr>
            </w:pPr>
            <w:r>
              <w:rPr>
                <w:sz w:val="18"/>
              </w:rPr>
              <w:t>100%</w:t>
            </w:r>
            <w:r>
              <w:rPr>
                <w:spacing w:val="-2"/>
                <w:sz w:val="18"/>
              </w:rPr>
              <w:t> </w:t>
            </w:r>
            <w:r>
              <w:rPr>
                <w:sz w:val="18"/>
              </w:rPr>
              <w:t>to </w:t>
            </w:r>
            <w:r>
              <w:rPr>
                <w:spacing w:val="-4"/>
                <w:sz w:val="18"/>
              </w:rPr>
              <w:t>400%</w:t>
            </w:r>
          </w:p>
        </w:tc>
        <w:tc>
          <w:tcPr>
            <w:tcW w:w="478" w:type="dxa"/>
            <w:tcBorders>
              <w:top w:val="single" w:sz="12" w:space="0" w:color="000000"/>
              <w:left w:val="nil"/>
              <w:bottom w:val="single" w:sz="4" w:space="0" w:color="000000"/>
              <w:right w:val="nil"/>
            </w:tcBorders>
          </w:tcPr>
          <w:p>
            <w:pPr>
              <w:pStyle w:val="TableParagraph"/>
              <w:rPr>
                <w:b/>
                <w:sz w:val="18"/>
              </w:rPr>
            </w:pPr>
          </w:p>
          <w:p>
            <w:pPr>
              <w:pStyle w:val="TableParagraph"/>
              <w:spacing w:before="138"/>
              <w:rPr>
                <w:b/>
                <w:sz w:val="18"/>
              </w:rPr>
            </w:pPr>
          </w:p>
          <w:p>
            <w:pPr>
              <w:pStyle w:val="TableParagraph"/>
              <w:spacing w:before="1"/>
              <w:ind w:right="22"/>
              <w:jc w:val="center"/>
              <w:rPr>
                <w:sz w:val="18"/>
              </w:rPr>
            </w:pPr>
            <w:r>
              <w:rPr>
                <w:spacing w:val="-5"/>
                <w:sz w:val="18"/>
              </w:rPr>
              <w:t>13</w:t>
            </w:r>
          </w:p>
        </w:tc>
        <w:tc>
          <w:tcPr>
            <w:tcW w:w="1023" w:type="dxa"/>
            <w:tcBorders>
              <w:top w:val="single" w:sz="12" w:space="0" w:color="000000"/>
              <w:left w:val="nil"/>
              <w:bottom w:val="single" w:sz="4" w:space="0" w:color="000000"/>
              <w:right w:val="nil"/>
            </w:tcBorders>
          </w:tcPr>
          <w:p>
            <w:pPr>
              <w:pStyle w:val="TableParagraph"/>
              <w:rPr>
                <w:b/>
                <w:sz w:val="18"/>
              </w:rPr>
            </w:pPr>
          </w:p>
          <w:p>
            <w:pPr>
              <w:pStyle w:val="TableParagraph"/>
              <w:spacing w:before="138"/>
              <w:rPr>
                <w:b/>
                <w:sz w:val="18"/>
              </w:rPr>
            </w:pPr>
          </w:p>
          <w:p>
            <w:pPr>
              <w:pStyle w:val="TableParagraph"/>
              <w:spacing w:before="1"/>
              <w:ind w:right="91"/>
              <w:jc w:val="right"/>
              <w:rPr>
                <w:sz w:val="18"/>
              </w:rPr>
            </w:pPr>
            <w:r>
              <w:rPr>
                <w:spacing w:val="-2"/>
                <w:sz w:val="18"/>
              </w:rPr>
              <w:t>162.0%</w:t>
            </w:r>
          </w:p>
        </w:tc>
        <w:tc>
          <w:tcPr>
            <w:tcW w:w="1127" w:type="dxa"/>
            <w:tcBorders>
              <w:left w:val="nil"/>
              <w:bottom w:val="single" w:sz="4" w:space="0" w:color="000000"/>
              <w:right w:val="nil"/>
            </w:tcBorders>
            <w:shd w:val="clear" w:color="auto" w:fill="DDEBF6"/>
          </w:tcPr>
          <w:p>
            <w:pPr>
              <w:pStyle w:val="TableParagraph"/>
              <w:rPr>
                <w:b/>
                <w:sz w:val="18"/>
              </w:rPr>
            </w:pPr>
          </w:p>
          <w:p>
            <w:pPr>
              <w:pStyle w:val="TableParagraph"/>
              <w:spacing w:before="138"/>
              <w:rPr>
                <w:b/>
                <w:sz w:val="18"/>
              </w:rPr>
            </w:pPr>
          </w:p>
          <w:p>
            <w:pPr>
              <w:pStyle w:val="TableParagraph"/>
              <w:spacing w:before="1"/>
              <w:ind w:right="141"/>
              <w:jc w:val="right"/>
              <w:rPr>
                <w:sz w:val="18"/>
              </w:rPr>
            </w:pPr>
            <w:r>
              <w:rPr>
                <w:spacing w:val="-2"/>
                <w:sz w:val="18"/>
              </w:rPr>
              <w:t>135.9%</w:t>
            </w:r>
          </w:p>
        </w:tc>
        <w:tc>
          <w:tcPr>
            <w:tcW w:w="1017" w:type="dxa"/>
            <w:tcBorders>
              <w:left w:val="nil"/>
              <w:bottom w:val="single" w:sz="4" w:space="0" w:color="000000"/>
              <w:right w:val="nil"/>
            </w:tcBorders>
            <w:shd w:val="clear" w:color="auto" w:fill="DDEBF6"/>
          </w:tcPr>
          <w:p>
            <w:pPr>
              <w:pStyle w:val="TableParagraph"/>
              <w:rPr>
                <w:b/>
                <w:sz w:val="18"/>
              </w:rPr>
            </w:pPr>
          </w:p>
          <w:p>
            <w:pPr>
              <w:pStyle w:val="TableParagraph"/>
              <w:spacing w:before="138"/>
              <w:rPr>
                <w:b/>
                <w:sz w:val="18"/>
              </w:rPr>
            </w:pPr>
          </w:p>
          <w:p>
            <w:pPr>
              <w:pStyle w:val="TableParagraph"/>
              <w:spacing w:before="1"/>
              <w:ind w:right="90"/>
              <w:jc w:val="right"/>
              <w:rPr>
                <w:sz w:val="18"/>
              </w:rPr>
            </w:pPr>
            <w:r>
              <w:rPr>
                <w:spacing w:val="-2"/>
                <w:sz w:val="18"/>
              </w:rPr>
              <w:t>138.8%</w:t>
            </w:r>
          </w:p>
        </w:tc>
        <w:tc>
          <w:tcPr>
            <w:tcW w:w="1191" w:type="dxa"/>
            <w:tcBorders>
              <w:top w:val="single" w:sz="12" w:space="0" w:color="000000"/>
              <w:left w:val="nil"/>
              <w:bottom w:val="single" w:sz="4" w:space="0" w:color="000000"/>
              <w:right w:val="nil"/>
            </w:tcBorders>
          </w:tcPr>
          <w:p>
            <w:pPr>
              <w:pStyle w:val="TableParagraph"/>
              <w:rPr>
                <w:b/>
                <w:sz w:val="18"/>
              </w:rPr>
            </w:pPr>
          </w:p>
          <w:p>
            <w:pPr>
              <w:pStyle w:val="TableParagraph"/>
              <w:spacing w:before="138"/>
              <w:rPr>
                <w:b/>
                <w:sz w:val="18"/>
              </w:rPr>
            </w:pPr>
          </w:p>
          <w:p>
            <w:pPr>
              <w:pStyle w:val="TableParagraph"/>
              <w:spacing w:before="1"/>
              <w:ind w:right="214"/>
              <w:jc w:val="right"/>
              <w:rPr>
                <w:sz w:val="18"/>
              </w:rPr>
            </w:pPr>
            <w:r>
              <w:rPr>
                <w:spacing w:val="-2"/>
                <w:sz w:val="18"/>
              </w:rPr>
              <w:t>123.3%</w:t>
            </w:r>
          </w:p>
        </w:tc>
        <w:tc>
          <w:tcPr>
            <w:tcW w:w="1068" w:type="dxa"/>
            <w:tcBorders>
              <w:top w:val="single" w:sz="12" w:space="0" w:color="000000"/>
              <w:left w:val="nil"/>
              <w:bottom w:val="single" w:sz="4" w:space="0" w:color="000000"/>
              <w:right w:val="nil"/>
            </w:tcBorders>
          </w:tcPr>
          <w:p>
            <w:pPr>
              <w:pStyle w:val="TableParagraph"/>
              <w:rPr>
                <w:b/>
                <w:sz w:val="18"/>
              </w:rPr>
            </w:pPr>
          </w:p>
          <w:p>
            <w:pPr>
              <w:pStyle w:val="TableParagraph"/>
              <w:spacing w:before="138"/>
              <w:rPr>
                <w:b/>
                <w:sz w:val="18"/>
              </w:rPr>
            </w:pPr>
          </w:p>
          <w:p>
            <w:pPr>
              <w:pStyle w:val="TableParagraph"/>
              <w:spacing w:before="1"/>
              <w:ind w:left="120" w:right="97"/>
              <w:jc w:val="center"/>
              <w:rPr>
                <w:sz w:val="18"/>
              </w:rPr>
            </w:pPr>
            <w:r>
              <w:rPr>
                <w:spacing w:val="-2"/>
                <w:sz w:val="18"/>
              </w:rPr>
              <w:t>127.6%</w:t>
            </w:r>
          </w:p>
        </w:tc>
        <w:tc>
          <w:tcPr>
            <w:tcW w:w="982" w:type="dxa"/>
            <w:tcBorders>
              <w:top w:val="single" w:sz="12" w:space="0" w:color="000000"/>
              <w:left w:val="nil"/>
              <w:bottom w:val="single" w:sz="4" w:space="0" w:color="000000"/>
              <w:right w:val="nil"/>
            </w:tcBorders>
          </w:tcPr>
          <w:p>
            <w:pPr>
              <w:pStyle w:val="TableParagraph"/>
              <w:rPr>
                <w:b/>
                <w:sz w:val="18"/>
              </w:rPr>
            </w:pPr>
          </w:p>
          <w:p>
            <w:pPr>
              <w:pStyle w:val="TableParagraph"/>
              <w:spacing w:before="138"/>
              <w:rPr>
                <w:b/>
                <w:sz w:val="18"/>
              </w:rPr>
            </w:pPr>
          </w:p>
          <w:p>
            <w:pPr>
              <w:pStyle w:val="TableParagraph"/>
              <w:spacing w:before="1"/>
              <w:ind w:left="209" w:right="100"/>
              <w:jc w:val="center"/>
              <w:rPr>
                <w:sz w:val="18"/>
              </w:rPr>
            </w:pPr>
            <w:r>
              <w:rPr>
                <w:spacing w:val="-2"/>
                <w:sz w:val="18"/>
              </w:rPr>
              <w:t>113.6%</w:t>
            </w:r>
          </w:p>
        </w:tc>
        <w:tc>
          <w:tcPr>
            <w:tcW w:w="816" w:type="dxa"/>
            <w:tcBorders>
              <w:top w:val="single" w:sz="12" w:space="0" w:color="000000"/>
              <w:left w:val="nil"/>
              <w:bottom w:val="single" w:sz="4" w:space="0" w:color="000000"/>
              <w:right w:val="single" w:sz="12" w:space="0" w:color="000000"/>
            </w:tcBorders>
          </w:tcPr>
          <w:p>
            <w:pPr>
              <w:pStyle w:val="TableParagraph"/>
              <w:rPr>
                <w:b/>
                <w:sz w:val="18"/>
              </w:rPr>
            </w:pPr>
          </w:p>
          <w:p>
            <w:pPr>
              <w:pStyle w:val="TableParagraph"/>
              <w:spacing w:before="138"/>
              <w:rPr>
                <w:b/>
                <w:sz w:val="18"/>
              </w:rPr>
            </w:pPr>
          </w:p>
          <w:p>
            <w:pPr>
              <w:pStyle w:val="TableParagraph"/>
              <w:spacing w:before="1"/>
              <w:ind w:left="1" w:right="1"/>
              <w:jc w:val="center"/>
              <w:rPr>
                <w:b/>
                <w:sz w:val="18"/>
              </w:rPr>
            </w:pPr>
            <w:r>
              <w:rPr>
                <w:b/>
                <w:spacing w:val="-10"/>
                <w:sz w:val="18"/>
              </w:rPr>
              <w:t>o</w:t>
            </w:r>
          </w:p>
        </w:tc>
      </w:tr>
      <w:tr>
        <w:trPr>
          <w:trHeight w:val="1302" w:hRule="atLeast"/>
        </w:trPr>
        <w:tc>
          <w:tcPr>
            <w:tcW w:w="2536" w:type="dxa"/>
            <w:tcBorders>
              <w:top w:val="single" w:sz="4" w:space="0" w:color="000000"/>
              <w:left w:val="single" w:sz="12" w:space="0" w:color="000000"/>
              <w:bottom w:val="single" w:sz="4" w:space="0" w:color="000000"/>
              <w:right w:val="nil"/>
            </w:tcBorders>
          </w:tcPr>
          <w:p>
            <w:pPr>
              <w:pStyle w:val="TableParagraph"/>
              <w:spacing w:line="256" w:lineRule="auto" w:before="30"/>
              <w:ind w:left="107" w:right="606"/>
              <w:rPr>
                <w:b/>
                <w:sz w:val="18"/>
              </w:rPr>
            </w:pPr>
            <w:r>
              <w:rPr>
                <w:b/>
                <w:i/>
                <w:sz w:val="18"/>
              </w:rPr>
              <w:t>Financial</w:t>
            </w:r>
            <w:r>
              <w:rPr>
                <w:b/>
                <w:i/>
                <w:spacing w:val="-13"/>
                <w:sz w:val="18"/>
              </w:rPr>
              <w:t> </w:t>
            </w:r>
            <w:r>
              <w:rPr>
                <w:b/>
                <w:i/>
                <w:sz w:val="18"/>
              </w:rPr>
              <w:t>forecasting</w:t>
            </w:r>
            <w:r>
              <w:rPr>
                <w:b/>
                <w:i/>
                <w:sz w:val="18"/>
              </w:rPr>
              <w:t> </w:t>
            </w:r>
            <w:r>
              <w:rPr>
                <w:b/>
                <w:sz w:val="18"/>
              </w:rPr>
              <w:t>Asset renewal and </w:t>
            </w:r>
            <w:r>
              <w:rPr>
                <w:b/>
                <w:spacing w:val="-2"/>
                <w:sz w:val="18"/>
              </w:rPr>
              <w:t>upgrade</w:t>
            </w:r>
          </w:p>
          <w:p>
            <w:pPr>
              <w:pStyle w:val="TableParagraph"/>
              <w:spacing w:line="193" w:lineRule="exact"/>
              <w:ind w:left="107"/>
              <w:rPr>
                <w:sz w:val="18"/>
              </w:rPr>
            </w:pPr>
            <w:r>
              <w:rPr>
                <w:sz w:val="18"/>
              </w:rPr>
              <w:t>(renewal</w:t>
            </w:r>
            <w:r>
              <w:rPr>
                <w:spacing w:val="-3"/>
                <w:sz w:val="18"/>
              </w:rPr>
              <w:t> </w:t>
            </w:r>
            <w:r>
              <w:rPr>
                <w:sz w:val="18"/>
              </w:rPr>
              <w:t>and upgrade</w:t>
            </w:r>
            <w:r>
              <w:rPr>
                <w:spacing w:val="-1"/>
                <w:sz w:val="18"/>
              </w:rPr>
              <w:t> </w:t>
            </w:r>
            <w:r>
              <w:rPr>
                <w:spacing w:val="-5"/>
                <w:sz w:val="18"/>
              </w:rPr>
              <w:t>of</w:t>
            </w:r>
          </w:p>
          <w:p>
            <w:pPr>
              <w:pStyle w:val="TableParagraph"/>
              <w:spacing w:line="206" w:lineRule="exact"/>
              <w:ind w:left="107" w:right="667"/>
              <w:rPr>
                <w:sz w:val="18"/>
              </w:rPr>
            </w:pPr>
            <w:r>
              <w:rPr>
                <w:sz w:val="18"/>
              </w:rPr>
              <w:t>assets</w:t>
            </w:r>
            <w:r>
              <w:rPr>
                <w:spacing w:val="-12"/>
                <w:sz w:val="18"/>
              </w:rPr>
              <w:t> </w:t>
            </w:r>
            <w:r>
              <w:rPr>
                <w:sz w:val="18"/>
              </w:rPr>
              <w:t>is</w:t>
            </w:r>
            <w:r>
              <w:rPr>
                <w:spacing w:val="-12"/>
                <w:sz w:val="18"/>
              </w:rPr>
              <w:t> </w:t>
            </w:r>
            <w:r>
              <w:rPr>
                <w:sz w:val="18"/>
              </w:rPr>
              <w:t>planned</w:t>
            </w:r>
            <w:r>
              <w:rPr>
                <w:spacing w:val="-12"/>
                <w:sz w:val="18"/>
              </w:rPr>
              <w:t> </w:t>
            </w:r>
            <w:r>
              <w:rPr>
                <w:sz w:val="18"/>
              </w:rPr>
              <w:t>and </w:t>
            </w:r>
            <w:r>
              <w:rPr>
                <w:spacing w:val="-2"/>
                <w:sz w:val="18"/>
              </w:rPr>
              <w:t>delivered)</w:t>
            </w:r>
          </w:p>
        </w:tc>
        <w:tc>
          <w:tcPr>
            <w:tcW w:w="3615" w:type="dxa"/>
            <w:tcBorders>
              <w:top w:val="single" w:sz="4" w:space="0" w:color="000000"/>
              <w:left w:val="nil"/>
              <w:bottom w:val="single" w:sz="4" w:space="0" w:color="000000"/>
              <w:right w:val="nil"/>
            </w:tcBorders>
          </w:tcPr>
          <w:p>
            <w:pPr>
              <w:pStyle w:val="TableParagraph"/>
              <w:spacing w:before="163"/>
              <w:rPr>
                <w:b/>
                <w:sz w:val="18"/>
              </w:rPr>
            </w:pPr>
          </w:p>
          <w:p>
            <w:pPr>
              <w:pStyle w:val="TableParagraph"/>
              <w:spacing w:before="1"/>
              <w:ind w:left="130" w:right="124"/>
              <w:rPr>
                <w:b/>
                <w:sz w:val="18"/>
              </w:rPr>
            </w:pPr>
            <w:r>
              <w:rPr>
                <w:b/>
                <w:sz w:val="18"/>
              </w:rPr>
              <w:t>Asset</w:t>
            </w:r>
            <w:r>
              <w:rPr>
                <w:b/>
                <w:spacing w:val="-9"/>
                <w:sz w:val="18"/>
              </w:rPr>
              <w:t> </w:t>
            </w:r>
            <w:r>
              <w:rPr>
                <w:b/>
                <w:sz w:val="18"/>
              </w:rPr>
              <w:t>renewal</w:t>
            </w:r>
            <w:r>
              <w:rPr>
                <w:b/>
                <w:spacing w:val="-9"/>
                <w:sz w:val="18"/>
              </w:rPr>
              <w:t> </w:t>
            </w:r>
            <w:r>
              <w:rPr>
                <w:b/>
                <w:sz w:val="18"/>
              </w:rPr>
              <w:t>and</w:t>
            </w:r>
            <w:r>
              <w:rPr>
                <w:b/>
                <w:spacing w:val="-11"/>
                <w:sz w:val="18"/>
              </w:rPr>
              <w:t> </w:t>
            </w:r>
            <w:r>
              <w:rPr>
                <w:b/>
                <w:sz w:val="18"/>
              </w:rPr>
              <w:t>upgrade</w:t>
            </w:r>
            <w:r>
              <w:rPr>
                <w:b/>
                <w:spacing w:val="-11"/>
                <w:sz w:val="18"/>
              </w:rPr>
              <w:t> </w:t>
            </w:r>
            <w:r>
              <w:rPr>
                <w:b/>
                <w:sz w:val="18"/>
              </w:rPr>
              <w:t>compared to depreciation</w:t>
            </w:r>
          </w:p>
          <w:p>
            <w:pPr>
              <w:pStyle w:val="TableParagraph"/>
              <w:ind w:left="130"/>
              <w:rPr>
                <w:sz w:val="18"/>
              </w:rPr>
            </w:pPr>
            <w:r>
              <w:rPr>
                <w:sz w:val="18"/>
              </w:rPr>
              <w:t>Asset</w:t>
            </w:r>
            <w:r>
              <w:rPr>
                <w:spacing w:val="-10"/>
                <w:sz w:val="18"/>
              </w:rPr>
              <w:t> </w:t>
            </w:r>
            <w:r>
              <w:rPr>
                <w:sz w:val="18"/>
              </w:rPr>
              <w:t>renewal</w:t>
            </w:r>
            <w:r>
              <w:rPr>
                <w:spacing w:val="-7"/>
                <w:sz w:val="18"/>
              </w:rPr>
              <w:t> </w:t>
            </w:r>
            <w:r>
              <w:rPr>
                <w:sz w:val="18"/>
              </w:rPr>
              <w:t>and</w:t>
            </w:r>
            <w:r>
              <w:rPr>
                <w:spacing w:val="-7"/>
                <w:sz w:val="18"/>
              </w:rPr>
              <w:t> </w:t>
            </w:r>
            <w:r>
              <w:rPr>
                <w:sz w:val="18"/>
              </w:rPr>
              <w:t>upgrade</w:t>
            </w:r>
            <w:r>
              <w:rPr>
                <w:spacing w:val="-7"/>
                <w:sz w:val="18"/>
              </w:rPr>
              <w:t> </w:t>
            </w:r>
            <w:r>
              <w:rPr>
                <w:sz w:val="18"/>
              </w:rPr>
              <w:t>expenses</w:t>
            </w:r>
            <w:r>
              <w:rPr>
                <w:spacing w:val="-7"/>
                <w:sz w:val="18"/>
              </w:rPr>
              <w:t> </w:t>
            </w:r>
            <w:r>
              <w:rPr>
                <w:sz w:val="18"/>
              </w:rPr>
              <w:t>/ Asset depreciation</w:t>
            </w:r>
          </w:p>
        </w:tc>
        <w:tc>
          <w:tcPr>
            <w:tcW w:w="1404" w:type="dxa"/>
            <w:tcBorders>
              <w:top w:val="single" w:sz="4" w:space="0" w:color="000000"/>
              <w:left w:val="nil"/>
              <w:bottom w:val="single" w:sz="4" w:space="0" w:color="000000"/>
              <w:right w:val="nil"/>
            </w:tcBorders>
          </w:tcPr>
          <w:p>
            <w:pPr>
              <w:pStyle w:val="TableParagraph"/>
              <w:rPr>
                <w:b/>
                <w:sz w:val="18"/>
              </w:rPr>
            </w:pPr>
          </w:p>
          <w:p>
            <w:pPr>
              <w:pStyle w:val="TableParagraph"/>
              <w:rPr>
                <w:b/>
                <w:sz w:val="18"/>
              </w:rPr>
            </w:pPr>
          </w:p>
          <w:p>
            <w:pPr>
              <w:pStyle w:val="TableParagraph"/>
              <w:spacing w:before="59"/>
              <w:rPr>
                <w:b/>
                <w:sz w:val="18"/>
              </w:rPr>
            </w:pPr>
          </w:p>
          <w:p>
            <w:pPr>
              <w:pStyle w:val="TableParagraph"/>
              <w:ind w:left="33" w:right="2"/>
              <w:jc w:val="center"/>
              <w:rPr>
                <w:sz w:val="18"/>
              </w:rPr>
            </w:pPr>
            <w:r>
              <w:rPr>
                <w:sz w:val="18"/>
              </w:rPr>
              <w:t>40%</w:t>
            </w:r>
            <w:r>
              <w:rPr>
                <w:spacing w:val="-1"/>
                <w:sz w:val="18"/>
              </w:rPr>
              <w:t> </w:t>
            </w:r>
            <w:r>
              <w:rPr>
                <w:sz w:val="18"/>
              </w:rPr>
              <w:t>to</w:t>
            </w:r>
            <w:r>
              <w:rPr>
                <w:spacing w:val="-2"/>
                <w:sz w:val="18"/>
              </w:rPr>
              <w:t> </w:t>
            </w:r>
            <w:r>
              <w:rPr>
                <w:spacing w:val="-4"/>
                <w:sz w:val="18"/>
              </w:rPr>
              <w:t>130%</w:t>
            </w:r>
          </w:p>
        </w:tc>
        <w:tc>
          <w:tcPr>
            <w:tcW w:w="478" w:type="dxa"/>
            <w:tcBorders>
              <w:top w:val="single" w:sz="4" w:space="0" w:color="000000"/>
              <w:left w:val="nil"/>
              <w:bottom w:val="single" w:sz="4" w:space="0" w:color="000000"/>
              <w:right w:val="nil"/>
            </w:tcBorders>
          </w:tcPr>
          <w:p>
            <w:pPr>
              <w:pStyle w:val="TableParagraph"/>
              <w:rPr>
                <w:b/>
                <w:sz w:val="18"/>
              </w:rPr>
            </w:pPr>
          </w:p>
          <w:p>
            <w:pPr>
              <w:pStyle w:val="TableParagraph"/>
              <w:rPr>
                <w:b/>
                <w:sz w:val="18"/>
              </w:rPr>
            </w:pPr>
          </w:p>
          <w:p>
            <w:pPr>
              <w:pStyle w:val="TableParagraph"/>
              <w:spacing w:before="59"/>
              <w:rPr>
                <w:b/>
                <w:sz w:val="18"/>
              </w:rPr>
            </w:pPr>
          </w:p>
          <w:p>
            <w:pPr>
              <w:pStyle w:val="TableParagraph"/>
              <w:ind w:left="3" w:right="22"/>
              <w:jc w:val="center"/>
              <w:rPr>
                <w:sz w:val="18"/>
              </w:rPr>
            </w:pPr>
            <w:r>
              <w:rPr>
                <w:spacing w:val="-5"/>
                <w:sz w:val="18"/>
              </w:rPr>
              <w:t>14</w:t>
            </w:r>
          </w:p>
        </w:tc>
        <w:tc>
          <w:tcPr>
            <w:tcW w:w="1023" w:type="dxa"/>
            <w:tcBorders>
              <w:top w:val="single" w:sz="4" w:space="0" w:color="000000"/>
              <w:left w:val="nil"/>
              <w:bottom w:val="single" w:sz="4" w:space="0" w:color="000000"/>
              <w:right w:val="nil"/>
            </w:tcBorders>
          </w:tcPr>
          <w:p>
            <w:pPr>
              <w:pStyle w:val="TableParagraph"/>
              <w:rPr>
                <w:b/>
                <w:sz w:val="18"/>
              </w:rPr>
            </w:pPr>
          </w:p>
          <w:p>
            <w:pPr>
              <w:pStyle w:val="TableParagraph"/>
              <w:rPr>
                <w:b/>
                <w:sz w:val="18"/>
              </w:rPr>
            </w:pPr>
          </w:p>
          <w:p>
            <w:pPr>
              <w:pStyle w:val="TableParagraph"/>
              <w:spacing w:before="59"/>
              <w:rPr>
                <w:b/>
                <w:sz w:val="18"/>
              </w:rPr>
            </w:pPr>
          </w:p>
          <w:p>
            <w:pPr>
              <w:pStyle w:val="TableParagraph"/>
              <w:ind w:right="90"/>
              <w:jc w:val="right"/>
              <w:rPr>
                <w:sz w:val="18"/>
              </w:rPr>
            </w:pPr>
            <w:r>
              <w:rPr>
                <w:spacing w:val="-2"/>
                <w:sz w:val="18"/>
              </w:rPr>
              <w:t>92.1%</w:t>
            </w:r>
          </w:p>
        </w:tc>
        <w:tc>
          <w:tcPr>
            <w:tcW w:w="1127" w:type="dxa"/>
            <w:tcBorders>
              <w:top w:val="single" w:sz="4" w:space="0" w:color="000000"/>
              <w:left w:val="nil"/>
              <w:bottom w:val="single" w:sz="4" w:space="0" w:color="000000"/>
              <w:right w:val="nil"/>
            </w:tcBorders>
            <w:shd w:val="clear" w:color="auto" w:fill="DDEBF6"/>
          </w:tcPr>
          <w:p>
            <w:pPr>
              <w:pStyle w:val="TableParagraph"/>
              <w:rPr>
                <w:b/>
                <w:sz w:val="18"/>
              </w:rPr>
            </w:pPr>
          </w:p>
          <w:p>
            <w:pPr>
              <w:pStyle w:val="TableParagraph"/>
              <w:rPr>
                <w:b/>
                <w:sz w:val="18"/>
              </w:rPr>
            </w:pPr>
          </w:p>
          <w:p>
            <w:pPr>
              <w:pStyle w:val="TableParagraph"/>
              <w:spacing w:before="59"/>
              <w:rPr>
                <w:b/>
                <w:sz w:val="18"/>
              </w:rPr>
            </w:pPr>
          </w:p>
          <w:p>
            <w:pPr>
              <w:pStyle w:val="TableParagraph"/>
              <w:ind w:right="141"/>
              <w:jc w:val="right"/>
              <w:rPr>
                <w:sz w:val="18"/>
              </w:rPr>
            </w:pPr>
            <w:r>
              <w:rPr>
                <w:spacing w:val="-2"/>
                <w:sz w:val="18"/>
              </w:rPr>
              <w:t>102.7%</w:t>
            </w:r>
          </w:p>
        </w:tc>
        <w:tc>
          <w:tcPr>
            <w:tcW w:w="1017" w:type="dxa"/>
            <w:tcBorders>
              <w:top w:val="single" w:sz="4" w:space="0" w:color="000000"/>
              <w:left w:val="nil"/>
              <w:bottom w:val="single" w:sz="4" w:space="0" w:color="000000"/>
              <w:right w:val="nil"/>
            </w:tcBorders>
            <w:shd w:val="clear" w:color="auto" w:fill="DDEBF6"/>
          </w:tcPr>
          <w:p>
            <w:pPr>
              <w:pStyle w:val="TableParagraph"/>
              <w:rPr>
                <w:b/>
                <w:sz w:val="18"/>
              </w:rPr>
            </w:pPr>
          </w:p>
          <w:p>
            <w:pPr>
              <w:pStyle w:val="TableParagraph"/>
              <w:rPr>
                <w:b/>
                <w:sz w:val="18"/>
              </w:rPr>
            </w:pPr>
          </w:p>
          <w:p>
            <w:pPr>
              <w:pStyle w:val="TableParagraph"/>
              <w:spacing w:before="59"/>
              <w:rPr>
                <w:b/>
                <w:sz w:val="18"/>
              </w:rPr>
            </w:pPr>
          </w:p>
          <w:p>
            <w:pPr>
              <w:pStyle w:val="TableParagraph"/>
              <w:ind w:right="90"/>
              <w:jc w:val="right"/>
              <w:rPr>
                <w:sz w:val="18"/>
              </w:rPr>
            </w:pPr>
            <w:r>
              <w:rPr>
                <w:spacing w:val="-2"/>
                <w:sz w:val="18"/>
              </w:rPr>
              <w:t>221.0%</w:t>
            </w:r>
          </w:p>
        </w:tc>
        <w:tc>
          <w:tcPr>
            <w:tcW w:w="1191" w:type="dxa"/>
            <w:tcBorders>
              <w:top w:val="single" w:sz="4" w:space="0" w:color="000000"/>
              <w:left w:val="nil"/>
              <w:bottom w:val="single" w:sz="4" w:space="0" w:color="000000"/>
              <w:right w:val="nil"/>
            </w:tcBorders>
          </w:tcPr>
          <w:p>
            <w:pPr>
              <w:pStyle w:val="TableParagraph"/>
              <w:rPr>
                <w:b/>
                <w:sz w:val="18"/>
              </w:rPr>
            </w:pPr>
          </w:p>
          <w:p>
            <w:pPr>
              <w:pStyle w:val="TableParagraph"/>
              <w:rPr>
                <w:b/>
                <w:sz w:val="18"/>
              </w:rPr>
            </w:pPr>
          </w:p>
          <w:p>
            <w:pPr>
              <w:pStyle w:val="TableParagraph"/>
              <w:spacing w:before="59"/>
              <w:rPr>
                <w:b/>
                <w:sz w:val="18"/>
              </w:rPr>
            </w:pPr>
          </w:p>
          <w:p>
            <w:pPr>
              <w:pStyle w:val="TableParagraph"/>
              <w:ind w:right="214"/>
              <w:jc w:val="right"/>
              <w:rPr>
                <w:sz w:val="18"/>
              </w:rPr>
            </w:pPr>
            <w:r>
              <w:rPr>
                <w:spacing w:val="-2"/>
                <w:sz w:val="18"/>
              </w:rPr>
              <w:t>102.8%</w:t>
            </w:r>
          </w:p>
        </w:tc>
        <w:tc>
          <w:tcPr>
            <w:tcW w:w="1068" w:type="dxa"/>
            <w:tcBorders>
              <w:top w:val="single" w:sz="4" w:space="0" w:color="000000"/>
              <w:left w:val="nil"/>
              <w:bottom w:val="single" w:sz="4" w:space="0" w:color="000000"/>
              <w:right w:val="nil"/>
            </w:tcBorders>
          </w:tcPr>
          <w:p>
            <w:pPr>
              <w:pStyle w:val="TableParagraph"/>
              <w:rPr>
                <w:b/>
                <w:sz w:val="18"/>
              </w:rPr>
            </w:pPr>
          </w:p>
          <w:p>
            <w:pPr>
              <w:pStyle w:val="TableParagraph"/>
              <w:rPr>
                <w:b/>
                <w:sz w:val="18"/>
              </w:rPr>
            </w:pPr>
          </w:p>
          <w:p>
            <w:pPr>
              <w:pStyle w:val="TableParagraph"/>
              <w:spacing w:before="59"/>
              <w:rPr>
                <w:b/>
                <w:sz w:val="18"/>
              </w:rPr>
            </w:pPr>
          </w:p>
          <w:p>
            <w:pPr>
              <w:pStyle w:val="TableParagraph"/>
              <w:ind w:left="120" w:right="97"/>
              <w:jc w:val="center"/>
              <w:rPr>
                <w:sz w:val="18"/>
              </w:rPr>
            </w:pPr>
            <w:r>
              <w:rPr>
                <w:spacing w:val="-2"/>
                <w:sz w:val="18"/>
              </w:rPr>
              <w:t>138.8%</w:t>
            </w:r>
          </w:p>
        </w:tc>
        <w:tc>
          <w:tcPr>
            <w:tcW w:w="982" w:type="dxa"/>
            <w:tcBorders>
              <w:top w:val="single" w:sz="4" w:space="0" w:color="000000"/>
              <w:left w:val="nil"/>
              <w:bottom w:val="single" w:sz="4" w:space="0" w:color="000000"/>
              <w:right w:val="nil"/>
            </w:tcBorders>
          </w:tcPr>
          <w:p>
            <w:pPr>
              <w:pStyle w:val="TableParagraph"/>
              <w:rPr>
                <w:b/>
                <w:sz w:val="18"/>
              </w:rPr>
            </w:pPr>
          </w:p>
          <w:p>
            <w:pPr>
              <w:pStyle w:val="TableParagraph"/>
              <w:rPr>
                <w:b/>
                <w:sz w:val="18"/>
              </w:rPr>
            </w:pPr>
          </w:p>
          <w:p>
            <w:pPr>
              <w:pStyle w:val="TableParagraph"/>
              <w:spacing w:before="59"/>
              <w:rPr>
                <w:b/>
                <w:sz w:val="18"/>
              </w:rPr>
            </w:pPr>
          </w:p>
          <w:p>
            <w:pPr>
              <w:pStyle w:val="TableParagraph"/>
              <w:ind w:left="209" w:right="100"/>
              <w:jc w:val="center"/>
              <w:rPr>
                <w:sz w:val="18"/>
              </w:rPr>
            </w:pPr>
            <w:r>
              <w:rPr>
                <w:spacing w:val="-2"/>
                <w:sz w:val="18"/>
              </w:rPr>
              <w:t>148.0%</w:t>
            </w:r>
          </w:p>
        </w:tc>
        <w:tc>
          <w:tcPr>
            <w:tcW w:w="816" w:type="dxa"/>
            <w:tcBorders>
              <w:top w:val="single" w:sz="4" w:space="0" w:color="000000"/>
              <w:left w:val="nil"/>
              <w:bottom w:val="single" w:sz="4" w:space="0" w:color="000000"/>
              <w:right w:val="single" w:sz="12" w:space="0" w:color="000000"/>
            </w:tcBorders>
          </w:tcPr>
          <w:p>
            <w:pPr>
              <w:pStyle w:val="TableParagraph"/>
              <w:rPr>
                <w:b/>
                <w:sz w:val="18"/>
              </w:rPr>
            </w:pPr>
          </w:p>
          <w:p>
            <w:pPr>
              <w:pStyle w:val="TableParagraph"/>
              <w:rPr>
                <w:b/>
                <w:sz w:val="18"/>
              </w:rPr>
            </w:pPr>
          </w:p>
          <w:p>
            <w:pPr>
              <w:pStyle w:val="TableParagraph"/>
              <w:spacing w:before="59"/>
              <w:rPr>
                <w:b/>
                <w:sz w:val="18"/>
              </w:rPr>
            </w:pPr>
          </w:p>
          <w:p>
            <w:pPr>
              <w:pStyle w:val="TableParagraph"/>
              <w:ind w:left="1" w:right="1"/>
              <w:jc w:val="center"/>
              <w:rPr>
                <w:b/>
                <w:sz w:val="18"/>
              </w:rPr>
            </w:pPr>
            <w:r>
              <w:rPr>
                <w:b/>
                <w:spacing w:val="-10"/>
                <w:sz w:val="18"/>
              </w:rPr>
              <w:t>+</w:t>
            </w:r>
          </w:p>
        </w:tc>
      </w:tr>
      <w:tr>
        <w:trPr>
          <w:trHeight w:val="1096" w:hRule="atLeast"/>
        </w:trPr>
        <w:tc>
          <w:tcPr>
            <w:tcW w:w="2536" w:type="dxa"/>
            <w:tcBorders>
              <w:top w:val="single" w:sz="4" w:space="0" w:color="000000"/>
              <w:left w:val="single" w:sz="12" w:space="0" w:color="000000"/>
              <w:bottom w:val="single" w:sz="4" w:space="0" w:color="000000"/>
              <w:right w:val="nil"/>
            </w:tcBorders>
          </w:tcPr>
          <w:p>
            <w:pPr>
              <w:pStyle w:val="TableParagraph"/>
              <w:spacing w:before="30"/>
              <w:ind w:left="107"/>
              <w:rPr>
                <w:b/>
                <w:i/>
                <w:sz w:val="18"/>
              </w:rPr>
            </w:pPr>
            <w:r>
              <w:rPr>
                <w:b/>
                <w:i/>
                <w:sz w:val="18"/>
              </w:rPr>
              <w:t>Financial </w:t>
            </w:r>
            <w:r>
              <w:rPr>
                <w:b/>
                <w:i/>
                <w:spacing w:val="-2"/>
                <w:sz w:val="18"/>
              </w:rPr>
              <w:t>management</w:t>
            </w:r>
          </w:p>
          <w:p>
            <w:pPr>
              <w:pStyle w:val="TableParagraph"/>
              <w:spacing w:before="134"/>
              <w:ind w:left="107"/>
              <w:rPr>
                <w:sz w:val="18"/>
              </w:rPr>
            </w:pPr>
            <w:r>
              <w:rPr>
                <w:b/>
                <w:sz w:val="18"/>
              </w:rPr>
              <w:t>Rates concentration </w:t>
            </w:r>
            <w:r>
              <w:rPr>
                <w:sz w:val="18"/>
              </w:rPr>
              <w:t>(revenue</w:t>
            </w:r>
            <w:r>
              <w:rPr>
                <w:spacing w:val="-8"/>
                <w:sz w:val="18"/>
              </w:rPr>
              <w:t> </w:t>
            </w:r>
            <w:r>
              <w:rPr>
                <w:sz w:val="18"/>
              </w:rPr>
              <w:t>is</w:t>
            </w:r>
            <w:r>
              <w:rPr>
                <w:spacing w:val="-9"/>
                <w:sz w:val="18"/>
              </w:rPr>
              <w:t> </w:t>
            </w:r>
            <w:r>
              <w:rPr>
                <w:sz w:val="18"/>
              </w:rPr>
              <w:t>generated</w:t>
            </w:r>
            <w:r>
              <w:rPr>
                <w:spacing w:val="-10"/>
                <w:sz w:val="18"/>
              </w:rPr>
              <w:t> </w:t>
            </w:r>
            <w:r>
              <w:rPr>
                <w:sz w:val="18"/>
              </w:rPr>
              <w:t>from</w:t>
            </w:r>
            <w:r>
              <w:rPr>
                <w:spacing w:val="-11"/>
                <w:sz w:val="18"/>
              </w:rPr>
              <w:t> </w:t>
            </w:r>
            <w:r>
              <w:rPr>
                <w:sz w:val="18"/>
              </w:rPr>
              <w:t>a range of sources)</w:t>
            </w:r>
          </w:p>
        </w:tc>
        <w:tc>
          <w:tcPr>
            <w:tcW w:w="3615" w:type="dxa"/>
            <w:tcBorders>
              <w:top w:val="single" w:sz="4" w:space="0" w:color="000000"/>
              <w:left w:val="nil"/>
              <w:bottom w:val="single" w:sz="4" w:space="0" w:color="000000"/>
              <w:right w:val="nil"/>
            </w:tcBorders>
          </w:tcPr>
          <w:p>
            <w:pPr>
              <w:pStyle w:val="TableParagraph"/>
              <w:spacing w:before="60"/>
              <w:rPr>
                <w:b/>
                <w:sz w:val="18"/>
              </w:rPr>
            </w:pPr>
          </w:p>
          <w:p>
            <w:pPr>
              <w:pStyle w:val="TableParagraph"/>
              <w:ind w:left="130"/>
              <w:rPr>
                <w:b/>
                <w:sz w:val="18"/>
              </w:rPr>
            </w:pPr>
            <w:r>
              <w:rPr>
                <w:b/>
                <w:sz w:val="18"/>
              </w:rPr>
              <w:t>Rates</w:t>
            </w:r>
            <w:r>
              <w:rPr>
                <w:b/>
                <w:spacing w:val="-9"/>
                <w:sz w:val="18"/>
              </w:rPr>
              <w:t> </w:t>
            </w:r>
            <w:r>
              <w:rPr>
                <w:b/>
                <w:sz w:val="18"/>
              </w:rPr>
              <w:t>compared</w:t>
            </w:r>
            <w:r>
              <w:rPr>
                <w:b/>
                <w:spacing w:val="-11"/>
                <w:sz w:val="18"/>
              </w:rPr>
              <w:t> </w:t>
            </w:r>
            <w:r>
              <w:rPr>
                <w:b/>
                <w:sz w:val="18"/>
              </w:rPr>
              <w:t>to</w:t>
            </w:r>
            <w:r>
              <w:rPr>
                <w:b/>
                <w:spacing w:val="-9"/>
                <w:sz w:val="18"/>
              </w:rPr>
              <w:t> </w:t>
            </w:r>
            <w:r>
              <w:rPr>
                <w:b/>
                <w:sz w:val="18"/>
              </w:rPr>
              <w:t>adjusted</w:t>
            </w:r>
            <w:r>
              <w:rPr>
                <w:b/>
                <w:spacing w:val="-11"/>
                <w:sz w:val="18"/>
              </w:rPr>
              <w:t> </w:t>
            </w:r>
            <w:r>
              <w:rPr>
                <w:b/>
                <w:sz w:val="18"/>
              </w:rPr>
              <w:t>underlying </w:t>
            </w:r>
            <w:r>
              <w:rPr>
                <w:b/>
                <w:spacing w:val="-2"/>
                <w:sz w:val="18"/>
              </w:rPr>
              <w:t>revenue</w:t>
            </w:r>
          </w:p>
          <w:p>
            <w:pPr>
              <w:pStyle w:val="TableParagraph"/>
              <w:spacing w:line="208" w:lineRule="exact"/>
              <w:ind w:left="130" w:right="124"/>
              <w:rPr>
                <w:sz w:val="18"/>
              </w:rPr>
            </w:pPr>
            <w:r>
              <w:rPr>
                <w:sz w:val="18"/>
              </w:rPr>
              <w:t>Rate</w:t>
            </w:r>
            <w:r>
              <w:rPr>
                <w:spacing w:val="-9"/>
                <w:sz w:val="18"/>
              </w:rPr>
              <w:t> </w:t>
            </w:r>
            <w:r>
              <w:rPr>
                <w:sz w:val="18"/>
              </w:rPr>
              <w:t>revenue</w:t>
            </w:r>
            <w:r>
              <w:rPr>
                <w:spacing w:val="-9"/>
                <w:sz w:val="18"/>
              </w:rPr>
              <w:t> </w:t>
            </w:r>
            <w:r>
              <w:rPr>
                <w:sz w:val="18"/>
              </w:rPr>
              <w:t>/</w:t>
            </w:r>
            <w:r>
              <w:rPr>
                <w:spacing w:val="-10"/>
                <w:sz w:val="18"/>
              </w:rPr>
              <w:t> </w:t>
            </w:r>
            <w:r>
              <w:rPr>
                <w:sz w:val="18"/>
              </w:rPr>
              <w:t>adjusted</w:t>
            </w:r>
            <w:r>
              <w:rPr>
                <w:spacing w:val="-10"/>
                <w:sz w:val="18"/>
              </w:rPr>
              <w:t> </w:t>
            </w:r>
            <w:r>
              <w:rPr>
                <w:sz w:val="18"/>
              </w:rPr>
              <w:t>underlying </w:t>
            </w:r>
            <w:r>
              <w:rPr>
                <w:spacing w:val="-2"/>
                <w:sz w:val="18"/>
              </w:rPr>
              <w:t>revenue</w:t>
            </w:r>
          </w:p>
        </w:tc>
        <w:tc>
          <w:tcPr>
            <w:tcW w:w="1404" w:type="dxa"/>
            <w:tcBorders>
              <w:top w:val="single" w:sz="4" w:space="0" w:color="000000"/>
              <w:left w:val="nil"/>
              <w:bottom w:val="single" w:sz="4" w:space="0" w:color="000000"/>
              <w:right w:val="nil"/>
            </w:tcBorders>
          </w:tcPr>
          <w:p>
            <w:pPr>
              <w:pStyle w:val="TableParagraph"/>
              <w:rPr>
                <w:b/>
                <w:sz w:val="18"/>
              </w:rPr>
            </w:pPr>
          </w:p>
          <w:p>
            <w:pPr>
              <w:pStyle w:val="TableParagraph"/>
              <w:spacing w:before="163"/>
              <w:rPr>
                <w:b/>
                <w:sz w:val="18"/>
              </w:rPr>
            </w:pPr>
          </w:p>
          <w:p>
            <w:pPr>
              <w:pStyle w:val="TableParagraph"/>
              <w:ind w:left="33" w:right="1"/>
              <w:jc w:val="center"/>
              <w:rPr>
                <w:sz w:val="18"/>
              </w:rPr>
            </w:pPr>
            <w:r>
              <w:rPr>
                <w:sz w:val="18"/>
              </w:rPr>
              <w:t>30%</w:t>
            </w:r>
            <w:r>
              <w:rPr>
                <w:spacing w:val="1"/>
                <w:sz w:val="18"/>
              </w:rPr>
              <w:t> </w:t>
            </w:r>
            <w:r>
              <w:rPr>
                <w:sz w:val="18"/>
              </w:rPr>
              <w:t>to</w:t>
            </w:r>
            <w:r>
              <w:rPr>
                <w:spacing w:val="-2"/>
                <w:sz w:val="18"/>
              </w:rPr>
              <w:t> </w:t>
            </w:r>
            <w:r>
              <w:rPr>
                <w:spacing w:val="-5"/>
                <w:sz w:val="18"/>
              </w:rPr>
              <w:t>80%</w:t>
            </w:r>
          </w:p>
        </w:tc>
        <w:tc>
          <w:tcPr>
            <w:tcW w:w="478" w:type="dxa"/>
            <w:tcBorders>
              <w:top w:val="single" w:sz="4" w:space="0" w:color="000000"/>
              <w:left w:val="nil"/>
              <w:bottom w:val="single" w:sz="4" w:space="0" w:color="000000"/>
              <w:right w:val="nil"/>
            </w:tcBorders>
          </w:tcPr>
          <w:p>
            <w:pPr>
              <w:pStyle w:val="TableParagraph"/>
              <w:rPr>
                <w:b/>
                <w:sz w:val="18"/>
              </w:rPr>
            </w:pPr>
          </w:p>
          <w:p>
            <w:pPr>
              <w:pStyle w:val="TableParagraph"/>
              <w:spacing w:before="163"/>
              <w:rPr>
                <w:b/>
                <w:sz w:val="18"/>
              </w:rPr>
            </w:pPr>
          </w:p>
          <w:p>
            <w:pPr>
              <w:pStyle w:val="TableParagraph"/>
              <w:ind w:left="1" w:right="22"/>
              <w:jc w:val="center"/>
              <w:rPr>
                <w:sz w:val="18"/>
              </w:rPr>
            </w:pPr>
            <w:r>
              <w:rPr>
                <w:spacing w:val="-5"/>
                <w:sz w:val="18"/>
              </w:rPr>
              <w:t>15</w:t>
            </w:r>
          </w:p>
        </w:tc>
        <w:tc>
          <w:tcPr>
            <w:tcW w:w="1023" w:type="dxa"/>
            <w:tcBorders>
              <w:top w:val="single" w:sz="4" w:space="0" w:color="000000"/>
              <w:left w:val="nil"/>
              <w:bottom w:val="single" w:sz="4" w:space="0" w:color="000000"/>
              <w:right w:val="nil"/>
            </w:tcBorders>
          </w:tcPr>
          <w:p>
            <w:pPr>
              <w:pStyle w:val="TableParagraph"/>
              <w:rPr>
                <w:b/>
                <w:sz w:val="18"/>
              </w:rPr>
            </w:pPr>
          </w:p>
          <w:p>
            <w:pPr>
              <w:pStyle w:val="TableParagraph"/>
              <w:spacing w:before="163"/>
              <w:rPr>
                <w:b/>
                <w:sz w:val="18"/>
              </w:rPr>
            </w:pPr>
          </w:p>
          <w:p>
            <w:pPr>
              <w:pStyle w:val="TableParagraph"/>
              <w:ind w:right="91"/>
              <w:jc w:val="right"/>
              <w:rPr>
                <w:sz w:val="18"/>
              </w:rPr>
            </w:pPr>
            <w:r>
              <w:rPr>
                <w:spacing w:val="-2"/>
                <w:sz w:val="18"/>
              </w:rPr>
              <w:t>63.5%</w:t>
            </w:r>
          </w:p>
        </w:tc>
        <w:tc>
          <w:tcPr>
            <w:tcW w:w="1127" w:type="dxa"/>
            <w:tcBorders>
              <w:top w:val="single" w:sz="4" w:space="0" w:color="000000"/>
              <w:left w:val="nil"/>
              <w:bottom w:val="single" w:sz="4" w:space="0" w:color="000000"/>
              <w:right w:val="nil"/>
            </w:tcBorders>
            <w:shd w:val="clear" w:color="auto" w:fill="DDEBF6"/>
          </w:tcPr>
          <w:p>
            <w:pPr>
              <w:pStyle w:val="TableParagraph"/>
              <w:rPr>
                <w:b/>
                <w:sz w:val="18"/>
              </w:rPr>
            </w:pPr>
          </w:p>
          <w:p>
            <w:pPr>
              <w:pStyle w:val="TableParagraph"/>
              <w:spacing w:before="163"/>
              <w:rPr>
                <w:b/>
                <w:sz w:val="18"/>
              </w:rPr>
            </w:pPr>
          </w:p>
          <w:p>
            <w:pPr>
              <w:pStyle w:val="TableParagraph"/>
              <w:ind w:right="142"/>
              <w:jc w:val="right"/>
              <w:rPr>
                <w:sz w:val="18"/>
              </w:rPr>
            </w:pPr>
            <w:r>
              <w:rPr>
                <w:spacing w:val="-2"/>
                <w:sz w:val="18"/>
              </w:rPr>
              <w:t>66.0%</w:t>
            </w:r>
          </w:p>
        </w:tc>
        <w:tc>
          <w:tcPr>
            <w:tcW w:w="1017" w:type="dxa"/>
            <w:tcBorders>
              <w:top w:val="single" w:sz="4" w:space="0" w:color="000000"/>
              <w:left w:val="nil"/>
              <w:bottom w:val="single" w:sz="4" w:space="0" w:color="000000"/>
              <w:right w:val="nil"/>
            </w:tcBorders>
            <w:shd w:val="clear" w:color="auto" w:fill="DDEBF6"/>
          </w:tcPr>
          <w:p>
            <w:pPr>
              <w:pStyle w:val="TableParagraph"/>
              <w:rPr>
                <w:b/>
                <w:sz w:val="18"/>
              </w:rPr>
            </w:pPr>
          </w:p>
          <w:p>
            <w:pPr>
              <w:pStyle w:val="TableParagraph"/>
              <w:spacing w:before="163"/>
              <w:rPr>
                <w:b/>
                <w:sz w:val="18"/>
              </w:rPr>
            </w:pPr>
          </w:p>
          <w:p>
            <w:pPr>
              <w:pStyle w:val="TableParagraph"/>
              <w:ind w:right="91"/>
              <w:jc w:val="right"/>
              <w:rPr>
                <w:sz w:val="18"/>
              </w:rPr>
            </w:pPr>
            <w:r>
              <w:rPr>
                <w:spacing w:val="-2"/>
                <w:sz w:val="18"/>
              </w:rPr>
              <w:t>66.0%</w:t>
            </w:r>
          </w:p>
        </w:tc>
        <w:tc>
          <w:tcPr>
            <w:tcW w:w="1191" w:type="dxa"/>
            <w:tcBorders>
              <w:top w:val="single" w:sz="4" w:space="0" w:color="000000"/>
              <w:left w:val="nil"/>
              <w:bottom w:val="single" w:sz="4" w:space="0" w:color="000000"/>
              <w:right w:val="nil"/>
            </w:tcBorders>
          </w:tcPr>
          <w:p>
            <w:pPr>
              <w:pStyle w:val="TableParagraph"/>
              <w:rPr>
                <w:b/>
                <w:sz w:val="18"/>
              </w:rPr>
            </w:pPr>
          </w:p>
          <w:p>
            <w:pPr>
              <w:pStyle w:val="TableParagraph"/>
              <w:spacing w:before="163"/>
              <w:rPr>
                <w:b/>
                <w:sz w:val="18"/>
              </w:rPr>
            </w:pPr>
          </w:p>
          <w:p>
            <w:pPr>
              <w:pStyle w:val="TableParagraph"/>
              <w:ind w:right="216"/>
              <w:jc w:val="right"/>
              <w:rPr>
                <w:sz w:val="18"/>
              </w:rPr>
            </w:pPr>
            <w:r>
              <w:rPr>
                <w:spacing w:val="-2"/>
                <w:sz w:val="18"/>
              </w:rPr>
              <w:t>67.7%</w:t>
            </w:r>
          </w:p>
        </w:tc>
        <w:tc>
          <w:tcPr>
            <w:tcW w:w="1068" w:type="dxa"/>
            <w:tcBorders>
              <w:top w:val="single" w:sz="4" w:space="0" w:color="000000"/>
              <w:left w:val="nil"/>
              <w:bottom w:val="single" w:sz="4" w:space="0" w:color="000000"/>
              <w:right w:val="nil"/>
            </w:tcBorders>
          </w:tcPr>
          <w:p>
            <w:pPr>
              <w:pStyle w:val="TableParagraph"/>
              <w:rPr>
                <w:b/>
                <w:sz w:val="18"/>
              </w:rPr>
            </w:pPr>
          </w:p>
          <w:p>
            <w:pPr>
              <w:pStyle w:val="TableParagraph"/>
              <w:spacing w:before="163"/>
              <w:rPr>
                <w:b/>
                <w:sz w:val="18"/>
              </w:rPr>
            </w:pPr>
          </w:p>
          <w:p>
            <w:pPr>
              <w:pStyle w:val="TableParagraph"/>
              <w:ind w:left="120"/>
              <w:jc w:val="center"/>
              <w:rPr>
                <w:sz w:val="18"/>
              </w:rPr>
            </w:pPr>
            <w:r>
              <w:rPr>
                <w:spacing w:val="-2"/>
                <w:sz w:val="18"/>
              </w:rPr>
              <w:t>67.5%</w:t>
            </w:r>
          </w:p>
        </w:tc>
        <w:tc>
          <w:tcPr>
            <w:tcW w:w="982" w:type="dxa"/>
            <w:tcBorders>
              <w:top w:val="single" w:sz="4" w:space="0" w:color="000000"/>
              <w:left w:val="nil"/>
              <w:bottom w:val="single" w:sz="4" w:space="0" w:color="000000"/>
              <w:right w:val="nil"/>
            </w:tcBorders>
          </w:tcPr>
          <w:p>
            <w:pPr>
              <w:pStyle w:val="TableParagraph"/>
              <w:rPr>
                <w:b/>
                <w:sz w:val="18"/>
              </w:rPr>
            </w:pPr>
          </w:p>
          <w:p>
            <w:pPr>
              <w:pStyle w:val="TableParagraph"/>
              <w:spacing w:before="163"/>
              <w:rPr>
                <w:b/>
                <w:sz w:val="18"/>
              </w:rPr>
            </w:pPr>
          </w:p>
          <w:p>
            <w:pPr>
              <w:pStyle w:val="TableParagraph"/>
              <w:ind w:left="209"/>
              <w:jc w:val="center"/>
              <w:rPr>
                <w:sz w:val="18"/>
              </w:rPr>
            </w:pPr>
            <w:r>
              <w:rPr>
                <w:spacing w:val="-2"/>
                <w:sz w:val="18"/>
              </w:rPr>
              <w:t>67.5%</w:t>
            </w:r>
          </w:p>
        </w:tc>
        <w:tc>
          <w:tcPr>
            <w:tcW w:w="816" w:type="dxa"/>
            <w:tcBorders>
              <w:top w:val="single" w:sz="4" w:space="0" w:color="000000"/>
              <w:left w:val="nil"/>
              <w:bottom w:val="single" w:sz="4" w:space="0" w:color="000000"/>
              <w:right w:val="single" w:sz="12" w:space="0" w:color="000000"/>
            </w:tcBorders>
          </w:tcPr>
          <w:p>
            <w:pPr>
              <w:pStyle w:val="TableParagraph"/>
              <w:rPr>
                <w:b/>
                <w:sz w:val="18"/>
              </w:rPr>
            </w:pPr>
          </w:p>
          <w:p>
            <w:pPr>
              <w:pStyle w:val="TableParagraph"/>
              <w:spacing w:before="163"/>
              <w:rPr>
                <w:b/>
                <w:sz w:val="18"/>
              </w:rPr>
            </w:pPr>
          </w:p>
          <w:p>
            <w:pPr>
              <w:pStyle w:val="TableParagraph"/>
              <w:ind w:left="1" w:right="1"/>
              <w:jc w:val="center"/>
              <w:rPr>
                <w:b/>
                <w:sz w:val="18"/>
              </w:rPr>
            </w:pPr>
            <w:r>
              <w:rPr>
                <w:b/>
                <w:spacing w:val="-10"/>
                <w:sz w:val="18"/>
              </w:rPr>
              <w:t>o</w:t>
            </w:r>
          </w:p>
        </w:tc>
      </w:tr>
      <w:tr>
        <w:trPr>
          <w:trHeight w:val="1301" w:hRule="atLeast"/>
        </w:trPr>
        <w:tc>
          <w:tcPr>
            <w:tcW w:w="2536" w:type="dxa"/>
            <w:tcBorders>
              <w:top w:val="single" w:sz="4" w:space="0" w:color="000000"/>
              <w:left w:val="single" w:sz="12" w:space="0" w:color="000000"/>
              <w:bottom w:val="single" w:sz="12" w:space="0" w:color="000000"/>
              <w:right w:val="nil"/>
            </w:tcBorders>
          </w:tcPr>
          <w:p>
            <w:pPr>
              <w:pStyle w:val="TableParagraph"/>
              <w:spacing w:line="256" w:lineRule="auto" w:before="29"/>
              <w:ind w:left="107"/>
              <w:rPr>
                <w:b/>
                <w:sz w:val="18"/>
              </w:rPr>
            </w:pPr>
            <w:r>
              <w:rPr>
                <w:b/>
                <w:i/>
                <w:sz w:val="18"/>
              </w:rPr>
              <w:t>Financial management</w:t>
            </w:r>
            <w:r>
              <w:rPr>
                <w:b/>
                <w:i/>
                <w:sz w:val="18"/>
              </w:rPr>
              <w:t> </w:t>
            </w:r>
            <w:r>
              <w:rPr>
                <w:b/>
                <w:sz w:val="18"/>
              </w:rPr>
              <w:t>Expenditure</w:t>
            </w:r>
            <w:r>
              <w:rPr>
                <w:b/>
                <w:spacing w:val="-15"/>
                <w:sz w:val="18"/>
              </w:rPr>
              <w:t> </w:t>
            </w:r>
            <w:r>
              <w:rPr>
                <w:b/>
                <w:sz w:val="18"/>
              </w:rPr>
              <w:t>and</w:t>
            </w:r>
            <w:r>
              <w:rPr>
                <w:b/>
                <w:spacing w:val="-12"/>
                <w:sz w:val="18"/>
              </w:rPr>
              <w:t> </w:t>
            </w:r>
            <w:r>
              <w:rPr>
                <w:b/>
                <w:sz w:val="18"/>
              </w:rPr>
              <w:t>revenue </w:t>
            </w:r>
            <w:r>
              <w:rPr>
                <w:b/>
                <w:spacing w:val="-2"/>
                <w:sz w:val="18"/>
              </w:rPr>
              <w:t>level</w:t>
            </w:r>
          </w:p>
          <w:p>
            <w:pPr>
              <w:pStyle w:val="TableParagraph"/>
              <w:spacing w:line="193" w:lineRule="exact"/>
              <w:ind w:left="107"/>
              <w:rPr>
                <w:sz w:val="18"/>
              </w:rPr>
            </w:pPr>
            <w:r>
              <w:rPr>
                <w:sz w:val="18"/>
              </w:rPr>
              <w:t>(resources</w:t>
            </w:r>
            <w:r>
              <w:rPr>
                <w:spacing w:val="-1"/>
                <w:sz w:val="18"/>
              </w:rPr>
              <w:t> </w:t>
            </w:r>
            <w:r>
              <w:rPr>
                <w:sz w:val="18"/>
              </w:rPr>
              <w:t>are</w:t>
            </w:r>
            <w:r>
              <w:rPr>
                <w:spacing w:val="-2"/>
                <w:sz w:val="18"/>
              </w:rPr>
              <w:t> </w:t>
            </w:r>
            <w:r>
              <w:rPr>
                <w:spacing w:val="-4"/>
                <w:sz w:val="18"/>
              </w:rPr>
              <w:t>used</w:t>
            </w:r>
          </w:p>
          <w:p>
            <w:pPr>
              <w:pStyle w:val="TableParagraph"/>
              <w:spacing w:line="208" w:lineRule="exact"/>
              <w:ind w:left="107"/>
              <w:rPr>
                <w:sz w:val="18"/>
              </w:rPr>
            </w:pPr>
            <w:r>
              <w:rPr>
                <w:sz w:val="18"/>
              </w:rPr>
              <w:t>efficiently</w:t>
            </w:r>
            <w:r>
              <w:rPr>
                <w:spacing w:val="-12"/>
                <w:sz w:val="18"/>
              </w:rPr>
              <w:t> </w:t>
            </w:r>
            <w:r>
              <w:rPr>
                <w:sz w:val="18"/>
              </w:rPr>
              <w:t>in</w:t>
            </w:r>
            <w:r>
              <w:rPr>
                <w:spacing w:val="-8"/>
                <w:sz w:val="18"/>
              </w:rPr>
              <w:t> </w:t>
            </w:r>
            <w:r>
              <w:rPr>
                <w:sz w:val="18"/>
              </w:rPr>
              <w:t>the</w:t>
            </w:r>
            <w:r>
              <w:rPr>
                <w:spacing w:val="-8"/>
                <w:sz w:val="18"/>
              </w:rPr>
              <w:t> </w:t>
            </w:r>
            <w:r>
              <w:rPr>
                <w:sz w:val="18"/>
              </w:rPr>
              <w:t>delivery</w:t>
            </w:r>
            <w:r>
              <w:rPr>
                <w:spacing w:val="-9"/>
                <w:sz w:val="18"/>
              </w:rPr>
              <w:t> </w:t>
            </w:r>
            <w:r>
              <w:rPr>
                <w:sz w:val="18"/>
              </w:rPr>
              <w:t>of </w:t>
            </w:r>
            <w:r>
              <w:rPr>
                <w:spacing w:val="-2"/>
                <w:sz w:val="18"/>
              </w:rPr>
              <w:t>services)</w:t>
            </w:r>
          </w:p>
        </w:tc>
        <w:tc>
          <w:tcPr>
            <w:tcW w:w="3615" w:type="dxa"/>
            <w:tcBorders>
              <w:top w:val="single" w:sz="4" w:space="0" w:color="000000"/>
              <w:left w:val="nil"/>
              <w:bottom w:val="single" w:sz="12" w:space="0" w:color="000000"/>
              <w:right w:val="nil"/>
            </w:tcBorders>
          </w:tcPr>
          <w:p>
            <w:pPr>
              <w:pStyle w:val="TableParagraph"/>
              <w:rPr>
                <w:b/>
                <w:sz w:val="18"/>
              </w:rPr>
            </w:pPr>
          </w:p>
          <w:p>
            <w:pPr>
              <w:pStyle w:val="TableParagraph"/>
              <w:spacing w:before="59"/>
              <w:rPr>
                <w:b/>
                <w:sz w:val="18"/>
              </w:rPr>
            </w:pPr>
          </w:p>
          <w:p>
            <w:pPr>
              <w:pStyle w:val="TableParagraph"/>
              <w:ind w:left="130" w:right="124"/>
              <w:rPr>
                <w:sz w:val="18"/>
              </w:rPr>
            </w:pPr>
            <w:r>
              <w:rPr>
                <w:b/>
                <w:sz w:val="18"/>
              </w:rPr>
              <w:t>Expenses</w:t>
            </w:r>
            <w:r>
              <w:rPr>
                <w:b/>
                <w:spacing w:val="-9"/>
                <w:sz w:val="18"/>
              </w:rPr>
              <w:t> </w:t>
            </w:r>
            <w:r>
              <w:rPr>
                <w:b/>
                <w:sz w:val="18"/>
              </w:rPr>
              <w:t>per</w:t>
            </w:r>
            <w:r>
              <w:rPr>
                <w:b/>
                <w:spacing w:val="-12"/>
                <w:sz w:val="18"/>
              </w:rPr>
              <w:t> </w:t>
            </w:r>
            <w:r>
              <w:rPr>
                <w:b/>
                <w:sz w:val="18"/>
              </w:rPr>
              <w:t>property</w:t>
            </w:r>
            <w:r>
              <w:rPr>
                <w:b/>
                <w:spacing w:val="-12"/>
                <w:sz w:val="18"/>
              </w:rPr>
              <w:t> </w:t>
            </w:r>
            <w:r>
              <w:rPr>
                <w:b/>
                <w:sz w:val="18"/>
              </w:rPr>
              <w:t>assessment </w:t>
            </w:r>
            <w:r>
              <w:rPr>
                <w:sz w:val="18"/>
              </w:rPr>
              <w:t>Total expenses / no. of property </w:t>
            </w:r>
            <w:r>
              <w:rPr>
                <w:spacing w:val="-2"/>
                <w:sz w:val="18"/>
              </w:rPr>
              <w:t>assessments</w:t>
            </w:r>
          </w:p>
        </w:tc>
        <w:tc>
          <w:tcPr>
            <w:tcW w:w="1404" w:type="dxa"/>
            <w:tcBorders>
              <w:top w:val="single" w:sz="4" w:space="0" w:color="000000"/>
              <w:left w:val="nil"/>
              <w:bottom w:val="single" w:sz="12" w:space="0" w:color="000000"/>
              <w:right w:val="nil"/>
            </w:tcBorders>
          </w:tcPr>
          <w:p>
            <w:pPr>
              <w:pStyle w:val="TableParagraph"/>
              <w:rPr>
                <w:b/>
                <w:sz w:val="18"/>
              </w:rPr>
            </w:pPr>
          </w:p>
          <w:p>
            <w:pPr>
              <w:pStyle w:val="TableParagraph"/>
              <w:spacing w:before="162"/>
              <w:rPr>
                <w:b/>
                <w:sz w:val="18"/>
              </w:rPr>
            </w:pPr>
          </w:p>
          <w:p>
            <w:pPr>
              <w:pStyle w:val="TableParagraph"/>
              <w:spacing w:line="207" w:lineRule="exact" w:before="1"/>
              <w:ind w:right="309"/>
              <w:jc w:val="right"/>
              <w:rPr>
                <w:sz w:val="18"/>
              </w:rPr>
            </w:pPr>
            <w:r>
              <w:rPr>
                <w:sz w:val="18"/>
              </w:rPr>
              <w:t>$2,000 </w:t>
            </w:r>
            <w:r>
              <w:rPr>
                <w:spacing w:val="-5"/>
                <w:sz w:val="18"/>
              </w:rPr>
              <w:t>to</w:t>
            </w:r>
          </w:p>
          <w:p>
            <w:pPr>
              <w:pStyle w:val="TableParagraph"/>
              <w:spacing w:line="207" w:lineRule="exact"/>
              <w:ind w:right="408"/>
              <w:jc w:val="right"/>
              <w:rPr>
                <w:sz w:val="18"/>
              </w:rPr>
            </w:pPr>
            <w:r>
              <w:rPr>
                <w:spacing w:val="-2"/>
                <w:sz w:val="18"/>
              </w:rPr>
              <w:t>$5,000</w:t>
            </w:r>
          </w:p>
        </w:tc>
        <w:tc>
          <w:tcPr>
            <w:tcW w:w="478" w:type="dxa"/>
            <w:tcBorders>
              <w:top w:val="single" w:sz="4" w:space="0" w:color="000000"/>
              <w:left w:val="nil"/>
              <w:bottom w:val="single" w:sz="12" w:space="0" w:color="000000"/>
              <w:right w:val="nil"/>
            </w:tcBorders>
          </w:tcPr>
          <w:p>
            <w:pPr>
              <w:pStyle w:val="TableParagraph"/>
              <w:rPr>
                <w:b/>
                <w:sz w:val="18"/>
              </w:rPr>
            </w:pPr>
          </w:p>
          <w:p>
            <w:pPr>
              <w:pStyle w:val="TableParagraph"/>
              <w:rPr>
                <w:b/>
                <w:sz w:val="18"/>
              </w:rPr>
            </w:pPr>
          </w:p>
          <w:p>
            <w:pPr>
              <w:pStyle w:val="TableParagraph"/>
              <w:spacing w:before="59"/>
              <w:rPr>
                <w:b/>
                <w:sz w:val="18"/>
              </w:rPr>
            </w:pPr>
          </w:p>
          <w:p>
            <w:pPr>
              <w:pStyle w:val="TableParagraph"/>
              <w:ind w:right="22"/>
              <w:jc w:val="center"/>
              <w:rPr>
                <w:sz w:val="18"/>
              </w:rPr>
            </w:pPr>
            <w:r>
              <w:rPr>
                <w:spacing w:val="-5"/>
                <w:sz w:val="18"/>
              </w:rPr>
              <w:t>16</w:t>
            </w:r>
          </w:p>
        </w:tc>
        <w:tc>
          <w:tcPr>
            <w:tcW w:w="1023" w:type="dxa"/>
            <w:tcBorders>
              <w:top w:val="single" w:sz="4" w:space="0" w:color="000000"/>
              <w:left w:val="nil"/>
              <w:bottom w:val="single" w:sz="12" w:space="0" w:color="000000"/>
              <w:right w:val="nil"/>
            </w:tcBorders>
          </w:tcPr>
          <w:p>
            <w:pPr>
              <w:pStyle w:val="TableParagraph"/>
              <w:rPr>
                <w:b/>
                <w:sz w:val="18"/>
              </w:rPr>
            </w:pPr>
          </w:p>
          <w:p>
            <w:pPr>
              <w:pStyle w:val="TableParagraph"/>
              <w:rPr>
                <w:b/>
                <w:sz w:val="18"/>
              </w:rPr>
            </w:pPr>
          </w:p>
          <w:p>
            <w:pPr>
              <w:pStyle w:val="TableParagraph"/>
              <w:spacing w:before="59"/>
              <w:rPr>
                <w:b/>
                <w:sz w:val="18"/>
              </w:rPr>
            </w:pPr>
          </w:p>
          <w:p>
            <w:pPr>
              <w:pStyle w:val="TableParagraph"/>
              <w:ind w:right="93"/>
              <w:jc w:val="right"/>
              <w:rPr>
                <w:sz w:val="18"/>
              </w:rPr>
            </w:pPr>
            <w:r>
              <w:rPr>
                <w:spacing w:val="-2"/>
                <w:sz w:val="18"/>
              </w:rPr>
              <w:t>$3,165</w:t>
            </w:r>
          </w:p>
        </w:tc>
        <w:tc>
          <w:tcPr>
            <w:tcW w:w="1127" w:type="dxa"/>
            <w:tcBorders>
              <w:top w:val="single" w:sz="4" w:space="0" w:color="000000"/>
              <w:left w:val="nil"/>
              <w:bottom w:val="single" w:sz="12" w:space="0" w:color="000000"/>
              <w:right w:val="nil"/>
            </w:tcBorders>
            <w:shd w:val="clear" w:color="auto" w:fill="DDEBF6"/>
          </w:tcPr>
          <w:p>
            <w:pPr>
              <w:pStyle w:val="TableParagraph"/>
              <w:rPr>
                <w:b/>
                <w:sz w:val="18"/>
              </w:rPr>
            </w:pPr>
          </w:p>
          <w:p>
            <w:pPr>
              <w:pStyle w:val="TableParagraph"/>
              <w:rPr>
                <w:b/>
                <w:sz w:val="18"/>
              </w:rPr>
            </w:pPr>
          </w:p>
          <w:p>
            <w:pPr>
              <w:pStyle w:val="TableParagraph"/>
              <w:spacing w:before="59"/>
              <w:rPr>
                <w:b/>
                <w:sz w:val="18"/>
              </w:rPr>
            </w:pPr>
          </w:p>
          <w:p>
            <w:pPr>
              <w:pStyle w:val="TableParagraph"/>
              <w:ind w:right="144"/>
              <w:jc w:val="right"/>
              <w:rPr>
                <w:sz w:val="18"/>
              </w:rPr>
            </w:pPr>
            <w:r>
              <w:rPr>
                <w:spacing w:val="-2"/>
                <w:sz w:val="18"/>
              </w:rPr>
              <w:t>$3,298</w:t>
            </w:r>
          </w:p>
        </w:tc>
        <w:tc>
          <w:tcPr>
            <w:tcW w:w="1017" w:type="dxa"/>
            <w:tcBorders>
              <w:top w:val="single" w:sz="4" w:space="0" w:color="000000"/>
              <w:left w:val="nil"/>
              <w:bottom w:val="single" w:sz="12" w:space="0" w:color="000000"/>
              <w:right w:val="nil"/>
            </w:tcBorders>
            <w:shd w:val="clear" w:color="auto" w:fill="DDEBF6"/>
          </w:tcPr>
          <w:p>
            <w:pPr>
              <w:pStyle w:val="TableParagraph"/>
              <w:rPr>
                <w:b/>
                <w:sz w:val="18"/>
              </w:rPr>
            </w:pPr>
          </w:p>
          <w:p>
            <w:pPr>
              <w:pStyle w:val="TableParagraph"/>
              <w:rPr>
                <w:b/>
                <w:sz w:val="18"/>
              </w:rPr>
            </w:pPr>
          </w:p>
          <w:p>
            <w:pPr>
              <w:pStyle w:val="TableParagraph"/>
              <w:spacing w:before="59"/>
              <w:rPr>
                <w:b/>
                <w:sz w:val="18"/>
              </w:rPr>
            </w:pPr>
          </w:p>
          <w:p>
            <w:pPr>
              <w:pStyle w:val="TableParagraph"/>
              <w:ind w:right="93"/>
              <w:jc w:val="right"/>
              <w:rPr>
                <w:sz w:val="18"/>
              </w:rPr>
            </w:pPr>
            <w:r>
              <w:rPr>
                <w:spacing w:val="-2"/>
                <w:sz w:val="18"/>
              </w:rPr>
              <w:t>$3,344</w:t>
            </w:r>
          </w:p>
        </w:tc>
        <w:tc>
          <w:tcPr>
            <w:tcW w:w="1191" w:type="dxa"/>
            <w:tcBorders>
              <w:top w:val="single" w:sz="4" w:space="0" w:color="000000"/>
              <w:left w:val="nil"/>
              <w:bottom w:val="single" w:sz="12" w:space="0" w:color="000000"/>
              <w:right w:val="nil"/>
            </w:tcBorders>
          </w:tcPr>
          <w:p>
            <w:pPr>
              <w:pStyle w:val="TableParagraph"/>
              <w:rPr>
                <w:b/>
                <w:sz w:val="18"/>
              </w:rPr>
            </w:pPr>
          </w:p>
          <w:p>
            <w:pPr>
              <w:pStyle w:val="TableParagraph"/>
              <w:rPr>
                <w:b/>
                <w:sz w:val="18"/>
              </w:rPr>
            </w:pPr>
          </w:p>
          <w:p>
            <w:pPr>
              <w:pStyle w:val="TableParagraph"/>
              <w:spacing w:before="59"/>
              <w:rPr>
                <w:b/>
                <w:sz w:val="18"/>
              </w:rPr>
            </w:pPr>
          </w:p>
          <w:p>
            <w:pPr>
              <w:pStyle w:val="TableParagraph"/>
              <w:ind w:right="216"/>
              <w:jc w:val="right"/>
              <w:rPr>
                <w:sz w:val="18"/>
              </w:rPr>
            </w:pPr>
            <w:r>
              <w:rPr>
                <w:spacing w:val="-2"/>
                <w:sz w:val="18"/>
              </w:rPr>
              <w:t>$3,498</w:t>
            </w:r>
          </w:p>
        </w:tc>
        <w:tc>
          <w:tcPr>
            <w:tcW w:w="1068" w:type="dxa"/>
            <w:tcBorders>
              <w:top w:val="single" w:sz="4" w:space="0" w:color="000000"/>
              <w:left w:val="nil"/>
              <w:bottom w:val="single" w:sz="12" w:space="0" w:color="000000"/>
              <w:right w:val="nil"/>
            </w:tcBorders>
          </w:tcPr>
          <w:p>
            <w:pPr>
              <w:pStyle w:val="TableParagraph"/>
              <w:rPr>
                <w:b/>
                <w:sz w:val="18"/>
              </w:rPr>
            </w:pPr>
          </w:p>
          <w:p>
            <w:pPr>
              <w:pStyle w:val="TableParagraph"/>
              <w:rPr>
                <w:b/>
                <w:sz w:val="18"/>
              </w:rPr>
            </w:pPr>
          </w:p>
          <w:p>
            <w:pPr>
              <w:pStyle w:val="TableParagraph"/>
              <w:spacing w:before="59"/>
              <w:rPr>
                <w:b/>
                <w:sz w:val="18"/>
              </w:rPr>
            </w:pPr>
          </w:p>
          <w:p>
            <w:pPr>
              <w:pStyle w:val="TableParagraph"/>
              <w:ind w:left="120" w:right="41"/>
              <w:jc w:val="center"/>
              <w:rPr>
                <w:sz w:val="18"/>
              </w:rPr>
            </w:pPr>
            <w:r>
              <w:rPr>
                <w:spacing w:val="-2"/>
                <w:sz w:val="18"/>
              </w:rPr>
              <w:t>$3,561</w:t>
            </w:r>
          </w:p>
        </w:tc>
        <w:tc>
          <w:tcPr>
            <w:tcW w:w="982" w:type="dxa"/>
            <w:tcBorders>
              <w:top w:val="single" w:sz="4" w:space="0" w:color="000000"/>
              <w:left w:val="nil"/>
              <w:bottom w:val="single" w:sz="12" w:space="0" w:color="000000"/>
              <w:right w:val="nil"/>
            </w:tcBorders>
          </w:tcPr>
          <w:p>
            <w:pPr>
              <w:pStyle w:val="TableParagraph"/>
              <w:rPr>
                <w:b/>
                <w:sz w:val="18"/>
              </w:rPr>
            </w:pPr>
          </w:p>
          <w:p>
            <w:pPr>
              <w:pStyle w:val="TableParagraph"/>
              <w:rPr>
                <w:b/>
                <w:sz w:val="18"/>
              </w:rPr>
            </w:pPr>
          </w:p>
          <w:p>
            <w:pPr>
              <w:pStyle w:val="TableParagraph"/>
              <w:spacing w:before="59"/>
              <w:rPr>
                <w:b/>
                <w:sz w:val="18"/>
              </w:rPr>
            </w:pPr>
          </w:p>
          <w:p>
            <w:pPr>
              <w:pStyle w:val="TableParagraph"/>
              <w:ind w:left="209" w:right="44"/>
              <w:jc w:val="center"/>
              <w:rPr>
                <w:sz w:val="18"/>
              </w:rPr>
            </w:pPr>
            <w:r>
              <w:rPr>
                <w:spacing w:val="-2"/>
                <w:sz w:val="18"/>
              </w:rPr>
              <w:t>$3,613</w:t>
            </w:r>
          </w:p>
        </w:tc>
        <w:tc>
          <w:tcPr>
            <w:tcW w:w="816" w:type="dxa"/>
            <w:tcBorders>
              <w:top w:val="single" w:sz="4" w:space="0" w:color="000000"/>
              <w:left w:val="nil"/>
              <w:bottom w:val="single" w:sz="12" w:space="0" w:color="000000"/>
              <w:right w:val="single" w:sz="12" w:space="0" w:color="000000"/>
            </w:tcBorders>
          </w:tcPr>
          <w:p>
            <w:pPr>
              <w:pStyle w:val="TableParagraph"/>
              <w:rPr>
                <w:b/>
                <w:sz w:val="18"/>
              </w:rPr>
            </w:pPr>
          </w:p>
          <w:p>
            <w:pPr>
              <w:pStyle w:val="TableParagraph"/>
              <w:rPr>
                <w:b/>
                <w:sz w:val="18"/>
              </w:rPr>
            </w:pPr>
          </w:p>
          <w:p>
            <w:pPr>
              <w:pStyle w:val="TableParagraph"/>
              <w:spacing w:before="59"/>
              <w:rPr>
                <w:b/>
                <w:sz w:val="18"/>
              </w:rPr>
            </w:pPr>
          </w:p>
          <w:p>
            <w:pPr>
              <w:pStyle w:val="TableParagraph"/>
              <w:ind w:left="1" w:right="1"/>
              <w:jc w:val="center"/>
              <w:rPr>
                <w:b/>
                <w:sz w:val="18"/>
              </w:rPr>
            </w:pPr>
            <w:r>
              <w:rPr>
                <w:b/>
                <w:spacing w:val="-10"/>
                <w:sz w:val="18"/>
              </w:rPr>
              <w:t>+</w:t>
            </w:r>
          </w:p>
        </w:tc>
      </w:tr>
    </w:tbl>
    <w:p>
      <w:pPr>
        <w:pStyle w:val="BodyText"/>
        <w:spacing w:before="6"/>
        <w:rPr>
          <w:b/>
          <w:sz w:val="19"/>
        </w:rPr>
      </w:pPr>
      <w:r>
        <w:rPr/>
        <mc:AlternateContent>
          <mc:Choice Requires="wps">
            <w:drawing>
              <wp:anchor distT="0" distB="0" distL="0" distR="0" allowOverlap="1" layoutInCell="1" locked="0" behindDoc="1" simplePos="0" relativeHeight="487608320">
                <wp:simplePos x="0" y="0"/>
                <wp:positionH relativeFrom="page">
                  <wp:posOffset>457200</wp:posOffset>
                </wp:positionH>
                <wp:positionV relativeFrom="paragraph">
                  <wp:posOffset>157785</wp:posOffset>
                </wp:positionV>
                <wp:extent cx="5617845" cy="706120"/>
                <wp:effectExtent l="0" t="0" r="0" b="0"/>
                <wp:wrapTopAndBottom/>
                <wp:docPr id="117" name="Group 117"/>
                <wp:cNvGraphicFramePr>
                  <a:graphicFrameLocks/>
                </wp:cNvGraphicFramePr>
                <a:graphic>
                  <a:graphicData uri="http://schemas.microsoft.com/office/word/2010/wordprocessingGroup">
                    <wpg:wgp>
                      <wpg:cNvPr id="117" name="Group 117"/>
                      <wpg:cNvGrpSpPr/>
                      <wpg:grpSpPr>
                        <a:xfrm>
                          <a:off x="0" y="0"/>
                          <a:ext cx="5617845" cy="706120"/>
                          <a:chExt cx="5617845" cy="706120"/>
                        </a:xfrm>
                      </wpg:grpSpPr>
                      <wps:wsp>
                        <wps:cNvPr id="118" name="Graphic 118"/>
                        <wps:cNvSpPr/>
                        <wps:spPr>
                          <a:xfrm>
                            <a:off x="0" y="12"/>
                            <a:ext cx="5617845" cy="706120"/>
                          </a:xfrm>
                          <a:custGeom>
                            <a:avLst/>
                            <a:gdLst/>
                            <a:ahLst/>
                            <a:cxnLst/>
                            <a:rect l="l" t="t" r="r" b="b"/>
                            <a:pathLst>
                              <a:path w="5617845" h="706120">
                                <a:moveTo>
                                  <a:pt x="5612892" y="0"/>
                                </a:moveTo>
                                <a:lnTo>
                                  <a:pt x="5594591" y="0"/>
                                </a:lnTo>
                                <a:lnTo>
                                  <a:pt x="18275" y="0"/>
                                </a:lnTo>
                                <a:lnTo>
                                  <a:pt x="0" y="0"/>
                                </a:lnTo>
                                <a:lnTo>
                                  <a:pt x="0" y="19799"/>
                                </a:lnTo>
                                <a:lnTo>
                                  <a:pt x="18275" y="19799"/>
                                </a:lnTo>
                                <a:lnTo>
                                  <a:pt x="18275" y="18275"/>
                                </a:lnTo>
                                <a:lnTo>
                                  <a:pt x="5594591" y="18275"/>
                                </a:lnTo>
                                <a:lnTo>
                                  <a:pt x="5594591" y="19799"/>
                                </a:lnTo>
                                <a:lnTo>
                                  <a:pt x="5612892" y="19799"/>
                                </a:lnTo>
                                <a:lnTo>
                                  <a:pt x="5612892" y="0"/>
                                </a:lnTo>
                                <a:close/>
                              </a:path>
                              <a:path w="5617845" h="706120">
                                <a:moveTo>
                                  <a:pt x="5617464" y="185928"/>
                                </a:moveTo>
                                <a:lnTo>
                                  <a:pt x="5612892" y="185928"/>
                                </a:lnTo>
                                <a:lnTo>
                                  <a:pt x="5612892" y="19812"/>
                                </a:lnTo>
                                <a:lnTo>
                                  <a:pt x="5594604" y="19812"/>
                                </a:lnTo>
                                <a:lnTo>
                                  <a:pt x="5594604" y="185928"/>
                                </a:lnTo>
                                <a:lnTo>
                                  <a:pt x="5599176" y="185928"/>
                                </a:lnTo>
                                <a:lnTo>
                                  <a:pt x="5599176" y="352044"/>
                                </a:lnTo>
                                <a:lnTo>
                                  <a:pt x="5599176" y="519671"/>
                                </a:lnTo>
                                <a:lnTo>
                                  <a:pt x="5599176" y="687324"/>
                                </a:lnTo>
                                <a:lnTo>
                                  <a:pt x="18275" y="687324"/>
                                </a:lnTo>
                                <a:lnTo>
                                  <a:pt x="18275" y="519671"/>
                                </a:lnTo>
                                <a:lnTo>
                                  <a:pt x="18275" y="352044"/>
                                </a:lnTo>
                                <a:lnTo>
                                  <a:pt x="18275" y="185928"/>
                                </a:lnTo>
                                <a:lnTo>
                                  <a:pt x="18275" y="19812"/>
                                </a:lnTo>
                                <a:lnTo>
                                  <a:pt x="0" y="19812"/>
                                </a:lnTo>
                                <a:lnTo>
                                  <a:pt x="0" y="705599"/>
                                </a:lnTo>
                                <a:lnTo>
                                  <a:pt x="18275" y="705599"/>
                                </a:lnTo>
                                <a:lnTo>
                                  <a:pt x="5599176" y="705599"/>
                                </a:lnTo>
                                <a:lnTo>
                                  <a:pt x="5617464" y="705599"/>
                                </a:lnTo>
                                <a:lnTo>
                                  <a:pt x="5617464" y="687324"/>
                                </a:lnTo>
                                <a:lnTo>
                                  <a:pt x="5617464" y="519671"/>
                                </a:lnTo>
                                <a:lnTo>
                                  <a:pt x="5617464" y="352044"/>
                                </a:lnTo>
                                <a:lnTo>
                                  <a:pt x="5617464" y="185928"/>
                                </a:lnTo>
                                <a:close/>
                              </a:path>
                            </a:pathLst>
                          </a:custGeom>
                          <a:solidFill>
                            <a:srgbClr val="000000"/>
                          </a:solidFill>
                        </wps:spPr>
                        <wps:bodyPr wrap="square" lIns="0" tIns="0" rIns="0" bIns="0" rtlCol="0">
                          <a:prstTxWarp prst="textNoShape">
                            <a:avLst/>
                          </a:prstTxWarp>
                          <a:noAutofit/>
                        </wps:bodyPr>
                      </wps:wsp>
                      <wps:wsp>
                        <wps:cNvPr id="119" name="Textbox 119"/>
                        <wps:cNvSpPr txBox="1"/>
                        <wps:spPr>
                          <a:xfrm>
                            <a:off x="18287" y="18287"/>
                            <a:ext cx="5576570" cy="669290"/>
                          </a:xfrm>
                          <a:prstGeom prst="rect">
                            <a:avLst/>
                          </a:prstGeom>
                        </wps:spPr>
                        <wps:txbx>
                          <w:txbxContent>
                            <w:p>
                              <w:pPr>
                                <w:spacing w:line="206" w:lineRule="exact" w:before="0"/>
                                <w:ind w:left="93" w:right="0" w:firstLine="0"/>
                                <w:jc w:val="left"/>
                                <w:rPr>
                                  <w:b/>
                                  <w:sz w:val="18"/>
                                </w:rPr>
                              </w:pPr>
                              <w:r>
                                <w:rPr>
                                  <w:b/>
                                  <w:sz w:val="18"/>
                                </w:rPr>
                                <w:t>Key</w:t>
                              </w:r>
                              <w:r>
                                <w:rPr>
                                  <w:b/>
                                  <w:spacing w:val="1"/>
                                  <w:sz w:val="18"/>
                                </w:rPr>
                                <w:t> </w:t>
                              </w:r>
                              <w:r>
                                <w:rPr>
                                  <w:b/>
                                  <w:sz w:val="18"/>
                                </w:rPr>
                                <w:t>to Forecast</w:t>
                              </w:r>
                              <w:r>
                                <w:rPr>
                                  <w:b/>
                                  <w:spacing w:val="-4"/>
                                  <w:sz w:val="18"/>
                                </w:rPr>
                                <w:t> </w:t>
                              </w:r>
                              <w:r>
                                <w:rPr>
                                  <w:b/>
                                  <w:spacing w:val="-2"/>
                                  <w:sz w:val="18"/>
                                </w:rPr>
                                <w:t>Trend:</w:t>
                              </w:r>
                            </w:p>
                            <w:p>
                              <w:pPr>
                                <w:spacing w:before="57"/>
                                <w:ind w:left="93" w:right="0" w:firstLine="0"/>
                                <w:jc w:val="left"/>
                                <w:rPr>
                                  <w:sz w:val="18"/>
                                </w:rPr>
                              </w:pPr>
                              <w:r>
                                <w:rPr>
                                  <w:sz w:val="18"/>
                                </w:rPr>
                                <w:t>+</w:t>
                              </w:r>
                              <w:r>
                                <w:rPr>
                                  <w:spacing w:val="-3"/>
                                  <w:sz w:val="18"/>
                                </w:rPr>
                                <w:t> </w:t>
                              </w:r>
                              <w:r>
                                <w:rPr>
                                  <w:sz w:val="18"/>
                                </w:rPr>
                                <w:t>Forecasts</w:t>
                              </w:r>
                              <w:r>
                                <w:rPr>
                                  <w:spacing w:val="-3"/>
                                  <w:sz w:val="18"/>
                                </w:rPr>
                                <w:t> </w:t>
                              </w:r>
                              <w:r>
                                <w:rPr>
                                  <w:sz w:val="18"/>
                                </w:rPr>
                                <w:t>improvement</w:t>
                              </w:r>
                              <w:r>
                                <w:rPr>
                                  <w:spacing w:val="1"/>
                                  <w:sz w:val="18"/>
                                </w:rPr>
                                <w:t> </w:t>
                              </w:r>
                              <w:r>
                                <w:rPr>
                                  <w:sz w:val="18"/>
                                </w:rPr>
                                <w:t>in</w:t>
                              </w:r>
                              <w:r>
                                <w:rPr>
                                  <w:spacing w:val="-4"/>
                                  <w:sz w:val="18"/>
                                </w:rPr>
                                <w:t> </w:t>
                              </w:r>
                              <w:r>
                                <w:rPr>
                                  <w:sz w:val="18"/>
                                </w:rPr>
                                <w:t>Council's</w:t>
                              </w:r>
                              <w:r>
                                <w:rPr>
                                  <w:spacing w:val="-3"/>
                                  <w:sz w:val="18"/>
                                </w:rPr>
                                <w:t> </w:t>
                              </w:r>
                              <w:r>
                                <w:rPr>
                                  <w:sz w:val="18"/>
                                </w:rPr>
                                <w:t>financial</w:t>
                              </w:r>
                              <w:r>
                                <w:rPr>
                                  <w:spacing w:val="-1"/>
                                  <w:sz w:val="18"/>
                                </w:rPr>
                                <w:t> </w:t>
                              </w:r>
                              <w:r>
                                <w:rPr>
                                  <w:sz w:val="18"/>
                                </w:rPr>
                                <w:t>performance/financial position</w:t>
                              </w:r>
                              <w:r>
                                <w:rPr>
                                  <w:spacing w:val="-3"/>
                                  <w:sz w:val="18"/>
                                </w:rPr>
                                <w:t> </w:t>
                              </w:r>
                              <w:r>
                                <w:rPr>
                                  <w:spacing w:val="-2"/>
                                  <w:sz w:val="18"/>
                                </w:rPr>
                                <w:t>indicator</w:t>
                              </w:r>
                            </w:p>
                            <w:p>
                              <w:pPr>
                                <w:spacing w:before="54"/>
                                <w:ind w:left="93" w:right="0" w:firstLine="0"/>
                                <w:jc w:val="left"/>
                                <w:rPr>
                                  <w:sz w:val="18"/>
                                </w:rPr>
                              </w:pPr>
                              <w:r>
                                <w:rPr>
                                  <w:sz w:val="18"/>
                                </w:rPr>
                                <w:t>o</w:t>
                              </w:r>
                              <w:r>
                                <w:rPr>
                                  <w:spacing w:val="-4"/>
                                  <w:sz w:val="18"/>
                                </w:rPr>
                                <w:t> </w:t>
                              </w:r>
                              <w:r>
                                <w:rPr>
                                  <w:sz w:val="18"/>
                                </w:rPr>
                                <w:t>Forecasts</w:t>
                              </w:r>
                              <w:r>
                                <w:rPr>
                                  <w:spacing w:val="-2"/>
                                  <w:sz w:val="18"/>
                                </w:rPr>
                                <w:t> </w:t>
                              </w:r>
                              <w:r>
                                <w:rPr>
                                  <w:sz w:val="18"/>
                                </w:rPr>
                                <w:t>that</w:t>
                              </w:r>
                              <w:r>
                                <w:rPr>
                                  <w:spacing w:val="-1"/>
                                  <w:sz w:val="18"/>
                                </w:rPr>
                                <w:t> </w:t>
                              </w:r>
                              <w:r>
                                <w:rPr>
                                  <w:sz w:val="18"/>
                                </w:rPr>
                                <w:t>Council's</w:t>
                              </w:r>
                              <w:r>
                                <w:rPr>
                                  <w:spacing w:val="-3"/>
                                  <w:sz w:val="18"/>
                                </w:rPr>
                                <w:t> </w:t>
                              </w:r>
                              <w:r>
                                <w:rPr>
                                  <w:sz w:val="18"/>
                                </w:rPr>
                                <w:t>financial</w:t>
                              </w:r>
                              <w:r>
                                <w:rPr>
                                  <w:spacing w:val="-3"/>
                                  <w:sz w:val="18"/>
                                </w:rPr>
                                <w:t> </w:t>
                              </w:r>
                              <w:r>
                                <w:rPr>
                                  <w:sz w:val="18"/>
                                </w:rPr>
                                <w:t>performance/financial</w:t>
                              </w:r>
                              <w:r>
                                <w:rPr>
                                  <w:spacing w:val="-2"/>
                                  <w:sz w:val="18"/>
                                </w:rPr>
                                <w:t> </w:t>
                              </w:r>
                              <w:r>
                                <w:rPr>
                                  <w:sz w:val="18"/>
                                </w:rPr>
                                <w:t>position</w:t>
                              </w:r>
                              <w:r>
                                <w:rPr>
                                  <w:spacing w:val="-1"/>
                                  <w:sz w:val="18"/>
                                </w:rPr>
                                <w:t> </w:t>
                              </w:r>
                              <w:r>
                                <w:rPr>
                                  <w:sz w:val="18"/>
                                </w:rPr>
                                <w:t>indicator</w:t>
                              </w:r>
                              <w:r>
                                <w:rPr>
                                  <w:spacing w:val="-3"/>
                                  <w:sz w:val="18"/>
                                </w:rPr>
                                <w:t> </w:t>
                              </w:r>
                              <w:r>
                                <w:rPr>
                                  <w:sz w:val="18"/>
                                </w:rPr>
                                <w:t>will</w:t>
                              </w:r>
                              <w:r>
                                <w:rPr>
                                  <w:spacing w:val="-2"/>
                                  <w:sz w:val="18"/>
                                </w:rPr>
                                <w:t> </w:t>
                              </w:r>
                              <w:r>
                                <w:rPr>
                                  <w:sz w:val="18"/>
                                </w:rPr>
                                <w:t>be</w:t>
                              </w:r>
                              <w:r>
                                <w:rPr>
                                  <w:spacing w:val="-5"/>
                                  <w:sz w:val="18"/>
                                </w:rPr>
                                <w:t> </w:t>
                              </w:r>
                              <w:r>
                                <w:rPr>
                                  <w:spacing w:val="-2"/>
                                  <w:sz w:val="18"/>
                                </w:rPr>
                                <w:t>steady</w:t>
                              </w:r>
                            </w:p>
                            <w:p>
                              <w:pPr>
                                <w:spacing w:before="57"/>
                                <w:ind w:left="143" w:right="0" w:firstLine="0"/>
                                <w:jc w:val="left"/>
                                <w:rPr>
                                  <w:sz w:val="18"/>
                                </w:rPr>
                              </w:pPr>
                              <w:r>
                                <w:rPr>
                                  <w:sz w:val="18"/>
                                </w:rPr>
                                <w:t>-</w:t>
                              </w:r>
                              <w:r>
                                <w:rPr>
                                  <w:spacing w:val="-3"/>
                                  <w:sz w:val="18"/>
                                </w:rPr>
                                <w:t> </w:t>
                              </w:r>
                              <w:r>
                                <w:rPr>
                                  <w:sz w:val="18"/>
                                </w:rPr>
                                <w:t>Forecasts</w:t>
                              </w:r>
                              <w:r>
                                <w:rPr>
                                  <w:spacing w:val="-4"/>
                                  <w:sz w:val="18"/>
                                </w:rPr>
                                <w:t> </w:t>
                              </w:r>
                              <w:r>
                                <w:rPr>
                                  <w:sz w:val="18"/>
                                </w:rPr>
                                <w:t>deterioration</w:t>
                              </w:r>
                              <w:r>
                                <w:rPr>
                                  <w:spacing w:val="-2"/>
                                  <w:sz w:val="18"/>
                                </w:rPr>
                                <w:t> </w:t>
                              </w:r>
                              <w:r>
                                <w:rPr>
                                  <w:sz w:val="18"/>
                                </w:rPr>
                                <w:t>in</w:t>
                              </w:r>
                              <w:r>
                                <w:rPr>
                                  <w:spacing w:val="-2"/>
                                  <w:sz w:val="18"/>
                                </w:rPr>
                                <w:t> </w:t>
                              </w:r>
                              <w:r>
                                <w:rPr>
                                  <w:sz w:val="18"/>
                                </w:rPr>
                                <w:t>Council's</w:t>
                              </w:r>
                              <w:r>
                                <w:rPr>
                                  <w:spacing w:val="-2"/>
                                  <w:sz w:val="18"/>
                                </w:rPr>
                                <w:t> </w:t>
                              </w:r>
                              <w:r>
                                <w:rPr>
                                  <w:sz w:val="18"/>
                                </w:rPr>
                                <w:t>financial</w:t>
                              </w:r>
                              <w:r>
                                <w:rPr>
                                  <w:spacing w:val="-1"/>
                                  <w:sz w:val="18"/>
                                </w:rPr>
                                <w:t> </w:t>
                              </w:r>
                              <w:r>
                                <w:rPr>
                                  <w:sz w:val="18"/>
                                </w:rPr>
                                <w:t>performance/financial</w:t>
                              </w:r>
                              <w:r>
                                <w:rPr>
                                  <w:spacing w:val="-2"/>
                                  <w:sz w:val="18"/>
                                </w:rPr>
                                <w:t> </w:t>
                              </w:r>
                              <w:r>
                                <w:rPr>
                                  <w:sz w:val="18"/>
                                </w:rPr>
                                <w:t>position</w:t>
                              </w:r>
                              <w:r>
                                <w:rPr>
                                  <w:spacing w:val="-3"/>
                                  <w:sz w:val="18"/>
                                </w:rPr>
                                <w:t> </w:t>
                              </w:r>
                              <w:r>
                                <w:rPr>
                                  <w:spacing w:val="-2"/>
                                  <w:sz w:val="18"/>
                                </w:rPr>
                                <w:t>indicator</w:t>
                              </w:r>
                            </w:p>
                          </w:txbxContent>
                        </wps:txbx>
                        <wps:bodyPr wrap="square" lIns="0" tIns="0" rIns="0" bIns="0" rtlCol="0">
                          <a:noAutofit/>
                        </wps:bodyPr>
                      </wps:wsp>
                    </wpg:wgp>
                  </a:graphicData>
                </a:graphic>
              </wp:anchor>
            </w:drawing>
          </mc:Choice>
          <mc:Fallback>
            <w:pict>
              <v:group style="position:absolute;margin-left:36pt;margin-top:12.424072pt;width:442.35pt;height:55.6pt;mso-position-horizontal-relative:page;mso-position-vertical-relative:paragraph;z-index:-15708160;mso-wrap-distance-left:0;mso-wrap-distance-right:0" id="docshapegroup108" coordorigin="720,248" coordsize="8847,1112">
                <v:shape style="position:absolute;left:720;top:248;width:8847;height:1112" id="docshape109" coordorigin="720,249" coordsize="8847,1112" path="m9559,249l9530,249,749,249,720,249,720,280,749,280,749,277,9530,277,9530,280,9559,280,9559,249xm9566,541l9559,541,9559,280,9530,280,9530,541,9538,541,9538,803,9538,1067,9538,1331,749,1331,749,1067,749,803,749,541,749,280,720,280,720,541,720,803,720,1067,720,1331,720,1360,749,1360,9538,1360,9566,1360,9566,1331,9566,1067,9566,803,9566,541xe" filled="true" fillcolor="#000000" stroked="false">
                  <v:path arrowok="t"/>
                  <v:fill type="solid"/>
                </v:shape>
                <v:shape style="position:absolute;left:748;top:277;width:8782;height:1054" type="#_x0000_t202" id="docshape110" filled="false" stroked="false">
                  <v:textbox inset="0,0,0,0">
                    <w:txbxContent>
                      <w:p>
                        <w:pPr>
                          <w:spacing w:line="206" w:lineRule="exact" w:before="0"/>
                          <w:ind w:left="93" w:right="0" w:firstLine="0"/>
                          <w:jc w:val="left"/>
                          <w:rPr>
                            <w:b/>
                            <w:sz w:val="18"/>
                          </w:rPr>
                        </w:pPr>
                        <w:r>
                          <w:rPr>
                            <w:b/>
                            <w:sz w:val="18"/>
                          </w:rPr>
                          <w:t>Key</w:t>
                        </w:r>
                        <w:r>
                          <w:rPr>
                            <w:b/>
                            <w:spacing w:val="1"/>
                            <w:sz w:val="18"/>
                          </w:rPr>
                          <w:t> </w:t>
                        </w:r>
                        <w:r>
                          <w:rPr>
                            <w:b/>
                            <w:sz w:val="18"/>
                          </w:rPr>
                          <w:t>to Forecast</w:t>
                        </w:r>
                        <w:r>
                          <w:rPr>
                            <w:b/>
                            <w:spacing w:val="-4"/>
                            <w:sz w:val="18"/>
                          </w:rPr>
                          <w:t> </w:t>
                        </w:r>
                        <w:r>
                          <w:rPr>
                            <w:b/>
                            <w:spacing w:val="-2"/>
                            <w:sz w:val="18"/>
                          </w:rPr>
                          <w:t>Trend:</w:t>
                        </w:r>
                      </w:p>
                      <w:p>
                        <w:pPr>
                          <w:spacing w:before="57"/>
                          <w:ind w:left="93" w:right="0" w:firstLine="0"/>
                          <w:jc w:val="left"/>
                          <w:rPr>
                            <w:sz w:val="18"/>
                          </w:rPr>
                        </w:pPr>
                        <w:r>
                          <w:rPr>
                            <w:sz w:val="18"/>
                          </w:rPr>
                          <w:t>+</w:t>
                        </w:r>
                        <w:r>
                          <w:rPr>
                            <w:spacing w:val="-3"/>
                            <w:sz w:val="18"/>
                          </w:rPr>
                          <w:t> </w:t>
                        </w:r>
                        <w:r>
                          <w:rPr>
                            <w:sz w:val="18"/>
                          </w:rPr>
                          <w:t>Forecasts</w:t>
                        </w:r>
                        <w:r>
                          <w:rPr>
                            <w:spacing w:val="-3"/>
                            <w:sz w:val="18"/>
                          </w:rPr>
                          <w:t> </w:t>
                        </w:r>
                        <w:r>
                          <w:rPr>
                            <w:sz w:val="18"/>
                          </w:rPr>
                          <w:t>improvement</w:t>
                        </w:r>
                        <w:r>
                          <w:rPr>
                            <w:spacing w:val="1"/>
                            <w:sz w:val="18"/>
                          </w:rPr>
                          <w:t> </w:t>
                        </w:r>
                        <w:r>
                          <w:rPr>
                            <w:sz w:val="18"/>
                          </w:rPr>
                          <w:t>in</w:t>
                        </w:r>
                        <w:r>
                          <w:rPr>
                            <w:spacing w:val="-4"/>
                            <w:sz w:val="18"/>
                          </w:rPr>
                          <w:t> </w:t>
                        </w:r>
                        <w:r>
                          <w:rPr>
                            <w:sz w:val="18"/>
                          </w:rPr>
                          <w:t>Council's</w:t>
                        </w:r>
                        <w:r>
                          <w:rPr>
                            <w:spacing w:val="-3"/>
                            <w:sz w:val="18"/>
                          </w:rPr>
                          <w:t> </w:t>
                        </w:r>
                        <w:r>
                          <w:rPr>
                            <w:sz w:val="18"/>
                          </w:rPr>
                          <w:t>financial</w:t>
                        </w:r>
                        <w:r>
                          <w:rPr>
                            <w:spacing w:val="-1"/>
                            <w:sz w:val="18"/>
                          </w:rPr>
                          <w:t> </w:t>
                        </w:r>
                        <w:r>
                          <w:rPr>
                            <w:sz w:val="18"/>
                          </w:rPr>
                          <w:t>performance/financial position</w:t>
                        </w:r>
                        <w:r>
                          <w:rPr>
                            <w:spacing w:val="-3"/>
                            <w:sz w:val="18"/>
                          </w:rPr>
                          <w:t> </w:t>
                        </w:r>
                        <w:r>
                          <w:rPr>
                            <w:spacing w:val="-2"/>
                            <w:sz w:val="18"/>
                          </w:rPr>
                          <w:t>indicator</w:t>
                        </w:r>
                      </w:p>
                      <w:p>
                        <w:pPr>
                          <w:spacing w:before="54"/>
                          <w:ind w:left="93" w:right="0" w:firstLine="0"/>
                          <w:jc w:val="left"/>
                          <w:rPr>
                            <w:sz w:val="18"/>
                          </w:rPr>
                        </w:pPr>
                        <w:r>
                          <w:rPr>
                            <w:sz w:val="18"/>
                          </w:rPr>
                          <w:t>o</w:t>
                        </w:r>
                        <w:r>
                          <w:rPr>
                            <w:spacing w:val="-4"/>
                            <w:sz w:val="18"/>
                          </w:rPr>
                          <w:t> </w:t>
                        </w:r>
                        <w:r>
                          <w:rPr>
                            <w:sz w:val="18"/>
                          </w:rPr>
                          <w:t>Forecasts</w:t>
                        </w:r>
                        <w:r>
                          <w:rPr>
                            <w:spacing w:val="-2"/>
                            <w:sz w:val="18"/>
                          </w:rPr>
                          <w:t> </w:t>
                        </w:r>
                        <w:r>
                          <w:rPr>
                            <w:sz w:val="18"/>
                          </w:rPr>
                          <w:t>that</w:t>
                        </w:r>
                        <w:r>
                          <w:rPr>
                            <w:spacing w:val="-1"/>
                            <w:sz w:val="18"/>
                          </w:rPr>
                          <w:t> </w:t>
                        </w:r>
                        <w:r>
                          <w:rPr>
                            <w:sz w:val="18"/>
                          </w:rPr>
                          <w:t>Council's</w:t>
                        </w:r>
                        <w:r>
                          <w:rPr>
                            <w:spacing w:val="-3"/>
                            <w:sz w:val="18"/>
                          </w:rPr>
                          <w:t> </w:t>
                        </w:r>
                        <w:r>
                          <w:rPr>
                            <w:sz w:val="18"/>
                          </w:rPr>
                          <w:t>financial</w:t>
                        </w:r>
                        <w:r>
                          <w:rPr>
                            <w:spacing w:val="-3"/>
                            <w:sz w:val="18"/>
                          </w:rPr>
                          <w:t> </w:t>
                        </w:r>
                        <w:r>
                          <w:rPr>
                            <w:sz w:val="18"/>
                          </w:rPr>
                          <w:t>performance/financial</w:t>
                        </w:r>
                        <w:r>
                          <w:rPr>
                            <w:spacing w:val="-2"/>
                            <w:sz w:val="18"/>
                          </w:rPr>
                          <w:t> </w:t>
                        </w:r>
                        <w:r>
                          <w:rPr>
                            <w:sz w:val="18"/>
                          </w:rPr>
                          <w:t>position</w:t>
                        </w:r>
                        <w:r>
                          <w:rPr>
                            <w:spacing w:val="-1"/>
                            <w:sz w:val="18"/>
                          </w:rPr>
                          <w:t> </w:t>
                        </w:r>
                        <w:r>
                          <w:rPr>
                            <w:sz w:val="18"/>
                          </w:rPr>
                          <w:t>indicator</w:t>
                        </w:r>
                        <w:r>
                          <w:rPr>
                            <w:spacing w:val="-3"/>
                            <w:sz w:val="18"/>
                          </w:rPr>
                          <w:t> </w:t>
                        </w:r>
                        <w:r>
                          <w:rPr>
                            <w:sz w:val="18"/>
                          </w:rPr>
                          <w:t>will</w:t>
                        </w:r>
                        <w:r>
                          <w:rPr>
                            <w:spacing w:val="-2"/>
                            <w:sz w:val="18"/>
                          </w:rPr>
                          <w:t> </w:t>
                        </w:r>
                        <w:r>
                          <w:rPr>
                            <w:sz w:val="18"/>
                          </w:rPr>
                          <w:t>be</w:t>
                        </w:r>
                        <w:r>
                          <w:rPr>
                            <w:spacing w:val="-5"/>
                            <w:sz w:val="18"/>
                          </w:rPr>
                          <w:t> </w:t>
                        </w:r>
                        <w:r>
                          <w:rPr>
                            <w:spacing w:val="-2"/>
                            <w:sz w:val="18"/>
                          </w:rPr>
                          <w:t>steady</w:t>
                        </w:r>
                      </w:p>
                      <w:p>
                        <w:pPr>
                          <w:spacing w:before="57"/>
                          <w:ind w:left="143" w:right="0" w:firstLine="0"/>
                          <w:jc w:val="left"/>
                          <w:rPr>
                            <w:sz w:val="18"/>
                          </w:rPr>
                        </w:pPr>
                        <w:r>
                          <w:rPr>
                            <w:sz w:val="18"/>
                          </w:rPr>
                          <w:t>-</w:t>
                        </w:r>
                        <w:r>
                          <w:rPr>
                            <w:spacing w:val="-3"/>
                            <w:sz w:val="18"/>
                          </w:rPr>
                          <w:t> </w:t>
                        </w:r>
                        <w:r>
                          <w:rPr>
                            <w:sz w:val="18"/>
                          </w:rPr>
                          <w:t>Forecasts</w:t>
                        </w:r>
                        <w:r>
                          <w:rPr>
                            <w:spacing w:val="-4"/>
                            <w:sz w:val="18"/>
                          </w:rPr>
                          <w:t> </w:t>
                        </w:r>
                        <w:r>
                          <w:rPr>
                            <w:sz w:val="18"/>
                          </w:rPr>
                          <w:t>deterioration</w:t>
                        </w:r>
                        <w:r>
                          <w:rPr>
                            <w:spacing w:val="-2"/>
                            <w:sz w:val="18"/>
                          </w:rPr>
                          <w:t> </w:t>
                        </w:r>
                        <w:r>
                          <w:rPr>
                            <w:sz w:val="18"/>
                          </w:rPr>
                          <w:t>in</w:t>
                        </w:r>
                        <w:r>
                          <w:rPr>
                            <w:spacing w:val="-2"/>
                            <w:sz w:val="18"/>
                          </w:rPr>
                          <w:t> </w:t>
                        </w:r>
                        <w:r>
                          <w:rPr>
                            <w:sz w:val="18"/>
                          </w:rPr>
                          <w:t>Council's</w:t>
                        </w:r>
                        <w:r>
                          <w:rPr>
                            <w:spacing w:val="-2"/>
                            <w:sz w:val="18"/>
                          </w:rPr>
                          <w:t> </w:t>
                        </w:r>
                        <w:r>
                          <w:rPr>
                            <w:sz w:val="18"/>
                          </w:rPr>
                          <w:t>financial</w:t>
                        </w:r>
                        <w:r>
                          <w:rPr>
                            <w:spacing w:val="-1"/>
                            <w:sz w:val="18"/>
                          </w:rPr>
                          <w:t> </w:t>
                        </w:r>
                        <w:r>
                          <w:rPr>
                            <w:sz w:val="18"/>
                          </w:rPr>
                          <w:t>performance/financial</w:t>
                        </w:r>
                        <w:r>
                          <w:rPr>
                            <w:spacing w:val="-2"/>
                            <w:sz w:val="18"/>
                          </w:rPr>
                          <w:t> </w:t>
                        </w:r>
                        <w:r>
                          <w:rPr>
                            <w:sz w:val="18"/>
                          </w:rPr>
                          <w:t>position</w:t>
                        </w:r>
                        <w:r>
                          <w:rPr>
                            <w:spacing w:val="-3"/>
                            <w:sz w:val="18"/>
                          </w:rPr>
                          <w:t> </w:t>
                        </w:r>
                        <w:r>
                          <w:rPr>
                            <w:spacing w:val="-2"/>
                            <w:sz w:val="18"/>
                          </w:rPr>
                          <w:t>indicator</w:t>
                        </w:r>
                      </w:p>
                    </w:txbxContent>
                  </v:textbox>
                  <w10:wrap type="none"/>
                </v:shape>
                <w10:wrap type="topAndBottom"/>
              </v:group>
            </w:pict>
          </mc:Fallback>
        </mc:AlternateContent>
      </w:r>
    </w:p>
    <w:p>
      <w:pPr>
        <w:spacing w:after="0"/>
        <w:rPr>
          <w:sz w:val="19"/>
        </w:rPr>
        <w:sectPr>
          <w:pgSz w:w="16840" w:h="11910" w:orient="landscape"/>
          <w:pgMar w:header="0" w:footer="375" w:top="480" w:bottom="560" w:left="600" w:right="260"/>
        </w:sectPr>
      </w:pPr>
    </w:p>
    <w:p>
      <w:pPr>
        <w:pStyle w:val="Heading2"/>
        <w:spacing w:before="63"/>
        <w:ind w:left="120" w:firstLine="0"/>
      </w:pPr>
      <w:bookmarkStart w:name="_TOC_250002" w:id="48"/>
      <w:r>
        <w:rPr>
          <w:color w:val="4966AC"/>
        </w:rPr>
        <w:t>5b.</w:t>
      </w:r>
      <w:r>
        <w:rPr>
          <w:color w:val="4966AC"/>
          <w:spacing w:val="-5"/>
        </w:rPr>
        <w:t> </w:t>
      </w:r>
      <w:r>
        <w:rPr>
          <w:color w:val="4966AC"/>
        </w:rPr>
        <w:t>Financial</w:t>
      </w:r>
      <w:r>
        <w:rPr>
          <w:color w:val="4966AC"/>
          <w:spacing w:val="-5"/>
        </w:rPr>
        <w:t> </w:t>
      </w:r>
      <w:r>
        <w:rPr>
          <w:color w:val="4966AC"/>
        </w:rPr>
        <w:t>performance</w:t>
      </w:r>
      <w:bookmarkEnd w:id="48"/>
      <w:r>
        <w:rPr>
          <w:color w:val="4966AC"/>
          <w:spacing w:val="-2"/>
        </w:rPr>
        <w:t> indicators</w:t>
      </w:r>
    </w:p>
    <w:p>
      <w:pPr>
        <w:pStyle w:val="BodyText"/>
        <w:spacing w:before="251"/>
        <w:ind w:left="120" w:right="508"/>
      </w:pPr>
      <w:r>
        <w:rPr/>
        <w:t>The following table highlights Council’s current and projected performance across a range of key financial performance indicators. These indicators provide a useful analysis of Council’s financial position and performance and should be interpreted in the context of the organisation’s objectives.</w:t>
      </w:r>
    </w:p>
    <w:p>
      <w:pPr>
        <w:pStyle w:val="BodyText"/>
        <w:ind w:left="120"/>
      </w:pPr>
      <w:r>
        <w:rPr/>
        <mc:AlternateContent>
          <mc:Choice Requires="wps">
            <w:drawing>
              <wp:anchor distT="0" distB="0" distL="0" distR="0" allowOverlap="1" layoutInCell="1" locked="0" behindDoc="1" simplePos="0" relativeHeight="477171200">
                <wp:simplePos x="0" y="0"/>
                <wp:positionH relativeFrom="page">
                  <wp:posOffset>5739001</wp:posOffset>
                </wp:positionH>
                <wp:positionV relativeFrom="paragraph">
                  <wp:posOffset>571399</wp:posOffset>
                </wp:positionV>
                <wp:extent cx="153670" cy="34417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53670" cy="344170"/>
                        </a:xfrm>
                        <a:prstGeom prst="rect">
                          <a:avLst/>
                        </a:prstGeom>
                      </wps:spPr>
                      <wps:txbx>
                        <w:txbxContent>
                          <w:p>
                            <w:pPr>
                              <w:spacing w:before="14"/>
                              <w:ind w:left="20" w:right="0" w:firstLine="0"/>
                              <w:jc w:val="left"/>
                              <w:rPr>
                                <w:b/>
                                <w:sz w:val="18"/>
                              </w:rPr>
                            </w:pPr>
                            <w:r>
                              <w:rPr>
                                <w:b/>
                                <w:color w:val="FFFFFF"/>
                                <w:spacing w:val="-2"/>
                                <w:sz w:val="18"/>
                              </w:rPr>
                              <w:t>Notes</w:t>
                            </w:r>
                          </w:p>
                        </w:txbxContent>
                      </wps:txbx>
                      <wps:bodyPr wrap="square" lIns="0" tIns="0" rIns="0" bIns="0" rtlCol="0" vert="vert270">
                        <a:noAutofit/>
                      </wps:bodyPr>
                    </wps:wsp>
                  </a:graphicData>
                </a:graphic>
              </wp:anchor>
            </w:drawing>
          </mc:Choice>
          <mc:Fallback>
            <w:pict>
              <v:shape style="position:absolute;margin-left:451.889893pt;margin-top:44.992088pt;width:12.1pt;height:27.1pt;mso-position-horizontal-relative:page;mso-position-vertical-relative:paragraph;z-index:-26145280" type="#_x0000_t202" id="docshape111" filled="false" stroked="false">
                <v:textbox inset="0,0,0,0" style="layout-flow:vertical;mso-layout-flow-alt:bottom-to-top">
                  <w:txbxContent>
                    <w:p>
                      <w:pPr>
                        <w:spacing w:before="14"/>
                        <w:ind w:left="20" w:right="0" w:firstLine="0"/>
                        <w:jc w:val="left"/>
                        <w:rPr>
                          <w:b/>
                          <w:sz w:val="18"/>
                        </w:rPr>
                      </w:pPr>
                      <w:r>
                        <w:rPr>
                          <w:b/>
                          <w:color w:val="FFFFFF"/>
                          <w:spacing w:val="-2"/>
                          <w:sz w:val="18"/>
                        </w:rPr>
                        <w:t>Notes</w:t>
                      </w:r>
                    </w:p>
                  </w:txbxContent>
                </v:textbox>
                <w10:wrap type="none"/>
              </v:shape>
            </w:pict>
          </mc:Fallback>
        </mc:AlternateContent>
      </w:r>
      <w:r>
        <w:rPr/>
        <w:t>The</w:t>
      </w:r>
      <w:r>
        <w:rPr>
          <w:spacing w:val="20"/>
        </w:rPr>
        <w:t> </w:t>
      </w:r>
      <w:r>
        <w:rPr/>
        <w:t>financial</w:t>
      </w:r>
      <w:r>
        <w:rPr>
          <w:spacing w:val="20"/>
        </w:rPr>
        <w:t> </w:t>
      </w:r>
      <w:r>
        <w:rPr/>
        <w:t>performance</w:t>
      </w:r>
      <w:r>
        <w:rPr>
          <w:spacing w:val="20"/>
        </w:rPr>
        <w:t> </w:t>
      </w:r>
      <w:r>
        <w:rPr/>
        <w:t>indicators</w:t>
      </w:r>
      <w:r>
        <w:rPr>
          <w:spacing w:val="18"/>
        </w:rPr>
        <w:t> </w:t>
      </w:r>
      <w:r>
        <w:rPr/>
        <w:t>below</w:t>
      </w:r>
      <w:r>
        <w:rPr>
          <w:spacing w:val="18"/>
        </w:rPr>
        <w:t> </w:t>
      </w:r>
      <w:r>
        <w:rPr/>
        <w:t>are</w:t>
      </w:r>
      <w:r>
        <w:rPr>
          <w:spacing w:val="15"/>
        </w:rPr>
        <w:t> </w:t>
      </w:r>
      <w:r>
        <w:rPr/>
        <w:t>the</w:t>
      </w:r>
      <w:r>
        <w:rPr>
          <w:spacing w:val="20"/>
        </w:rPr>
        <w:t> </w:t>
      </w:r>
      <w:r>
        <w:rPr/>
        <w:t>prescribed</w:t>
      </w:r>
      <w:r>
        <w:rPr>
          <w:spacing w:val="18"/>
        </w:rPr>
        <w:t> </w:t>
      </w:r>
      <w:r>
        <w:rPr/>
        <w:t>financial</w:t>
      </w:r>
      <w:r>
        <w:rPr>
          <w:spacing w:val="20"/>
        </w:rPr>
        <w:t> </w:t>
      </w:r>
      <w:r>
        <w:rPr/>
        <w:t>performance</w:t>
      </w:r>
      <w:r>
        <w:rPr>
          <w:spacing w:val="17"/>
        </w:rPr>
        <w:t> </w:t>
      </w:r>
      <w:r>
        <w:rPr/>
        <w:t>indicators</w:t>
      </w:r>
      <w:r>
        <w:rPr>
          <w:spacing w:val="18"/>
        </w:rPr>
        <w:t> </w:t>
      </w:r>
      <w:r>
        <w:rPr/>
        <w:t>contained</w:t>
      </w:r>
      <w:r>
        <w:rPr>
          <w:spacing w:val="20"/>
        </w:rPr>
        <w:t> </w:t>
      </w:r>
      <w:r>
        <w:rPr/>
        <w:t>in</w:t>
      </w:r>
      <w:r>
        <w:rPr>
          <w:spacing w:val="19"/>
        </w:rPr>
        <w:t> </w:t>
      </w:r>
      <w:r>
        <w:rPr/>
        <w:t>Part</w:t>
      </w:r>
      <w:r>
        <w:rPr>
          <w:spacing w:val="19"/>
        </w:rPr>
        <w:t> </w:t>
      </w:r>
      <w:r>
        <w:rPr/>
        <w:t>2</w:t>
      </w:r>
      <w:r>
        <w:rPr>
          <w:spacing w:val="19"/>
        </w:rPr>
        <w:t> </w:t>
      </w:r>
      <w:r>
        <w:rPr/>
        <w:t>of</w:t>
      </w:r>
      <w:r>
        <w:rPr>
          <w:spacing w:val="19"/>
        </w:rPr>
        <w:t> </w:t>
      </w:r>
      <w:r>
        <w:rPr/>
        <w:t>Schedule</w:t>
      </w:r>
      <w:r>
        <w:rPr>
          <w:spacing w:val="19"/>
        </w:rPr>
        <w:t> </w:t>
      </w:r>
      <w:r>
        <w:rPr/>
        <w:t>3</w:t>
      </w:r>
      <w:r>
        <w:rPr>
          <w:spacing w:val="20"/>
        </w:rPr>
        <w:t> </w:t>
      </w:r>
      <w:r>
        <w:rPr/>
        <w:t>of</w:t>
      </w:r>
      <w:r>
        <w:rPr>
          <w:spacing w:val="18"/>
        </w:rPr>
        <w:t> </w:t>
      </w:r>
      <w:r>
        <w:rPr/>
        <w:t>the</w:t>
      </w:r>
      <w:r>
        <w:rPr>
          <w:spacing w:val="19"/>
        </w:rPr>
        <w:t> </w:t>
      </w:r>
      <w:r>
        <w:rPr/>
        <w:t>Local</w:t>
      </w:r>
      <w:r>
        <w:rPr>
          <w:spacing w:val="18"/>
        </w:rPr>
        <w:t> </w:t>
      </w:r>
      <w:r>
        <w:rPr/>
        <w:t>Government (Planning</w:t>
      </w:r>
      <w:r>
        <w:rPr>
          <w:spacing w:val="-15"/>
        </w:rPr>
        <w:t> </w:t>
      </w:r>
      <w:r>
        <w:rPr/>
        <w:t>and</w:t>
      </w:r>
      <w:r>
        <w:rPr>
          <w:spacing w:val="-13"/>
        </w:rPr>
        <w:t> </w:t>
      </w:r>
      <w:r>
        <w:rPr/>
        <w:t>Reporting)</w:t>
      </w:r>
      <w:r>
        <w:rPr>
          <w:spacing w:val="-14"/>
        </w:rPr>
        <w:t> </w:t>
      </w:r>
      <w:r>
        <w:rPr/>
        <w:t>Regulations</w:t>
      </w:r>
      <w:r>
        <w:rPr>
          <w:spacing w:val="-13"/>
        </w:rPr>
        <w:t> </w:t>
      </w:r>
      <w:r>
        <w:rPr/>
        <w:t>2020.</w:t>
      </w:r>
      <w:r>
        <w:rPr>
          <w:spacing w:val="-13"/>
        </w:rPr>
        <w:t> </w:t>
      </w:r>
      <w:r>
        <w:rPr/>
        <w:t>Results</w:t>
      </w:r>
      <w:r>
        <w:rPr>
          <w:spacing w:val="-12"/>
        </w:rPr>
        <w:t> </w:t>
      </w:r>
      <w:r>
        <w:rPr/>
        <w:t>against</w:t>
      </w:r>
      <w:r>
        <w:rPr>
          <w:spacing w:val="-14"/>
        </w:rPr>
        <w:t> </w:t>
      </w:r>
      <w:r>
        <w:rPr/>
        <w:t>these</w:t>
      </w:r>
      <w:r>
        <w:rPr>
          <w:spacing w:val="-14"/>
        </w:rPr>
        <w:t> </w:t>
      </w:r>
      <w:r>
        <w:rPr/>
        <w:t>indicators</w:t>
      </w:r>
      <w:r>
        <w:rPr>
          <w:spacing w:val="-12"/>
        </w:rPr>
        <w:t> </w:t>
      </w:r>
      <w:r>
        <w:rPr/>
        <w:t>will</w:t>
      </w:r>
      <w:r>
        <w:rPr>
          <w:spacing w:val="-15"/>
        </w:rPr>
        <w:t> </w:t>
      </w:r>
      <w:r>
        <w:rPr/>
        <w:t>be</w:t>
      </w:r>
      <w:r>
        <w:rPr>
          <w:spacing w:val="-12"/>
        </w:rPr>
        <w:t> </w:t>
      </w:r>
      <w:r>
        <w:rPr/>
        <w:t>reported</w:t>
      </w:r>
      <w:r>
        <w:rPr>
          <w:spacing w:val="-16"/>
        </w:rPr>
        <w:t> </w:t>
      </w:r>
      <w:r>
        <w:rPr/>
        <w:t>in</w:t>
      </w:r>
      <w:r>
        <w:rPr>
          <w:spacing w:val="-13"/>
        </w:rPr>
        <w:t> </w:t>
      </w:r>
      <w:r>
        <w:rPr/>
        <w:t>Council’s</w:t>
      </w:r>
      <w:r>
        <w:rPr>
          <w:spacing w:val="-13"/>
        </w:rPr>
        <w:t> </w:t>
      </w:r>
      <w:r>
        <w:rPr/>
        <w:t>Performance</w:t>
      </w:r>
      <w:r>
        <w:rPr>
          <w:spacing w:val="-13"/>
        </w:rPr>
        <w:t> </w:t>
      </w:r>
      <w:r>
        <w:rPr/>
        <w:t>Statement</w:t>
      </w:r>
      <w:r>
        <w:rPr>
          <w:spacing w:val="-13"/>
        </w:rPr>
        <w:t> </w:t>
      </w:r>
      <w:r>
        <w:rPr/>
        <w:t>included</w:t>
      </w:r>
      <w:r>
        <w:rPr>
          <w:spacing w:val="-13"/>
        </w:rPr>
        <w:t> </w:t>
      </w:r>
      <w:r>
        <w:rPr/>
        <w:t>in</w:t>
      </w:r>
      <w:r>
        <w:rPr>
          <w:spacing w:val="-13"/>
        </w:rPr>
        <w:t> </w:t>
      </w:r>
      <w:r>
        <w:rPr/>
        <w:t>the</w:t>
      </w:r>
      <w:r>
        <w:rPr>
          <w:spacing w:val="-13"/>
        </w:rPr>
        <w:t> </w:t>
      </w:r>
      <w:r>
        <w:rPr/>
        <w:t>Annual</w:t>
      </w:r>
      <w:r>
        <w:rPr>
          <w:spacing w:val="-14"/>
        </w:rPr>
        <w:t> </w:t>
      </w:r>
      <w:r>
        <w:rPr>
          <w:spacing w:val="-2"/>
        </w:rPr>
        <w:t>Report.</w:t>
      </w:r>
    </w:p>
    <w:p>
      <w:pPr>
        <w:pStyle w:val="BodyText"/>
        <w:spacing w:before="15"/>
        <w:rPr>
          <w:sz w:val="20"/>
        </w:rPr>
      </w:pPr>
    </w:p>
    <w:tbl>
      <w:tblPr>
        <w:tblW w:w="0" w:type="auto"/>
        <w:jc w:val="left"/>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9"/>
        <w:gridCol w:w="4216"/>
        <w:gridCol w:w="1281"/>
        <w:gridCol w:w="528"/>
        <w:gridCol w:w="955"/>
        <w:gridCol w:w="1017"/>
        <w:gridCol w:w="945"/>
        <w:gridCol w:w="1028"/>
        <w:gridCol w:w="976"/>
        <w:gridCol w:w="956"/>
        <w:gridCol w:w="818"/>
      </w:tblGrid>
      <w:tr>
        <w:trPr>
          <w:trHeight w:val="770" w:hRule="atLeast"/>
        </w:trPr>
        <w:tc>
          <w:tcPr>
            <w:tcW w:w="2639" w:type="dxa"/>
            <w:tcBorders>
              <w:top w:val="single" w:sz="18" w:space="0" w:color="000000"/>
              <w:left w:val="single" w:sz="12" w:space="0" w:color="000000"/>
            </w:tcBorders>
            <w:shd w:val="clear" w:color="auto" w:fill="5B9AD4"/>
          </w:tcPr>
          <w:p>
            <w:pPr>
              <w:pStyle w:val="TableParagraph"/>
              <w:spacing w:before="68"/>
              <w:rPr>
                <w:sz w:val="18"/>
              </w:rPr>
            </w:pPr>
          </w:p>
          <w:p>
            <w:pPr>
              <w:pStyle w:val="TableParagraph"/>
              <w:ind w:left="80"/>
              <w:jc w:val="center"/>
              <w:rPr>
                <w:b/>
                <w:sz w:val="18"/>
              </w:rPr>
            </w:pPr>
            <w:r>
              <w:rPr>
                <w:b/>
                <w:color w:val="FFFFFF"/>
                <w:spacing w:val="-2"/>
                <w:sz w:val="18"/>
              </w:rPr>
              <w:t>Indicator</w:t>
            </w:r>
          </w:p>
        </w:tc>
        <w:tc>
          <w:tcPr>
            <w:tcW w:w="4216" w:type="dxa"/>
            <w:tcBorders>
              <w:top w:val="single" w:sz="18" w:space="0" w:color="000000"/>
            </w:tcBorders>
            <w:shd w:val="clear" w:color="auto" w:fill="5B9AD4"/>
          </w:tcPr>
          <w:p>
            <w:pPr>
              <w:pStyle w:val="TableParagraph"/>
              <w:spacing w:before="68"/>
              <w:rPr>
                <w:sz w:val="18"/>
              </w:rPr>
            </w:pPr>
          </w:p>
          <w:p>
            <w:pPr>
              <w:pStyle w:val="TableParagraph"/>
              <w:ind w:left="15"/>
              <w:jc w:val="center"/>
              <w:rPr>
                <w:b/>
                <w:sz w:val="18"/>
              </w:rPr>
            </w:pPr>
            <w:r>
              <w:rPr>
                <w:b/>
                <w:color w:val="FFFFFF"/>
                <w:spacing w:val="-2"/>
                <w:sz w:val="18"/>
              </w:rPr>
              <w:t>Measure</w:t>
            </w:r>
          </w:p>
        </w:tc>
        <w:tc>
          <w:tcPr>
            <w:tcW w:w="1281" w:type="dxa"/>
            <w:tcBorders>
              <w:top w:val="single" w:sz="18" w:space="0" w:color="000000"/>
            </w:tcBorders>
            <w:shd w:val="clear" w:color="auto" w:fill="5B9AD4"/>
          </w:tcPr>
          <w:p>
            <w:pPr>
              <w:pStyle w:val="TableParagraph"/>
              <w:spacing w:before="172"/>
              <w:ind w:left="395" w:right="206" w:hanging="125"/>
              <w:rPr>
                <w:b/>
                <w:sz w:val="18"/>
              </w:rPr>
            </w:pPr>
            <w:r>
              <w:rPr>
                <w:b/>
                <w:color w:val="FFFFFF"/>
                <w:spacing w:val="-2"/>
                <w:sz w:val="18"/>
              </w:rPr>
              <w:t>Expected Range</w:t>
            </w:r>
          </w:p>
        </w:tc>
        <w:tc>
          <w:tcPr>
            <w:tcW w:w="528" w:type="dxa"/>
            <w:tcBorders>
              <w:top w:val="single" w:sz="18" w:space="0" w:color="000000"/>
            </w:tcBorders>
            <w:shd w:val="clear" w:color="auto" w:fill="5B9AD4"/>
          </w:tcPr>
          <w:p>
            <w:pPr>
              <w:pStyle w:val="TableParagraph"/>
              <w:rPr>
                <w:rFonts w:ascii="Times New Roman"/>
                <w:sz w:val="18"/>
              </w:rPr>
            </w:pPr>
          </w:p>
        </w:tc>
        <w:tc>
          <w:tcPr>
            <w:tcW w:w="955" w:type="dxa"/>
            <w:tcBorders>
              <w:top w:val="single" w:sz="18" w:space="0" w:color="000000"/>
            </w:tcBorders>
            <w:shd w:val="clear" w:color="auto" w:fill="5B9AD4"/>
          </w:tcPr>
          <w:p>
            <w:pPr>
              <w:pStyle w:val="TableParagraph"/>
              <w:spacing w:line="388" w:lineRule="exact"/>
              <w:ind w:left="153" w:right="145" w:firstLine="50"/>
              <w:rPr>
                <w:b/>
                <w:sz w:val="18"/>
              </w:rPr>
            </w:pPr>
            <w:r>
              <w:rPr>
                <w:b/>
                <w:color w:val="FFFFFF"/>
                <w:spacing w:val="-2"/>
                <w:sz w:val="18"/>
              </w:rPr>
              <w:t>Actual 2024/25</w:t>
            </w:r>
          </w:p>
        </w:tc>
        <w:tc>
          <w:tcPr>
            <w:tcW w:w="1017" w:type="dxa"/>
            <w:tcBorders>
              <w:top w:val="single" w:sz="18" w:space="0" w:color="000000"/>
            </w:tcBorders>
            <w:shd w:val="clear" w:color="auto" w:fill="5B9AD4"/>
          </w:tcPr>
          <w:p>
            <w:pPr>
              <w:pStyle w:val="TableParagraph"/>
              <w:spacing w:line="388" w:lineRule="exact"/>
              <w:ind w:left="180" w:hanging="51"/>
              <w:rPr>
                <w:b/>
                <w:sz w:val="18"/>
              </w:rPr>
            </w:pPr>
            <w:r>
              <w:rPr>
                <w:b/>
                <w:color w:val="FFFFFF"/>
                <w:spacing w:val="-2"/>
                <w:sz w:val="18"/>
              </w:rPr>
              <w:t>Forecast 2025/26</w:t>
            </w:r>
          </w:p>
        </w:tc>
        <w:tc>
          <w:tcPr>
            <w:tcW w:w="945" w:type="dxa"/>
            <w:tcBorders>
              <w:top w:val="single" w:sz="18" w:space="0" w:color="000000"/>
            </w:tcBorders>
            <w:shd w:val="clear" w:color="auto" w:fill="5B9AD4"/>
          </w:tcPr>
          <w:p>
            <w:pPr>
              <w:pStyle w:val="TableParagraph"/>
              <w:spacing w:line="388" w:lineRule="exact"/>
              <w:ind w:left="144" w:right="144" w:firstLine="14"/>
              <w:rPr>
                <w:b/>
                <w:sz w:val="18"/>
              </w:rPr>
            </w:pPr>
            <w:r>
              <w:rPr>
                <w:b/>
                <w:color w:val="FFFFFF"/>
                <w:spacing w:val="-2"/>
                <w:sz w:val="18"/>
              </w:rPr>
              <w:t>Budget 2026/27</w:t>
            </w:r>
          </w:p>
        </w:tc>
        <w:tc>
          <w:tcPr>
            <w:tcW w:w="2960" w:type="dxa"/>
            <w:gridSpan w:val="3"/>
            <w:tcBorders>
              <w:top w:val="single" w:sz="18" w:space="0" w:color="000000"/>
            </w:tcBorders>
            <w:shd w:val="clear" w:color="auto" w:fill="5B9AD4"/>
          </w:tcPr>
          <w:p>
            <w:pPr>
              <w:pStyle w:val="TableParagraph"/>
              <w:tabs>
                <w:tab w:pos="1146" w:val="left" w:leader="none"/>
                <w:tab w:pos="2120" w:val="left" w:leader="none"/>
              </w:tabs>
              <w:spacing w:line="388" w:lineRule="exact"/>
              <w:ind w:left="171" w:right="185" w:firstLine="180"/>
              <w:rPr>
                <w:b/>
                <w:sz w:val="18"/>
              </w:rPr>
            </w:pPr>
            <w:r>
              <w:rPr>
                <w:b/>
                <w:color w:val="FFFFFF"/>
                <w:sz w:val="18"/>
              </w:rPr>
              <w:t>Financial Plan Projections </w:t>
            </w:r>
            <w:r>
              <w:rPr>
                <w:b/>
                <w:color w:val="FFFFFF"/>
                <w:spacing w:val="-2"/>
                <w:sz w:val="18"/>
              </w:rPr>
              <w:t>2027/28</w:t>
            </w:r>
            <w:r>
              <w:rPr>
                <w:b/>
                <w:color w:val="FFFFFF"/>
                <w:sz w:val="18"/>
              </w:rPr>
              <w:tab/>
            </w:r>
            <w:r>
              <w:rPr>
                <w:b/>
                <w:color w:val="FFFFFF"/>
                <w:spacing w:val="-2"/>
                <w:sz w:val="18"/>
              </w:rPr>
              <w:t>2028/29</w:t>
            </w:r>
            <w:r>
              <w:rPr>
                <w:b/>
                <w:color w:val="FFFFFF"/>
                <w:sz w:val="18"/>
              </w:rPr>
              <w:tab/>
            </w:r>
            <w:r>
              <w:rPr>
                <w:b/>
                <w:color w:val="FFFFFF"/>
                <w:spacing w:val="-2"/>
                <w:sz w:val="18"/>
              </w:rPr>
              <w:t>2029/30</w:t>
            </w:r>
          </w:p>
        </w:tc>
        <w:tc>
          <w:tcPr>
            <w:tcW w:w="818" w:type="dxa"/>
            <w:tcBorders>
              <w:top w:val="single" w:sz="18" w:space="0" w:color="000000"/>
              <w:right w:val="single" w:sz="12" w:space="0" w:color="000000"/>
            </w:tcBorders>
            <w:shd w:val="clear" w:color="auto" w:fill="5B9AD4"/>
          </w:tcPr>
          <w:p>
            <w:pPr>
              <w:pStyle w:val="TableParagraph"/>
              <w:spacing w:before="143"/>
              <w:ind w:left="149"/>
              <w:rPr>
                <w:b/>
                <w:sz w:val="18"/>
              </w:rPr>
            </w:pPr>
            <w:r>
              <w:rPr>
                <w:b/>
                <w:color w:val="FFFFFF"/>
                <w:spacing w:val="-2"/>
                <w:sz w:val="18"/>
              </w:rPr>
              <w:t>Trend</w:t>
            </w:r>
          </w:p>
          <w:p>
            <w:pPr>
              <w:pStyle w:val="TableParagraph"/>
              <w:spacing w:before="182"/>
              <w:ind w:left="211"/>
              <w:rPr>
                <w:b/>
                <w:sz w:val="18"/>
              </w:rPr>
            </w:pPr>
            <w:r>
              <w:rPr>
                <w:b/>
                <w:color w:val="FFFFFF"/>
                <w:spacing w:val="-2"/>
                <w:sz w:val="18"/>
              </w:rPr>
              <w:t>+/o/-</w:t>
            </w:r>
          </w:p>
        </w:tc>
      </w:tr>
      <w:tr>
        <w:trPr>
          <w:trHeight w:val="248" w:hRule="atLeast"/>
        </w:trPr>
        <w:tc>
          <w:tcPr>
            <w:tcW w:w="2639" w:type="dxa"/>
            <w:tcBorders>
              <w:left w:val="single" w:sz="12" w:space="0" w:color="000000"/>
            </w:tcBorders>
          </w:tcPr>
          <w:p>
            <w:pPr>
              <w:pStyle w:val="TableParagraph"/>
              <w:spacing w:line="205" w:lineRule="exact" w:before="22"/>
              <w:ind w:left="107"/>
              <w:rPr>
                <w:b/>
                <w:i/>
                <w:sz w:val="18"/>
              </w:rPr>
            </w:pPr>
            <w:r>
              <w:rPr>
                <w:b/>
                <w:i/>
                <w:sz w:val="18"/>
              </w:rPr>
              <w:t>Financial </w:t>
            </w:r>
            <w:r>
              <w:rPr>
                <w:b/>
                <w:i/>
                <w:spacing w:val="-2"/>
                <w:sz w:val="18"/>
              </w:rPr>
              <w:t>forecasting</w:t>
            </w:r>
          </w:p>
        </w:tc>
        <w:tc>
          <w:tcPr>
            <w:tcW w:w="4216" w:type="dxa"/>
          </w:tcPr>
          <w:p>
            <w:pPr>
              <w:pStyle w:val="TableParagraph"/>
              <w:rPr>
                <w:rFonts w:ascii="Times New Roman"/>
                <w:sz w:val="18"/>
              </w:rPr>
            </w:pPr>
          </w:p>
        </w:tc>
        <w:tc>
          <w:tcPr>
            <w:tcW w:w="1281" w:type="dxa"/>
          </w:tcPr>
          <w:p>
            <w:pPr>
              <w:pStyle w:val="TableParagraph"/>
              <w:rPr>
                <w:rFonts w:ascii="Times New Roman"/>
                <w:sz w:val="18"/>
              </w:rPr>
            </w:pPr>
          </w:p>
        </w:tc>
        <w:tc>
          <w:tcPr>
            <w:tcW w:w="528" w:type="dxa"/>
          </w:tcPr>
          <w:p>
            <w:pPr>
              <w:pStyle w:val="TableParagraph"/>
              <w:rPr>
                <w:rFonts w:ascii="Times New Roman"/>
                <w:sz w:val="18"/>
              </w:rPr>
            </w:pPr>
          </w:p>
        </w:tc>
        <w:tc>
          <w:tcPr>
            <w:tcW w:w="955" w:type="dxa"/>
          </w:tcPr>
          <w:p>
            <w:pPr>
              <w:pStyle w:val="TableParagraph"/>
              <w:rPr>
                <w:rFonts w:ascii="Times New Roman"/>
                <w:sz w:val="18"/>
              </w:rPr>
            </w:pPr>
          </w:p>
        </w:tc>
        <w:tc>
          <w:tcPr>
            <w:tcW w:w="1017" w:type="dxa"/>
            <w:shd w:val="clear" w:color="auto" w:fill="DDEBF6"/>
          </w:tcPr>
          <w:p>
            <w:pPr>
              <w:pStyle w:val="TableParagraph"/>
              <w:rPr>
                <w:rFonts w:ascii="Times New Roman"/>
                <w:sz w:val="18"/>
              </w:rPr>
            </w:pPr>
          </w:p>
        </w:tc>
        <w:tc>
          <w:tcPr>
            <w:tcW w:w="945" w:type="dxa"/>
            <w:shd w:val="clear" w:color="auto" w:fill="DDEBF6"/>
          </w:tcPr>
          <w:p>
            <w:pPr>
              <w:pStyle w:val="TableParagraph"/>
              <w:rPr>
                <w:rFonts w:ascii="Times New Roman"/>
                <w:sz w:val="18"/>
              </w:rPr>
            </w:pPr>
          </w:p>
        </w:tc>
        <w:tc>
          <w:tcPr>
            <w:tcW w:w="1028" w:type="dxa"/>
          </w:tcPr>
          <w:p>
            <w:pPr>
              <w:pStyle w:val="TableParagraph"/>
              <w:rPr>
                <w:rFonts w:ascii="Times New Roman"/>
                <w:sz w:val="18"/>
              </w:rPr>
            </w:pPr>
          </w:p>
        </w:tc>
        <w:tc>
          <w:tcPr>
            <w:tcW w:w="976" w:type="dxa"/>
          </w:tcPr>
          <w:p>
            <w:pPr>
              <w:pStyle w:val="TableParagraph"/>
              <w:rPr>
                <w:rFonts w:ascii="Times New Roman"/>
                <w:sz w:val="18"/>
              </w:rPr>
            </w:pPr>
          </w:p>
        </w:tc>
        <w:tc>
          <w:tcPr>
            <w:tcW w:w="956" w:type="dxa"/>
          </w:tcPr>
          <w:p>
            <w:pPr>
              <w:pStyle w:val="TableParagraph"/>
              <w:rPr>
                <w:rFonts w:ascii="Times New Roman"/>
                <w:sz w:val="18"/>
              </w:rPr>
            </w:pPr>
          </w:p>
        </w:tc>
        <w:tc>
          <w:tcPr>
            <w:tcW w:w="818" w:type="dxa"/>
            <w:tcBorders>
              <w:right w:val="single" w:sz="12" w:space="0" w:color="000000"/>
            </w:tcBorders>
          </w:tcPr>
          <w:p>
            <w:pPr>
              <w:pStyle w:val="TableParagraph"/>
              <w:rPr>
                <w:rFonts w:ascii="Times New Roman"/>
                <w:sz w:val="18"/>
              </w:rPr>
            </w:pPr>
          </w:p>
        </w:tc>
      </w:tr>
      <w:tr>
        <w:trPr>
          <w:trHeight w:val="265" w:hRule="atLeast"/>
        </w:trPr>
        <w:tc>
          <w:tcPr>
            <w:tcW w:w="2639" w:type="dxa"/>
            <w:tcBorders>
              <w:left w:val="single" w:sz="12" w:space="0" w:color="000000"/>
            </w:tcBorders>
          </w:tcPr>
          <w:p>
            <w:pPr>
              <w:pStyle w:val="TableParagraph"/>
              <w:spacing w:before="12"/>
              <w:ind w:left="107"/>
              <w:rPr>
                <w:b/>
                <w:sz w:val="18"/>
              </w:rPr>
            </w:pPr>
            <w:r>
              <w:rPr>
                <w:b/>
                <w:spacing w:val="-2"/>
                <w:sz w:val="18"/>
              </w:rPr>
              <w:t>Population</w:t>
            </w:r>
          </w:p>
        </w:tc>
        <w:tc>
          <w:tcPr>
            <w:tcW w:w="4216" w:type="dxa"/>
          </w:tcPr>
          <w:p>
            <w:pPr>
              <w:pStyle w:val="TableParagraph"/>
              <w:rPr>
                <w:rFonts w:ascii="Times New Roman"/>
                <w:sz w:val="18"/>
              </w:rPr>
            </w:pPr>
          </w:p>
        </w:tc>
        <w:tc>
          <w:tcPr>
            <w:tcW w:w="1281" w:type="dxa"/>
          </w:tcPr>
          <w:p>
            <w:pPr>
              <w:pStyle w:val="TableParagraph"/>
              <w:rPr>
                <w:rFonts w:ascii="Times New Roman"/>
                <w:sz w:val="18"/>
              </w:rPr>
            </w:pPr>
          </w:p>
        </w:tc>
        <w:tc>
          <w:tcPr>
            <w:tcW w:w="528" w:type="dxa"/>
          </w:tcPr>
          <w:p>
            <w:pPr>
              <w:pStyle w:val="TableParagraph"/>
              <w:rPr>
                <w:rFonts w:ascii="Times New Roman"/>
                <w:sz w:val="18"/>
              </w:rPr>
            </w:pPr>
          </w:p>
        </w:tc>
        <w:tc>
          <w:tcPr>
            <w:tcW w:w="955" w:type="dxa"/>
          </w:tcPr>
          <w:p>
            <w:pPr>
              <w:pStyle w:val="TableParagraph"/>
              <w:rPr>
                <w:rFonts w:ascii="Times New Roman"/>
                <w:sz w:val="18"/>
              </w:rPr>
            </w:pPr>
          </w:p>
        </w:tc>
        <w:tc>
          <w:tcPr>
            <w:tcW w:w="1017" w:type="dxa"/>
            <w:shd w:val="clear" w:color="auto" w:fill="DDEBF6"/>
          </w:tcPr>
          <w:p>
            <w:pPr>
              <w:pStyle w:val="TableParagraph"/>
              <w:rPr>
                <w:rFonts w:ascii="Times New Roman"/>
                <w:sz w:val="18"/>
              </w:rPr>
            </w:pPr>
          </w:p>
        </w:tc>
        <w:tc>
          <w:tcPr>
            <w:tcW w:w="945" w:type="dxa"/>
            <w:shd w:val="clear" w:color="auto" w:fill="DDEBF6"/>
          </w:tcPr>
          <w:p>
            <w:pPr>
              <w:pStyle w:val="TableParagraph"/>
              <w:rPr>
                <w:rFonts w:ascii="Times New Roman"/>
                <w:sz w:val="18"/>
              </w:rPr>
            </w:pPr>
          </w:p>
        </w:tc>
        <w:tc>
          <w:tcPr>
            <w:tcW w:w="1028" w:type="dxa"/>
          </w:tcPr>
          <w:p>
            <w:pPr>
              <w:pStyle w:val="TableParagraph"/>
              <w:rPr>
                <w:rFonts w:ascii="Times New Roman"/>
                <w:sz w:val="18"/>
              </w:rPr>
            </w:pPr>
          </w:p>
        </w:tc>
        <w:tc>
          <w:tcPr>
            <w:tcW w:w="976" w:type="dxa"/>
          </w:tcPr>
          <w:p>
            <w:pPr>
              <w:pStyle w:val="TableParagraph"/>
              <w:rPr>
                <w:rFonts w:ascii="Times New Roman"/>
                <w:sz w:val="18"/>
              </w:rPr>
            </w:pPr>
          </w:p>
        </w:tc>
        <w:tc>
          <w:tcPr>
            <w:tcW w:w="956" w:type="dxa"/>
          </w:tcPr>
          <w:p>
            <w:pPr>
              <w:pStyle w:val="TableParagraph"/>
              <w:rPr>
                <w:rFonts w:ascii="Times New Roman"/>
                <w:sz w:val="18"/>
              </w:rPr>
            </w:pPr>
          </w:p>
        </w:tc>
        <w:tc>
          <w:tcPr>
            <w:tcW w:w="818" w:type="dxa"/>
            <w:tcBorders>
              <w:right w:val="single" w:sz="12" w:space="0" w:color="000000"/>
            </w:tcBorders>
          </w:tcPr>
          <w:p>
            <w:pPr>
              <w:pStyle w:val="TableParagraph"/>
              <w:rPr>
                <w:rFonts w:ascii="Times New Roman"/>
                <w:sz w:val="18"/>
              </w:rPr>
            </w:pPr>
          </w:p>
        </w:tc>
      </w:tr>
      <w:tr>
        <w:trPr>
          <w:trHeight w:val="370" w:hRule="atLeast"/>
        </w:trPr>
        <w:tc>
          <w:tcPr>
            <w:tcW w:w="2639" w:type="dxa"/>
            <w:tcBorders>
              <w:left w:val="single" w:sz="12" w:space="0" w:color="000000"/>
            </w:tcBorders>
          </w:tcPr>
          <w:p>
            <w:pPr>
              <w:pStyle w:val="TableParagraph"/>
              <w:spacing w:line="160" w:lineRule="exact"/>
              <w:ind w:left="107"/>
              <w:rPr>
                <w:sz w:val="18"/>
              </w:rPr>
            </w:pPr>
            <w:r>
              <w:rPr>
                <w:sz w:val="18"/>
              </w:rPr>
              <w:t>(population</w:t>
            </w:r>
            <w:r>
              <w:rPr>
                <w:spacing w:val="-3"/>
                <w:sz w:val="18"/>
              </w:rPr>
              <w:t> </w:t>
            </w:r>
            <w:r>
              <w:rPr>
                <w:sz w:val="18"/>
              </w:rPr>
              <w:t>is a</w:t>
            </w:r>
            <w:r>
              <w:rPr>
                <w:spacing w:val="-1"/>
                <w:sz w:val="18"/>
              </w:rPr>
              <w:t> </w:t>
            </w:r>
            <w:r>
              <w:rPr>
                <w:sz w:val="18"/>
              </w:rPr>
              <w:t>key driver</w:t>
            </w:r>
            <w:r>
              <w:rPr>
                <w:spacing w:val="-3"/>
                <w:sz w:val="18"/>
              </w:rPr>
              <w:t> </w:t>
            </w:r>
            <w:r>
              <w:rPr>
                <w:sz w:val="18"/>
              </w:rPr>
              <w:t>of</w:t>
            </w:r>
            <w:r>
              <w:rPr>
                <w:spacing w:val="2"/>
                <w:sz w:val="18"/>
              </w:rPr>
              <w:t> </w:t>
            </w:r>
            <w:r>
              <w:rPr>
                <w:spacing w:val="-10"/>
                <w:sz w:val="18"/>
              </w:rPr>
              <w:t>a</w:t>
            </w:r>
          </w:p>
          <w:p>
            <w:pPr>
              <w:pStyle w:val="TableParagraph"/>
              <w:spacing w:line="191" w:lineRule="exact"/>
              <w:ind w:left="107"/>
              <w:rPr>
                <w:sz w:val="18"/>
              </w:rPr>
            </w:pPr>
            <w:r>
              <w:rPr>
                <w:sz w:val="18"/>
              </w:rPr>
              <w:t>Council's</w:t>
            </w:r>
            <w:r>
              <w:rPr>
                <w:spacing w:val="-2"/>
                <w:sz w:val="18"/>
              </w:rPr>
              <w:t> </w:t>
            </w:r>
            <w:r>
              <w:rPr>
                <w:sz w:val="18"/>
              </w:rPr>
              <w:t>ability</w:t>
            </w:r>
            <w:r>
              <w:rPr>
                <w:spacing w:val="-2"/>
                <w:sz w:val="18"/>
              </w:rPr>
              <w:t> </w:t>
            </w:r>
            <w:r>
              <w:rPr>
                <w:sz w:val="18"/>
              </w:rPr>
              <w:t>to fund</w:t>
            </w:r>
            <w:r>
              <w:rPr>
                <w:spacing w:val="-1"/>
                <w:sz w:val="18"/>
              </w:rPr>
              <w:t> </w:t>
            </w:r>
            <w:r>
              <w:rPr>
                <w:spacing w:val="-5"/>
                <w:sz w:val="18"/>
              </w:rPr>
              <w:t>the</w:t>
            </w:r>
          </w:p>
        </w:tc>
        <w:tc>
          <w:tcPr>
            <w:tcW w:w="4216" w:type="dxa"/>
          </w:tcPr>
          <w:p>
            <w:pPr>
              <w:pStyle w:val="TableParagraph"/>
              <w:spacing w:before="57"/>
              <w:ind w:left="140"/>
              <w:rPr>
                <w:b/>
                <w:sz w:val="18"/>
              </w:rPr>
            </w:pPr>
            <w:r>
              <w:rPr>
                <w:b/>
                <w:sz w:val="18"/>
              </w:rPr>
              <w:t>Expenses</w:t>
            </w:r>
            <w:r>
              <w:rPr>
                <w:b/>
                <w:spacing w:val="1"/>
                <w:sz w:val="18"/>
              </w:rPr>
              <w:t> </w:t>
            </w:r>
            <w:r>
              <w:rPr>
                <w:b/>
                <w:sz w:val="18"/>
              </w:rPr>
              <w:t>per</w:t>
            </w:r>
            <w:r>
              <w:rPr>
                <w:b/>
                <w:spacing w:val="-2"/>
                <w:sz w:val="18"/>
              </w:rPr>
              <w:t> </w:t>
            </w:r>
            <w:r>
              <w:rPr>
                <w:b/>
                <w:sz w:val="18"/>
              </w:rPr>
              <w:t>head of </w:t>
            </w:r>
            <w:r>
              <w:rPr>
                <w:b/>
                <w:spacing w:val="-2"/>
                <w:sz w:val="18"/>
              </w:rPr>
              <w:t>population</w:t>
            </w:r>
          </w:p>
          <w:p>
            <w:pPr>
              <w:pStyle w:val="TableParagraph"/>
              <w:spacing w:line="85" w:lineRule="exact" w:before="1"/>
              <w:ind w:left="140"/>
              <w:rPr>
                <w:sz w:val="18"/>
              </w:rPr>
            </w:pPr>
            <w:r>
              <w:rPr>
                <w:sz w:val="18"/>
              </w:rPr>
              <w:t>Total</w:t>
            </w:r>
            <w:r>
              <w:rPr>
                <w:spacing w:val="-2"/>
                <w:sz w:val="18"/>
              </w:rPr>
              <w:t> </w:t>
            </w:r>
            <w:r>
              <w:rPr>
                <w:sz w:val="18"/>
              </w:rPr>
              <w:t>expenses/</w:t>
            </w:r>
            <w:r>
              <w:rPr>
                <w:spacing w:val="-1"/>
                <w:sz w:val="18"/>
              </w:rPr>
              <w:t> </w:t>
            </w:r>
            <w:r>
              <w:rPr>
                <w:spacing w:val="-2"/>
                <w:sz w:val="18"/>
              </w:rPr>
              <w:t>Population</w:t>
            </w:r>
          </w:p>
        </w:tc>
        <w:tc>
          <w:tcPr>
            <w:tcW w:w="1281" w:type="dxa"/>
          </w:tcPr>
          <w:p>
            <w:pPr>
              <w:pStyle w:val="TableParagraph"/>
              <w:spacing w:before="57"/>
              <w:ind w:left="368"/>
              <w:rPr>
                <w:sz w:val="18"/>
              </w:rPr>
            </w:pPr>
            <w:r>
              <w:rPr>
                <w:sz w:val="18"/>
              </w:rPr>
              <w:t>$800</w:t>
            </w:r>
            <w:r>
              <w:rPr>
                <w:spacing w:val="2"/>
                <w:sz w:val="18"/>
              </w:rPr>
              <w:t> </w:t>
            </w:r>
            <w:r>
              <w:rPr>
                <w:spacing w:val="-5"/>
                <w:sz w:val="18"/>
              </w:rPr>
              <w:t>to</w:t>
            </w:r>
          </w:p>
          <w:p>
            <w:pPr>
              <w:pStyle w:val="TableParagraph"/>
              <w:spacing w:line="85" w:lineRule="exact" w:before="1"/>
              <w:ind w:left="395"/>
              <w:rPr>
                <w:sz w:val="18"/>
              </w:rPr>
            </w:pPr>
            <w:r>
              <w:rPr>
                <w:spacing w:val="-2"/>
                <w:sz w:val="18"/>
              </w:rPr>
              <w:t>$4,000</w:t>
            </w:r>
          </w:p>
        </w:tc>
        <w:tc>
          <w:tcPr>
            <w:tcW w:w="528" w:type="dxa"/>
          </w:tcPr>
          <w:p>
            <w:pPr>
              <w:pStyle w:val="TableParagraph"/>
              <w:spacing w:line="191" w:lineRule="exact" w:before="160"/>
              <w:ind w:left="70" w:right="29"/>
              <w:jc w:val="center"/>
              <w:rPr>
                <w:sz w:val="18"/>
              </w:rPr>
            </w:pPr>
            <w:r>
              <w:rPr>
                <w:spacing w:val="-5"/>
                <w:sz w:val="18"/>
              </w:rPr>
              <w:t>17</w:t>
            </w:r>
          </w:p>
        </w:tc>
        <w:tc>
          <w:tcPr>
            <w:tcW w:w="955" w:type="dxa"/>
          </w:tcPr>
          <w:p>
            <w:pPr>
              <w:pStyle w:val="TableParagraph"/>
              <w:spacing w:line="191" w:lineRule="exact" w:before="160"/>
              <w:ind w:right="93"/>
              <w:jc w:val="right"/>
              <w:rPr>
                <w:sz w:val="18"/>
              </w:rPr>
            </w:pPr>
            <w:r>
              <w:rPr>
                <w:spacing w:val="-2"/>
                <w:sz w:val="18"/>
              </w:rPr>
              <w:t>$1,403</w:t>
            </w:r>
          </w:p>
        </w:tc>
        <w:tc>
          <w:tcPr>
            <w:tcW w:w="1017" w:type="dxa"/>
            <w:shd w:val="clear" w:color="auto" w:fill="DDEBF6"/>
          </w:tcPr>
          <w:p>
            <w:pPr>
              <w:pStyle w:val="TableParagraph"/>
              <w:spacing w:line="191" w:lineRule="exact" w:before="160"/>
              <w:ind w:right="122"/>
              <w:jc w:val="right"/>
              <w:rPr>
                <w:sz w:val="18"/>
              </w:rPr>
            </w:pPr>
            <w:r>
              <w:rPr>
                <w:spacing w:val="-2"/>
                <w:sz w:val="18"/>
              </w:rPr>
              <w:t>$1,446</w:t>
            </w:r>
          </w:p>
        </w:tc>
        <w:tc>
          <w:tcPr>
            <w:tcW w:w="945" w:type="dxa"/>
            <w:shd w:val="clear" w:color="auto" w:fill="DDEBF6"/>
          </w:tcPr>
          <w:p>
            <w:pPr>
              <w:pStyle w:val="TableParagraph"/>
              <w:spacing w:line="191" w:lineRule="exact" w:before="160"/>
              <w:ind w:right="94"/>
              <w:jc w:val="right"/>
              <w:rPr>
                <w:sz w:val="18"/>
              </w:rPr>
            </w:pPr>
            <w:r>
              <w:rPr>
                <w:spacing w:val="-2"/>
                <w:sz w:val="18"/>
              </w:rPr>
              <w:t>$1,451</w:t>
            </w:r>
          </w:p>
        </w:tc>
        <w:tc>
          <w:tcPr>
            <w:tcW w:w="1028" w:type="dxa"/>
          </w:tcPr>
          <w:p>
            <w:pPr>
              <w:pStyle w:val="TableParagraph"/>
              <w:spacing w:line="191" w:lineRule="exact" w:before="160"/>
              <w:ind w:right="150"/>
              <w:jc w:val="right"/>
              <w:rPr>
                <w:sz w:val="18"/>
              </w:rPr>
            </w:pPr>
            <w:r>
              <w:rPr>
                <w:spacing w:val="-2"/>
                <w:sz w:val="18"/>
              </w:rPr>
              <w:t>$1,507</w:t>
            </w:r>
          </w:p>
        </w:tc>
        <w:tc>
          <w:tcPr>
            <w:tcW w:w="976" w:type="dxa"/>
          </w:tcPr>
          <w:p>
            <w:pPr>
              <w:pStyle w:val="TableParagraph"/>
              <w:spacing w:line="191" w:lineRule="exact" w:before="160"/>
              <w:ind w:right="150"/>
              <w:jc w:val="right"/>
              <w:rPr>
                <w:sz w:val="18"/>
              </w:rPr>
            </w:pPr>
            <w:r>
              <w:rPr>
                <w:spacing w:val="-2"/>
                <w:sz w:val="18"/>
              </w:rPr>
              <w:t>$1,533</w:t>
            </w:r>
          </w:p>
        </w:tc>
        <w:tc>
          <w:tcPr>
            <w:tcW w:w="956" w:type="dxa"/>
          </w:tcPr>
          <w:p>
            <w:pPr>
              <w:pStyle w:val="TableParagraph"/>
              <w:spacing w:line="191" w:lineRule="exact" w:before="160"/>
              <w:ind w:right="132"/>
              <w:jc w:val="right"/>
              <w:rPr>
                <w:sz w:val="18"/>
              </w:rPr>
            </w:pPr>
            <w:r>
              <w:rPr>
                <w:spacing w:val="-2"/>
                <w:sz w:val="18"/>
              </w:rPr>
              <w:t>$1,558</w:t>
            </w:r>
          </w:p>
        </w:tc>
        <w:tc>
          <w:tcPr>
            <w:tcW w:w="818" w:type="dxa"/>
            <w:tcBorders>
              <w:right w:val="single" w:sz="12" w:space="0" w:color="000000"/>
            </w:tcBorders>
          </w:tcPr>
          <w:p>
            <w:pPr>
              <w:pStyle w:val="TableParagraph"/>
              <w:spacing w:line="191" w:lineRule="exact" w:before="160"/>
              <w:ind w:right="3"/>
              <w:jc w:val="center"/>
              <w:rPr>
                <w:b/>
                <w:sz w:val="18"/>
              </w:rPr>
            </w:pPr>
            <w:r>
              <w:rPr>
                <w:b/>
                <w:spacing w:val="-10"/>
                <w:sz w:val="18"/>
              </w:rPr>
              <w:t>o</w:t>
            </w:r>
          </w:p>
        </w:tc>
      </w:tr>
      <w:tr>
        <w:trPr>
          <w:trHeight w:val="207" w:hRule="atLeast"/>
        </w:trPr>
        <w:tc>
          <w:tcPr>
            <w:tcW w:w="2639" w:type="dxa"/>
            <w:tcBorders>
              <w:left w:val="single" w:sz="12" w:space="0" w:color="000000"/>
            </w:tcBorders>
          </w:tcPr>
          <w:p>
            <w:pPr>
              <w:pStyle w:val="TableParagraph"/>
              <w:spacing w:line="188" w:lineRule="exact"/>
              <w:ind w:left="107"/>
              <w:rPr>
                <w:sz w:val="18"/>
              </w:rPr>
            </w:pPr>
            <w:r>
              <w:rPr>
                <w:sz w:val="18"/>
              </w:rPr>
              <w:t>delivery</w:t>
            </w:r>
            <w:r>
              <w:rPr>
                <w:spacing w:val="-1"/>
                <w:sz w:val="18"/>
              </w:rPr>
              <w:t> </w:t>
            </w:r>
            <w:r>
              <w:rPr>
                <w:sz w:val="18"/>
              </w:rPr>
              <w:t>of</w:t>
            </w:r>
            <w:r>
              <w:rPr>
                <w:spacing w:val="-2"/>
                <w:sz w:val="18"/>
              </w:rPr>
              <w:t> </w:t>
            </w:r>
            <w:r>
              <w:rPr>
                <w:sz w:val="18"/>
              </w:rPr>
              <w:t>services to </w:t>
            </w:r>
            <w:r>
              <w:rPr>
                <w:spacing w:val="-5"/>
                <w:sz w:val="18"/>
              </w:rPr>
              <w:t>the</w:t>
            </w:r>
          </w:p>
        </w:tc>
        <w:tc>
          <w:tcPr>
            <w:tcW w:w="4216" w:type="dxa"/>
          </w:tcPr>
          <w:p>
            <w:pPr>
              <w:pStyle w:val="TableParagraph"/>
              <w:rPr>
                <w:rFonts w:ascii="Times New Roman"/>
                <w:sz w:val="14"/>
              </w:rPr>
            </w:pPr>
          </w:p>
        </w:tc>
        <w:tc>
          <w:tcPr>
            <w:tcW w:w="1281" w:type="dxa"/>
          </w:tcPr>
          <w:p>
            <w:pPr>
              <w:pStyle w:val="TableParagraph"/>
              <w:rPr>
                <w:rFonts w:ascii="Times New Roman"/>
                <w:sz w:val="14"/>
              </w:rPr>
            </w:pPr>
          </w:p>
        </w:tc>
        <w:tc>
          <w:tcPr>
            <w:tcW w:w="528" w:type="dxa"/>
          </w:tcPr>
          <w:p>
            <w:pPr>
              <w:pStyle w:val="TableParagraph"/>
              <w:rPr>
                <w:rFonts w:ascii="Times New Roman"/>
                <w:sz w:val="14"/>
              </w:rPr>
            </w:pPr>
          </w:p>
        </w:tc>
        <w:tc>
          <w:tcPr>
            <w:tcW w:w="955" w:type="dxa"/>
          </w:tcPr>
          <w:p>
            <w:pPr>
              <w:pStyle w:val="TableParagraph"/>
              <w:rPr>
                <w:rFonts w:ascii="Times New Roman"/>
                <w:sz w:val="14"/>
              </w:rPr>
            </w:pPr>
          </w:p>
        </w:tc>
        <w:tc>
          <w:tcPr>
            <w:tcW w:w="1017" w:type="dxa"/>
            <w:shd w:val="clear" w:color="auto" w:fill="DDEBF6"/>
          </w:tcPr>
          <w:p>
            <w:pPr>
              <w:pStyle w:val="TableParagraph"/>
              <w:rPr>
                <w:rFonts w:ascii="Times New Roman"/>
                <w:sz w:val="14"/>
              </w:rPr>
            </w:pPr>
          </w:p>
        </w:tc>
        <w:tc>
          <w:tcPr>
            <w:tcW w:w="945" w:type="dxa"/>
            <w:shd w:val="clear" w:color="auto" w:fill="DDEBF6"/>
          </w:tcPr>
          <w:p>
            <w:pPr>
              <w:pStyle w:val="TableParagraph"/>
              <w:rPr>
                <w:rFonts w:ascii="Times New Roman"/>
                <w:sz w:val="14"/>
              </w:rPr>
            </w:pPr>
          </w:p>
        </w:tc>
        <w:tc>
          <w:tcPr>
            <w:tcW w:w="1028" w:type="dxa"/>
          </w:tcPr>
          <w:p>
            <w:pPr>
              <w:pStyle w:val="TableParagraph"/>
              <w:rPr>
                <w:rFonts w:ascii="Times New Roman"/>
                <w:sz w:val="14"/>
              </w:rPr>
            </w:pPr>
          </w:p>
        </w:tc>
        <w:tc>
          <w:tcPr>
            <w:tcW w:w="976" w:type="dxa"/>
          </w:tcPr>
          <w:p>
            <w:pPr>
              <w:pStyle w:val="TableParagraph"/>
              <w:rPr>
                <w:rFonts w:ascii="Times New Roman"/>
                <w:sz w:val="14"/>
              </w:rPr>
            </w:pPr>
          </w:p>
        </w:tc>
        <w:tc>
          <w:tcPr>
            <w:tcW w:w="956" w:type="dxa"/>
          </w:tcPr>
          <w:p>
            <w:pPr>
              <w:pStyle w:val="TableParagraph"/>
              <w:rPr>
                <w:rFonts w:ascii="Times New Roman"/>
                <w:sz w:val="14"/>
              </w:rPr>
            </w:pPr>
          </w:p>
        </w:tc>
        <w:tc>
          <w:tcPr>
            <w:tcW w:w="818" w:type="dxa"/>
            <w:tcBorders>
              <w:right w:val="single" w:sz="12" w:space="0" w:color="000000"/>
            </w:tcBorders>
          </w:tcPr>
          <w:p>
            <w:pPr>
              <w:pStyle w:val="TableParagraph"/>
              <w:rPr>
                <w:rFonts w:ascii="Times New Roman"/>
                <w:sz w:val="14"/>
              </w:rPr>
            </w:pPr>
          </w:p>
        </w:tc>
      </w:tr>
      <w:tr>
        <w:trPr>
          <w:trHeight w:val="206" w:hRule="atLeast"/>
        </w:trPr>
        <w:tc>
          <w:tcPr>
            <w:tcW w:w="2639" w:type="dxa"/>
            <w:tcBorders>
              <w:left w:val="single" w:sz="12" w:space="0" w:color="000000"/>
            </w:tcBorders>
          </w:tcPr>
          <w:p>
            <w:pPr>
              <w:pStyle w:val="TableParagraph"/>
              <w:spacing w:line="186" w:lineRule="exact"/>
              <w:ind w:left="107"/>
              <w:rPr>
                <w:sz w:val="18"/>
              </w:rPr>
            </w:pPr>
            <w:r>
              <w:rPr>
                <w:spacing w:val="-2"/>
                <w:sz w:val="18"/>
              </w:rPr>
              <w:t>community)</w:t>
            </w:r>
          </w:p>
        </w:tc>
        <w:tc>
          <w:tcPr>
            <w:tcW w:w="4216" w:type="dxa"/>
          </w:tcPr>
          <w:p>
            <w:pPr>
              <w:pStyle w:val="TableParagraph"/>
              <w:rPr>
                <w:rFonts w:ascii="Times New Roman"/>
                <w:sz w:val="14"/>
              </w:rPr>
            </w:pPr>
          </w:p>
        </w:tc>
        <w:tc>
          <w:tcPr>
            <w:tcW w:w="1281" w:type="dxa"/>
          </w:tcPr>
          <w:p>
            <w:pPr>
              <w:pStyle w:val="TableParagraph"/>
              <w:rPr>
                <w:rFonts w:ascii="Times New Roman"/>
                <w:sz w:val="14"/>
              </w:rPr>
            </w:pPr>
          </w:p>
        </w:tc>
        <w:tc>
          <w:tcPr>
            <w:tcW w:w="528" w:type="dxa"/>
          </w:tcPr>
          <w:p>
            <w:pPr>
              <w:pStyle w:val="TableParagraph"/>
              <w:rPr>
                <w:rFonts w:ascii="Times New Roman"/>
                <w:sz w:val="14"/>
              </w:rPr>
            </w:pPr>
          </w:p>
        </w:tc>
        <w:tc>
          <w:tcPr>
            <w:tcW w:w="955" w:type="dxa"/>
          </w:tcPr>
          <w:p>
            <w:pPr>
              <w:pStyle w:val="TableParagraph"/>
              <w:rPr>
                <w:rFonts w:ascii="Times New Roman"/>
                <w:sz w:val="14"/>
              </w:rPr>
            </w:pPr>
          </w:p>
        </w:tc>
        <w:tc>
          <w:tcPr>
            <w:tcW w:w="1017" w:type="dxa"/>
            <w:shd w:val="clear" w:color="auto" w:fill="DDEBF6"/>
          </w:tcPr>
          <w:p>
            <w:pPr>
              <w:pStyle w:val="TableParagraph"/>
              <w:rPr>
                <w:rFonts w:ascii="Times New Roman"/>
                <w:sz w:val="14"/>
              </w:rPr>
            </w:pPr>
          </w:p>
        </w:tc>
        <w:tc>
          <w:tcPr>
            <w:tcW w:w="945" w:type="dxa"/>
            <w:shd w:val="clear" w:color="auto" w:fill="DDEBF6"/>
          </w:tcPr>
          <w:p>
            <w:pPr>
              <w:pStyle w:val="TableParagraph"/>
              <w:rPr>
                <w:rFonts w:ascii="Times New Roman"/>
                <w:sz w:val="14"/>
              </w:rPr>
            </w:pPr>
          </w:p>
        </w:tc>
        <w:tc>
          <w:tcPr>
            <w:tcW w:w="1028" w:type="dxa"/>
          </w:tcPr>
          <w:p>
            <w:pPr>
              <w:pStyle w:val="TableParagraph"/>
              <w:rPr>
                <w:rFonts w:ascii="Times New Roman"/>
                <w:sz w:val="14"/>
              </w:rPr>
            </w:pPr>
          </w:p>
        </w:tc>
        <w:tc>
          <w:tcPr>
            <w:tcW w:w="976" w:type="dxa"/>
          </w:tcPr>
          <w:p>
            <w:pPr>
              <w:pStyle w:val="TableParagraph"/>
              <w:rPr>
                <w:rFonts w:ascii="Times New Roman"/>
                <w:sz w:val="14"/>
              </w:rPr>
            </w:pPr>
          </w:p>
        </w:tc>
        <w:tc>
          <w:tcPr>
            <w:tcW w:w="956" w:type="dxa"/>
          </w:tcPr>
          <w:p>
            <w:pPr>
              <w:pStyle w:val="TableParagraph"/>
              <w:rPr>
                <w:rFonts w:ascii="Times New Roman"/>
                <w:sz w:val="14"/>
              </w:rPr>
            </w:pPr>
          </w:p>
        </w:tc>
        <w:tc>
          <w:tcPr>
            <w:tcW w:w="818" w:type="dxa"/>
            <w:tcBorders>
              <w:right w:val="single" w:sz="12" w:space="0" w:color="000000"/>
            </w:tcBorders>
          </w:tcPr>
          <w:p>
            <w:pPr>
              <w:pStyle w:val="TableParagraph"/>
              <w:rPr>
                <w:rFonts w:ascii="Times New Roman"/>
                <w:sz w:val="14"/>
              </w:rPr>
            </w:pPr>
          </w:p>
        </w:tc>
      </w:tr>
      <w:tr>
        <w:trPr>
          <w:trHeight w:val="412" w:hRule="atLeast"/>
        </w:trPr>
        <w:tc>
          <w:tcPr>
            <w:tcW w:w="2639" w:type="dxa"/>
            <w:tcBorders>
              <w:left w:val="single" w:sz="12" w:space="0" w:color="000000"/>
              <w:bottom w:val="single" w:sz="4" w:space="0" w:color="000000"/>
            </w:tcBorders>
          </w:tcPr>
          <w:p>
            <w:pPr>
              <w:pStyle w:val="TableParagraph"/>
              <w:rPr>
                <w:rFonts w:ascii="Times New Roman"/>
                <w:sz w:val="18"/>
              </w:rPr>
            </w:pPr>
          </w:p>
        </w:tc>
        <w:tc>
          <w:tcPr>
            <w:tcW w:w="4216" w:type="dxa"/>
            <w:tcBorders>
              <w:bottom w:val="single" w:sz="4" w:space="0" w:color="000000"/>
            </w:tcBorders>
          </w:tcPr>
          <w:p>
            <w:pPr>
              <w:pStyle w:val="TableParagraph"/>
              <w:spacing w:line="203" w:lineRule="exact"/>
              <w:ind w:left="140"/>
              <w:rPr>
                <w:b/>
                <w:sz w:val="18"/>
              </w:rPr>
            </w:pPr>
            <w:r>
              <w:rPr>
                <w:b/>
                <w:sz w:val="18"/>
              </w:rPr>
              <w:t>Infrastructure</w:t>
            </w:r>
            <w:r>
              <w:rPr>
                <w:b/>
                <w:spacing w:val="-2"/>
                <w:sz w:val="18"/>
              </w:rPr>
              <w:t> </w:t>
            </w:r>
            <w:r>
              <w:rPr>
                <w:b/>
                <w:sz w:val="18"/>
              </w:rPr>
              <w:t>per head of</w:t>
            </w:r>
            <w:r>
              <w:rPr>
                <w:b/>
                <w:spacing w:val="-4"/>
                <w:sz w:val="18"/>
              </w:rPr>
              <w:t> </w:t>
            </w:r>
            <w:r>
              <w:rPr>
                <w:b/>
                <w:spacing w:val="-2"/>
                <w:sz w:val="18"/>
              </w:rPr>
              <w:t>population</w:t>
            </w:r>
          </w:p>
          <w:p>
            <w:pPr>
              <w:pStyle w:val="TableParagraph"/>
              <w:spacing w:line="189" w:lineRule="exact"/>
              <w:ind w:left="140"/>
              <w:rPr>
                <w:sz w:val="18"/>
              </w:rPr>
            </w:pPr>
            <w:r>
              <w:rPr>
                <w:sz w:val="18"/>
              </w:rPr>
              <w:t>Value</w:t>
            </w:r>
            <w:r>
              <w:rPr>
                <w:spacing w:val="-3"/>
                <w:sz w:val="18"/>
              </w:rPr>
              <w:t> </w:t>
            </w:r>
            <w:r>
              <w:rPr>
                <w:sz w:val="18"/>
              </w:rPr>
              <w:t>of</w:t>
            </w:r>
            <w:r>
              <w:rPr>
                <w:spacing w:val="2"/>
                <w:sz w:val="18"/>
              </w:rPr>
              <w:t> </w:t>
            </w:r>
            <w:r>
              <w:rPr>
                <w:sz w:val="18"/>
              </w:rPr>
              <w:t>infrastructure</w:t>
            </w:r>
            <w:r>
              <w:rPr>
                <w:spacing w:val="-2"/>
                <w:sz w:val="18"/>
              </w:rPr>
              <w:t> </w:t>
            </w:r>
            <w:r>
              <w:rPr>
                <w:sz w:val="18"/>
              </w:rPr>
              <w:t>/ </w:t>
            </w:r>
            <w:r>
              <w:rPr>
                <w:spacing w:val="-2"/>
                <w:sz w:val="18"/>
              </w:rPr>
              <w:t>Population</w:t>
            </w:r>
          </w:p>
        </w:tc>
        <w:tc>
          <w:tcPr>
            <w:tcW w:w="1281" w:type="dxa"/>
            <w:tcBorders>
              <w:bottom w:val="single" w:sz="4" w:space="0" w:color="000000"/>
            </w:tcBorders>
          </w:tcPr>
          <w:p>
            <w:pPr>
              <w:pStyle w:val="TableParagraph"/>
              <w:spacing w:line="203" w:lineRule="exact"/>
              <w:ind w:left="294"/>
              <w:rPr>
                <w:sz w:val="18"/>
              </w:rPr>
            </w:pPr>
            <w:r>
              <w:rPr>
                <w:sz w:val="18"/>
              </w:rPr>
              <w:t>$3,000 </w:t>
            </w:r>
            <w:r>
              <w:rPr>
                <w:spacing w:val="-5"/>
                <w:sz w:val="18"/>
              </w:rPr>
              <w:t>to</w:t>
            </w:r>
          </w:p>
          <w:p>
            <w:pPr>
              <w:pStyle w:val="TableParagraph"/>
              <w:spacing w:line="189" w:lineRule="exact"/>
              <w:ind w:left="345"/>
              <w:rPr>
                <w:sz w:val="18"/>
              </w:rPr>
            </w:pPr>
            <w:r>
              <w:rPr>
                <w:spacing w:val="-2"/>
                <w:sz w:val="18"/>
              </w:rPr>
              <w:t>$40,000</w:t>
            </w:r>
          </w:p>
        </w:tc>
        <w:tc>
          <w:tcPr>
            <w:tcW w:w="528" w:type="dxa"/>
            <w:tcBorders>
              <w:bottom w:val="single" w:sz="4" w:space="0" w:color="000000"/>
            </w:tcBorders>
          </w:tcPr>
          <w:p>
            <w:pPr>
              <w:pStyle w:val="TableParagraph"/>
              <w:spacing w:before="100"/>
              <w:ind w:left="70"/>
              <w:jc w:val="center"/>
              <w:rPr>
                <w:sz w:val="18"/>
              </w:rPr>
            </w:pPr>
            <w:r>
              <w:rPr>
                <w:spacing w:val="-5"/>
                <w:sz w:val="18"/>
              </w:rPr>
              <w:t>18</w:t>
            </w:r>
          </w:p>
        </w:tc>
        <w:tc>
          <w:tcPr>
            <w:tcW w:w="955" w:type="dxa"/>
            <w:tcBorders>
              <w:bottom w:val="single" w:sz="4" w:space="0" w:color="000000"/>
            </w:tcBorders>
          </w:tcPr>
          <w:p>
            <w:pPr>
              <w:pStyle w:val="TableParagraph"/>
              <w:spacing w:before="100"/>
              <w:ind w:right="94"/>
              <w:jc w:val="right"/>
              <w:rPr>
                <w:sz w:val="18"/>
              </w:rPr>
            </w:pPr>
            <w:r>
              <w:rPr>
                <w:spacing w:val="-2"/>
                <w:sz w:val="18"/>
              </w:rPr>
              <w:t>$16,161</w:t>
            </w:r>
          </w:p>
        </w:tc>
        <w:tc>
          <w:tcPr>
            <w:tcW w:w="1017" w:type="dxa"/>
            <w:tcBorders>
              <w:bottom w:val="single" w:sz="4" w:space="0" w:color="000000"/>
            </w:tcBorders>
            <w:shd w:val="clear" w:color="auto" w:fill="DDEBF6"/>
          </w:tcPr>
          <w:p>
            <w:pPr>
              <w:pStyle w:val="TableParagraph"/>
              <w:spacing w:before="100"/>
              <w:ind w:right="122"/>
              <w:jc w:val="right"/>
              <w:rPr>
                <w:sz w:val="18"/>
              </w:rPr>
            </w:pPr>
            <w:r>
              <w:rPr>
                <w:spacing w:val="-2"/>
                <w:sz w:val="18"/>
              </w:rPr>
              <w:t>$16,197</w:t>
            </w:r>
          </w:p>
        </w:tc>
        <w:tc>
          <w:tcPr>
            <w:tcW w:w="945" w:type="dxa"/>
            <w:tcBorders>
              <w:bottom w:val="single" w:sz="4" w:space="0" w:color="000000"/>
            </w:tcBorders>
            <w:shd w:val="clear" w:color="auto" w:fill="DDEBF6"/>
          </w:tcPr>
          <w:p>
            <w:pPr>
              <w:pStyle w:val="TableParagraph"/>
              <w:spacing w:before="100"/>
              <w:ind w:right="93"/>
              <w:jc w:val="right"/>
              <w:rPr>
                <w:sz w:val="18"/>
              </w:rPr>
            </w:pPr>
            <w:r>
              <w:rPr>
                <w:spacing w:val="-2"/>
                <w:sz w:val="18"/>
              </w:rPr>
              <w:t>$16,329</w:t>
            </w:r>
          </w:p>
        </w:tc>
        <w:tc>
          <w:tcPr>
            <w:tcW w:w="1028" w:type="dxa"/>
            <w:tcBorders>
              <w:bottom w:val="single" w:sz="4" w:space="0" w:color="000000"/>
            </w:tcBorders>
          </w:tcPr>
          <w:p>
            <w:pPr>
              <w:pStyle w:val="TableParagraph"/>
              <w:spacing w:before="100"/>
              <w:ind w:right="149"/>
              <w:jc w:val="right"/>
              <w:rPr>
                <w:sz w:val="18"/>
              </w:rPr>
            </w:pPr>
            <w:r>
              <w:rPr>
                <w:spacing w:val="-2"/>
                <w:sz w:val="18"/>
              </w:rPr>
              <w:t>$16,239</w:t>
            </w:r>
          </w:p>
        </w:tc>
        <w:tc>
          <w:tcPr>
            <w:tcW w:w="976" w:type="dxa"/>
            <w:tcBorders>
              <w:bottom w:val="single" w:sz="4" w:space="0" w:color="000000"/>
            </w:tcBorders>
          </w:tcPr>
          <w:p>
            <w:pPr>
              <w:pStyle w:val="TableParagraph"/>
              <w:spacing w:before="100"/>
              <w:ind w:right="150"/>
              <w:jc w:val="right"/>
              <w:rPr>
                <w:sz w:val="18"/>
              </w:rPr>
            </w:pPr>
            <w:r>
              <w:rPr>
                <w:spacing w:val="-2"/>
                <w:sz w:val="18"/>
              </w:rPr>
              <w:t>$16,267</w:t>
            </w:r>
          </w:p>
        </w:tc>
        <w:tc>
          <w:tcPr>
            <w:tcW w:w="956" w:type="dxa"/>
            <w:tcBorders>
              <w:bottom w:val="single" w:sz="4" w:space="0" w:color="000000"/>
            </w:tcBorders>
          </w:tcPr>
          <w:p>
            <w:pPr>
              <w:pStyle w:val="TableParagraph"/>
              <w:spacing w:before="100"/>
              <w:ind w:right="132"/>
              <w:jc w:val="right"/>
              <w:rPr>
                <w:sz w:val="18"/>
              </w:rPr>
            </w:pPr>
            <w:r>
              <w:rPr>
                <w:spacing w:val="-2"/>
                <w:sz w:val="18"/>
              </w:rPr>
              <w:t>$16,326</w:t>
            </w:r>
          </w:p>
        </w:tc>
        <w:tc>
          <w:tcPr>
            <w:tcW w:w="818" w:type="dxa"/>
            <w:tcBorders>
              <w:bottom w:val="single" w:sz="4" w:space="0" w:color="000000"/>
              <w:right w:val="single" w:sz="12" w:space="0" w:color="000000"/>
            </w:tcBorders>
          </w:tcPr>
          <w:p>
            <w:pPr>
              <w:pStyle w:val="TableParagraph"/>
              <w:spacing w:before="100"/>
              <w:ind w:right="3"/>
              <w:jc w:val="center"/>
              <w:rPr>
                <w:b/>
                <w:sz w:val="18"/>
              </w:rPr>
            </w:pPr>
            <w:r>
              <w:rPr>
                <w:b/>
                <w:spacing w:val="-10"/>
                <w:sz w:val="18"/>
              </w:rPr>
              <w:t>o</w:t>
            </w:r>
          </w:p>
        </w:tc>
      </w:tr>
      <w:tr>
        <w:trPr>
          <w:trHeight w:val="1039" w:hRule="atLeast"/>
        </w:trPr>
        <w:tc>
          <w:tcPr>
            <w:tcW w:w="2639" w:type="dxa"/>
            <w:tcBorders>
              <w:top w:val="single" w:sz="4" w:space="0" w:color="000000"/>
              <w:left w:val="single" w:sz="12" w:space="0" w:color="000000"/>
            </w:tcBorders>
          </w:tcPr>
          <w:p>
            <w:pPr>
              <w:pStyle w:val="TableParagraph"/>
              <w:ind w:left="107" w:right="106"/>
              <w:rPr>
                <w:sz w:val="18"/>
              </w:rPr>
            </w:pPr>
            <w:r>
              <w:rPr>
                <w:b/>
                <w:sz w:val="18"/>
              </w:rPr>
              <w:t>Revenue and grants </w:t>
            </w:r>
            <w:r>
              <w:rPr>
                <w:sz w:val="18"/>
              </w:rPr>
              <w:t>(revenue</w:t>
            </w:r>
            <w:r>
              <w:rPr>
                <w:spacing w:val="-8"/>
                <w:sz w:val="18"/>
              </w:rPr>
              <w:t> </w:t>
            </w:r>
            <w:r>
              <w:rPr>
                <w:sz w:val="18"/>
              </w:rPr>
              <w:t>is</w:t>
            </w:r>
            <w:r>
              <w:rPr>
                <w:spacing w:val="-9"/>
                <w:sz w:val="18"/>
              </w:rPr>
              <w:t> </w:t>
            </w:r>
            <w:r>
              <w:rPr>
                <w:sz w:val="18"/>
              </w:rPr>
              <w:t>generated</w:t>
            </w:r>
            <w:r>
              <w:rPr>
                <w:spacing w:val="-10"/>
                <w:sz w:val="18"/>
              </w:rPr>
              <w:t> </w:t>
            </w:r>
            <w:r>
              <w:rPr>
                <w:sz w:val="18"/>
              </w:rPr>
              <w:t>from</w:t>
            </w:r>
            <w:r>
              <w:rPr>
                <w:spacing w:val="-11"/>
                <w:sz w:val="18"/>
              </w:rPr>
              <w:t> </w:t>
            </w:r>
            <w:r>
              <w:rPr>
                <w:sz w:val="18"/>
              </w:rPr>
              <w:t>a range of sources to fund the</w:t>
            </w:r>
          </w:p>
          <w:p>
            <w:pPr>
              <w:pStyle w:val="TableParagraph"/>
              <w:spacing w:line="206" w:lineRule="exact"/>
              <w:ind w:left="107"/>
              <w:rPr>
                <w:sz w:val="18"/>
              </w:rPr>
            </w:pPr>
            <w:r>
              <w:rPr>
                <w:sz w:val="18"/>
              </w:rPr>
              <w:t>delivery</w:t>
            </w:r>
            <w:r>
              <w:rPr>
                <w:spacing w:val="-9"/>
                <w:sz w:val="18"/>
              </w:rPr>
              <w:t> </w:t>
            </w:r>
            <w:r>
              <w:rPr>
                <w:sz w:val="18"/>
              </w:rPr>
              <w:t>of</w:t>
            </w:r>
            <w:r>
              <w:rPr>
                <w:spacing w:val="-11"/>
                <w:sz w:val="18"/>
              </w:rPr>
              <w:t> </w:t>
            </w:r>
            <w:r>
              <w:rPr>
                <w:sz w:val="18"/>
              </w:rPr>
              <w:t>services</w:t>
            </w:r>
            <w:r>
              <w:rPr>
                <w:spacing w:val="-9"/>
                <w:sz w:val="18"/>
              </w:rPr>
              <w:t> </w:t>
            </w:r>
            <w:r>
              <w:rPr>
                <w:sz w:val="18"/>
              </w:rPr>
              <w:t>to</w:t>
            </w:r>
            <w:r>
              <w:rPr>
                <w:spacing w:val="-9"/>
                <w:sz w:val="18"/>
              </w:rPr>
              <w:t> </w:t>
            </w:r>
            <w:r>
              <w:rPr>
                <w:sz w:val="18"/>
              </w:rPr>
              <w:t>the </w:t>
            </w:r>
            <w:r>
              <w:rPr>
                <w:spacing w:val="-2"/>
                <w:sz w:val="18"/>
              </w:rPr>
              <w:t>community)</w:t>
            </w:r>
          </w:p>
        </w:tc>
        <w:tc>
          <w:tcPr>
            <w:tcW w:w="4216" w:type="dxa"/>
            <w:tcBorders>
              <w:top w:val="single" w:sz="4" w:space="0" w:color="000000"/>
            </w:tcBorders>
          </w:tcPr>
          <w:p>
            <w:pPr>
              <w:pStyle w:val="TableParagraph"/>
              <w:spacing w:before="101"/>
              <w:rPr>
                <w:sz w:val="18"/>
              </w:rPr>
            </w:pPr>
          </w:p>
          <w:p>
            <w:pPr>
              <w:pStyle w:val="TableParagraph"/>
              <w:spacing w:line="207" w:lineRule="exact"/>
              <w:ind w:left="140"/>
              <w:rPr>
                <w:b/>
                <w:sz w:val="18"/>
              </w:rPr>
            </w:pPr>
            <w:r>
              <w:rPr>
                <w:b/>
                <w:sz w:val="18"/>
              </w:rPr>
              <w:t>Own-source</w:t>
            </w:r>
            <w:r>
              <w:rPr>
                <w:b/>
                <w:spacing w:val="-1"/>
                <w:sz w:val="18"/>
              </w:rPr>
              <w:t> </w:t>
            </w:r>
            <w:r>
              <w:rPr>
                <w:b/>
                <w:sz w:val="18"/>
              </w:rPr>
              <w:t>revenue</w:t>
            </w:r>
            <w:r>
              <w:rPr>
                <w:b/>
                <w:spacing w:val="-1"/>
                <w:sz w:val="18"/>
              </w:rPr>
              <w:t> </w:t>
            </w:r>
            <w:r>
              <w:rPr>
                <w:b/>
                <w:sz w:val="18"/>
              </w:rPr>
              <w:t>per head</w:t>
            </w:r>
            <w:r>
              <w:rPr>
                <w:b/>
                <w:spacing w:val="-1"/>
                <w:sz w:val="18"/>
              </w:rPr>
              <w:t> </w:t>
            </w:r>
            <w:r>
              <w:rPr>
                <w:b/>
                <w:sz w:val="18"/>
              </w:rPr>
              <w:t>of</w:t>
            </w:r>
            <w:r>
              <w:rPr>
                <w:b/>
                <w:spacing w:val="-1"/>
                <w:sz w:val="18"/>
              </w:rPr>
              <w:t> </w:t>
            </w:r>
            <w:r>
              <w:rPr>
                <w:b/>
                <w:spacing w:val="-2"/>
                <w:sz w:val="18"/>
              </w:rPr>
              <w:t>population</w:t>
            </w:r>
          </w:p>
          <w:p>
            <w:pPr>
              <w:pStyle w:val="TableParagraph"/>
              <w:spacing w:line="207" w:lineRule="exact"/>
              <w:ind w:left="140"/>
              <w:rPr>
                <w:sz w:val="18"/>
              </w:rPr>
            </w:pPr>
            <w:r>
              <w:rPr>
                <w:sz w:val="18"/>
              </w:rPr>
              <w:t>Own source revenue /</w:t>
            </w:r>
            <w:r>
              <w:rPr>
                <w:spacing w:val="-1"/>
                <w:sz w:val="18"/>
              </w:rPr>
              <w:t> </w:t>
            </w:r>
            <w:r>
              <w:rPr>
                <w:spacing w:val="-2"/>
                <w:sz w:val="18"/>
              </w:rPr>
              <w:t>Population</w:t>
            </w:r>
          </w:p>
        </w:tc>
        <w:tc>
          <w:tcPr>
            <w:tcW w:w="1281" w:type="dxa"/>
            <w:tcBorders>
              <w:top w:val="single" w:sz="4" w:space="0" w:color="000000"/>
            </w:tcBorders>
          </w:tcPr>
          <w:p>
            <w:pPr>
              <w:pStyle w:val="TableParagraph"/>
              <w:spacing w:before="101"/>
              <w:rPr>
                <w:sz w:val="18"/>
              </w:rPr>
            </w:pPr>
          </w:p>
          <w:p>
            <w:pPr>
              <w:pStyle w:val="TableParagraph"/>
              <w:spacing w:line="207" w:lineRule="exact"/>
              <w:ind w:left="368"/>
              <w:rPr>
                <w:sz w:val="18"/>
              </w:rPr>
            </w:pPr>
            <w:r>
              <w:rPr>
                <w:sz w:val="18"/>
              </w:rPr>
              <w:t>$700</w:t>
            </w:r>
            <w:r>
              <w:rPr>
                <w:spacing w:val="2"/>
                <w:sz w:val="18"/>
              </w:rPr>
              <w:t> </w:t>
            </w:r>
            <w:r>
              <w:rPr>
                <w:spacing w:val="-5"/>
                <w:sz w:val="18"/>
              </w:rPr>
              <w:t>to</w:t>
            </w:r>
          </w:p>
          <w:p>
            <w:pPr>
              <w:pStyle w:val="TableParagraph"/>
              <w:spacing w:line="207" w:lineRule="exact"/>
              <w:ind w:left="395"/>
              <w:rPr>
                <w:sz w:val="18"/>
              </w:rPr>
            </w:pPr>
            <w:r>
              <w:rPr>
                <w:spacing w:val="-2"/>
                <w:sz w:val="18"/>
              </w:rPr>
              <w:t>$2,000</w:t>
            </w:r>
          </w:p>
        </w:tc>
        <w:tc>
          <w:tcPr>
            <w:tcW w:w="528" w:type="dxa"/>
            <w:tcBorders>
              <w:top w:val="single" w:sz="4" w:space="0" w:color="000000"/>
            </w:tcBorders>
          </w:tcPr>
          <w:p>
            <w:pPr>
              <w:pStyle w:val="TableParagraph"/>
              <w:spacing w:before="204"/>
              <w:rPr>
                <w:sz w:val="18"/>
              </w:rPr>
            </w:pPr>
          </w:p>
          <w:p>
            <w:pPr>
              <w:pStyle w:val="TableParagraph"/>
              <w:ind w:left="70" w:right="29"/>
              <w:jc w:val="center"/>
              <w:rPr>
                <w:sz w:val="18"/>
              </w:rPr>
            </w:pPr>
            <w:r>
              <w:rPr>
                <w:spacing w:val="-5"/>
                <w:sz w:val="18"/>
              </w:rPr>
              <w:t>19</w:t>
            </w:r>
          </w:p>
        </w:tc>
        <w:tc>
          <w:tcPr>
            <w:tcW w:w="955" w:type="dxa"/>
            <w:tcBorders>
              <w:top w:val="single" w:sz="4" w:space="0" w:color="000000"/>
            </w:tcBorders>
          </w:tcPr>
          <w:p>
            <w:pPr>
              <w:pStyle w:val="TableParagraph"/>
              <w:spacing w:before="204"/>
              <w:rPr>
                <w:sz w:val="18"/>
              </w:rPr>
            </w:pPr>
          </w:p>
          <w:p>
            <w:pPr>
              <w:pStyle w:val="TableParagraph"/>
              <w:ind w:right="93"/>
              <w:jc w:val="right"/>
              <w:rPr>
                <w:sz w:val="18"/>
              </w:rPr>
            </w:pPr>
            <w:r>
              <w:rPr>
                <w:spacing w:val="-2"/>
                <w:sz w:val="18"/>
              </w:rPr>
              <w:t>$1,304</w:t>
            </w:r>
          </w:p>
        </w:tc>
        <w:tc>
          <w:tcPr>
            <w:tcW w:w="1017" w:type="dxa"/>
            <w:tcBorders>
              <w:top w:val="single" w:sz="4" w:space="0" w:color="000000"/>
            </w:tcBorders>
            <w:shd w:val="clear" w:color="auto" w:fill="DDEBF6"/>
          </w:tcPr>
          <w:p>
            <w:pPr>
              <w:pStyle w:val="TableParagraph"/>
              <w:spacing w:before="204"/>
              <w:rPr>
                <w:sz w:val="18"/>
              </w:rPr>
            </w:pPr>
          </w:p>
          <w:p>
            <w:pPr>
              <w:pStyle w:val="TableParagraph"/>
              <w:ind w:right="122"/>
              <w:jc w:val="right"/>
              <w:rPr>
                <w:sz w:val="18"/>
              </w:rPr>
            </w:pPr>
            <w:r>
              <w:rPr>
                <w:spacing w:val="-2"/>
                <w:sz w:val="18"/>
              </w:rPr>
              <w:t>$1,326</w:t>
            </w:r>
          </w:p>
        </w:tc>
        <w:tc>
          <w:tcPr>
            <w:tcW w:w="945" w:type="dxa"/>
            <w:tcBorders>
              <w:top w:val="single" w:sz="4" w:space="0" w:color="000000"/>
            </w:tcBorders>
            <w:shd w:val="clear" w:color="auto" w:fill="DDEBF6"/>
          </w:tcPr>
          <w:p>
            <w:pPr>
              <w:pStyle w:val="TableParagraph"/>
              <w:spacing w:before="204"/>
              <w:rPr>
                <w:sz w:val="18"/>
              </w:rPr>
            </w:pPr>
          </w:p>
          <w:p>
            <w:pPr>
              <w:pStyle w:val="TableParagraph"/>
              <w:ind w:right="94"/>
              <w:jc w:val="right"/>
              <w:rPr>
                <w:sz w:val="18"/>
              </w:rPr>
            </w:pPr>
            <w:r>
              <w:rPr>
                <w:spacing w:val="-2"/>
                <w:sz w:val="18"/>
              </w:rPr>
              <w:t>$1,389</w:t>
            </w:r>
          </w:p>
        </w:tc>
        <w:tc>
          <w:tcPr>
            <w:tcW w:w="1028" w:type="dxa"/>
            <w:tcBorders>
              <w:top w:val="single" w:sz="4" w:space="0" w:color="000000"/>
            </w:tcBorders>
          </w:tcPr>
          <w:p>
            <w:pPr>
              <w:pStyle w:val="TableParagraph"/>
              <w:spacing w:before="204"/>
              <w:rPr>
                <w:sz w:val="18"/>
              </w:rPr>
            </w:pPr>
          </w:p>
          <w:p>
            <w:pPr>
              <w:pStyle w:val="TableParagraph"/>
              <w:ind w:right="150"/>
              <w:jc w:val="right"/>
              <w:rPr>
                <w:sz w:val="18"/>
              </w:rPr>
            </w:pPr>
            <w:r>
              <w:rPr>
                <w:spacing w:val="-2"/>
                <w:sz w:val="18"/>
              </w:rPr>
              <w:t>$1,421</w:t>
            </w:r>
          </w:p>
        </w:tc>
        <w:tc>
          <w:tcPr>
            <w:tcW w:w="976" w:type="dxa"/>
            <w:tcBorders>
              <w:top w:val="single" w:sz="4" w:space="0" w:color="000000"/>
            </w:tcBorders>
          </w:tcPr>
          <w:p>
            <w:pPr>
              <w:pStyle w:val="TableParagraph"/>
              <w:spacing w:before="204"/>
              <w:rPr>
                <w:sz w:val="18"/>
              </w:rPr>
            </w:pPr>
          </w:p>
          <w:p>
            <w:pPr>
              <w:pStyle w:val="TableParagraph"/>
              <w:ind w:right="150"/>
              <w:jc w:val="right"/>
              <w:rPr>
                <w:sz w:val="18"/>
              </w:rPr>
            </w:pPr>
            <w:r>
              <w:rPr>
                <w:spacing w:val="-2"/>
                <w:sz w:val="18"/>
              </w:rPr>
              <w:t>$1,461</w:t>
            </w:r>
          </w:p>
        </w:tc>
        <w:tc>
          <w:tcPr>
            <w:tcW w:w="956" w:type="dxa"/>
            <w:tcBorders>
              <w:top w:val="single" w:sz="4" w:space="0" w:color="000000"/>
            </w:tcBorders>
          </w:tcPr>
          <w:p>
            <w:pPr>
              <w:pStyle w:val="TableParagraph"/>
              <w:spacing w:before="204"/>
              <w:rPr>
                <w:sz w:val="18"/>
              </w:rPr>
            </w:pPr>
          </w:p>
          <w:p>
            <w:pPr>
              <w:pStyle w:val="TableParagraph"/>
              <w:ind w:right="132"/>
              <w:jc w:val="right"/>
              <w:rPr>
                <w:sz w:val="18"/>
              </w:rPr>
            </w:pPr>
            <w:r>
              <w:rPr>
                <w:spacing w:val="-2"/>
                <w:sz w:val="18"/>
              </w:rPr>
              <w:t>$1,499</w:t>
            </w:r>
          </w:p>
        </w:tc>
        <w:tc>
          <w:tcPr>
            <w:tcW w:w="818" w:type="dxa"/>
            <w:tcBorders>
              <w:top w:val="single" w:sz="4" w:space="0" w:color="000000"/>
              <w:right w:val="single" w:sz="12" w:space="0" w:color="000000"/>
            </w:tcBorders>
          </w:tcPr>
          <w:p>
            <w:pPr>
              <w:pStyle w:val="TableParagraph"/>
              <w:spacing w:before="204"/>
              <w:rPr>
                <w:sz w:val="18"/>
              </w:rPr>
            </w:pPr>
          </w:p>
          <w:p>
            <w:pPr>
              <w:pStyle w:val="TableParagraph"/>
              <w:ind w:right="3"/>
              <w:jc w:val="center"/>
              <w:rPr>
                <w:b/>
                <w:sz w:val="18"/>
              </w:rPr>
            </w:pPr>
            <w:r>
              <w:rPr>
                <w:b/>
                <w:spacing w:val="-10"/>
                <w:sz w:val="18"/>
              </w:rPr>
              <w:t>o</w:t>
            </w:r>
          </w:p>
        </w:tc>
      </w:tr>
      <w:tr>
        <w:trPr>
          <w:trHeight w:val="419" w:hRule="atLeast"/>
        </w:trPr>
        <w:tc>
          <w:tcPr>
            <w:tcW w:w="2639" w:type="dxa"/>
            <w:tcBorders>
              <w:left w:val="single" w:sz="12" w:space="0" w:color="000000"/>
              <w:bottom w:val="single" w:sz="4" w:space="0" w:color="000000"/>
            </w:tcBorders>
          </w:tcPr>
          <w:p>
            <w:pPr>
              <w:pStyle w:val="TableParagraph"/>
              <w:rPr>
                <w:rFonts w:ascii="Times New Roman"/>
                <w:sz w:val="18"/>
              </w:rPr>
            </w:pPr>
          </w:p>
        </w:tc>
        <w:tc>
          <w:tcPr>
            <w:tcW w:w="4216" w:type="dxa"/>
            <w:tcBorders>
              <w:bottom w:val="single" w:sz="4" w:space="0" w:color="000000"/>
            </w:tcBorders>
          </w:tcPr>
          <w:p>
            <w:pPr>
              <w:pStyle w:val="TableParagraph"/>
              <w:spacing w:line="206" w:lineRule="exact"/>
              <w:ind w:left="140"/>
              <w:rPr>
                <w:b/>
                <w:sz w:val="18"/>
              </w:rPr>
            </w:pPr>
            <w:r>
              <w:rPr>
                <w:b/>
                <w:sz w:val="18"/>
              </w:rPr>
              <w:t>Recurrent</w:t>
            </w:r>
            <w:r>
              <w:rPr>
                <w:b/>
                <w:spacing w:val="-1"/>
                <w:sz w:val="18"/>
              </w:rPr>
              <w:t> </w:t>
            </w:r>
            <w:r>
              <w:rPr>
                <w:b/>
                <w:sz w:val="18"/>
              </w:rPr>
              <w:t>grants</w:t>
            </w:r>
            <w:r>
              <w:rPr>
                <w:b/>
                <w:spacing w:val="-1"/>
                <w:sz w:val="18"/>
              </w:rPr>
              <w:t> </w:t>
            </w:r>
            <w:r>
              <w:rPr>
                <w:b/>
                <w:sz w:val="18"/>
              </w:rPr>
              <w:t>per</w:t>
            </w:r>
            <w:r>
              <w:rPr>
                <w:b/>
                <w:spacing w:val="-1"/>
                <w:sz w:val="18"/>
              </w:rPr>
              <w:t> </w:t>
            </w:r>
            <w:r>
              <w:rPr>
                <w:b/>
                <w:sz w:val="18"/>
              </w:rPr>
              <w:t>head</w:t>
            </w:r>
            <w:r>
              <w:rPr>
                <w:b/>
                <w:spacing w:val="-3"/>
                <w:sz w:val="18"/>
              </w:rPr>
              <w:t> </w:t>
            </w:r>
            <w:r>
              <w:rPr>
                <w:b/>
                <w:sz w:val="18"/>
              </w:rPr>
              <w:t>of </w:t>
            </w:r>
            <w:r>
              <w:rPr>
                <w:b/>
                <w:spacing w:val="-2"/>
                <w:sz w:val="18"/>
              </w:rPr>
              <w:t>population</w:t>
            </w:r>
          </w:p>
          <w:p>
            <w:pPr>
              <w:pStyle w:val="TableParagraph"/>
              <w:spacing w:line="194" w:lineRule="exact"/>
              <w:ind w:left="140"/>
              <w:rPr>
                <w:sz w:val="18"/>
              </w:rPr>
            </w:pPr>
            <w:r>
              <w:rPr>
                <w:sz w:val="18"/>
              </w:rPr>
              <w:t>Recurrent</w:t>
            </w:r>
            <w:r>
              <w:rPr>
                <w:spacing w:val="1"/>
                <w:sz w:val="18"/>
              </w:rPr>
              <w:t> </w:t>
            </w:r>
            <w:r>
              <w:rPr>
                <w:sz w:val="18"/>
              </w:rPr>
              <w:t>grants</w:t>
            </w:r>
            <w:r>
              <w:rPr>
                <w:spacing w:val="-2"/>
                <w:sz w:val="18"/>
              </w:rPr>
              <w:t> </w:t>
            </w:r>
            <w:r>
              <w:rPr>
                <w:sz w:val="18"/>
              </w:rPr>
              <w:t>/ </w:t>
            </w:r>
            <w:r>
              <w:rPr>
                <w:spacing w:val="-2"/>
                <w:sz w:val="18"/>
              </w:rPr>
              <w:t>Population</w:t>
            </w:r>
          </w:p>
        </w:tc>
        <w:tc>
          <w:tcPr>
            <w:tcW w:w="1281" w:type="dxa"/>
            <w:tcBorders>
              <w:bottom w:val="single" w:sz="4" w:space="0" w:color="000000"/>
            </w:tcBorders>
          </w:tcPr>
          <w:p>
            <w:pPr>
              <w:pStyle w:val="TableParagraph"/>
              <w:spacing w:line="206" w:lineRule="exact"/>
              <w:ind w:left="368"/>
              <w:rPr>
                <w:sz w:val="18"/>
              </w:rPr>
            </w:pPr>
            <w:r>
              <w:rPr>
                <w:sz w:val="18"/>
              </w:rPr>
              <w:t>$100</w:t>
            </w:r>
            <w:r>
              <w:rPr>
                <w:spacing w:val="2"/>
                <w:sz w:val="18"/>
              </w:rPr>
              <w:t> </w:t>
            </w:r>
            <w:r>
              <w:rPr>
                <w:spacing w:val="-5"/>
                <w:sz w:val="18"/>
              </w:rPr>
              <w:t>to</w:t>
            </w:r>
          </w:p>
          <w:p>
            <w:pPr>
              <w:pStyle w:val="TableParagraph"/>
              <w:spacing w:line="194" w:lineRule="exact"/>
              <w:ind w:left="395"/>
              <w:rPr>
                <w:sz w:val="18"/>
              </w:rPr>
            </w:pPr>
            <w:r>
              <w:rPr>
                <w:spacing w:val="-2"/>
                <w:sz w:val="18"/>
              </w:rPr>
              <w:t>$2,000</w:t>
            </w:r>
          </w:p>
        </w:tc>
        <w:tc>
          <w:tcPr>
            <w:tcW w:w="528" w:type="dxa"/>
            <w:tcBorders>
              <w:bottom w:val="single" w:sz="4" w:space="0" w:color="000000"/>
            </w:tcBorders>
          </w:tcPr>
          <w:p>
            <w:pPr>
              <w:pStyle w:val="TableParagraph"/>
              <w:spacing w:before="102"/>
              <w:ind w:left="70" w:right="29"/>
              <w:jc w:val="center"/>
              <w:rPr>
                <w:sz w:val="18"/>
              </w:rPr>
            </w:pPr>
            <w:r>
              <w:rPr>
                <w:spacing w:val="-5"/>
                <w:sz w:val="18"/>
              </w:rPr>
              <w:t>20</w:t>
            </w:r>
          </w:p>
        </w:tc>
        <w:tc>
          <w:tcPr>
            <w:tcW w:w="955" w:type="dxa"/>
            <w:tcBorders>
              <w:bottom w:val="single" w:sz="4" w:space="0" w:color="000000"/>
            </w:tcBorders>
          </w:tcPr>
          <w:p>
            <w:pPr>
              <w:pStyle w:val="TableParagraph"/>
              <w:spacing w:before="102"/>
              <w:ind w:right="94"/>
              <w:jc w:val="right"/>
              <w:rPr>
                <w:sz w:val="18"/>
              </w:rPr>
            </w:pPr>
            <w:r>
              <w:rPr>
                <w:spacing w:val="-5"/>
                <w:sz w:val="18"/>
              </w:rPr>
              <w:t>$96</w:t>
            </w:r>
          </w:p>
        </w:tc>
        <w:tc>
          <w:tcPr>
            <w:tcW w:w="1017" w:type="dxa"/>
            <w:tcBorders>
              <w:bottom w:val="single" w:sz="4" w:space="0" w:color="000000"/>
            </w:tcBorders>
            <w:shd w:val="clear" w:color="auto" w:fill="DDEBF6"/>
          </w:tcPr>
          <w:p>
            <w:pPr>
              <w:pStyle w:val="TableParagraph"/>
              <w:spacing w:before="102"/>
              <w:ind w:right="124"/>
              <w:jc w:val="right"/>
              <w:rPr>
                <w:sz w:val="18"/>
              </w:rPr>
            </w:pPr>
            <w:r>
              <w:rPr>
                <w:spacing w:val="-5"/>
                <w:sz w:val="18"/>
              </w:rPr>
              <w:t>$67</w:t>
            </w:r>
          </w:p>
        </w:tc>
        <w:tc>
          <w:tcPr>
            <w:tcW w:w="945" w:type="dxa"/>
            <w:tcBorders>
              <w:bottom w:val="single" w:sz="4" w:space="0" w:color="000000"/>
            </w:tcBorders>
            <w:shd w:val="clear" w:color="auto" w:fill="DDEBF6"/>
          </w:tcPr>
          <w:p>
            <w:pPr>
              <w:pStyle w:val="TableParagraph"/>
              <w:spacing w:before="102"/>
              <w:ind w:right="94"/>
              <w:jc w:val="right"/>
              <w:rPr>
                <w:sz w:val="18"/>
              </w:rPr>
            </w:pPr>
            <w:r>
              <w:rPr>
                <w:spacing w:val="-5"/>
                <w:sz w:val="18"/>
              </w:rPr>
              <w:t>$64</w:t>
            </w:r>
          </w:p>
        </w:tc>
        <w:tc>
          <w:tcPr>
            <w:tcW w:w="1028" w:type="dxa"/>
            <w:tcBorders>
              <w:bottom w:val="single" w:sz="4" w:space="0" w:color="000000"/>
            </w:tcBorders>
          </w:tcPr>
          <w:p>
            <w:pPr>
              <w:pStyle w:val="TableParagraph"/>
              <w:spacing w:before="102"/>
              <w:ind w:right="150"/>
              <w:jc w:val="right"/>
              <w:rPr>
                <w:sz w:val="18"/>
              </w:rPr>
            </w:pPr>
            <w:r>
              <w:rPr>
                <w:spacing w:val="-5"/>
                <w:sz w:val="18"/>
              </w:rPr>
              <w:t>$65</w:t>
            </w:r>
          </w:p>
        </w:tc>
        <w:tc>
          <w:tcPr>
            <w:tcW w:w="976" w:type="dxa"/>
            <w:tcBorders>
              <w:bottom w:val="single" w:sz="4" w:space="0" w:color="000000"/>
            </w:tcBorders>
          </w:tcPr>
          <w:p>
            <w:pPr>
              <w:pStyle w:val="TableParagraph"/>
              <w:spacing w:before="102"/>
              <w:ind w:right="152"/>
              <w:jc w:val="right"/>
              <w:rPr>
                <w:sz w:val="18"/>
              </w:rPr>
            </w:pPr>
            <w:r>
              <w:rPr>
                <w:spacing w:val="-5"/>
                <w:sz w:val="18"/>
              </w:rPr>
              <w:t>$66</w:t>
            </w:r>
          </w:p>
        </w:tc>
        <w:tc>
          <w:tcPr>
            <w:tcW w:w="956" w:type="dxa"/>
            <w:tcBorders>
              <w:bottom w:val="single" w:sz="4" w:space="0" w:color="000000"/>
            </w:tcBorders>
          </w:tcPr>
          <w:p>
            <w:pPr>
              <w:pStyle w:val="TableParagraph"/>
              <w:spacing w:before="102"/>
              <w:ind w:right="133"/>
              <w:jc w:val="right"/>
              <w:rPr>
                <w:sz w:val="18"/>
              </w:rPr>
            </w:pPr>
            <w:r>
              <w:rPr>
                <w:spacing w:val="-5"/>
                <w:sz w:val="18"/>
              </w:rPr>
              <w:t>$67</w:t>
            </w:r>
          </w:p>
        </w:tc>
        <w:tc>
          <w:tcPr>
            <w:tcW w:w="818" w:type="dxa"/>
            <w:tcBorders>
              <w:bottom w:val="single" w:sz="4" w:space="0" w:color="000000"/>
              <w:right w:val="single" w:sz="12" w:space="0" w:color="000000"/>
            </w:tcBorders>
          </w:tcPr>
          <w:p>
            <w:pPr>
              <w:pStyle w:val="TableParagraph"/>
              <w:spacing w:before="102"/>
              <w:ind w:right="3"/>
              <w:jc w:val="center"/>
              <w:rPr>
                <w:b/>
                <w:sz w:val="18"/>
              </w:rPr>
            </w:pPr>
            <w:r>
              <w:rPr>
                <w:b/>
                <w:spacing w:val="-10"/>
                <w:sz w:val="18"/>
              </w:rPr>
              <w:t>o</w:t>
            </w:r>
          </w:p>
        </w:tc>
      </w:tr>
      <w:tr>
        <w:trPr>
          <w:trHeight w:val="887" w:hRule="atLeast"/>
        </w:trPr>
        <w:tc>
          <w:tcPr>
            <w:tcW w:w="2639" w:type="dxa"/>
            <w:tcBorders>
              <w:top w:val="single" w:sz="4" w:space="0" w:color="000000"/>
              <w:left w:val="single" w:sz="12" w:space="0" w:color="000000"/>
              <w:bottom w:val="single" w:sz="12" w:space="0" w:color="000000"/>
            </w:tcBorders>
          </w:tcPr>
          <w:p>
            <w:pPr>
              <w:pStyle w:val="TableParagraph"/>
              <w:spacing w:before="27"/>
              <w:ind w:left="107"/>
              <w:rPr>
                <w:b/>
                <w:i/>
                <w:sz w:val="18"/>
              </w:rPr>
            </w:pPr>
            <w:r>
              <w:rPr>
                <w:b/>
                <w:i/>
                <w:sz w:val="18"/>
              </w:rPr>
              <w:t>Financial </w:t>
            </w:r>
            <w:r>
              <w:rPr>
                <w:b/>
                <w:i/>
                <w:spacing w:val="-2"/>
                <w:sz w:val="18"/>
              </w:rPr>
              <w:t>management</w:t>
            </w:r>
          </w:p>
          <w:p>
            <w:pPr>
              <w:pStyle w:val="TableParagraph"/>
              <w:spacing w:line="207" w:lineRule="exact" w:before="31"/>
              <w:ind w:left="107"/>
              <w:rPr>
                <w:b/>
                <w:sz w:val="18"/>
              </w:rPr>
            </w:pPr>
            <w:r>
              <w:rPr>
                <w:b/>
                <w:sz w:val="18"/>
              </w:rPr>
              <w:t>Rates</w:t>
            </w:r>
            <w:r>
              <w:rPr>
                <w:b/>
                <w:spacing w:val="1"/>
                <w:sz w:val="18"/>
              </w:rPr>
              <w:t> </w:t>
            </w:r>
            <w:r>
              <w:rPr>
                <w:b/>
                <w:spacing w:val="-2"/>
                <w:sz w:val="18"/>
              </w:rPr>
              <w:t>collection</w:t>
            </w:r>
          </w:p>
          <w:p>
            <w:pPr>
              <w:pStyle w:val="TableParagraph"/>
              <w:spacing w:line="208" w:lineRule="exact"/>
              <w:ind w:left="107"/>
              <w:rPr>
                <w:sz w:val="18"/>
              </w:rPr>
            </w:pPr>
            <w:r>
              <w:rPr>
                <w:sz w:val="18"/>
              </w:rPr>
              <w:t>(rates</w:t>
            </w:r>
            <w:r>
              <w:rPr>
                <w:spacing w:val="-10"/>
                <w:sz w:val="18"/>
              </w:rPr>
              <w:t> </w:t>
            </w:r>
            <w:r>
              <w:rPr>
                <w:sz w:val="18"/>
              </w:rPr>
              <w:t>and</w:t>
            </w:r>
            <w:r>
              <w:rPr>
                <w:spacing w:val="-9"/>
                <w:sz w:val="18"/>
              </w:rPr>
              <w:t> </w:t>
            </w:r>
            <w:r>
              <w:rPr>
                <w:sz w:val="18"/>
              </w:rPr>
              <w:t>charges</w:t>
            </w:r>
            <w:r>
              <w:rPr>
                <w:spacing w:val="-8"/>
                <w:sz w:val="18"/>
              </w:rPr>
              <w:t> </w:t>
            </w:r>
            <w:r>
              <w:rPr>
                <w:sz w:val="18"/>
              </w:rPr>
              <w:t>are</w:t>
            </w:r>
            <w:r>
              <w:rPr>
                <w:spacing w:val="-10"/>
                <w:sz w:val="18"/>
              </w:rPr>
              <w:t> </w:t>
            </w:r>
            <w:r>
              <w:rPr>
                <w:sz w:val="18"/>
              </w:rPr>
              <w:t>being responsibly collected)</w:t>
            </w:r>
          </w:p>
        </w:tc>
        <w:tc>
          <w:tcPr>
            <w:tcW w:w="4216" w:type="dxa"/>
            <w:tcBorders>
              <w:top w:val="single" w:sz="4" w:space="0" w:color="000000"/>
              <w:bottom w:val="single" w:sz="12" w:space="0" w:color="000000"/>
            </w:tcBorders>
          </w:tcPr>
          <w:p>
            <w:pPr>
              <w:pStyle w:val="TableParagraph"/>
              <w:spacing w:before="161"/>
              <w:rPr>
                <w:sz w:val="18"/>
              </w:rPr>
            </w:pPr>
          </w:p>
          <w:p>
            <w:pPr>
              <w:pStyle w:val="TableParagraph"/>
              <w:spacing w:line="207" w:lineRule="exact"/>
              <w:ind w:left="140"/>
              <w:rPr>
                <w:b/>
                <w:sz w:val="18"/>
              </w:rPr>
            </w:pPr>
            <w:r>
              <w:rPr>
                <w:b/>
                <w:sz w:val="18"/>
              </w:rPr>
              <w:t>Rates</w:t>
            </w:r>
            <w:r>
              <w:rPr>
                <w:b/>
                <w:spacing w:val="-2"/>
                <w:sz w:val="18"/>
              </w:rPr>
              <w:t> </w:t>
            </w:r>
            <w:r>
              <w:rPr>
                <w:b/>
                <w:sz w:val="18"/>
              </w:rPr>
              <w:t>and charges</w:t>
            </w:r>
            <w:r>
              <w:rPr>
                <w:b/>
                <w:spacing w:val="2"/>
                <w:sz w:val="18"/>
              </w:rPr>
              <w:t> </w:t>
            </w:r>
            <w:r>
              <w:rPr>
                <w:b/>
                <w:spacing w:val="-4"/>
                <w:sz w:val="18"/>
              </w:rPr>
              <w:t>debt</w:t>
            </w:r>
          </w:p>
          <w:p>
            <w:pPr>
              <w:pStyle w:val="TableParagraph"/>
              <w:spacing w:line="207" w:lineRule="exact"/>
              <w:ind w:left="140"/>
              <w:rPr>
                <w:sz w:val="18"/>
              </w:rPr>
            </w:pPr>
            <w:r>
              <w:rPr>
                <w:sz w:val="18"/>
              </w:rPr>
              <w:t>Unpaid</w:t>
            </w:r>
            <w:r>
              <w:rPr>
                <w:spacing w:val="-1"/>
                <w:sz w:val="18"/>
              </w:rPr>
              <w:t> </w:t>
            </w:r>
            <w:r>
              <w:rPr>
                <w:sz w:val="18"/>
              </w:rPr>
              <w:t>rates and</w:t>
            </w:r>
            <w:r>
              <w:rPr>
                <w:spacing w:val="2"/>
                <w:sz w:val="18"/>
              </w:rPr>
              <w:t> </w:t>
            </w:r>
            <w:r>
              <w:rPr>
                <w:sz w:val="18"/>
              </w:rPr>
              <w:t>charges /</w:t>
            </w:r>
            <w:r>
              <w:rPr>
                <w:spacing w:val="-2"/>
                <w:sz w:val="18"/>
              </w:rPr>
              <w:t> </w:t>
            </w:r>
            <w:r>
              <w:rPr>
                <w:sz w:val="18"/>
              </w:rPr>
              <w:t>all</w:t>
            </w:r>
            <w:r>
              <w:rPr>
                <w:spacing w:val="-5"/>
                <w:sz w:val="18"/>
              </w:rPr>
              <w:t> </w:t>
            </w:r>
            <w:r>
              <w:rPr>
                <w:sz w:val="18"/>
              </w:rPr>
              <w:t>rates and</w:t>
            </w:r>
            <w:r>
              <w:rPr>
                <w:spacing w:val="-2"/>
                <w:sz w:val="18"/>
              </w:rPr>
              <w:t> charges</w:t>
            </w:r>
          </w:p>
        </w:tc>
        <w:tc>
          <w:tcPr>
            <w:tcW w:w="1281" w:type="dxa"/>
            <w:tcBorders>
              <w:top w:val="single" w:sz="4" w:space="0" w:color="000000"/>
              <w:bottom w:val="single" w:sz="12" w:space="0" w:color="000000"/>
            </w:tcBorders>
          </w:tcPr>
          <w:p>
            <w:pPr>
              <w:pStyle w:val="TableParagraph"/>
              <w:spacing w:before="161"/>
              <w:rPr>
                <w:sz w:val="18"/>
              </w:rPr>
            </w:pPr>
          </w:p>
          <w:p>
            <w:pPr>
              <w:pStyle w:val="TableParagraph"/>
              <w:ind w:left="220" w:firstLine="249"/>
              <w:rPr>
                <w:sz w:val="18"/>
              </w:rPr>
            </w:pPr>
            <w:r>
              <w:rPr>
                <w:sz w:val="18"/>
              </w:rPr>
              <w:t>to be </w:t>
            </w:r>
            <w:r>
              <w:rPr>
                <w:spacing w:val="-2"/>
                <w:sz w:val="18"/>
              </w:rPr>
              <w:t>determined</w:t>
            </w:r>
          </w:p>
        </w:tc>
        <w:tc>
          <w:tcPr>
            <w:tcW w:w="528" w:type="dxa"/>
            <w:tcBorders>
              <w:top w:val="single" w:sz="4" w:space="0" w:color="000000"/>
              <w:bottom w:val="single" w:sz="12" w:space="0" w:color="000000"/>
            </w:tcBorders>
          </w:tcPr>
          <w:p>
            <w:pPr>
              <w:pStyle w:val="TableParagraph"/>
              <w:rPr>
                <w:sz w:val="18"/>
              </w:rPr>
            </w:pPr>
          </w:p>
          <w:p>
            <w:pPr>
              <w:pStyle w:val="TableParagraph"/>
              <w:spacing w:before="57"/>
              <w:rPr>
                <w:sz w:val="18"/>
              </w:rPr>
            </w:pPr>
          </w:p>
          <w:p>
            <w:pPr>
              <w:pStyle w:val="TableParagraph"/>
              <w:ind w:left="70" w:right="29"/>
              <w:jc w:val="center"/>
              <w:rPr>
                <w:sz w:val="18"/>
              </w:rPr>
            </w:pPr>
            <w:r>
              <w:rPr>
                <w:spacing w:val="-5"/>
                <w:sz w:val="18"/>
              </w:rPr>
              <w:t>21</w:t>
            </w:r>
          </w:p>
        </w:tc>
        <w:tc>
          <w:tcPr>
            <w:tcW w:w="955" w:type="dxa"/>
            <w:tcBorders>
              <w:top w:val="single" w:sz="4" w:space="0" w:color="000000"/>
              <w:bottom w:val="single" w:sz="12" w:space="0" w:color="000000"/>
            </w:tcBorders>
          </w:tcPr>
          <w:p>
            <w:pPr>
              <w:pStyle w:val="TableParagraph"/>
              <w:rPr>
                <w:sz w:val="18"/>
              </w:rPr>
            </w:pPr>
          </w:p>
          <w:p>
            <w:pPr>
              <w:pStyle w:val="TableParagraph"/>
              <w:spacing w:before="57"/>
              <w:rPr>
                <w:sz w:val="18"/>
              </w:rPr>
            </w:pPr>
          </w:p>
          <w:p>
            <w:pPr>
              <w:pStyle w:val="TableParagraph"/>
              <w:ind w:right="92"/>
              <w:jc w:val="right"/>
              <w:rPr>
                <w:sz w:val="18"/>
              </w:rPr>
            </w:pPr>
            <w:r>
              <w:rPr>
                <w:spacing w:val="-4"/>
                <w:sz w:val="18"/>
              </w:rPr>
              <w:t>5.6%</w:t>
            </w:r>
          </w:p>
        </w:tc>
        <w:tc>
          <w:tcPr>
            <w:tcW w:w="1017" w:type="dxa"/>
            <w:tcBorders>
              <w:top w:val="single" w:sz="4" w:space="0" w:color="000000"/>
              <w:bottom w:val="single" w:sz="12" w:space="0" w:color="000000"/>
            </w:tcBorders>
            <w:shd w:val="clear" w:color="auto" w:fill="DDEBF6"/>
          </w:tcPr>
          <w:p>
            <w:pPr>
              <w:pStyle w:val="TableParagraph"/>
              <w:rPr>
                <w:sz w:val="18"/>
              </w:rPr>
            </w:pPr>
          </w:p>
          <w:p>
            <w:pPr>
              <w:pStyle w:val="TableParagraph"/>
              <w:spacing w:before="57"/>
              <w:rPr>
                <w:sz w:val="18"/>
              </w:rPr>
            </w:pPr>
          </w:p>
          <w:p>
            <w:pPr>
              <w:pStyle w:val="TableParagraph"/>
              <w:ind w:right="119"/>
              <w:jc w:val="right"/>
              <w:rPr>
                <w:sz w:val="18"/>
              </w:rPr>
            </w:pPr>
            <w:r>
              <w:rPr>
                <w:spacing w:val="-4"/>
                <w:sz w:val="18"/>
              </w:rPr>
              <w:t>3.0%</w:t>
            </w:r>
          </w:p>
        </w:tc>
        <w:tc>
          <w:tcPr>
            <w:tcW w:w="945" w:type="dxa"/>
            <w:tcBorders>
              <w:top w:val="single" w:sz="4" w:space="0" w:color="000000"/>
              <w:bottom w:val="single" w:sz="12" w:space="0" w:color="000000"/>
            </w:tcBorders>
            <w:shd w:val="clear" w:color="auto" w:fill="DDEBF6"/>
          </w:tcPr>
          <w:p>
            <w:pPr>
              <w:pStyle w:val="TableParagraph"/>
              <w:rPr>
                <w:sz w:val="18"/>
              </w:rPr>
            </w:pPr>
          </w:p>
          <w:p>
            <w:pPr>
              <w:pStyle w:val="TableParagraph"/>
              <w:spacing w:before="57"/>
              <w:rPr>
                <w:sz w:val="18"/>
              </w:rPr>
            </w:pPr>
          </w:p>
          <w:p>
            <w:pPr>
              <w:pStyle w:val="TableParagraph"/>
              <w:ind w:right="90"/>
              <w:jc w:val="right"/>
              <w:rPr>
                <w:sz w:val="18"/>
              </w:rPr>
            </w:pPr>
            <w:r>
              <w:rPr>
                <w:spacing w:val="-4"/>
                <w:sz w:val="18"/>
              </w:rPr>
              <w:t>3.0%</w:t>
            </w:r>
          </w:p>
        </w:tc>
        <w:tc>
          <w:tcPr>
            <w:tcW w:w="1028" w:type="dxa"/>
            <w:tcBorders>
              <w:top w:val="single" w:sz="4" w:space="0" w:color="000000"/>
              <w:bottom w:val="single" w:sz="12" w:space="0" w:color="000000"/>
            </w:tcBorders>
          </w:tcPr>
          <w:p>
            <w:pPr>
              <w:pStyle w:val="TableParagraph"/>
              <w:rPr>
                <w:sz w:val="18"/>
              </w:rPr>
            </w:pPr>
          </w:p>
          <w:p>
            <w:pPr>
              <w:pStyle w:val="TableParagraph"/>
              <w:spacing w:before="57"/>
              <w:rPr>
                <w:sz w:val="18"/>
              </w:rPr>
            </w:pPr>
          </w:p>
          <w:p>
            <w:pPr>
              <w:pStyle w:val="TableParagraph"/>
              <w:ind w:right="148"/>
              <w:jc w:val="right"/>
              <w:rPr>
                <w:sz w:val="18"/>
              </w:rPr>
            </w:pPr>
            <w:r>
              <w:rPr>
                <w:spacing w:val="-4"/>
                <w:sz w:val="18"/>
              </w:rPr>
              <w:t>3.0%</w:t>
            </w:r>
          </w:p>
        </w:tc>
        <w:tc>
          <w:tcPr>
            <w:tcW w:w="976" w:type="dxa"/>
            <w:tcBorders>
              <w:top w:val="single" w:sz="4" w:space="0" w:color="000000"/>
              <w:bottom w:val="single" w:sz="12" w:space="0" w:color="000000"/>
            </w:tcBorders>
          </w:tcPr>
          <w:p>
            <w:pPr>
              <w:pStyle w:val="TableParagraph"/>
              <w:rPr>
                <w:sz w:val="18"/>
              </w:rPr>
            </w:pPr>
          </w:p>
          <w:p>
            <w:pPr>
              <w:pStyle w:val="TableParagraph"/>
              <w:spacing w:before="57"/>
              <w:rPr>
                <w:sz w:val="18"/>
              </w:rPr>
            </w:pPr>
          </w:p>
          <w:p>
            <w:pPr>
              <w:pStyle w:val="TableParagraph"/>
              <w:ind w:right="147"/>
              <w:jc w:val="right"/>
              <w:rPr>
                <w:sz w:val="18"/>
              </w:rPr>
            </w:pPr>
            <w:r>
              <w:rPr>
                <w:spacing w:val="-4"/>
                <w:sz w:val="18"/>
              </w:rPr>
              <w:t>3.0%</w:t>
            </w:r>
          </w:p>
        </w:tc>
        <w:tc>
          <w:tcPr>
            <w:tcW w:w="956" w:type="dxa"/>
            <w:tcBorders>
              <w:top w:val="single" w:sz="4" w:space="0" w:color="000000"/>
              <w:bottom w:val="single" w:sz="12" w:space="0" w:color="000000"/>
            </w:tcBorders>
          </w:tcPr>
          <w:p>
            <w:pPr>
              <w:pStyle w:val="TableParagraph"/>
              <w:rPr>
                <w:sz w:val="18"/>
              </w:rPr>
            </w:pPr>
          </w:p>
          <w:p>
            <w:pPr>
              <w:pStyle w:val="TableParagraph"/>
              <w:spacing w:before="57"/>
              <w:rPr>
                <w:sz w:val="18"/>
              </w:rPr>
            </w:pPr>
          </w:p>
          <w:p>
            <w:pPr>
              <w:pStyle w:val="TableParagraph"/>
              <w:ind w:right="129"/>
              <w:jc w:val="right"/>
              <w:rPr>
                <w:sz w:val="18"/>
              </w:rPr>
            </w:pPr>
            <w:r>
              <w:rPr>
                <w:spacing w:val="-4"/>
                <w:sz w:val="18"/>
              </w:rPr>
              <w:t>3.0%</w:t>
            </w:r>
          </w:p>
        </w:tc>
        <w:tc>
          <w:tcPr>
            <w:tcW w:w="818" w:type="dxa"/>
            <w:tcBorders>
              <w:top w:val="single" w:sz="4" w:space="0" w:color="000000"/>
              <w:bottom w:val="single" w:sz="12" w:space="0" w:color="000000"/>
              <w:right w:val="single" w:sz="12" w:space="0" w:color="000000"/>
            </w:tcBorders>
          </w:tcPr>
          <w:p>
            <w:pPr>
              <w:pStyle w:val="TableParagraph"/>
              <w:rPr>
                <w:sz w:val="18"/>
              </w:rPr>
            </w:pPr>
          </w:p>
          <w:p>
            <w:pPr>
              <w:pStyle w:val="TableParagraph"/>
              <w:spacing w:before="57"/>
              <w:rPr>
                <w:sz w:val="18"/>
              </w:rPr>
            </w:pPr>
          </w:p>
          <w:p>
            <w:pPr>
              <w:pStyle w:val="TableParagraph"/>
              <w:ind w:right="3"/>
              <w:jc w:val="center"/>
              <w:rPr>
                <w:b/>
                <w:sz w:val="18"/>
              </w:rPr>
            </w:pPr>
            <w:r>
              <w:rPr>
                <w:b/>
                <w:spacing w:val="-10"/>
                <w:sz w:val="18"/>
              </w:rPr>
              <w:t>o</w:t>
            </w:r>
          </w:p>
        </w:tc>
      </w:tr>
    </w:tbl>
    <w:p>
      <w:pPr>
        <w:pStyle w:val="BodyText"/>
        <w:spacing w:before="8"/>
        <w:rPr>
          <w:sz w:val="19"/>
        </w:rPr>
      </w:pPr>
      <w:r>
        <w:rPr/>
        <mc:AlternateContent>
          <mc:Choice Requires="wps">
            <w:drawing>
              <wp:anchor distT="0" distB="0" distL="0" distR="0" allowOverlap="1" layoutInCell="1" locked="0" behindDoc="1" simplePos="0" relativeHeight="487609344">
                <wp:simplePos x="0" y="0"/>
                <wp:positionH relativeFrom="page">
                  <wp:posOffset>457200</wp:posOffset>
                </wp:positionH>
                <wp:positionV relativeFrom="paragraph">
                  <wp:posOffset>159055</wp:posOffset>
                </wp:positionV>
                <wp:extent cx="5617845" cy="706120"/>
                <wp:effectExtent l="0" t="0" r="0" b="0"/>
                <wp:wrapTopAndBottom/>
                <wp:docPr id="121" name="Group 121"/>
                <wp:cNvGraphicFramePr>
                  <a:graphicFrameLocks/>
                </wp:cNvGraphicFramePr>
                <a:graphic>
                  <a:graphicData uri="http://schemas.microsoft.com/office/word/2010/wordprocessingGroup">
                    <wpg:wgp>
                      <wpg:cNvPr id="121" name="Group 121"/>
                      <wpg:cNvGrpSpPr/>
                      <wpg:grpSpPr>
                        <a:xfrm>
                          <a:off x="0" y="0"/>
                          <a:ext cx="5617845" cy="706120"/>
                          <a:chExt cx="5617845" cy="706120"/>
                        </a:xfrm>
                      </wpg:grpSpPr>
                      <wps:wsp>
                        <wps:cNvPr id="122" name="Graphic 122"/>
                        <wps:cNvSpPr/>
                        <wps:spPr>
                          <a:xfrm>
                            <a:off x="0" y="0"/>
                            <a:ext cx="5617845" cy="706120"/>
                          </a:xfrm>
                          <a:custGeom>
                            <a:avLst/>
                            <a:gdLst/>
                            <a:ahLst/>
                            <a:cxnLst/>
                            <a:rect l="l" t="t" r="r" b="b"/>
                            <a:pathLst>
                              <a:path w="5617845" h="706120">
                                <a:moveTo>
                                  <a:pt x="5612892" y="0"/>
                                </a:moveTo>
                                <a:lnTo>
                                  <a:pt x="5594591" y="0"/>
                                </a:lnTo>
                                <a:lnTo>
                                  <a:pt x="18275" y="0"/>
                                </a:lnTo>
                                <a:lnTo>
                                  <a:pt x="0" y="0"/>
                                </a:lnTo>
                                <a:lnTo>
                                  <a:pt x="0" y="19812"/>
                                </a:lnTo>
                                <a:lnTo>
                                  <a:pt x="18275" y="19812"/>
                                </a:lnTo>
                                <a:lnTo>
                                  <a:pt x="18275" y="18288"/>
                                </a:lnTo>
                                <a:lnTo>
                                  <a:pt x="5594591" y="18288"/>
                                </a:lnTo>
                                <a:lnTo>
                                  <a:pt x="5594591" y="19812"/>
                                </a:lnTo>
                                <a:lnTo>
                                  <a:pt x="5612892" y="19812"/>
                                </a:lnTo>
                                <a:lnTo>
                                  <a:pt x="5612892" y="0"/>
                                </a:lnTo>
                                <a:close/>
                              </a:path>
                              <a:path w="5617845" h="706120">
                                <a:moveTo>
                                  <a:pt x="5617464" y="185928"/>
                                </a:moveTo>
                                <a:lnTo>
                                  <a:pt x="5612892" y="185928"/>
                                </a:lnTo>
                                <a:lnTo>
                                  <a:pt x="5612892" y="19824"/>
                                </a:lnTo>
                                <a:lnTo>
                                  <a:pt x="5594604" y="19824"/>
                                </a:lnTo>
                                <a:lnTo>
                                  <a:pt x="5594604" y="185928"/>
                                </a:lnTo>
                                <a:lnTo>
                                  <a:pt x="5599176" y="185928"/>
                                </a:lnTo>
                                <a:lnTo>
                                  <a:pt x="5599176" y="352044"/>
                                </a:lnTo>
                                <a:lnTo>
                                  <a:pt x="5599176" y="519696"/>
                                </a:lnTo>
                                <a:lnTo>
                                  <a:pt x="5599176" y="687324"/>
                                </a:lnTo>
                                <a:lnTo>
                                  <a:pt x="18275" y="687324"/>
                                </a:lnTo>
                                <a:lnTo>
                                  <a:pt x="18275" y="519696"/>
                                </a:lnTo>
                                <a:lnTo>
                                  <a:pt x="18275" y="352044"/>
                                </a:lnTo>
                                <a:lnTo>
                                  <a:pt x="18275" y="185928"/>
                                </a:lnTo>
                                <a:lnTo>
                                  <a:pt x="18275" y="19824"/>
                                </a:lnTo>
                                <a:lnTo>
                                  <a:pt x="0" y="19824"/>
                                </a:lnTo>
                                <a:lnTo>
                                  <a:pt x="0" y="705612"/>
                                </a:lnTo>
                                <a:lnTo>
                                  <a:pt x="18275" y="705612"/>
                                </a:lnTo>
                                <a:lnTo>
                                  <a:pt x="5599176" y="705612"/>
                                </a:lnTo>
                                <a:lnTo>
                                  <a:pt x="5617464" y="705612"/>
                                </a:lnTo>
                                <a:lnTo>
                                  <a:pt x="5617464" y="687324"/>
                                </a:lnTo>
                                <a:lnTo>
                                  <a:pt x="5617464" y="519696"/>
                                </a:lnTo>
                                <a:lnTo>
                                  <a:pt x="5617464" y="352044"/>
                                </a:lnTo>
                                <a:lnTo>
                                  <a:pt x="5617464" y="185928"/>
                                </a:lnTo>
                                <a:close/>
                              </a:path>
                            </a:pathLst>
                          </a:custGeom>
                          <a:solidFill>
                            <a:srgbClr val="000000"/>
                          </a:solidFill>
                        </wps:spPr>
                        <wps:bodyPr wrap="square" lIns="0" tIns="0" rIns="0" bIns="0" rtlCol="0">
                          <a:prstTxWarp prst="textNoShape">
                            <a:avLst/>
                          </a:prstTxWarp>
                          <a:noAutofit/>
                        </wps:bodyPr>
                      </wps:wsp>
                      <wps:wsp>
                        <wps:cNvPr id="123" name="Textbox 123"/>
                        <wps:cNvSpPr txBox="1"/>
                        <wps:spPr>
                          <a:xfrm>
                            <a:off x="18287" y="18288"/>
                            <a:ext cx="5576570" cy="669290"/>
                          </a:xfrm>
                          <a:prstGeom prst="rect">
                            <a:avLst/>
                          </a:prstGeom>
                        </wps:spPr>
                        <wps:txbx>
                          <w:txbxContent>
                            <w:p>
                              <w:pPr>
                                <w:spacing w:line="206" w:lineRule="exact" w:before="0"/>
                                <w:ind w:left="93" w:right="0" w:firstLine="0"/>
                                <w:jc w:val="left"/>
                                <w:rPr>
                                  <w:b/>
                                  <w:sz w:val="18"/>
                                </w:rPr>
                              </w:pPr>
                              <w:r>
                                <w:rPr>
                                  <w:b/>
                                  <w:sz w:val="18"/>
                                </w:rPr>
                                <w:t>Key</w:t>
                              </w:r>
                              <w:r>
                                <w:rPr>
                                  <w:b/>
                                  <w:spacing w:val="1"/>
                                  <w:sz w:val="18"/>
                                </w:rPr>
                                <w:t> </w:t>
                              </w:r>
                              <w:r>
                                <w:rPr>
                                  <w:b/>
                                  <w:sz w:val="18"/>
                                </w:rPr>
                                <w:t>to Forecast</w:t>
                              </w:r>
                              <w:r>
                                <w:rPr>
                                  <w:b/>
                                  <w:spacing w:val="-4"/>
                                  <w:sz w:val="18"/>
                                </w:rPr>
                                <w:t> </w:t>
                              </w:r>
                              <w:r>
                                <w:rPr>
                                  <w:b/>
                                  <w:spacing w:val="-2"/>
                                  <w:sz w:val="18"/>
                                </w:rPr>
                                <w:t>Trend:</w:t>
                              </w:r>
                            </w:p>
                            <w:p>
                              <w:pPr>
                                <w:spacing w:before="57"/>
                                <w:ind w:left="93" w:right="0" w:firstLine="0"/>
                                <w:jc w:val="left"/>
                                <w:rPr>
                                  <w:sz w:val="18"/>
                                </w:rPr>
                              </w:pPr>
                              <w:r>
                                <w:rPr>
                                  <w:sz w:val="18"/>
                                </w:rPr>
                                <w:t>+</w:t>
                              </w:r>
                              <w:r>
                                <w:rPr>
                                  <w:spacing w:val="-3"/>
                                  <w:sz w:val="18"/>
                                </w:rPr>
                                <w:t> </w:t>
                              </w:r>
                              <w:r>
                                <w:rPr>
                                  <w:sz w:val="18"/>
                                </w:rPr>
                                <w:t>Forecasts</w:t>
                              </w:r>
                              <w:r>
                                <w:rPr>
                                  <w:spacing w:val="-3"/>
                                  <w:sz w:val="18"/>
                                </w:rPr>
                                <w:t> </w:t>
                              </w:r>
                              <w:r>
                                <w:rPr>
                                  <w:sz w:val="18"/>
                                </w:rPr>
                                <w:t>improvement</w:t>
                              </w:r>
                              <w:r>
                                <w:rPr>
                                  <w:spacing w:val="1"/>
                                  <w:sz w:val="18"/>
                                </w:rPr>
                                <w:t> </w:t>
                              </w:r>
                              <w:r>
                                <w:rPr>
                                  <w:sz w:val="18"/>
                                </w:rPr>
                                <w:t>in</w:t>
                              </w:r>
                              <w:r>
                                <w:rPr>
                                  <w:spacing w:val="-4"/>
                                  <w:sz w:val="18"/>
                                </w:rPr>
                                <w:t> </w:t>
                              </w:r>
                              <w:r>
                                <w:rPr>
                                  <w:sz w:val="18"/>
                                </w:rPr>
                                <w:t>Council's</w:t>
                              </w:r>
                              <w:r>
                                <w:rPr>
                                  <w:spacing w:val="-3"/>
                                  <w:sz w:val="18"/>
                                </w:rPr>
                                <w:t> </w:t>
                              </w:r>
                              <w:r>
                                <w:rPr>
                                  <w:sz w:val="18"/>
                                </w:rPr>
                                <w:t>financial</w:t>
                              </w:r>
                              <w:r>
                                <w:rPr>
                                  <w:spacing w:val="-1"/>
                                  <w:sz w:val="18"/>
                                </w:rPr>
                                <w:t> </w:t>
                              </w:r>
                              <w:r>
                                <w:rPr>
                                  <w:sz w:val="18"/>
                                </w:rPr>
                                <w:t>performance/financial position</w:t>
                              </w:r>
                              <w:r>
                                <w:rPr>
                                  <w:spacing w:val="-3"/>
                                  <w:sz w:val="18"/>
                                </w:rPr>
                                <w:t> </w:t>
                              </w:r>
                              <w:r>
                                <w:rPr>
                                  <w:spacing w:val="-2"/>
                                  <w:sz w:val="18"/>
                                </w:rPr>
                                <w:t>indicator</w:t>
                              </w:r>
                            </w:p>
                            <w:p>
                              <w:pPr>
                                <w:spacing w:before="54"/>
                                <w:ind w:left="93" w:right="0" w:firstLine="0"/>
                                <w:jc w:val="left"/>
                                <w:rPr>
                                  <w:sz w:val="18"/>
                                </w:rPr>
                              </w:pPr>
                              <w:r>
                                <w:rPr>
                                  <w:sz w:val="18"/>
                                </w:rPr>
                                <w:t>o</w:t>
                              </w:r>
                              <w:r>
                                <w:rPr>
                                  <w:spacing w:val="-4"/>
                                  <w:sz w:val="18"/>
                                </w:rPr>
                                <w:t> </w:t>
                              </w:r>
                              <w:r>
                                <w:rPr>
                                  <w:sz w:val="18"/>
                                </w:rPr>
                                <w:t>Forecasts</w:t>
                              </w:r>
                              <w:r>
                                <w:rPr>
                                  <w:spacing w:val="-2"/>
                                  <w:sz w:val="18"/>
                                </w:rPr>
                                <w:t> </w:t>
                              </w:r>
                              <w:r>
                                <w:rPr>
                                  <w:sz w:val="18"/>
                                </w:rPr>
                                <w:t>that</w:t>
                              </w:r>
                              <w:r>
                                <w:rPr>
                                  <w:spacing w:val="-1"/>
                                  <w:sz w:val="18"/>
                                </w:rPr>
                                <w:t> </w:t>
                              </w:r>
                              <w:r>
                                <w:rPr>
                                  <w:sz w:val="18"/>
                                </w:rPr>
                                <w:t>Council's</w:t>
                              </w:r>
                              <w:r>
                                <w:rPr>
                                  <w:spacing w:val="-3"/>
                                  <w:sz w:val="18"/>
                                </w:rPr>
                                <w:t> </w:t>
                              </w:r>
                              <w:r>
                                <w:rPr>
                                  <w:sz w:val="18"/>
                                </w:rPr>
                                <w:t>financial</w:t>
                              </w:r>
                              <w:r>
                                <w:rPr>
                                  <w:spacing w:val="-3"/>
                                  <w:sz w:val="18"/>
                                </w:rPr>
                                <w:t> </w:t>
                              </w:r>
                              <w:r>
                                <w:rPr>
                                  <w:sz w:val="18"/>
                                </w:rPr>
                                <w:t>performance/financial</w:t>
                              </w:r>
                              <w:r>
                                <w:rPr>
                                  <w:spacing w:val="-2"/>
                                  <w:sz w:val="18"/>
                                </w:rPr>
                                <w:t> </w:t>
                              </w:r>
                              <w:r>
                                <w:rPr>
                                  <w:sz w:val="18"/>
                                </w:rPr>
                                <w:t>position</w:t>
                              </w:r>
                              <w:r>
                                <w:rPr>
                                  <w:spacing w:val="-1"/>
                                  <w:sz w:val="18"/>
                                </w:rPr>
                                <w:t> </w:t>
                              </w:r>
                              <w:r>
                                <w:rPr>
                                  <w:sz w:val="18"/>
                                </w:rPr>
                                <w:t>indicator</w:t>
                              </w:r>
                              <w:r>
                                <w:rPr>
                                  <w:spacing w:val="-3"/>
                                  <w:sz w:val="18"/>
                                </w:rPr>
                                <w:t> </w:t>
                              </w:r>
                              <w:r>
                                <w:rPr>
                                  <w:sz w:val="18"/>
                                </w:rPr>
                                <w:t>will</w:t>
                              </w:r>
                              <w:r>
                                <w:rPr>
                                  <w:spacing w:val="-2"/>
                                  <w:sz w:val="18"/>
                                </w:rPr>
                                <w:t> </w:t>
                              </w:r>
                              <w:r>
                                <w:rPr>
                                  <w:sz w:val="18"/>
                                </w:rPr>
                                <w:t>be</w:t>
                              </w:r>
                              <w:r>
                                <w:rPr>
                                  <w:spacing w:val="-5"/>
                                  <w:sz w:val="18"/>
                                </w:rPr>
                                <w:t> </w:t>
                              </w:r>
                              <w:r>
                                <w:rPr>
                                  <w:spacing w:val="-2"/>
                                  <w:sz w:val="18"/>
                                </w:rPr>
                                <w:t>steady</w:t>
                              </w:r>
                            </w:p>
                            <w:p>
                              <w:pPr>
                                <w:spacing w:before="57"/>
                                <w:ind w:left="143" w:right="0" w:firstLine="0"/>
                                <w:jc w:val="left"/>
                                <w:rPr>
                                  <w:sz w:val="18"/>
                                </w:rPr>
                              </w:pPr>
                              <w:r>
                                <w:rPr>
                                  <w:sz w:val="18"/>
                                </w:rPr>
                                <w:t>-</w:t>
                              </w:r>
                              <w:r>
                                <w:rPr>
                                  <w:spacing w:val="-3"/>
                                  <w:sz w:val="18"/>
                                </w:rPr>
                                <w:t> </w:t>
                              </w:r>
                              <w:r>
                                <w:rPr>
                                  <w:sz w:val="18"/>
                                </w:rPr>
                                <w:t>Forecasts</w:t>
                              </w:r>
                              <w:r>
                                <w:rPr>
                                  <w:spacing w:val="-4"/>
                                  <w:sz w:val="18"/>
                                </w:rPr>
                                <w:t> </w:t>
                              </w:r>
                              <w:r>
                                <w:rPr>
                                  <w:sz w:val="18"/>
                                </w:rPr>
                                <w:t>deterioration</w:t>
                              </w:r>
                              <w:r>
                                <w:rPr>
                                  <w:spacing w:val="-2"/>
                                  <w:sz w:val="18"/>
                                </w:rPr>
                                <w:t> </w:t>
                              </w:r>
                              <w:r>
                                <w:rPr>
                                  <w:sz w:val="18"/>
                                </w:rPr>
                                <w:t>in</w:t>
                              </w:r>
                              <w:r>
                                <w:rPr>
                                  <w:spacing w:val="-2"/>
                                  <w:sz w:val="18"/>
                                </w:rPr>
                                <w:t> </w:t>
                              </w:r>
                              <w:r>
                                <w:rPr>
                                  <w:sz w:val="18"/>
                                </w:rPr>
                                <w:t>Council's</w:t>
                              </w:r>
                              <w:r>
                                <w:rPr>
                                  <w:spacing w:val="-2"/>
                                  <w:sz w:val="18"/>
                                </w:rPr>
                                <w:t> </w:t>
                              </w:r>
                              <w:r>
                                <w:rPr>
                                  <w:sz w:val="18"/>
                                </w:rPr>
                                <w:t>financial</w:t>
                              </w:r>
                              <w:r>
                                <w:rPr>
                                  <w:spacing w:val="-1"/>
                                  <w:sz w:val="18"/>
                                </w:rPr>
                                <w:t> </w:t>
                              </w:r>
                              <w:r>
                                <w:rPr>
                                  <w:sz w:val="18"/>
                                </w:rPr>
                                <w:t>performance/financial</w:t>
                              </w:r>
                              <w:r>
                                <w:rPr>
                                  <w:spacing w:val="-2"/>
                                  <w:sz w:val="18"/>
                                </w:rPr>
                                <w:t> </w:t>
                              </w:r>
                              <w:r>
                                <w:rPr>
                                  <w:sz w:val="18"/>
                                </w:rPr>
                                <w:t>position</w:t>
                              </w:r>
                              <w:r>
                                <w:rPr>
                                  <w:spacing w:val="-3"/>
                                  <w:sz w:val="18"/>
                                </w:rPr>
                                <w:t> </w:t>
                              </w:r>
                              <w:r>
                                <w:rPr>
                                  <w:spacing w:val="-2"/>
                                  <w:sz w:val="18"/>
                                </w:rPr>
                                <w:t>indicator</w:t>
                              </w:r>
                            </w:p>
                          </w:txbxContent>
                        </wps:txbx>
                        <wps:bodyPr wrap="square" lIns="0" tIns="0" rIns="0" bIns="0" rtlCol="0">
                          <a:noAutofit/>
                        </wps:bodyPr>
                      </wps:wsp>
                    </wpg:wgp>
                  </a:graphicData>
                </a:graphic>
              </wp:anchor>
            </w:drawing>
          </mc:Choice>
          <mc:Fallback>
            <w:pict>
              <v:group style="position:absolute;margin-left:36pt;margin-top:12.524073pt;width:442.35pt;height:55.6pt;mso-position-horizontal-relative:page;mso-position-vertical-relative:paragraph;z-index:-15707136;mso-wrap-distance-left:0;mso-wrap-distance-right:0" id="docshapegroup112" coordorigin="720,250" coordsize="8847,1112">
                <v:shape style="position:absolute;left:720;top:250;width:8847;height:1112" id="docshape113" coordorigin="720,250" coordsize="8847,1112" path="m9559,250l9530,250,749,250,720,250,720,282,749,282,749,279,9530,279,9530,282,9559,282,9559,250xm9566,543l9559,543,9559,282,9530,282,9530,543,9538,543,9538,805,9538,1069,9538,1333,749,1333,749,1069,749,805,749,543,749,282,720,282,720,543,720,805,720,1069,720,1333,720,1362,749,1362,9538,1362,9566,1362,9566,1333,9566,1069,9566,805,9566,543xe" filled="true" fillcolor="#000000" stroked="false">
                  <v:path arrowok="t"/>
                  <v:fill type="solid"/>
                </v:shape>
                <v:shape style="position:absolute;left:748;top:279;width:8782;height:1054" type="#_x0000_t202" id="docshape114" filled="false" stroked="false">
                  <v:textbox inset="0,0,0,0">
                    <w:txbxContent>
                      <w:p>
                        <w:pPr>
                          <w:spacing w:line="206" w:lineRule="exact" w:before="0"/>
                          <w:ind w:left="93" w:right="0" w:firstLine="0"/>
                          <w:jc w:val="left"/>
                          <w:rPr>
                            <w:b/>
                            <w:sz w:val="18"/>
                          </w:rPr>
                        </w:pPr>
                        <w:r>
                          <w:rPr>
                            <w:b/>
                            <w:sz w:val="18"/>
                          </w:rPr>
                          <w:t>Key</w:t>
                        </w:r>
                        <w:r>
                          <w:rPr>
                            <w:b/>
                            <w:spacing w:val="1"/>
                            <w:sz w:val="18"/>
                          </w:rPr>
                          <w:t> </w:t>
                        </w:r>
                        <w:r>
                          <w:rPr>
                            <w:b/>
                            <w:sz w:val="18"/>
                          </w:rPr>
                          <w:t>to Forecast</w:t>
                        </w:r>
                        <w:r>
                          <w:rPr>
                            <w:b/>
                            <w:spacing w:val="-4"/>
                            <w:sz w:val="18"/>
                          </w:rPr>
                          <w:t> </w:t>
                        </w:r>
                        <w:r>
                          <w:rPr>
                            <w:b/>
                            <w:spacing w:val="-2"/>
                            <w:sz w:val="18"/>
                          </w:rPr>
                          <w:t>Trend:</w:t>
                        </w:r>
                      </w:p>
                      <w:p>
                        <w:pPr>
                          <w:spacing w:before="57"/>
                          <w:ind w:left="93" w:right="0" w:firstLine="0"/>
                          <w:jc w:val="left"/>
                          <w:rPr>
                            <w:sz w:val="18"/>
                          </w:rPr>
                        </w:pPr>
                        <w:r>
                          <w:rPr>
                            <w:sz w:val="18"/>
                          </w:rPr>
                          <w:t>+</w:t>
                        </w:r>
                        <w:r>
                          <w:rPr>
                            <w:spacing w:val="-3"/>
                            <w:sz w:val="18"/>
                          </w:rPr>
                          <w:t> </w:t>
                        </w:r>
                        <w:r>
                          <w:rPr>
                            <w:sz w:val="18"/>
                          </w:rPr>
                          <w:t>Forecasts</w:t>
                        </w:r>
                        <w:r>
                          <w:rPr>
                            <w:spacing w:val="-3"/>
                            <w:sz w:val="18"/>
                          </w:rPr>
                          <w:t> </w:t>
                        </w:r>
                        <w:r>
                          <w:rPr>
                            <w:sz w:val="18"/>
                          </w:rPr>
                          <w:t>improvement</w:t>
                        </w:r>
                        <w:r>
                          <w:rPr>
                            <w:spacing w:val="1"/>
                            <w:sz w:val="18"/>
                          </w:rPr>
                          <w:t> </w:t>
                        </w:r>
                        <w:r>
                          <w:rPr>
                            <w:sz w:val="18"/>
                          </w:rPr>
                          <w:t>in</w:t>
                        </w:r>
                        <w:r>
                          <w:rPr>
                            <w:spacing w:val="-4"/>
                            <w:sz w:val="18"/>
                          </w:rPr>
                          <w:t> </w:t>
                        </w:r>
                        <w:r>
                          <w:rPr>
                            <w:sz w:val="18"/>
                          </w:rPr>
                          <w:t>Council's</w:t>
                        </w:r>
                        <w:r>
                          <w:rPr>
                            <w:spacing w:val="-3"/>
                            <w:sz w:val="18"/>
                          </w:rPr>
                          <w:t> </w:t>
                        </w:r>
                        <w:r>
                          <w:rPr>
                            <w:sz w:val="18"/>
                          </w:rPr>
                          <w:t>financial</w:t>
                        </w:r>
                        <w:r>
                          <w:rPr>
                            <w:spacing w:val="-1"/>
                            <w:sz w:val="18"/>
                          </w:rPr>
                          <w:t> </w:t>
                        </w:r>
                        <w:r>
                          <w:rPr>
                            <w:sz w:val="18"/>
                          </w:rPr>
                          <w:t>performance/financial position</w:t>
                        </w:r>
                        <w:r>
                          <w:rPr>
                            <w:spacing w:val="-3"/>
                            <w:sz w:val="18"/>
                          </w:rPr>
                          <w:t> </w:t>
                        </w:r>
                        <w:r>
                          <w:rPr>
                            <w:spacing w:val="-2"/>
                            <w:sz w:val="18"/>
                          </w:rPr>
                          <w:t>indicator</w:t>
                        </w:r>
                      </w:p>
                      <w:p>
                        <w:pPr>
                          <w:spacing w:before="54"/>
                          <w:ind w:left="93" w:right="0" w:firstLine="0"/>
                          <w:jc w:val="left"/>
                          <w:rPr>
                            <w:sz w:val="18"/>
                          </w:rPr>
                        </w:pPr>
                        <w:r>
                          <w:rPr>
                            <w:sz w:val="18"/>
                          </w:rPr>
                          <w:t>o</w:t>
                        </w:r>
                        <w:r>
                          <w:rPr>
                            <w:spacing w:val="-4"/>
                            <w:sz w:val="18"/>
                          </w:rPr>
                          <w:t> </w:t>
                        </w:r>
                        <w:r>
                          <w:rPr>
                            <w:sz w:val="18"/>
                          </w:rPr>
                          <w:t>Forecasts</w:t>
                        </w:r>
                        <w:r>
                          <w:rPr>
                            <w:spacing w:val="-2"/>
                            <w:sz w:val="18"/>
                          </w:rPr>
                          <w:t> </w:t>
                        </w:r>
                        <w:r>
                          <w:rPr>
                            <w:sz w:val="18"/>
                          </w:rPr>
                          <w:t>that</w:t>
                        </w:r>
                        <w:r>
                          <w:rPr>
                            <w:spacing w:val="-1"/>
                            <w:sz w:val="18"/>
                          </w:rPr>
                          <w:t> </w:t>
                        </w:r>
                        <w:r>
                          <w:rPr>
                            <w:sz w:val="18"/>
                          </w:rPr>
                          <w:t>Council's</w:t>
                        </w:r>
                        <w:r>
                          <w:rPr>
                            <w:spacing w:val="-3"/>
                            <w:sz w:val="18"/>
                          </w:rPr>
                          <w:t> </w:t>
                        </w:r>
                        <w:r>
                          <w:rPr>
                            <w:sz w:val="18"/>
                          </w:rPr>
                          <w:t>financial</w:t>
                        </w:r>
                        <w:r>
                          <w:rPr>
                            <w:spacing w:val="-3"/>
                            <w:sz w:val="18"/>
                          </w:rPr>
                          <w:t> </w:t>
                        </w:r>
                        <w:r>
                          <w:rPr>
                            <w:sz w:val="18"/>
                          </w:rPr>
                          <w:t>performance/financial</w:t>
                        </w:r>
                        <w:r>
                          <w:rPr>
                            <w:spacing w:val="-2"/>
                            <w:sz w:val="18"/>
                          </w:rPr>
                          <w:t> </w:t>
                        </w:r>
                        <w:r>
                          <w:rPr>
                            <w:sz w:val="18"/>
                          </w:rPr>
                          <w:t>position</w:t>
                        </w:r>
                        <w:r>
                          <w:rPr>
                            <w:spacing w:val="-1"/>
                            <w:sz w:val="18"/>
                          </w:rPr>
                          <w:t> </w:t>
                        </w:r>
                        <w:r>
                          <w:rPr>
                            <w:sz w:val="18"/>
                          </w:rPr>
                          <w:t>indicator</w:t>
                        </w:r>
                        <w:r>
                          <w:rPr>
                            <w:spacing w:val="-3"/>
                            <w:sz w:val="18"/>
                          </w:rPr>
                          <w:t> </w:t>
                        </w:r>
                        <w:r>
                          <w:rPr>
                            <w:sz w:val="18"/>
                          </w:rPr>
                          <w:t>will</w:t>
                        </w:r>
                        <w:r>
                          <w:rPr>
                            <w:spacing w:val="-2"/>
                            <w:sz w:val="18"/>
                          </w:rPr>
                          <w:t> </w:t>
                        </w:r>
                        <w:r>
                          <w:rPr>
                            <w:sz w:val="18"/>
                          </w:rPr>
                          <w:t>be</w:t>
                        </w:r>
                        <w:r>
                          <w:rPr>
                            <w:spacing w:val="-5"/>
                            <w:sz w:val="18"/>
                          </w:rPr>
                          <w:t> </w:t>
                        </w:r>
                        <w:r>
                          <w:rPr>
                            <w:spacing w:val="-2"/>
                            <w:sz w:val="18"/>
                          </w:rPr>
                          <w:t>steady</w:t>
                        </w:r>
                      </w:p>
                      <w:p>
                        <w:pPr>
                          <w:spacing w:before="57"/>
                          <w:ind w:left="143" w:right="0" w:firstLine="0"/>
                          <w:jc w:val="left"/>
                          <w:rPr>
                            <w:sz w:val="18"/>
                          </w:rPr>
                        </w:pPr>
                        <w:r>
                          <w:rPr>
                            <w:sz w:val="18"/>
                          </w:rPr>
                          <w:t>-</w:t>
                        </w:r>
                        <w:r>
                          <w:rPr>
                            <w:spacing w:val="-3"/>
                            <w:sz w:val="18"/>
                          </w:rPr>
                          <w:t> </w:t>
                        </w:r>
                        <w:r>
                          <w:rPr>
                            <w:sz w:val="18"/>
                          </w:rPr>
                          <w:t>Forecasts</w:t>
                        </w:r>
                        <w:r>
                          <w:rPr>
                            <w:spacing w:val="-4"/>
                            <w:sz w:val="18"/>
                          </w:rPr>
                          <w:t> </w:t>
                        </w:r>
                        <w:r>
                          <w:rPr>
                            <w:sz w:val="18"/>
                          </w:rPr>
                          <w:t>deterioration</w:t>
                        </w:r>
                        <w:r>
                          <w:rPr>
                            <w:spacing w:val="-2"/>
                            <w:sz w:val="18"/>
                          </w:rPr>
                          <w:t> </w:t>
                        </w:r>
                        <w:r>
                          <w:rPr>
                            <w:sz w:val="18"/>
                          </w:rPr>
                          <w:t>in</w:t>
                        </w:r>
                        <w:r>
                          <w:rPr>
                            <w:spacing w:val="-2"/>
                            <w:sz w:val="18"/>
                          </w:rPr>
                          <w:t> </w:t>
                        </w:r>
                        <w:r>
                          <w:rPr>
                            <w:sz w:val="18"/>
                          </w:rPr>
                          <w:t>Council's</w:t>
                        </w:r>
                        <w:r>
                          <w:rPr>
                            <w:spacing w:val="-2"/>
                            <w:sz w:val="18"/>
                          </w:rPr>
                          <w:t> </w:t>
                        </w:r>
                        <w:r>
                          <w:rPr>
                            <w:sz w:val="18"/>
                          </w:rPr>
                          <w:t>financial</w:t>
                        </w:r>
                        <w:r>
                          <w:rPr>
                            <w:spacing w:val="-1"/>
                            <w:sz w:val="18"/>
                          </w:rPr>
                          <w:t> </w:t>
                        </w:r>
                        <w:r>
                          <w:rPr>
                            <w:sz w:val="18"/>
                          </w:rPr>
                          <w:t>performance/financial</w:t>
                        </w:r>
                        <w:r>
                          <w:rPr>
                            <w:spacing w:val="-2"/>
                            <w:sz w:val="18"/>
                          </w:rPr>
                          <w:t> </w:t>
                        </w:r>
                        <w:r>
                          <w:rPr>
                            <w:sz w:val="18"/>
                          </w:rPr>
                          <w:t>position</w:t>
                        </w:r>
                        <w:r>
                          <w:rPr>
                            <w:spacing w:val="-3"/>
                            <w:sz w:val="18"/>
                          </w:rPr>
                          <w:t> </w:t>
                        </w:r>
                        <w:r>
                          <w:rPr>
                            <w:spacing w:val="-2"/>
                            <w:sz w:val="18"/>
                          </w:rPr>
                          <w:t>indicator</w:t>
                        </w:r>
                      </w:p>
                    </w:txbxContent>
                  </v:textbox>
                  <w10:wrap type="none"/>
                </v:shape>
                <w10:wrap type="topAndBottom"/>
              </v:group>
            </w:pict>
          </mc:Fallback>
        </mc:AlternateContent>
      </w:r>
    </w:p>
    <w:p>
      <w:pPr>
        <w:spacing w:after="0"/>
        <w:rPr>
          <w:sz w:val="19"/>
        </w:rPr>
        <w:sectPr>
          <w:pgSz w:w="16840" w:h="11910" w:orient="landscape"/>
          <w:pgMar w:header="0" w:footer="375" w:top="500" w:bottom="560" w:left="600" w:right="260"/>
        </w:sectPr>
      </w:pPr>
    </w:p>
    <w:p>
      <w:pPr>
        <w:pStyle w:val="Heading2"/>
        <w:spacing w:before="75"/>
        <w:ind w:left="120" w:firstLine="0"/>
      </w:pPr>
      <w:bookmarkStart w:name="_TOC_250001" w:id="49"/>
      <w:r>
        <w:rPr>
          <w:color w:val="4966AC"/>
        </w:rPr>
        <w:t>Notes</w:t>
      </w:r>
      <w:r>
        <w:rPr>
          <w:color w:val="4966AC"/>
          <w:spacing w:val="-2"/>
        </w:rPr>
        <w:t> </w:t>
      </w:r>
      <w:r>
        <w:rPr>
          <w:color w:val="4966AC"/>
        </w:rPr>
        <w:t>to</w:t>
      </w:r>
      <w:r>
        <w:rPr>
          <w:color w:val="4966AC"/>
          <w:spacing w:val="-4"/>
        </w:rPr>
        <w:t> </w:t>
      </w:r>
      <w:bookmarkEnd w:id="49"/>
      <w:r>
        <w:rPr>
          <w:color w:val="4966AC"/>
          <w:spacing w:val="-2"/>
        </w:rPr>
        <w:t>Measures</w:t>
      </w:r>
    </w:p>
    <w:p>
      <w:pPr>
        <w:pStyle w:val="ListParagraph"/>
        <w:numPr>
          <w:ilvl w:val="0"/>
          <w:numId w:val="74"/>
        </w:numPr>
        <w:tabs>
          <w:tab w:pos="684" w:val="left" w:leader="none"/>
          <w:tab w:pos="686" w:val="left" w:leader="none"/>
        </w:tabs>
        <w:spacing w:line="276" w:lineRule="auto" w:before="253" w:after="0"/>
        <w:ind w:left="686" w:right="457" w:hanging="360"/>
        <w:jc w:val="both"/>
        <w:rPr>
          <w:sz w:val="22"/>
        </w:rPr>
      </w:pPr>
      <w:r>
        <w:rPr>
          <w:b/>
          <w:i/>
          <w:sz w:val="22"/>
        </w:rPr>
        <w:t>Food Safety </w:t>
      </w:r>
      <w:r>
        <w:rPr>
          <w:sz w:val="22"/>
        </w:rPr>
        <w:t>– Council remains committed to promptly following up all critical and major non-compliance notifications to protect public food safety. Projections indicate sustained high compliance, reflecting ongoing improvements in inspection and response processes.</w:t>
      </w:r>
    </w:p>
    <w:p>
      <w:pPr>
        <w:pStyle w:val="ListParagraph"/>
        <w:numPr>
          <w:ilvl w:val="0"/>
          <w:numId w:val="74"/>
        </w:numPr>
        <w:tabs>
          <w:tab w:pos="684" w:val="left" w:leader="none"/>
          <w:tab w:pos="686" w:val="left" w:leader="none"/>
        </w:tabs>
        <w:spacing w:line="276" w:lineRule="auto" w:before="0" w:after="0"/>
        <w:ind w:left="686" w:right="454" w:hanging="360"/>
        <w:jc w:val="both"/>
        <w:rPr>
          <w:sz w:val="22"/>
        </w:rPr>
      </w:pPr>
      <w:r>
        <w:rPr>
          <w:b/>
          <w:sz w:val="22"/>
        </w:rPr>
        <w:t>Loans and borrowings repayments compared to own-source revenue </w:t>
      </w:r>
      <w:r>
        <w:rPr>
          <w:sz w:val="22"/>
        </w:rPr>
        <w:t>- Council’s loan repayments are forecast to remain stable and aligned with own-source</w:t>
      </w:r>
      <w:r>
        <w:rPr>
          <w:spacing w:val="-12"/>
          <w:sz w:val="22"/>
        </w:rPr>
        <w:t> </w:t>
      </w:r>
      <w:r>
        <w:rPr>
          <w:sz w:val="22"/>
        </w:rPr>
        <w:t>revenue,</w:t>
      </w:r>
      <w:r>
        <w:rPr>
          <w:spacing w:val="-8"/>
          <w:sz w:val="22"/>
        </w:rPr>
        <w:t> </w:t>
      </w:r>
      <w:r>
        <w:rPr>
          <w:sz w:val="22"/>
        </w:rPr>
        <w:t>supporting</w:t>
      </w:r>
      <w:r>
        <w:rPr>
          <w:spacing w:val="-11"/>
          <w:sz w:val="22"/>
        </w:rPr>
        <w:t> </w:t>
      </w:r>
      <w:r>
        <w:rPr>
          <w:sz w:val="22"/>
        </w:rPr>
        <w:t>financial</w:t>
      </w:r>
      <w:r>
        <w:rPr>
          <w:spacing w:val="-11"/>
          <w:sz w:val="22"/>
        </w:rPr>
        <w:t> </w:t>
      </w:r>
      <w:r>
        <w:rPr>
          <w:sz w:val="22"/>
        </w:rPr>
        <w:t>sustainability.</w:t>
      </w:r>
      <w:r>
        <w:rPr>
          <w:spacing w:val="-7"/>
          <w:sz w:val="22"/>
        </w:rPr>
        <w:t> </w:t>
      </w:r>
      <w:r>
        <w:rPr>
          <w:sz w:val="22"/>
        </w:rPr>
        <w:t>The</w:t>
      </w:r>
      <w:r>
        <w:rPr>
          <w:spacing w:val="-10"/>
          <w:sz w:val="22"/>
        </w:rPr>
        <w:t> </w:t>
      </w:r>
      <w:r>
        <w:rPr>
          <w:sz w:val="22"/>
        </w:rPr>
        <w:t>consistent</w:t>
      </w:r>
      <w:r>
        <w:rPr>
          <w:spacing w:val="-8"/>
          <w:sz w:val="22"/>
        </w:rPr>
        <w:t> </w:t>
      </w:r>
      <w:r>
        <w:rPr>
          <w:sz w:val="22"/>
        </w:rPr>
        <w:t>ratio</w:t>
      </w:r>
      <w:r>
        <w:rPr>
          <w:spacing w:val="-8"/>
          <w:sz w:val="22"/>
        </w:rPr>
        <w:t> </w:t>
      </w:r>
      <w:r>
        <w:rPr>
          <w:sz w:val="22"/>
        </w:rPr>
        <w:t>indicates</w:t>
      </w:r>
      <w:r>
        <w:rPr>
          <w:spacing w:val="-11"/>
          <w:sz w:val="22"/>
        </w:rPr>
        <w:t> </w:t>
      </w:r>
      <w:r>
        <w:rPr>
          <w:sz w:val="22"/>
        </w:rPr>
        <w:t>responsible</w:t>
      </w:r>
      <w:r>
        <w:rPr>
          <w:spacing w:val="-10"/>
          <w:sz w:val="22"/>
        </w:rPr>
        <w:t> </w:t>
      </w:r>
      <w:r>
        <w:rPr>
          <w:sz w:val="22"/>
        </w:rPr>
        <w:t>borrowing</w:t>
      </w:r>
      <w:r>
        <w:rPr>
          <w:spacing w:val="-8"/>
          <w:sz w:val="22"/>
        </w:rPr>
        <w:t> </w:t>
      </w:r>
      <w:r>
        <w:rPr>
          <w:sz w:val="22"/>
        </w:rPr>
        <w:t>and</w:t>
      </w:r>
      <w:r>
        <w:rPr>
          <w:spacing w:val="-12"/>
          <w:sz w:val="22"/>
        </w:rPr>
        <w:t> </w:t>
      </w:r>
      <w:r>
        <w:rPr>
          <w:sz w:val="22"/>
        </w:rPr>
        <w:t>manageable</w:t>
      </w:r>
      <w:r>
        <w:rPr>
          <w:spacing w:val="-10"/>
          <w:sz w:val="22"/>
        </w:rPr>
        <w:t> </w:t>
      </w:r>
      <w:r>
        <w:rPr>
          <w:sz w:val="22"/>
        </w:rPr>
        <w:t>debt</w:t>
      </w:r>
      <w:r>
        <w:rPr>
          <w:spacing w:val="-8"/>
          <w:sz w:val="22"/>
        </w:rPr>
        <w:t> </w:t>
      </w:r>
      <w:r>
        <w:rPr>
          <w:sz w:val="22"/>
        </w:rPr>
        <w:t>levels</w:t>
      </w:r>
      <w:r>
        <w:rPr>
          <w:spacing w:val="-8"/>
          <w:sz w:val="22"/>
        </w:rPr>
        <w:t> </w:t>
      </w:r>
      <w:r>
        <w:rPr>
          <w:sz w:val="22"/>
        </w:rPr>
        <w:t>over</w:t>
      </w:r>
      <w:r>
        <w:rPr>
          <w:spacing w:val="-9"/>
          <w:sz w:val="22"/>
        </w:rPr>
        <w:t> </w:t>
      </w:r>
      <w:r>
        <w:rPr>
          <w:sz w:val="22"/>
        </w:rPr>
        <w:t>the</w:t>
      </w:r>
      <w:r>
        <w:rPr>
          <w:spacing w:val="-8"/>
          <w:sz w:val="22"/>
        </w:rPr>
        <w:t> </w:t>
      </w:r>
      <w:r>
        <w:rPr>
          <w:sz w:val="22"/>
        </w:rPr>
        <w:t>coming </w:t>
      </w:r>
      <w:r>
        <w:rPr>
          <w:spacing w:val="-2"/>
          <w:sz w:val="22"/>
        </w:rPr>
        <w:t>years.</w:t>
      </w:r>
    </w:p>
    <w:p>
      <w:pPr>
        <w:pStyle w:val="ListParagraph"/>
        <w:numPr>
          <w:ilvl w:val="0"/>
          <w:numId w:val="74"/>
        </w:numPr>
        <w:tabs>
          <w:tab w:pos="684" w:val="left" w:leader="none"/>
          <w:tab w:pos="686" w:val="left" w:leader="none"/>
        </w:tabs>
        <w:spacing w:line="276" w:lineRule="auto" w:before="0" w:after="0"/>
        <w:ind w:left="686" w:right="453" w:hanging="360"/>
        <w:jc w:val="both"/>
        <w:rPr>
          <w:sz w:val="22"/>
        </w:rPr>
      </w:pPr>
      <w:r>
        <w:rPr>
          <w:b/>
          <w:i/>
          <w:sz w:val="22"/>
        </w:rPr>
        <w:t>Loans and borrowings compared to own-source revenue - </w:t>
      </w:r>
      <w:r>
        <w:rPr>
          <w:sz w:val="22"/>
        </w:rPr>
        <w:t>Loans and borrowings as a percentage of own-source revenue are forecast to fluctuate over the</w:t>
      </w:r>
      <w:r>
        <w:rPr>
          <w:spacing w:val="-1"/>
          <w:sz w:val="22"/>
        </w:rPr>
        <w:t> </w:t>
      </w:r>
      <w:r>
        <w:rPr>
          <w:sz w:val="22"/>
        </w:rPr>
        <w:t>period, reflecting planned</w:t>
      </w:r>
      <w:r>
        <w:rPr>
          <w:spacing w:val="-1"/>
          <w:sz w:val="22"/>
        </w:rPr>
        <w:t> </w:t>
      </w:r>
      <w:r>
        <w:rPr>
          <w:sz w:val="22"/>
        </w:rPr>
        <w:t>borrowing and</w:t>
      </w:r>
      <w:r>
        <w:rPr>
          <w:spacing w:val="-1"/>
          <w:sz w:val="22"/>
        </w:rPr>
        <w:t> </w:t>
      </w:r>
      <w:r>
        <w:rPr>
          <w:sz w:val="22"/>
        </w:rPr>
        <w:t>repayment</w:t>
      </w:r>
      <w:r>
        <w:rPr>
          <w:spacing w:val="-1"/>
          <w:sz w:val="22"/>
        </w:rPr>
        <w:t> </w:t>
      </w:r>
      <w:r>
        <w:rPr>
          <w:sz w:val="22"/>
        </w:rPr>
        <w:t>cycles. Overall, the</w:t>
      </w:r>
      <w:r>
        <w:rPr>
          <w:spacing w:val="-4"/>
          <w:sz w:val="22"/>
        </w:rPr>
        <w:t> </w:t>
      </w:r>
      <w:r>
        <w:rPr>
          <w:sz w:val="22"/>
        </w:rPr>
        <w:t>ratio</w:t>
      </w:r>
      <w:r>
        <w:rPr>
          <w:spacing w:val="-1"/>
          <w:sz w:val="22"/>
        </w:rPr>
        <w:t> </w:t>
      </w:r>
      <w:r>
        <w:rPr>
          <w:sz w:val="22"/>
        </w:rPr>
        <w:t>remains</w:t>
      </w:r>
      <w:r>
        <w:rPr>
          <w:spacing w:val="-2"/>
          <w:sz w:val="22"/>
        </w:rPr>
        <w:t> </w:t>
      </w:r>
      <w:r>
        <w:rPr>
          <w:sz w:val="22"/>
        </w:rPr>
        <w:t>within</w:t>
      </w:r>
      <w:r>
        <w:rPr>
          <w:spacing w:val="-1"/>
          <w:sz w:val="22"/>
        </w:rPr>
        <w:t> </w:t>
      </w:r>
      <w:r>
        <w:rPr>
          <w:sz w:val="22"/>
        </w:rPr>
        <w:t>manageable</w:t>
      </w:r>
      <w:r>
        <w:rPr>
          <w:spacing w:val="-3"/>
          <w:sz w:val="22"/>
        </w:rPr>
        <w:t> </w:t>
      </w:r>
      <w:r>
        <w:rPr>
          <w:sz w:val="22"/>
        </w:rPr>
        <w:t>limits, supporting</w:t>
      </w:r>
      <w:r>
        <w:rPr>
          <w:spacing w:val="-1"/>
          <w:sz w:val="22"/>
        </w:rPr>
        <w:t> </w:t>
      </w:r>
      <w:r>
        <w:rPr>
          <w:sz w:val="22"/>
        </w:rPr>
        <w:t>Council’s capacity</w:t>
      </w:r>
      <w:r>
        <w:rPr>
          <w:spacing w:val="-1"/>
          <w:sz w:val="22"/>
        </w:rPr>
        <w:t> </w:t>
      </w:r>
      <w:r>
        <w:rPr>
          <w:sz w:val="22"/>
        </w:rPr>
        <w:t>to fund essential services and projects.</w:t>
      </w:r>
    </w:p>
    <w:p>
      <w:pPr>
        <w:pStyle w:val="ListParagraph"/>
        <w:numPr>
          <w:ilvl w:val="0"/>
          <w:numId w:val="74"/>
        </w:numPr>
        <w:tabs>
          <w:tab w:pos="684" w:val="left" w:leader="none"/>
          <w:tab w:pos="686" w:val="left" w:leader="none"/>
        </w:tabs>
        <w:spacing w:line="276" w:lineRule="auto" w:before="0" w:after="0"/>
        <w:ind w:left="686" w:right="456" w:hanging="360"/>
        <w:jc w:val="both"/>
        <w:rPr>
          <w:sz w:val="22"/>
        </w:rPr>
      </w:pPr>
      <w:r>
        <w:rPr>
          <w:b/>
          <w:i/>
          <w:sz w:val="22"/>
        </w:rPr>
        <w:t>Non-current liabilities compared to own-source revenue - </w:t>
      </w:r>
      <w:r>
        <w:rPr>
          <w:sz w:val="22"/>
        </w:rPr>
        <w:t>non-current liabilities as a proportion of own-source revenue are projected to decrease </w:t>
      </w:r>
      <w:r>
        <w:rPr>
          <w:spacing w:val="-2"/>
          <w:sz w:val="22"/>
        </w:rPr>
        <w:t>overall, indicating improving long-term financial stability. This</w:t>
      </w:r>
      <w:r>
        <w:rPr>
          <w:spacing w:val="-4"/>
          <w:sz w:val="22"/>
        </w:rPr>
        <w:t> </w:t>
      </w:r>
      <w:r>
        <w:rPr>
          <w:spacing w:val="-2"/>
          <w:sz w:val="22"/>
        </w:rPr>
        <w:t>downward</w:t>
      </w:r>
      <w:r>
        <w:rPr>
          <w:spacing w:val="-4"/>
          <w:sz w:val="22"/>
        </w:rPr>
        <w:t> </w:t>
      </w:r>
      <w:r>
        <w:rPr>
          <w:spacing w:val="-2"/>
          <w:sz w:val="22"/>
        </w:rPr>
        <w:t>trend reflects</w:t>
      </w:r>
      <w:r>
        <w:rPr>
          <w:spacing w:val="-4"/>
          <w:sz w:val="22"/>
        </w:rPr>
        <w:t> </w:t>
      </w:r>
      <w:r>
        <w:rPr>
          <w:spacing w:val="-2"/>
          <w:sz w:val="22"/>
        </w:rPr>
        <w:t>prudent</w:t>
      </w:r>
      <w:r>
        <w:rPr>
          <w:spacing w:val="-4"/>
          <w:sz w:val="22"/>
        </w:rPr>
        <w:t> </w:t>
      </w:r>
      <w:r>
        <w:rPr>
          <w:spacing w:val="-2"/>
          <w:sz w:val="22"/>
        </w:rPr>
        <w:t>management of long-term</w:t>
      </w:r>
      <w:r>
        <w:rPr>
          <w:spacing w:val="-3"/>
          <w:sz w:val="22"/>
        </w:rPr>
        <w:t> </w:t>
      </w:r>
      <w:r>
        <w:rPr>
          <w:spacing w:val="-2"/>
          <w:sz w:val="22"/>
        </w:rPr>
        <w:t>obligations and</w:t>
      </w:r>
      <w:r>
        <w:rPr>
          <w:spacing w:val="-4"/>
          <w:sz w:val="22"/>
        </w:rPr>
        <w:t> </w:t>
      </w:r>
      <w:r>
        <w:rPr>
          <w:spacing w:val="-2"/>
          <w:sz w:val="22"/>
        </w:rPr>
        <w:t>supports Council’s </w:t>
      </w:r>
      <w:r>
        <w:rPr>
          <w:sz w:val="22"/>
        </w:rPr>
        <w:t>ongoing financial resilience.</w:t>
      </w:r>
    </w:p>
    <w:p>
      <w:pPr>
        <w:pStyle w:val="ListParagraph"/>
        <w:numPr>
          <w:ilvl w:val="0"/>
          <w:numId w:val="74"/>
        </w:numPr>
        <w:tabs>
          <w:tab w:pos="684" w:val="left" w:leader="none"/>
          <w:tab w:pos="686" w:val="left" w:leader="none"/>
        </w:tabs>
        <w:spacing w:line="276" w:lineRule="auto" w:before="0" w:after="0"/>
        <w:ind w:left="686" w:right="452" w:hanging="360"/>
        <w:jc w:val="both"/>
        <w:rPr>
          <w:sz w:val="22"/>
        </w:rPr>
      </w:pPr>
      <w:r>
        <w:rPr>
          <w:b/>
          <w:i/>
          <w:sz w:val="22"/>
        </w:rPr>
        <w:t>Cash</w:t>
      </w:r>
      <w:r>
        <w:rPr>
          <w:b/>
          <w:i/>
          <w:spacing w:val="-16"/>
          <w:sz w:val="22"/>
        </w:rPr>
        <w:t> </w:t>
      </w:r>
      <w:r>
        <w:rPr>
          <w:b/>
          <w:i/>
          <w:sz w:val="22"/>
        </w:rPr>
        <w:t>compared</w:t>
      </w:r>
      <w:r>
        <w:rPr>
          <w:b/>
          <w:i/>
          <w:spacing w:val="-15"/>
          <w:sz w:val="22"/>
        </w:rPr>
        <w:t> </w:t>
      </w:r>
      <w:r>
        <w:rPr>
          <w:b/>
          <w:i/>
          <w:sz w:val="22"/>
        </w:rPr>
        <w:t>to</w:t>
      </w:r>
      <w:r>
        <w:rPr>
          <w:b/>
          <w:i/>
          <w:spacing w:val="-15"/>
          <w:sz w:val="22"/>
        </w:rPr>
        <w:t> </w:t>
      </w:r>
      <w:r>
        <w:rPr>
          <w:b/>
          <w:i/>
          <w:sz w:val="22"/>
        </w:rPr>
        <w:t>current</w:t>
      </w:r>
      <w:r>
        <w:rPr>
          <w:b/>
          <w:i/>
          <w:spacing w:val="-16"/>
          <w:sz w:val="22"/>
        </w:rPr>
        <w:t> </w:t>
      </w:r>
      <w:r>
        <w:rPr>
          <w:b/>
          <w:i/>
          <w:sz w:val="22"/>
        </w:rPr>
        <w:t>liabilities</w:t>
      </w:r>
      <w:r>
        <w:rPr>
          <w:b/>
          <w:i/>
          <w:spacing w:val="-15"/>
          <w:sz w:val="22"/>
        </w:rPr>
        <w:t> </w:t>
      </w:r>
      <w:r>
        <w:rPr>
          <w:b/>
          <w:i/>
          <w:sz w:val="22"/>
        </w:rPr>
        <w:t>-</w:t>
      </w:r>
      <w:r>
        <w:rPr>
          <w:b/>
          <w:i/>
          <w:spacing w:val="-15"/>
          <w:sz w:val="22"/>
        </w:rPr>
        <w:t> </w:t>
      </w:r>
      <w:r>
        <w:rPr>
          <w:sz w:val="22"/>
        </w:rPr>
        <w:t>Council’s</w:t>
      </w:r>
      <w:r>
        <w:rPr>
          <w:spacing w:val="-15"/>
          <w:sz w:val="22"/>
        </w:rPr>
        <w:t> </w:t>
      </w:r>
      <w:r>
        <w:rPr>
          <w:sz w:val="22"/>
        </w:rPr>
        <w:t>liquidity</w:t>
      </w:r>
      <w:r>
        <w:rPr>
          <w:spacing w:val="-16"/>
          <w:sz w:val="22"/>
        </w:rPr>
        <w:t> </w:t>
      </w:r>
      <w:r>
        <w:rPr>
          <w:sz w:val="22"/>
        </w:rPr>
        <w:t>ratio</w:t>
      </w:r>
      <w:r>
        <w:rPr>
          <w:spacing w:val="-15"/>
          <w:sz w:val="22"/>
        </w:rPr>
        <w:t> </w:t>
      </w:r>
      <w:r>
        <w:rPr>
          <w:sz w:val="22"/>
        </w:rPr>
        <w:t>is</w:t>
      </w:r>
      <w:r>
        <w:rPr>
          <w:spacing w:val="-15"/>
          <w:sz w:val="22"/>
        </w:rPr>
        <w:t> </w:t>
      </w:r>
      <w:r>
        <w:rPr>
          <w:sz w:val="22"/>
        </w:rPr>
        <w:t>forecast</w:t>
      </w:r>
      <w:r>
        <w:rPr>
          <w:spacing w:val="-16"/>
          <w:sz w:val="22"/>
        </w:rPr>
        <w:t> </w:t>
      </w:r>
      <w:r>
        <w:rPr>
          <w:sz w:val="22"/>
        </w:rPr>
        <w:t>to</w:t>
      </w:r>
      <w:r>
        <w:rPr>
          <w:spacing w:val="-15"/>
          <w:sz w:val="22"/>
        </w:rPr>
        <w:t> </w:t>
      </w:r>
      <w:r>
        <w:rPr>
          <w:sz w:val="22"/>
        </w:rPr>
        <w:t>decline</w:t>
      </w:r>
      <w:r>
        <w:rPr>
          <w:spacing w:val="-15"/>
          <w:sz w:val="22"/>
        </w:rPr>
        <w:t> </w:t>
      </w:r>
      <w:r>
        <w:rPr>
          <w:sz w:val="22"/>
        </w:rPr>
        <w:t>over</w:t>
      </w:r>
      <w:r>
        <w:rPr>
          <w:spacing w:val="-15"/>
          <w:sz w:val="22"/>
        </w:rPr>
        <w:t> </w:t>
      </w:r>
      <w:r>
        <w:rPr>
          <w:sz w:val="22"/>
        </w:rPr>
        <w:t>the</w:t>
      </w:r>
      <w:r>
        <w:rPr>
          <w:spacing w:val="-16"/>
          <w:sz w:val="22"/>
        </w:rPr>
        <w:t> </w:t>
      </w:r>
      <w:r>
        <w:rPr>
          <w:sz w:val="22"/>
        </w:rPr>
        <w:t>period;</w:t>
      </w:r>
      <w:r>
        <w:rPr>
          <w:spacing w:val="-15"/>
          <w:sz w:val="22"/>
        </w:rPr>
        <w:t> </w:t>
      </w:r>
      <w:r>
        <w:rPr>
          <w:sz w:val="22"/>
        </w:rPr>
        <w:t>however,</w:t>
      </w:r>
      <w:r>
        <w:rPr>
          <w:spacing w:val="-15"/>
          <w:sz w:val="22"/>
        </w:rPr>
        <w:t> </w:t>
      </w:r>
      <w:r>
        <w:rPr>
          <w:sz w:val="22"/>
        </w:rPr>
        <w:t>it</w:t>
      </w:r>
      <w:r>
        <w:rPr>
          <w:spacing w:val="-16"/>
          <w:sz w:val="22"/>
        </w:rPr>
        <w:t> </w:t>
      </w:r>
      <w:r>
        <w:rPr>
          <w:sz w:val="22"/>
        </w:rPr>
        <w:t>remains</w:t>
      </w:r>
      <w:r>
        <w:rPr>
          <w:spacing w:val="-15"/>
          <w:sz w:val="22"/>
        </w:rPr>
        <w:t> </w:t>
      </w:r>
      <w:r>
        <w:rPr>
          <w:sz w:val="22"/>
        </w:rPr>
        <w:t>above</w:t>
      </w:r>
      <w:r>
        <w:rPr>
          <w:spacing w:val="-15"/>
          <w:sz w:val="22"/>
        </w:rPr>
        <w:t> </w:t>
      </w:r>
      <w:r>
        <w:rPr>
          <w:sz w:val="22"/>
        </w:rPr>
        <w:t>100%</w:t>
      </w:r>
      <w:r>
        <w:rPr>
          <w:spacing w:val="-15"/>
          <w:sz w:val="22"/>
        </w:rPr>
        <w:t> </w:t>
      </w:r>
      <w:r>
        <w:rPr>
          <w:sz w:val="22"/>
        </w:rPr>
        <w:t>in</w:t>
      </w:r>
      <w:r>
        <w:rPr>
          <w:spacing w:val="-16"/>
          <w:sz w:val="22"/>
        </w:rPr>
        <w:t> </w:t>
      </w:r>
      <w:r>
        <w:rPr>
          <w:sz w:val="22"/>
        </w:rPr>
        <w:t>2024/25,</w:t>
      </w:r>
      <w:r>
        <w:rPr>
          <w:spacing w:val="-15"/>
          <w:sz w:val="22"/>
        </w:rPr>
        <w:t> </w:t>
      </w:r>
      <w:r>
        <w:rPr>
          <w:sz w:val="22"/>
        </w:rPr>
        <w:t>indicating a strong short-term position. The downward trend highlights the need to continue monitoring cash reserves to ensure obligations can be met as they fall </w:t>
      </w:r>
      <w:r>
        <w:rPr>
          <w:spacing w:val="-4"/>
          <w:sz w:val="22"/>
        </w:rPr>
        <w:t>due.</w:t>
      </w:r>
    </w:p>
    <w:p>
      <w:pPr>
        <w:pStyle w:val="ListParagraph"/>
        <w:numPr>
          <w:ilvl w:val="0"/>
          <w:numId w:val="74"/>
        </w:numPr>
        <w:tabs>
          <w:tab w:pos="684" w:val="left" w:leader="none"/>
          <w:tab w:pos="686" w:val="left" w:leader="none"/>
        </w:tabs>
        <w:spacing w:line="276" w:lineRule="auto" w:before="0" w:after="0"/>
        <w:ind w:left="686" w:right="453" w:hanging="360"/>
        <w:jc w:val="both"/>
        <w:rPr>
          <w:sz w:val="22"/>
        </w:rPr>
      </w:pPr>
      <w:r>
        <w:rPr>
          <w:b/>
          <w:i/>
          <w:sz w:val="22"/>
        </w:rPr>
        <w:t>Average</w:t>
      </w:r>
      <w:r>
        <w:rPr>
          <w:b/>
          <w:i/>
          <w:spacing w:val="-12"/>
          <w:sz w:val="22"/>
        </w:rPr>
        <w:t> </w:t>
      </w:r>
      <w:r>
        <w:rPr>
          <w:b/>
          <w:i/>
          <w:sz w:val="22"/>
        </w:rPr>
        <w:t>rate</w:t>
      </w:r>
      <w:r>
        <w:rPr>
          <w:b/>
          <w:i/>
          <w:spacing w:val="-14"/>
          <w:sz w:val="22"/>
        </w:rPr>
        <w:t> </w:t>
      </w:r>
      <w:r>
        <w:rPr>
          <w:b/>
          <w:i/>
          <w:sz w:val="22"/>
        </w:rPr>
        <w:t>per</w:t>
      </w:r>
      <w:r>
        <w:rPr>
          <w:b/>
          <w:i/>
          <w:spacing w:val="-13"/>
          <w:sz w:val="22"/>
        </w:rPr>
        <w:t> </w:t>
      </w:r>
      <w:r>
        <w:rPr>
          <w:b/>
          <w:i/>
          <w:sz w:val="22"/>
        </w:rPr>
        <w:t>property</w:t>
      </w:r>
      <w:r>
        <w:rPr>
          <w:b/>
          <w:i/>
          <w:spacing w:val="-11"/>
          <w:sz w:val="22"/>
        </w:rPr>
        <w:t> </w:t>
      </w:r>
      <w:r>
        <w:rPr>
          <w:b/>
          <w:i/>
          <w:sz w:val="22"/>
        </w:rPr>
        <w:t>assessment</w:t>
      </w:r>
      <w:r>
        <w:rPr>
          <w:b/>
          <w:i/>
          <w:spacing w:val="-13"/>
          <w:sz w:val="22"/>
        </w:rPr>
        <w:t> </w:t>
      </w:r>
      <w:r>
        <w:rPr>
          <w:b/>
          <w:i/>
          <w:sz w:val="22"/>
        </w:rPr>
        <w:t>-</w:t>
      </w:r>
      <w:r>
        <w:rPr>
          <w:b/>
          <w:i/>
          <w:spacing w:val="-12"/>
          <w:sz w:val="22"/>
        </w:rPr>
        <w:t> </w:t>
      </w:r>
      <w:r>
        <w:rPr>
          <w:sz w:val="22"/>
        </w:rPr>
        <w:t>The</w:t>
      </w:r>
      <w:r>
        <w:rPr>
          <w:spacing w:val="-11"/>
          <w:sz w:val="22"/>
        </w:rPr>
        <w:t> </w:t>
      </w:r>
      <w:r>
        <w:rPr>
          <w:sz w:val="22"/>
        </w:rPr>
        <w:t>average</w:t>
      </w:r>
      <w:r>
        <w:rPr>
          <w:spacing w:val="-11"/>
          <w:sz w:val="22"/>
        </w:rPr>
        <w:t> </w:t>
      </w:r>
      <w:r>
        <w:rPr>
          <w:sz w:val="22"/>
        </w:rPr>
        <w:t>rate</w:t>
      </w:r>
      <w:r>
        <w:rPr>
          <w:spacing w:val="-11"/>
          <w:sz w:val="22"/>
        </w:rPr>
        <w:t> </w:t>
      </w:r>
      <w:r>
        <w:rPr>
          <w:sz w:val="22"/>
        </w:rPr>
        <w:t>per</w:t>
      </w:r>
      <w:r>
        <w:rPr>
          <w:spacing w:val="-9"/>
          <w:sz w:val="22"/>
        </w:rPr>
        <w:t> </w:t>
      </w:r>
      <w:r>
        <w:rPr>
          <w:sz w:val="22"/>
        </w:rPr>
        <w:t>property</w:t>
      </w:r>
      <w:r>
        <w:rPr>
          <w:spacing w:val="-11"/>
          <w:sz w:val="22"/>
        </w:rPr>
        <w:t> </w:t>
      </w:r>
      <w:r>
        <w:rPr>
          <w:sz w:val="22"/>
        </w:rPr>
        <w:t>assessment</w:t>
      </w:r>
      <w:r>
        <w:rPr>
          <w:spacing w:val="-8"/>
          <w:sz w:val="22"/>
        </w:rPr>
        <w:t> </w:t>
      </w:r>
      <w:r>
        <w:rPr>
          <w:sz w:val="22"/>
        </w:rPr>
        <w:t>is</w:t>
      </w:r>
      <w:r>
        <w:rPr>
          <w:spacing w:val="-11"/>
          <w:sz w:val="22"/>
        </w:rPr>
        <w:t> </w:t>
      </w:r>
      <w:r>
        <w:rPr>
          <w:sz w:val="22"/>
        </w:rPr>
        <w:t>projected</w:t>
      </w:r>
      <w:r>
        <w:rPr>
          <w:spacing w:val="-14"/>
          <w:sz w:val="22"/>
        </w:rPr>
        <w:t> </w:t>
      </w:r>
      <w:r>
        <w:rPr>
          <w:sz w:val="22"/>
        </w:rPr>
        <w:t>to</w:t>
      </w:r>
      <w:r>
        <w:rPr>
          <w:spacing w:val="-14"/>
          <w:sz w:val="22"/>
        </w:rPr>
        <w:t> </w:t>
      </w:r>
      <w:r>
        <w:rPr>
          <w:sz w:val="22"/>
        </w:rPr>
        <w:t>increase</w:t>
      </w:r>
      <w:r>
        <w:rPr>
          <w:spacing w:val="-12"/>
          <w:sz w:val="22"/>
        </w:rPr>
        <w:t> </w:t>
      </w:r>
      <w:r>
        <w:rPr>
          <w:sz w:val="22"/>
        </w:rPr>
        <w:t>gradually</w:t>
      </w:r>
      <w:r>
        <w:rPr>
          <w:spacing w:val="-11"/>
          <w:sz w:val="22"/>
        </w:rPr>
        <w:t> </w:t>
      </w:r>
      <w:r>
        <w:rPr>
          <w:sz w:val="22"/>
        </w:rPr>
        <w:t>over</w:t>
      </w:r>
      <w:r>
        <w:rPr>
          <w:spacing w:val="-11"/>
          <w:sz w:val="22"/>
        </w:rPr>
        <w:t> </w:t>
      </w:r>
      <w:r>
        <w:rPr>
          <w:sz w:val="22"/>
        </w:rPr>
        <w:t>the</w:t>
      </w:r>
      <w:r>
        <w:rPr>
          <w:spacing w:val="-11"/>
          <w:sz w:val="22"/>
        </w:rPr>
        <w:t> </w:t>
      </w:r>
      <w:r>
        <w:rPr>
          <w:sz w:val="22"/>
        </w:rPr>
        <w:t>forecast</w:t>
      </w:r>
      <w:r>
        <w:rPr>
          <w:spacing w:val="-12"/>
          <w:sz w:val="22"/>
        </w:rPr>
        <w:t> </w:t>
      </w:r>
      <w:r>
        <w:rPr>
          <w:sz w:val="22"/>
        </w:rPr>
        <w:t>period,</w:t>
      </w:r>
      <w:r>
        <w:rPr>
          <w:spacing w:val="-11"/>
          <w:sz w:val="22"/>
        </w:rPr>
        <w:t> </w:t>
      </w:r>
      <w:r>
        <w:rPr>
          <w:sz w:val="22"/>
        </w:rPr>
        <w:t>reflecting a steady approach to revenue generation. This supports sustainable service delivery while balancing affordability for ratepayers.</w:t>
      </w:r>
    </w:p>
    <w:p>
      <w:pPr>
        <w:pStyle w:val="ListParagraph"/>
        <w:numPr>
          <w:ilvl w:val="0"/>
          <w:numId w:val="74"/>
        </w:numPr>
        <w:tabs>
          <w:tab w:pos="684" w:val="left" w:leader="none"/>
          <w:tab w:pos="686" w:val="left" w:leader="none"/>
        </w:tabs>
        <w:spacing w:line="276" w:lineRule="auto" w:before="0" w:after="0"/>
        <w:ind w:left="686" w:right="457" w:hanging="360"/>
        <w:jc w:val="both"/>
        <w:rPr>
          <w:sz w:val="22"/>
        </w:rPr>
      </w:pPr>
      <w:r>
        <w:rPr>
          <w:b/>
          <w:i/>
          <w:sz w:val="22"/>
        </w:rPr>
        <w:t>Adjusted</w:t>
      </w:r>
      <w:r>
        <w:rPr>
          <w:b/>
          <w:i/>
          <w:spacing w:val="-11"/>
          <w:sz w:val="22"/>
        </w:rPr>
        <w:t> </w:t>
      </w:r>
      <w:r>
        <w:rPr>
          <w:b/>
          <w:i/>
          <w:sz w:val="22"/>
        </w:rPr>
        <w:t>underlying</w:t>
      </w:r>
      <w:r>
        <w:rPr>
          <w:b/>
          <w:i/>
          <w:spacing w:val="-11"/>
          <w:sz w:val="22"/>
        </w:rPr>
        <w:t> </w:t>
      </w:r>
      <w:r>
        <w:rPr>
          <w:b/>
          <w:i/>
          <w:sz w:val="22"/>
        </w:rPr>
        <w:t>surplus</w:t>
      </w:r>
      <w:r>
        <w:rPr>
          <w:b/>
          <w:i/>
          <w:spacing w:val="-12"/>
          <w:sz w:val="22"/>
        </w:rPr>
        <w:t> </w:t>
      </w:r>
      <w:r>
        <w:rPr>
          <w:b/>
          <w:i/>
          <w:sz w:val="22"/>
        </w:rPr>
        <w:t>(or</w:t>
      </w:r>
      <w:r>
        <w:rPr>
          <w:b/>
          <w:i/>
          <w:spacing w:val="-10"/>
          <w:sz w:val="22"/>
        </w:rPr>
        <w:t> </w:t>
      </w:r>
      <w:r>
        <w:rPr>
          <w:b/>
          <w:i/>
          <w:sz w:val="22"/>
        </w:rPr>
        <w:t>deficit)</w:t>
      </w:r>
      <w:r>
        <w:rPr>
          <w:b/>
          <w:i/>
          <w:spacing w:val="-11"/>
          <w:sz w:val="22"/>
        </w:rPr>
        <w:t> </w:t>
      </w:r>
      <w:r>
        <w:rPr>
          <w:b/>
          <w:i/>
          <w:sz w:val="22"/>
        </w:rPr>
        <w:t>-</w:t>
      </w:r>
      <w:r>
        <w:rPr>
          <w:b/>
          <w:i/>
          <w:spacing w:val="-10"/>
          <w:sz w:val="22"/>
        </w:rPr>
        <w:t> </w:t>
      </w:r>
      <w:r>
        <w:rPr>
          <w:sz w:val="22"/>
        </w:rPr>
        <w:t>The</w:t>
      </w:r>
      <w:r>
        <w:rPr>
          <w:spacing w:val="-10"/>
          <w:sz w:val="22"/>
        </w:rPr>
        <w:t> </w:t>
      </w:r>
      <w:r>
        <w:rPr>
          <w:sz w:val="22"/>
        </w:rPr>
        <w:t>adjusted</w:t>
      </w:r>
      <w:r>
        <w:rPr>
          <w:spacing w:val="-10"/>
          <w:sz w:val="22"/>
        </w:rPr>
        <w:t> </w:t>
      </w:r>
      <w:r>
        <w:rPr>
          <w:sz w:val="22"/>
        </w:rPr>
        <w:t>underlying</w:t>
      </w:r>
      <w:r>
        <w:rPr>
          <w:spacing w:val="-8"/>
          <w:sz w:val="22"/>
        </w:rPr>
        <w:t> </w:t>
      </w:r>
      <w:r>
        <w:rPr>
          <w:sz w:val="22"/>
        </w:rPr>
        <w:t>result</w:t>
      </w:r>
      <w:r>
        <w:rPr>
          <w:spacing w:val="-12"/>
          <w:sz w:val="22"/>
        </w:rPr>
        <w:t> </w:t>
      </w:r>
      <w:r>
        <w:rPr>
          <w:sz w:val="22"/>
        </w:rPr>
        <w:t>reflects</w:t>
      </w:r>
      <w:r>
        <w:rPr>
          <w:spacing w:val="-8"/>
          <w:sz w:val="22"/>
        </w:rPr>
        <w:t> </w:t>
      </w:r>
      <w:r>
        <w:rPr>
          <w:sz w:val="22"/>
        </w:rPr>
        <w:t>Council’s</w:t>
      </w:r>
      <w:r>
        <w:rPr>
          <w:spacing w:val="-8"/>
          <w:sz w:val="22"/>
        </w:rPr>
        <w:t> </w:t>
      </w:r>
      <w:r>
        <w:rPr>
          <w:sz w:val="22"/>
        </w:rPr>
        <w:t>net</w:t>
      </w:r>
      <w:r>
        <w:rPr>
          <w:spacing w:val="-8"/>
          <w:sz w:val="22"/>
        </w:rPr>
        <w:t> </w:t>
      </w:r>
      <w:r>
        <w:rPr>
          <w:sz w:val="22"/>
        </w:rPr>
        <w:t>surplus</w:t>
      </w:r>
      <w:r>
        <w:rPr>
          <w:spacing w:val="-8"/>
          <w:sz w:val="22"/>
        </w:rPr>
        <w:t> </w:t>
      </w:r>
      <w:r>
        <w:rPr>
          <w:sz w:val="22"/>
        </w:rPr>
        <w:t>after</w:t>
      </w:r>
      <w:r>
        <w:rPr>
          <w:spacing w:val="-11"/>
          <w:sz w:val="22"/>
        </w:rPr>
        <w:t> </w:t>
      </w:r>
      <w:r>
        <w:rPr>
          <w:sz w:val="22"/>
        </w:rPr>
        <w:t>removing</w:t>
      </w:r>
      <w:r>
        <w:rPr>
          <w:spacing w:val="-12"/>
          <w:sz w:val="22"/>
        </w:rPr>
        <w:t> </w:t>
      </w:r>
      <w:r>
        <w:rPr>
          <w:sz w:val="22"/>
        </w:rPr>
        <w:t>the</w:t>
      </w:r>
      <w:r>
        <w:rPr>
          <w:spacing w:val="-10"/>
          <w:sz w:val="22"/>
        </w:rPr>
        <w:t> </w:t>
      </w:r>
      <w:r>
        <w:rPr>
          <w:sz w:val="22"/>
        </w:rPr>
        <w:t>impact</w:t>
      </w:r>
      <w:r>
        <w:rPr>
          <w:spacing w:val="-10"/>
          <w:sz w:val="22"/>
        </w:rPr>
        <w:t> </w:t>
      </w:r>
      <w:r>
        <w:rPr>
          <w:sz w:val="22"/>
        </w:rPr>
        <w:t>of</w:t>
      </w:r>
      <w:r>
        <w:rPr>
          <w:spacing w:val="-11"/>
          <w:sz w:val="22"/>
        </w:rPr>
        <w:t> </w:t>
      </w:r>
      <w:r>
        <w:rPr>
          <w:sz w:val="22"/>
        </w:rPr>
        <w:t>non-recurrent</w:t>
      </w:r>
      <w:r>
        <w:rPr>
          <w:spacing w:val="-10"/>
          <w:sz w:val="22"/>
        </w:rPr>
        <w:t> </w:t>
      </w:r>
      <w:r>
        <w:rPr>
          <w:sz w:val="22"/>
        </w:rPr>
        <w:t>capital grants,</w:t>
      </w:r>
      <w:r>
        <w:rPr>
          <w:spacing w:val="-7"/>
          <w:sz w:val="22"/>
        </w:rPr>
        <w:t> </w:t>
      </w:r>
      <w:r>
        <w:rPr>
          <w:sz w:val="22"/>
        </w:rPr>
        <w:t>non-monetary</w:t>
      </w:r>
      <w:r>
        <w:rPr>
          <w:spacing w:val="-7"/>
          <w:sz w:val="22"/>
        </w:rPr>
        <w:t> </w:t>
      </w:r>
      <w:r>
        <w:rPr>
          <w:sz w:val="22"/>
        </w:rPr>
        <w:t>asset</w:t>
      </w:r>
      <w:r>
        <w:rPr>
          <w:spacing w:val="-7"/>
          <w:sz w:val="22"/>
        </w:rPr>
        <w:t> </w:t>
      </w:r>
      <w:r>
        <w:rPr>
          <w:sz w:val="22"/>
        </w:rPr>
        <w:t>contributions,</w:t>
      </w:r>
      <w:r>
        <w:rPr>
          <w:spacing w:val="-5"/>
          <w:sz w:val="22"/>
        </w:rPr>
        <w:t> </w:t>
      </w:r>
      <w:r>
        <w:rPr>
          <w:sz w:val="22"/>
        </w:rPr>
        <w:t>and</w:t>
      </w:r>
      <w:r>
        <w:rPr>
          <w:spacing w:val="-6"/>
          <w:sz w:val="22"/>
        </w:rPr>
        <w:t> </w:t>
      </w:r>
      <w:r>
        <w:rPr>
          <w:sz w:val="22"/>
        </w:rPr>
        <w:t>capital</w:t>
      </w:r>
      <w:r>
        <w:rPr>
          <w:spacing w:val="-5"/>
          <w:sz w:val="22"/>
        </w:rPr>
        <w:t> </w:t>
      </w:r>
      <w:r>
        <w:rPr>
          <w:sz w:val="22"/>
        </w:rPr>
        <w:t>contributions</w:t>
      </w:r>
      <w:r>
        <w:rPr>
          <w:spacing w:val="-7"/>
          <w:sz w:val="22"/>
        </w:rPr>
        <w:t> </w:t>
      </w:r>
      <w:r>
        <w:rPr>
          <w:sz w:val="22"/>
        </w:rPr>
        <w:t>from</w:t>
      </w:r>
      <w:r>
        <w:rPr>
          <w:spacing w:val="-7"/>
          <w:sz w:val="22"/>
        </w:rPr>
        <w:t> </w:t>
      </w:r>
      <w:r>
        <w:rPr>
          <w:sz w:val="22"/>
        </w:rPr>
        <w:t>other</w:t>
      </w:r>
      <w:r>
        <w:rPr>
          <w:spacing w:val="-6"/>
          <w:sz w:val="22"/>
        </w:rPr>
        <w:t> </w:t>
      </w:r>
      <w:r>
        <w:rPr>
          <w:sz w:val="22"/>
        </w:rPr>
        <w:t>sources.</w:t>
      </w:r>
      <w:r>
        <w:rPr>
          <w:spacing w:val="-5"/>
          <w:sz w:val="22"/>
        </w:rPr>
        <w:t> </w:t>
      </w:r>
      <w:r>
        <w:rPr>
          <w:sz w:val="22"/>
        </w:rPr>
        <w:t>Excluding</w:t>
      </w:r>
      <w:r>
        <w:rPr>
          <w:spacing w:val="-9"/>
          <w:sz w:val="22"/>
        </w:rPr>
        <w:t> </w:t>
      </w:r>
      <w:r>
        <w:rPr>
          <w:sz w:val="22"/>
        </w:rPr>
        <w:t>these</w:t>
      </w:r>
      <w:r>
        <w:rPr>
          <w:spacing w:val="-5"/>
          <w:sz w:val="22"/>
        </w:rPr>
        <w:t> </w:t>
      </w:r>
      <w:r>
        <w:rPr>
          <w:sz w:val="22"/>
        </w:rPr>
        <w:t>one-off</w:t>
      </w:r>
      <w:r>
        <w:rPr>
          <w:spacing w:val="-7"/>
          <w:sz w:val="22"/>
        </w:rPr>
        <w:t> </w:t>
      </w:r>
      <w:r>
        <w:rPr>
          <w:sz w:val="22"/>
        </w:rPr>
        <w:t>items</w:t>
      </w:r>
      <w:r>
        <w:rPr>
          <w:spacing w:val="-5"/>
          <w:sz w:val="22"/>
        </w:rPr>
        <w:t> </w:t>
      </w:r>
      <w:r>
        <w:rPr>
          <w:sz w:val="22"/>
        </w:rPr>
        <w:t>provides</w:t>
      </w:r>
      <w:r>
        <w:rPr>
          <w:spacing w:val="-5"/>
          <w:sz w:val="22"/>
        </w:rPr>
        <w:t> </w:t>
      </w:r>
      <w:r>
        <w:rPr>
          <w:sz w:val="22"/>
        </w:rPr>
        <w:t>a</w:t>
      </w:r>
      <w:r>
        <w:rPr>
          <w:spacing w:val="-6"/>
          <w:sz w:val="22"/>
        </w:rPr>
        <w:t> </w:t>
      </w:r>
      <w:r>
        <w:rPr>
          <w:sz w:val="22"/>
        </w:rPr>
        <w:t>clearer</w:t>
      </w:r>
      <w:r>
        <w:rPr>
          <w:spacing w:val="-5"/>
          <w:sz w:val="22"/>
        </w:rPr>
        <w:t> </w:t>
      </w:r>
      <w:r>
        <w:rPr>
          <w:sz w:val="22"/>
        </w:rPr>
        <w:t>view</w:t>
      </w:r>
      <w:r>
        <w:rPr>
          <w:spacing w:val="-6"/>
          <w:sz w:val="22"/>
        </w:rPr>
        <w:t> </w:t>
      </w:r>
      <w:r>
        <w:rPr>
          <w:sz w:val="22"/>
        </w:rPr>
        <w:t>of</w:t>
      </w:r>
      <w:r>
        <w:rPr>
          <w:spacing w:val="-3"/>
          <w:sz w:val="22"/>
        </w:rPr>
        <w:t> </w:t>
      </w:r>
      <w:r>
        <w:rPr>
          <w:sz w:val="22"/>
        </w:rPr>
        <w:t>Council’s underlying operating performance and long-term financial sustainability.</w:t>
      </w:r>
    </w:p>
    <w:p>
      <w:pPr>
        <w:pStyle w:val="ListParagraph"/>
        <w:numPr>
          <w:ilvl w:val="0"/>
          <w:numId w:val="74"/>
        </w:numPr>
        <w:tabs>
          <w:tab w:pos="684" w:val="left" w:leader="none"/>
          <w:tab w:pos="686" w:val="left" w:leader="none"/>
        </w:tabs>
        <w:spacing w:line="276" w:lineRule="auto" w:before="0" w:after="0"/>
        <w:ind w:left="686" w:right="455" w:hanging="360"/>
        <w:jc w:val="both"/>
        <w:rPr>
          <w:sz w:val="22"/>
        </w:rPr>
      </w:pPr>
      <w:r>
        <w:rPr>
          <w:b/>
          <w:i/>
          <w:sz w:val="22"/>
        </w:rPr>
        <w:t>Rates compared to property values - </w:t>
      </w:r>
      <w:r>
        <w:rPr>
          <w:sz w:val="22"/>
        </w:rPr>
        <w:t>The rates effort indicator is forecast to</w:t>
      </w:r>
      <w:r>
        <w:rPr>
          <w:spacing w:val="-1"/>
          <w:sz w:val="22"/>
        </w:rPr>
        <w:t> </w:t>
      </w:r>
      <w:r>
        <w:rPr>
          <w:sz w:val="22"/>
        </w:rPr>
        <w:t>remain steady at 0.2%–0.3% over the period, indicating rates are</w:t>
      </w:r>
      <w:r>
        <w:rPr>
          <w:spacing w:val="-1"/>
          <w:sz w:val="22"/>
        </w:rPr>
        <w:t> </w:t>
      </w:r>
      <w:r>
        <w:rPr>
          <w:sz w:val="22"/>
        </w:rPr>
        <w:t>broadly aligned with property values and the community’s capacity to pay. This suggests a balanced approach to revenue collection.</w:t>
      </w:r>
    </w:p>
    <w:p>
      <w:pPr>
        <w:pStyle w:val="ListParagraph"/>
        <w:numPr>
          <w:ilvl w:val="0"/>
          <w:numId w:val="74"/>
        </w:numPr>
        <w:tabs>
          <w:tab w:pos="684" w:val="left" w:leader="none"/>
          <w:tab w:pos="686" w:val="left" w:leader="none"/>
        </w:tabs>
        <w:spacing w:line="276" w:lineRule="auto" w:before="0" w:after="0"/>
        <w:ind w:left="686" w:right="453" w:hanging="360"/>
        <w:jc w:val="both"/>
        <w:rPr>
          <w:sz w:val="22"/>
        </w:rPr>
      </w:pPr>
      <w:r>
        <w:rPr>
          <w:b/>
          <w:i/>
          <w:sz w:val="22"/>
        </w:rPr>
        <w:t>Satisfaction with the opportunities offered by Council to be consulted on or engaged in Council decisions - </w:t>
      </w:r>
      <w:r>
        <w:rPr>
          <w:sz w:val="22"/>
        </w:rPr>
        <w:t>Community satisfaction with consultation and engagement opportunities is forecast to remain steady at 58 out of 100. This indicates stable community perceptions and suggests an opportunity to further strengthen engagement outcomes.</w:t>
      </w:r>
    </w:p>
    <w:p>
      <w:pPr>
        <w:pStyle w:val="ListParagraph"/>
        <w:numPr>
          <w:ilvl w:val="0"/>
          <w:numId w:val="74"/>
        </w:numPr>
        <w:tabs>
          <w:tab w:pos="684" w:val="left" w:leader="none"/>
          <w:tab w:pos="686" w:val="left" w:leader="none"/>
        </w:tabs>
        <w:spacing w:line="276" w:lineRule="auto" w:before="0" w:after="0"/>
        <w:ind w:left="686" w:right="458" w:hanging="360"/>
        <w:jc w:val="both"/>
        <w:rPr>
          <w:sz w:val="22"/>
        </w:rPr>
      </w:pPr>
      <w:r>
        <w:rPr>
          <w:b/>
          <w:i/>
          <w:sz w:val="22"/>
        </w:rPr>
        <w:t>Sealed</w:t>
      </w:r>
      <w:r>
        <w:rPr>
          <w:b/>
          <w:i/>
          <w:spacing w:val="-10"/>
          <w:sz w:val="22"/>
        </w:rPr>
        <w:t> </w:t>
      </w:r>
      <w:r>
        <w:rPr>
          <w:b/>
          <w:i/>
          <w:sz w:val="22"/>
        </w:rPr>
        <w:t>local</w:t>
      </w:r>
      <w:r>
        <w:rPr>
          <w:b/>
          <w:i/>
          <w:spacing w:val="-10"/>
          <w:sz w:val="22"/>
        </w:rPr>
        <w:t> </w:t>
      </w:r>
      <w:r>
        <w:rPr>
          <w:b/>
          <w:i/>
          <w:sz w:val="22"/>
        </w:rPr>
        <w:t>roads</w:t>
      </w:r>
      <w:r>
        <w:rPr>
          <w:b/>
          <w:i/>
          <w:spacing w:val="-11"/>
          <w:sz w:val="22"/>
        </w:rPr>
        <w:t> </w:t>
      </w:r>
      <w:r>
        <w:rPr>
          <w:b/>
          <w:i/>
          <w:sz w:val="22"/>
        </w:rPr>
        <w:t>below</w:t>
      </w:r>
      <w:r>
        <w:rPr>
          <w:b/>
          <w:i/>
          <w:spacing w:val="-7"/>
          <w:sz w:val="22"/>
        </w:rPr>
        <w:t> </w:t>
      </w:r>
      <w:r>
        <w:rPr>
          <w:b/>
          <w:i/>
          <w:sz w:val="22"/>
        </w:rPr>
        <w:t>the</w:t>
      </w:r>
      <w:r>
        <w:rPr>
          <w:b/>
          <w:i/>
          <w:spacing w:val="-13"/>
          <w:sz w:val="22"/>
        </w:rPr>
        <w:t> </w:t>
      </w:r>
      <w:r>
        <w:rPr>
          <w:b/>
          <w:i/>
          <w:sz w:val="22"/>
        </w:rPr>
        <w:t>intervention</w:t>
      </w:r>
      <w:r>
        <w:rPr>
          <w:b/>
          <w:i/>
          <w:spacing w:val="-12"/>
          <w:sz w:val="22"/>
        </w:rPr>
        <w:t> </w:t>
      </w:r>
      <w:r>
        <w:rPr>
          <w:b/>
          <w:i/>
          <w:sz w:val="22"/>
        </w:rPr>
        <w:t>level</w:t>
      </w:r>
      <w:r>
        <w:rPr>
          <w:b/>
          <w:i/>
          <w:spacing w:val="-10"/>
          <w:sz w:val="22"/>
        </w:rPr>
        <w:t> </w:t>
      </w:r>
      <w:r>
        <w:rPr>
          <w:b/>
          <w:i/>
          <w:sz w:val="22"/>
        </w:rPr>
        <w:t>-</w:t>
      </w:r>
      <w:r>
        <w:rPr>
          <w:b/>
          <w:i/>
          <w:spacing w:val="-10"/>
          <w:sz w:val="22"/>
        </w:rPr>
        <w:t> </w:t>
      </w:r>
      <w:r>
        <w:rPr>
          <w:sz w:val="22"/>
        </w:rPr>
        <w:t>The</w:t>
      </w:r>
      <w:r>
        <w:rPr>
          <w:spacing w:val="-10"/>
          <w:sz w:val="22"/>
        </w:rPr>
        <w:t> </w:t>
      </w:r>
      <w:r>
        <w:rPr>
          <w:sz w:val="22"/>
        </w:rPr>
        <w:t>proportion</w:t>
      </w:r>
      <w:r>
        <w:rPr>
          <w:spacing w:val="-11"/>
          <w:sz w:val="22"/>
        </w:rPr>
        <w:t> </w:t>
      </w:r>
      <w:r>
        <w:rPr>
          <w:sz w:val="22"/>
        </w:rPr>
        <w:t>of</w:t>
      </w:r>
      <w:r>
        <w:rPr>
          <w:spacing w:val="-10"/>
          <w:sz w:val="22"/>
        </w:rPr>
        <w:t> </w:t>
      </w:r>
      <w:r>
        <w:rPr>
          <w:sz w:val="22"/>
        </w:rPr>
        <w:t>sealed</w:t>
      </w:r>
      <w:r>
        <w:rPr>
          <w:spacing w:val="-10"/>
          <w:sz w:val="22"/>
        </w:rPr>
        <w:t> </w:t>
      </w:r>
      <w:r>
        <w:rPr>
          <w:sz w:val="22"/>
        </w:rPr>
        <w:t>local</w:t>
      </w:r>
      <w:r>
        <w:rPr>
          <w:spacing w:val="-10"/>
          <w:sz w:val="22"/>
        </w:rPr>
        <w:t> </w:t>
      </w:r>
      <w:r>
        <w:rPr>
          <w:sz w:val="22"/>
        </w:rPr>
        <w:t>roads</w:t>
      </w:r>
      <w:r>
        <w:rPr>
          <w:spacing w:val="-10"/>
          <w:sz w:val="22"/>
        </w:rPr>
        <w:t> </w:t>
      </w:r>
      <w:r>
        <w:rPr>
          <w:sz w:val="22"/>
        </w:rPr>
        <w:t>below</w:t>
      </w:r>
      <w:r>
        <w:rPr>
          <w:spacing w:val="-10"/>
          <w:sz w:val="22"/>
        </w:rPr>
        <w:t> </w:t>
      </w:r>
      <w:r>
        <w:rPr>
          <w:sz w:val="22"/>
        </w:rPr>
        <w:t>the</w:t>
      </w:r>
      <w:r>
        <w:rPr>
          <w:spacing w:val="-10"/>
          <w:sz w:val="22"/>
        </w:rPr>
        <w:t> </w:t>
      </w:r>
      <w:r>
        <w:rPr>
          <w:sz w:val="22"/>
        </w:rPr>
        <w:t>intervention</w:t>
      </w:r>
      <w:r>
        <w:rPr>
          <w:spacing w:val="-11"/>
          <w:sz w:val="22"/>
        </w:rPr>
        <w:t> </w:t>
      </w:r>
      <w:r>
        <w:rPr>
          <w:sz w:val="22"/>
        </w:rPr>
        <w:t>level</w:t>
      </w:r>
      <w:r>
        <w:rPr>
          <w:spacing w:val="-10"/>
          <w:sz w:val="22"/>
        </w:rPr>
        <w:t> </w:t>
      </w:r>
      <w:r>
        <w:rPr>
          <w:sz w:val="22"/>
        </w:rPr>
        <w:t>is</w:t>
      </w:r>
      <w:r>
        <w:rPr>
          <w:spacing w:val="-10"/>
          <w:sz w:val="22"/>
        </w:rPr>
        <w:t> </w:t>
      </w:r>
      <w:r>
        <w:rPr>
          <w:sz w:val="22"/>
        </w:rPr>
        <w:t>projected</w:t>
      </w:r>
      <w:r>
        <w:rPr>
          <w:spacing w:val="-10"/>
          <w:sz w:val="22"/>
        </w:rPr>
        <w:t> </w:t>
      </w:r>
      <w:r>
        <w:rPr>
          <w:sz w:val="22"/>
        </w:rPr>
        <w:t>to</w:t>
      </w:r>
      <w:r>
        <w:rPr>
          <w:spacing w:val="-10"/>
          <w:sz w:val="22"/>
        </w:rPr>
        <w:t> </w:t>
      </w:r>
      <w:r>
        <w:rPr>
          <w:sz w:val="22"/>
        </w:rPr>
        <w:t>remain</w:t>
      </w:r>
      <w:r>
        <w:rPr>
          <w:spacing w:val="-11"/>
          <w:sz w:val="22"/>
        </w:rPr>
        <w:t> </w:t>
      </w:r>
      <w:r>
        <w:rPr>
          <w:sz w:val="22"/>
        </w:rPr>
        <w:t>high,</w:t>
      </w:r>
      <w:r>
        <w:rPr>
          <w:spacing w:val="-7"/>
          <w:sz w:val="22"/>
        </w:rPr>
        <w:t> </w:t>
      </w:r>
      <w:r>
        <w:rPr>
          <w:sz w:val="22"/>
        </w:rPr>
        <w:t>averaging around 98%, with a temporary decrease to 94.4% in 2025/26. Overall, this indicates Council is maintaining a safe road network and that most roads continue to meet required standards.</w:t>
      </w:r>
    </w:p>
    <w:p>
      <w:pPr>
        <w:pStyle w:val="ListParagraph"/>
        <w:numPr>
          <w:ilvl w:val="0"/>
          <w:numId w:val="74"/>
        </w:numPr>
        <w:tabs>
          <w:tab w:pos="684" w:val="left" w:leader="none"/>
          <w:tab w:pos="686" w:val="left" w:leader="none"/>
        </w:tabs>
        <w:spacing w:line="276" w:lineRule="auto" w:before="0" w:after="0"/>
        <w:ind w:left="686" w:right="452" w:hanging="360"/>
        <w:jc w:val="both"/>
        <w:rPr>
          <w:sz w:val="22"/>
        </w:rPr>
      </w:pPr>
      <w:r>
        <w:rPr>
          <w:b/>
          <w:i/>
          <w:sz w:val="22"/>
        </w:rPr>
        <w:t>Planning applications decided within the relevant required time - </w:t>
      </w:r>
      <w:r>
        <w:rPr>
          <w:sz w:val="22"/>
        </w:rPr>
        <w:t>The percentage of planning applications decided within required timeframes is forecast to</w:t>
      </w:r>
      <w:r>
        <w:rPr>
          <w:spacing w:val="-1"/>
          <w:sz w:val="22"/>
        </w:rPr>
        <w:t> </w:t>
      </w:r>
      <w:r>
        <w:rPr>
          <w:sz w:val="22"/>
        </w:rPr>
        <w:t>stabilise</w:t>
      </w:r>
      <w:r>
        <w:rPr>
          <w:spacing w:val="-1"/>
          <w:sz w:val="22"/>
        </w:rPr>
        <w:t> </w:t>
      </w:r>
      <w:r>
        <w:rPr>
          <w:sz w:val="22"/>
        </w:rPr>
        <w:t>at 80%</w:t>
      </w:r>
      <w:r>
        <w:rPr>
          <w:spacing w:val="-2"/>
          <w:sz w:val="22"/>
        </w:rPr>
        <w:t> </w:t>
      </w:r>
      <w:r>
        <w:rPr>
          <w:sz w:val="22"/>
        </w:rPr>
        <w:t>from 2026/27</w:t>
      </w:r>
      <w:r>
        <w:rPr>
          <w:spacing w:val="-1"/>
          <w:sz w:val="22"/>
        </w:rPr>
        <w:t> </w:t>
      </w:r>
      <w:r>
        <w:rPr>
          <w:sz w:val="22"/>
        </w:rPr>
        <w:t>onwards, following a slight improvement in</w:t>
      </w:r>
      <w:r>
        <w:rPr>
          <w:spacing w:val="-1"/>
          <w:sz w:val="22"/>
        </w:rPr>
        <w:t> </w:t>
      </w:r>
      <w:r>
        <w:rPr>
          <w:sz w:val="22"/>
        </w:rPr>
        <w:t>the</w:t>
      </w:r>
      <w:r>
        <w:rPr>
          <w:spacing w:val="-1"/>
          <w:sz w:val="22"/>
        </w:rPr>
        <w:t> </w:t>
      </w:r>
      <w:r>
        <w:rPr>
          <w:sz w:val="22"/>
        </w:rPr>
        <w:t>next two</w:t>
      </w:r>
      <w:r>
        <w:rPr>
          <w:spacing w:val="-1"/>
          <w:sz w:val="22"/>
        </w:rPr>
        <w:t> </w:t>
      </w:r>
      <w:r>
        <w:rPr>
          <w:sz w:val="22"/>
        </w:rPr>
        <w:t>years.</w:t>
      </w:r>
      <w:r>
        <w:rPr>
          <w:spacing w:val="-1"/>
          <w:sz w:val="22"/>
        </w:rPr>
        <w:t> </w:t>
      </w:r>
      <w:r>
        <w:rPr>
          <w:sz w:val="22"/>
        </w:rPr>
        <w:t>This</w:t>
      </w:r>
      <w:r>
        <w:rPr>
          <w:spacing w:val="-2"/>
          <w:sz w:val="22"/>
        </w:rPr>
        <w:t> </w:t>
      </w:r>
      <w:r>
        <w:rPr>
          <w:sz w:val="22"/>
        </w:rPr>
        <w:t>indicates generally timely decision-making, with scope to improve beyond the 80% benchmark.</w:t>
      </w:r>
    </w:p>
    <w:p>
      <w:pPr>
        <w:pStyle w:val="ListParagraph"/>
        <w:numPr>
          <w:ilvl w:val="0"/>
          <w:numId w:val="74"/>
        </w:numPr>
        <w:tabs>
          <w:tab w:pos="684" w:val="left" w:leader="none"/>
        </w:tabs>
        <w:spacing w:line="251" w:lineRule="exact" w:before="0" w:after="0"/>
        <w:ind w:left="684" w:right="0" w:hanging="358"/>
        <w:jc w:val="both"/>
        <w:rPr>
          <w:sz w:val="22"/>
        </w:rPr>
      </w:pPr>
      <w:r>
        <w:rPr>
          <w:b/>
          <w:i/>
          <w:sz w:val="22"/>
        </w:rPr>
        <w:t>Kerbside</w:t>
      </w:r>
      <w:r>
        <w:rPr>
          <w:b/>
          <w:i/>
          <w:spacing w:val="5"/>
          <w:sz w:val="22"/>
        </w:rPr>
        <w:t> </w:t>
      </w:r>
      <w:r>
        <w:rPr>
          <w:b/>
          <w:i/>
          <w:sz w:val="22"/>
        </w:rPr>
        <w:t>collection</w:t>
      </w:r>
      <w:r>
        <w:rPr>
          <w:b/>
          <w:i/>
          <w:spacing w:val="4"/>
          <w:sz w:val="22"/>
        </w:rPr>
        <w:t> </w:t>
      </w:r>
      <w:r>
        <w:rPr>
          <w:b/>
          <w:i/>
          <w:sz w:val="22"/>
        </w:rPr>
        <w:t>waste</w:t>
      </w:r>
      <w:r>
        <w:rPr>
          <w:b/>
          <w:i/>
          <w:spacing w:val="7"/>
          <w:sz w:val="22"/>
        </w:rPr>
        <w:t> </w:t>
      </w:r>
      <w:r>
        <w:rPr>
          <w:b/>
          <w:i/>
          <w:sz w:val="22"/>
        </w:rPr>
        <w:t>to</w:t>
      </w:r>
      <w:r>
        <w:rPr>
          <w:b/>
          <w:i/>
          <w:spacing w:val="5"/>
          <w:sz w:val="22"/>
        </w:rPr>
        <w:t> </w:t>
      </w:r>
      <w:r>
        <w:rPr>
          <w:b/>
          <w:i/>
          <w:sz w:val="22"/>
        </w:rPr>
        <w:t>landfill</w:t>
      </w:r>
      <w:r>
        <w:rPr>
          <w:b/>
          <w:i/>
          <w:spacing w:val="8"/>
          <w:sz w:val="22"/>
        </w:rPr>
        <w:t> </w:t>
      </w:r>
      <w:r>
        <w:rPr>
          <w:b/>
          <w:i/>
          <w:sz w:val="22"/>
        </w:rPr>
        <w:t>per</w:t>
      </w:r>
      <w:r>
        <w:rPr>
          <w:b/>
          <w:i/>
          <w:spacing w:val="8"/>
          <w:sz w:val="22"/>
        </w:rPr>
        <w:t> </w:t>
      </w:r>
      <w:r>
        <w:rPr>
          <w:b/>
          <w:i/>
          <w:sz w:val="22"/>
        </w:rPr>
        <w:t>serviced</w:t>
      </w:r>
      <w:r>
        <w:rPr>
          <w:b/>
          <w:i/>
          <w:spacing w:val="6"/>
          <w:sz w:val="22"/>
        </w:rPr>
        <w:t> </w:t>
      </w:r>
      <w:r>
        <w:rPr>
          <w:b/>
          <w:i/>
          <w:sz w:val="22"/>
        </w:rPr>
        <w:t>property</w:t>
      </w:r>
      <w:r>
        <w:rPr>
          <w:b/>
          <w:i/>
          <w:spacing w:val="6"/>
          <w:sz w:val="22"/>
        </w:rPr>
        <w:t> </w:t>
      </w:r>
      <w:r>
        <w:rPr>
          <w:b/>
          <w:i/>
          <w:sz w:val="22"/>
        </w:rPr>
        <w:t>-</w:t>
      </w:r>
      <w:r>
        <w:rPr>
          <w:b/>
          <w:i/>
          <w:spacing w:val="8"/>
          <w:sz w:val="22"/>
        </w:rPr>
        <w:t> </w:t>
      </w:r>
      <w:r>
        <w:rPr>
          <w:sz w:val="22"/>
        </w:rPr>
        <w:t>Kerbside</w:t>
      </w:r>
      <w:r>
        <w:rPr>
          <w:spacing w:val="8"/>
          <w:sz w:val="22"/>
        </w:rPr>
        <w:t> </w:t>
      </w:r>
      <w:r>
        <w:rPr>
          <w:sz w:val="22"/>
        </w:rPr>
        <w:t>waste</w:t>
      </w:r>
      <w:r>
        <w:rPr>
          <w:spacing w:val="8"/>
          <w:sz w:val="22"/>
        </w:rPr>
        <w:t> </w:t>
      </w:r>
      <w:r>
        <w:rPr>
          <w:sz w:val="22"/>
        </w:rPr>
        <w:t>sent</w:t>
      </w:r>
      <w:r>
        <w:rPr>
          <w:spacing w:val="7"/>
          <w:sz w:val="22"/>
        </w:rPr>
        <w:t> </w:t>
      </w:r>
      <w:r>
        <w:rPr>
          <w:sz w:val="22"/>
        </w:rPr>
        <w:t>to</w:t>
      </w:r>
      <w:r>
        <w:rPr>
          <w:spacing w:val="9"/>
          <w:sz w:val="22"/>
        </w:rPr>
        <w:t> </w:t>
      </w:r>
      <w:r>
        <w:rPr>
          <w:sz w:val="22"/>
        </w:rPr>
        <w:t>landfill</w:t>
      </w:r>
      <w:r>
        <w:rPr>
          <w:spacing w:val="6"/>
          <w:sz w:val="22"/>
        </w:rPr>
        <w:t> </w:t>
      </w:r>
      <w:r>
        <w:rPr>
          <w:sz w:val="22"/>
        </w:rPr>
        <w:t>per</w:t>
      </w:r>
      <w:r>
        <w:rPr>
          <w:spacing w:val="10"/>
          <w:sz w:val="22"/>
        </w:rPr>
        <w:t> </w:t>
      </w:r>
      <w:r>
        <w:rPr>
          <w:sz w:val="22"/>
        </w:rPr>
        <w:t>property</w:t>
      </w:r>
      <w:r>
        <w:rPr>
          <w:spacing w:val="8"/>
          <w:sz w:val="22"/>
        </w:rPr>
        <w:t> </w:t>
      </w:r>
      <w:r>
        <w:rPr>
          <w:sz w:val="22"/>
        </w:rPr>
        <w:t>is</w:t>
      </w:r>
      <w:r>
        <w:rPr>
          <w:spacing w:val="6"/>
          <w:sz w:val="22"/>
        </w:rPr>
        <w:t> </w:t>
      </w:r>
      <w:r>
        <w:rPr>
          <w:sz w:val="22"/>
        </w:rPr>
        <w:t>projected</w:t>
      </w:r>
      <w:r>
        <w:rPr>
          <w:spacing w:val="6"/>
          <w:sz w:val="22"/>
        </w:rPr>
        <w:t> </w:t>
      </w:r>
      <w:r>
        <w:rPr>
          <w:sz w:val="22"/>
        </w:rPr>
        <w:t>to</w:t>
      </w:r>
      <w:r>
        <w:rPr>
          <w:spacing w:val="5"/>
          <w:sz w:val="22"/>
        </w:rPr>
        <w:t> </w:t>
      </w:r>
      <w:r>
        <w:rPr>
          <w:sz w:val="22"/>
        </w:rPr>
        <w:t>increase</w:t>
      </w:r>
      <w:r>
        <w:rPr>
          <w:spacing w:val="8"/>
          <w:sz w:val="22"/>
        </w:rPr>
        <w:t> </w:t>
      </w:r>
      <w:r>
        <w:rPr>
          <w:sz w:val="22"/>
        </w:rPr>
        <w:t>slightly,</w:t>
      </w:r>
      <w:r>
        <w:rPr>
          <w:spacing w:val="8"/>
          <w:sz w:val="22"/>
        </w:rPr>
        <w:t> </w:t>
      </w:r>
      <w:r>
        <w:rPr>
          <w:sz w:val="22"/>
        </w:rPr>
        <w:t>peaking</w:t>
      </w:r>
      <w:r>
        <w:rPr>
          <w:spacing w:val="9"/>
          <w:sz w:val="22"/>
        </w:rPr>
        <w:t> </w:t>
      </w:r>
      <w:r>
        <w:rPr>
          <w:spacing w:val="-5"/>
          <w:sz w:val="22"/>
        </w:rPr>
        <w:t>at</w:t>
      </w:r>
    </w:p>
    <w:p>
      <w:pPr>
        <w:pStyle w:val="BodyText"/>
        <w:spacing w:line="278" w:lineRule="auto" w:before="38"/>
        <w:ind w:left="686" w:right="457"/>
        <w:jc w:val="both"/>
      </w:pPr>
      <w:r>
        <w:rPr/>
        <w:t>0.42</w:t>
      </w:r>
      <w:r>
        <w:rPr>
          <w:spacing w:val="-8"/>
        </w:rPr>
        <w:t> </w:t>
      </w:r>
      <w:r>
        <w:rPr/>
        <w:t>tonnes</w:t>
      </w:r>
      <w:r>
        <w:rPr>
          <w:spacing w:val="-6"/>
        </w:rPr>
        <w:t> </w:t>
      </w:r>
      <w:r>
        <w:rPr/>
        <w:t>in</w:t>
      </w:r>
      <w:r>
        <w:rPr>
          <w:spacing w:val="-10"/>
        </w:rPr>
        <w:t> </w:t>
      </w:r>
      <w:r>
        <w:rPr/>
        <w:t>2026/27</w:t>
      </w:r>
      <w:r>
        <w:rPr>
          <w:spacing w:val="-10"/>
        </w:rPr>
        <w:t> </w:t>
      </w:r>
      <w:r>
        <w:rPr/>
        <w:t>and</w:t>
      </w:r>
      <w:r>
        <w:rPr>
          <w:spacing w:val="-6"/>
        </w:rPr>
        <w:t> </w:t>
      </w:r>
      <w:r>
        <w:rPr/>
        <w:t>2027/28,</w:t>
      </w:r>
      <w:r>
        <w:rPr>
          <w:spacing w:val="-6"/>
        </w:rPr>
        <w:t> </w:t>
      </w:r>
      <w:r>
        <w:rPr/>
        <w:t>before</w:t>
      </w:r>
      <w:r>
        <w:rPr>
          <w:spacing w:val="-10"/>
        </w:rPr>
        <w:t> </w:t>
      </w:r>
      <w:r>
        <w:rPr/>
        <w:t>reducing</w:t>
      </w:r>
      <w:r>
        <w:rPr>
          <w:spacing w:val="-6"/>
        </w:rPr>
        <w:t> </w:t>
      </w:r>
      <w:r>
        <w:rPr/>
        <w:t>to</w:t>
      </w:r>
      <w:r>
        <w:rPr>
          <w:spacing w:val="-8"/>
        </w:rPr>
        <w:t> </w:t>
      </w:r>
      <w:r>
        <w:rPr/>
        <w:t>0.41</w:t>
      </w:r>
      <w:r>
        <w:rPr>
          <w:spacing w:val="-8"/>
        </w:rPr>
        <w:t> </w:t>
      </w:r>
      <w:r>
        <w:rPr/>
        <w:t>tonnes.</w:t>
      </w:r>
      <w:r>
        <w:rPr>
          <w:spacing w:val="-4"/>
        </w:rPr>
        <w:t> </w:t>
      </w:r>
      <w:r>
        <w:rPr/>
        <w:t>Continued</w:t>
      </w:r>
      <w:r>
        <w:rPr>
          <w:spacing w:val="-6"/>
        </w:rPr>
        <w:t> </w:t>
      </w:r>
      <w:r>
        <w:rPr/>
        <w:t>focus</w:t>
      </w:r>
      <w:r>
        <w:rPr>
          <w:spacing w:val="-6"/>
        </w:rPr>
        <w:t> </w:t>
      </w:r>
      <w:r>
        <w:rPr/>
        <w:t>on</w:t>
      </w:r>
      <w:r>
        <w:rPr>
          <w:spacing w:val="-8"/>
        </w:rPr>
        <w:t> </w:t>
      </w:r>
      <w:r>
        <w:rPr/>
        <w:t>waste</w:t>
      </w:r>
      <w:r>
        <w:rPr>
          <w:spacing w:val="-10"/>
        </w:rPr>
        <w:t> </w:t>
      </w:r>
      <w:r>
        <w:rPr/>
        <w:t>reduction</w:t>
      </w:r>
      <w:r>
        <w:rPr>
          <w:spacing w:val="-6"/>
        </w:rPr>
        <w:t> </w:t>
      </w:r>
      <w:r>
        <w:rPr/>
        <w:t>initiatives</w:t>
      </w:r>
      <w:r>
        <w:rPr>
          <w:spacing w:val="-6"/>
        </w:rPr>
        <w:t> </w:t>
      </w:r>
      <w:r>
        <w:rPr/>
        <w:t>will</w:t>
      </w:r>
      <w:r>
        <w:rPr>
          <w:spacing w:val="-6"/>
        </w:rPr>
        <w:t> </w:t>
      </w:r>
      <w:r>
        <w:rPr/>
        <w:t>be</w:t>
      </w:r>
      <w:r>
        <w:rPr>
          <w:spacing w:val="-6"/>
        </w:rPr>
        <w:t> </w:t>
      </w:r>
      <w:r>
        <w:rPr/>
        <w:t>important</w:t>
      </w:r>
      <w:r>
        <w:rPr>
          <w:spacing w:val="-6"/>
        </w:rPr>
        <w:t> </w:t>
      </w:r>
      <w:r>
        <w:rPr/>
        <w:t>to</w:t>
      </w:r>
      <w:r>
        <w:rPr>
          <w:spacing w:val="-8"/>
        </w:rPr>
        <w:t> </w:t>
      </w:r>
      <w:r>
        <w:rPr/>
        <w:t>reverse</w:t>
      </w:r>
      <w:r>
        <w:rPr>
          <w:spacing w:val="-10"/>
        </w:rPr>
        <w:t> </w:t>
      </w:r>
      <w:r>
        <w:rPr/>
        <w:t>the</w:t>
      </w:r>
      <w:r>
        <w:rPr>
          <w:spacing w:val="-8"/>
        </w:rPr>
        <w:t> </w:t>
      </w:r>
      <w:r>
        <w:rPr/>
        <w:t>earlier increase and improve sustainability outcomes.</w:t>
      </w:r>
    </w:p>
    <w:p>
      <w:pPr>
        <w:spacing w:after="0" w:line="278" w:lineRule="auto"/>
        <w:jc w:val="both"/>
        <w:sectPr>
          <w:pgSz w:w="16840" w:h="11910" w:orient="landscape"/>
          <w:pgMar w:header="0" w:footer="375" w:top="740" w:bottom="560" w:left="600" w:right="260"/>
        </w:sectPr>
      </w:pPr>
    </w:p>
    <w:p>
      <w:pPr>
        <w:pStyle w:val="ListParagraph"/>
        <w:numPr>
          <w:ilvl w:val="0"/>
          <w:numId w:val="74"/>
        </w:numPr>
        <w:tabs>
          <w:tab w:pos="684" w:val="left" w:leader="none"/>
          <w:tab w:pos="686" w:val="left" w:leader="none"/>
        </w:tabs>
        <w:spacing w:line="276" w:lineRule="auto" w:before="82" w:after="0"/>
        <w:ind w:left="686" w:right="455" w:hanging="360"/>
        <w:jc w:val="both"/>
        <w:rPr>
          <w:sz w:val="22"/>
        </w:rPr>
      </w:pPr>
      <w:r>
        <w:rPr>
          <w:b/>
          <w:i/>
          <w:sz w:val="22"/>
        </w:rPr>
        <w:t>Current assets compared to current liabilities - </w:t>
      </w:r>
      <w:r>
        <w:rPr>
          <w:sz w:val="22"/>
        </w:rPr>
        <w:t>Council’s liquidity ratio is expected to remain above 100% throughout the years, indicating sufficient short-term assets (such as cash and receivables) to meet short-term liabilities. This suggests Council is well placed to manage day-to-day financial commitments and potential changes in cash flow.</w:t>
      </w:r>
    </w:p>
    <w:p>
      <w:pPr>
        <w:pStyle w:val="ListParagraph"/>
        <w:numPr>
          <w:ilvl w:val="0"/>
          <w:numId w:val="74"/>
        </w:numPr>
        <w:tabs>
          <w:tab w:pos="684" w:val="left" w:leader="none"/>
          <w:tab w:pos="686" w:val="left" w:leader="none"/>
        </w:tabs>
        <w:spacing w:line="278" w:lineRule="auto" w:before="0" w:after="0"/>
        <w:ind w:left="686" w:right="454" w:hanging="360"/>
        <w:jc w:val="both"/>
        <w:rPr>
          <w:sz w:val="22"/>
        </w:rPr>
      </w:pPr>
      <w:r>
        <w:rPr>
          <w:b/>
          <w:i/>
          <w:sz w:val="22"/>
        </w:rPr>
        <w:t>Asset</w:t>
      </w:r>
      <w:r>
        <w:rPr>
          <w:b/>
          <w:i/>
          <w:spacing w:val="-13"/>
          <w:sz w:val="22"/>
        </w:rPr>
        <w:t> </w:t>
      </w:r>
      <w:r>
        <w:rPr>
          <w:b/>
          <w:i/>
          <w:sz w:val="22"/>
        </w:rPr>
        <w:t>renewal</w:t>
      </w:r>
      <w:r>
        <w:rPr>
          <w:b/>
          <w:i/>
          <w:spacing w:val="-13"/>
          <w:sz w:val="22"/>
        </w:rPr>
        <w:t> </w:t>
      </w:r>
      <w:r>
        <w:rPr>
          <w:b/>
          <w:i/>
          <w:sz w:val="22"/>
        </w:rPr>
        <w:t>and</w:t>
      </w:r>
      <w:r>
        <w:rPr>
          <w:b/>
          <w:i/>
          <w:spacing w:val="-16"/>
          <w:sz w:val="22"/>
        </w:rPr>
        <w:t> </w:t>
      </w:r>
      <w:r>
        <w:rPr>
          <w:b/>
          <w:i/>
          <w:sz w:val="22"/>
        </w:rPr>
        <w:t>upgrade</w:t>
      </w:r>
      <w:r>
        <w:rPr>
          <w:b/>
          <w:i/>
          <w:spacing w:val="-12"/>
          <w:sz w:val="22"/>
        </w:rPr>
        <w:t> </w:t>
      </w:r>
      <w:r>
        <w:rPr>
          <w:b/>
          <w:i/>
          <w:sz w:val="22"/>
        </w:rPr>
        <w:t>compared</w:t>
      </w:r>
      <w:r>
        <w:rPr>
          <w:b/>
          <w:i/>
          <w:spacing w:val="-15"/>
          <w:sz w:val="22"/>
        </w:rPr>
        <w:t> </w:t>
      </w:r>
      <w:r>
        <w:rPr>
          <w:b/>
          <w:i/>
          <w:sz w:val="22"/>
        </w:rPr>
        <w:t>to</w:t>
      </w:r>
      <w:r>
        <w:rPr>
          <w:b/>
          <w:i/>
          <w:spacing w:val="-13"/>
          <w:sz w:val="22"/>
        </w:rPr>
        <w:t> </w:t>
      </w:r>
      <w:r>
        <w:rPr>
          <w:b/>
          <w:i/>
          <w:sz w:val="22"/>
        </w:rPr>
        <w:t>depreciation</w:t>
      </w:r>
      <w:r>
        <w:rPr>
          <w:b/>
          <w:i/>
          <w:spacing w:val="-15"/>
          <w:sz w:val="22"/>
        </w:rPr>
        <w:t> </w:t>
      </w:r>
      <w:r>
        <w:rPr>
          <w:b/>
          <w:i/>
          <w:sz w:val="22"/>
        </w:rPr>
        <w:t>-</w:t>
      </w:r>
      <w:r>
        <w:rPr>
          <w:b/>
          <w:i/>
          <w:spacing w:val="-13"/>
          <w:sz w:val="22"/>
        </w:rPr>
        <w:t> </w:t>
      </w:r>
      <w:r>
        <w:rPr>
          <w:sz w:val="22"/>
        </w:rPr>
        <w:t>Asset</w:t>
      </w:r>
      <w:r>
        <w:rPr>
          <w:spacing w:val="-15"/>
          <w:sz w:val="22"/>
        </w:rPr>
        <w:t> </w:t>
      </w:r>
      <w:r>
        <w:rPr>
          <w:sz w:val="22"/>
        </w:rPr>
        <w:t>renewal</w:t>
      </w:r>
      <w:r>
        <w:rPr>
          <w:spacing w:val="-15"/>
          <w:sz w:val="22"/>
        </w:rPr>
        <w:t> </w:t>
      </w:r>
      <w:r>
        <w:rPr>
          <w:sz w:val="22"/>
        </w:rPr>
        <w:t>and</w:t>
      </w:r>
      <w:r>
        <w:rPr>
          <w:spacing w:val="-13"/>
          <w:sz w:val="22"/>
        </w:rPr>
        <w:t> </w:t>
      </w:r>
      <w:r>
        <w:rPr>
          <w:sz w:val="22"/>
        </w:rPr>
        <w:t>upgrade</w:t>
      </w:r>
      <w:r>
        <w:rPr>
          <w:spacing w:val="-16"/>
          <w:sz w:val="22"/>
        </w:rPr>
        <w:t> </w:t>
      </w:r>
      <w:r>
        <w:rPr>
          <w:sz w:val="22"/>
        </w:rPr>
        <w:t>expenditure</w:t>
      </w:r>
      <w:r>
        <w:rPr>
          <w:spacing w:val="-12"/>
          <w:sz w:val="22"/>
        </w:rPr>
        <w:t> </w:t>
      </w:r>
      <w:r>
        <w:rPr>
          <w:sz w:val="22"/>
        </w:rPr>
        <w:t>is</w:t>
      </w:r>
      <w:r>
        <w:rPr>
          <w:spacing w:val="-13"/>
          <w:sz w:val="22"/>
        </w:rPr>
        <w:t> </w:t>
      </w:r>
      <w:r>
        <w:rPr>
          <w:sz w:val="22"/>
        </w:rPr>
        <w:t>projected</w:t>
      </w:r>
      <w:r>
        <w:rPr>
          <w:spacing w:val="-16"/>
          <w:sz w:val="22"/>
        </w:rPr>
        <w:t> </w:t>
      </w:r>
      <w:r>
        <w:rPr>
          <w:sz w:val="22"/>
        </w:rPr>
        <w:t>to</w:t>
      </w:r>
      <w:r>
        <w:rPr>
          <w:spacing w:val="-12"/>
          <w:sz w:val="22"/>
        </w:rPr>
        <w:t> </w:t>
      </w:r>
      <w:r>
        <w:rPr>
          <w:sz w:val="22"/>
        </w:rPr>
        <w:t>exceed</w:t>
      </w:r>
      <w:r>
        <w:rPr>
          <w:spacing w:val="-14"/>
          <w:sz w:val="22"/>
        </w:rPr>
        <w:t> </w:t>
      </w:r>
      <w:r>
        <w:rPr>
          <w:sz w:val="22"/>
        </w:rPr>
        <w:t>depreciation</w:t>
      </w:r>
      <w:r>
        <w:rPr>
          <w:spacing w:val="-13"/>
          <w:sz w:val="22"/>
        </w:rPr>
        <w:t> </w:t>
      </w:r>
      <w:r>
        <w:rPr>
          <w:sz w:val="22"/>
        </w:rPr>
        <w:t>across</w:t>
      </w:r>
      <w:r>
        <w:rPr>
          <w:spacing w:val="-15"/>
          <w:sz w:val="22"/>
        </w:rPr>
        <w:t> </w:t>
      </w:r>
      <w:r>
        <w:rPr>
          <w:sz w:val="22"/>
        </w:rPr>
        <w:t>the</w:t>
      </w:r>
      <w:r>
        <w:rPr>
          <w:spacing w:val="-16"/>
          <w:sz w:val="22"/>
        </w:rPr>
        <w:t> </w:t>
      </w:r>
      <w:r>
        <w:rPr>
          <w:sz w:val="22"/>
        </w:rPr>
        <w:t>forecast period, with a peak of 221.0% in 2026/27. This indicates a strong commitment to renewing and improving assets beyond their rate of consumption.</w:t>
      </w:r>
    </w:p>
    <w:p>
      <w:pPr>
        <w:pStyle w:val="ListParagraph"/>
        <w:numPr>
          <w:ilvl w:val="0"/>
          <w:numId w:val="74"/>
        </w:numPr>
        <w:tabs>
          <w:tab w:pos="684" w:val="left" w:leader="none"/>
          <w:tab w:pos="686" w:val="left" w:leader="none"/>
        </w:tabs>
        <w:spacing w:line="276" w:lineRule="auto" w:before="0" w:after="0"/>
        <w:ind w:left="686" w:right="453" w:hanging="360"/>
        <w:jc w:val="both"/>
        <w:rPr>
          <w:sz w:val="22"/>
        </w:rPr>
      </w:pPr>
      <w:r>
        <w:rPr>
          <w:b/>
          <w:i/>
          <w:sz w:val="22"/>
        </w:rPr>
        <w:t>Rates</w:t>
      </w:r>
      <w:r>
        <w:rPr>
          <w:b/>
          <w:i/>
          <w:spacing w:val="-9"/>
          <w:sz w:val="22"/>
        </w:rPr>
        <w:t> </w:t>
      </w:r>
      <w:r>
        <w:rPr>
          <w:b/>
          <w:i/>
          <w:sz w:val="22"/>
        </w:rPr>
        <w:t>compared</w:t>
      </w:r>
      <w:r>
        <w:rPr>
          <w:b/>
          <w:i/>
          <w:spacing w:val="-10"/>
          <w:sz w:val="22"/>
        </w:rPr>
        <w:t> </w:t>
      </w:r>
      <w:r>
        <w:rPr>
          <w:b/>
          <w:i/>
          <w:sz w:val="22"/>
        </w:rPr>
        <w:t>to</w:t>
      </w:r>
      <w:r>
        <w:rPr>
          <w:b/>
          <w:i/>
          <w:spacing w:val="-10"/>
          <w:sz w:val="22"/>
        </w:rPr>
        <w:t> </w:t>
      </w:r>
      <w:r>
        <w:rPr>
          <w:b/>
          <w:i/>
          <w:sz w:val="22"/>
        </w:rPr>
        <w:t>adjusted</w:t>
      </w:r>
      <w:r>
        <w:rPr>
          <w:b/>
          <w:i/>
          <w:spacing w:val="-7"/>
          <w:sz w:val="22"/>
        </w:rPr>
        <w:t> </w:t>
      </w:r>
      <w:r>
        <w:rPr>
          <w:b/>
          <w:i/>
          <w:sz w:val="22"/>
        </w:rPr>
        <w:t>underlying</w:t>
      </w:r>
      <w:r>
        <w:rPr>
          <w:b/>
          <w:i/>
          <w:spacing w:val="-12"/>
          <w:sz w:val="22"/>
        </w:rPr>
        <w:t> </w:t>
      </w:r>
      <w:r>
        <w:rPr>
          <w:b/>
          <w:i/>
          <w:sz w:val="22"/>
        </w:rPr>
        <w:t>revenue</w:t>
      </w:r>
      <w:r>
        <w:rPr>
          <w:b/>
          <w:i/>
          <w:spacing w:val="-9"/>
          <w:sz w:val="22"/>
        </w:rPr>
        <w:t> </w:t>
      </w:r>
      <w:r>
        <w:rPr>
          <w:b/>
          <w:i/>
          <w:sz w:val="22"/>
        </w:rPr>
        <w:t>-</w:t>
      </w:r>
      <w:r>
        <w:rPr>
          <w:b/>
          <w:i/>
          <w:spacing w:val="-6"/>
          <w:sz w:val="22"/>
        </w:rPr>
        <w:t> </w:t>
      </w:r>
      <w:r>
        <w:rPr>
          <w:sz w:val="22"/>
        </w:rPr>
        <w:t>Rates</w:t>
      </w:r>
      <w:r>
        <w:rPr>
          <w:spacing w:val="-7"/>
          <w:sz w:val="22"/>
        </w:rPr>
        <w:t> </w:t>
      </w:r>
      <w:r>
        <w:rPr>
          <w:sz w:val="22"/>
        </w:rPr>
        <w:t>concentration</w:t>
      </w:r>
      <w:r>
        <w:rPr>
          <w:spacing w:val="-10"/>
          <w:sz w:val="22"/>
        </w:rPr>
        <w:t> </w:t>
      </w:r>
      <w:r>
        <w:rPr>
          <w:sz w:val="22"/>
        </w:rPr>
        <w:t>is</w:t>
      </w:r>
      <w:r>
        <w:rPr>
          <w:spacing w:val="-10"/>
          <w:sz w:val="22"/>
        </w:rPr>
        <w:t> </w:t>
      </w:r>
      <w:r>
        <w:rPr>
          <w:sz w:val="22"/>
        </w:rPr>
        <w:t>forecast</w:t>
      </w:r>
      <w:r>
        <w:rPr>
          <w:spacing w:val="-10"/>
          <w:sz w:val="22"/>
        </w:rPr>
        <w:t> </w:t>
      </w:r>
      <w:r>
        <w:rPr>
          <w:sz w:val="22"/>
        </w:rPr>
        <w:t>to</w:t>
      </w:r>
      <w:r>
        <w:rPr>
          <w:spacing w:val="-11"/>
          <w:sz w:val="22"/>
        </w:rPr>
        <w:t> </w:t>
      </w:r>
      <w:r>
        <w:rPr>
          <w:sz w:val="22"/>
        </w:rPr>
        <w:t>remain</w:t>
      </w:r>
      <w:r>
        <w:rPr>
          <w:spacing w:val="-9"/>
          <w:sz w:val="22"/>
        </w:rPr>
        <w:t> </w:t>
      </w:r>
      <w:r>
        <w:rPr>
          <w:sz w:val="22"/>
        </w:rPr>
        <w:t>stable,</w:t>
      </w:r>
      <w:r>
        <w:rPr>
          <w:spacing w:val="-7"/>
          <w:sz w:val="22"/>
        </w:rPr>
        <w:t> </w:t>
      </w:r>
      <w:r>
        <w:rPr>
          <w:sz w:val="22"/>
        </w:rPr>
        <w:t>with</w:t>
      </w:r>
      <w:r>
        <w:rPr>
          <w:spacing w:val="-9"/>
          <w:sz w:val="22"/>
        </w:rPr>
        <w:t> </w:t>
      </w:r>
      <w:r>
        <w:rPr>
          <w:sz w:val="22"/>
        </w:rPr>
        <w:t>rates</w:t>
      </w:r>
      <w:r>
        <w:rPr>
          <w:spacing w:val="-7"/>
          <w:sz w:val="22"/>
        </w:rPr>
        <w:t> </w:t>
      </w:r>
      <w:r>
        <w:rPr>
          <w:sz w:val="22"/>
        </w:rPr>
        <w:t>comprising</w:t>
      </w:r>
      <w:r>
        <w:rPr>
          <w:spacing w:val="-7"/>
          <w:sz w:val="22"/>
        </w:rPr>
        <w:t> </w:t>
      </w:r>
      <w:r>
        <w:rPr>
          <w:sz w:val="22"/>
        </w:rPr>
        <w:t>around</w:t>
      </w:r>
      <w:r>
        <w:rPr>
          <w:spacing w:val="-7"/>
          <w:sz w:val="22"/>
        </w:rPr>
        <w:t> </w:t>
      </w:r>
      <w:r>
        <w:rPr>
          <w:sz w:val="22"/>
        </w:rPr>
        <w:t>two-thirds</w:t>
      </w:r>
      <w:r>
        <w:rPr>
          <w:spacing w:val="-10"/>
          <w:sz w:val="22"/>
        </w:rPr>
        <w:t> </w:t>
      </w:r>
      <w:r>
        <w:rPr>
          <w:sz w:val="22"/>
        </w:rPr>
        <w:t>of</w:t>
      </w:r>
      <w:r>
        <w:rPr>
          <w:spacing w:val="-7"/>
          <w:sz w:val="22"/>
        </w:rPr>
        <w:t> </w:t>
      </w:r>
      <w:r>
        <w:rPr>
          <w:sz w:val="22"/>
        </w:rPr>
        <w:t>adjusted underlying revenue. This indicates a moderate reliance on rate revenue and a balanced mix of revenue sources.</w:t>
      </w:r>
    </w:p>
    <w:p>
      <w:pPr>
        <w:pStyle w:val="ListParagraph"/>
        <w:numPr>
          <w:ilvl w:val="0"/>
          <w:numId w:val="74"/>
        </w:numPr>
        <w:tabs>
          <w:tab w:pos="684" w:val="left" w:leader="none"/>
          <w:tab w:pos="686" w:val="left" w:leader="none"/>
        </w:tabs>
        <w:spacing w:line="276" w:lineRule="auto" w:before="0" w:after="0"/>
        <w:ind w:left="686" w:right="456" w:hanging="360"/>
        <w:jc w:val="both"/>
        <w:rPr>
          <w:sz w:val="22"/>
        </w:rPr>
      </w:pPr>
      <w:r>
        <w:rPr>
          <w:b/>
          <w:i/>
          <w:sz w:val="22"/>
        </w:rPr>
        <w:t>Expenses</w:t>
      </w:r>
      <w:r>
        <w:rPr>
          <w:b/>
          <w:i/>
          <w:spacing w:val="-16"/>
          <w:sz w:val="22"/>
        </w:rPr>
        <w:t> </w:t>
      </w:r>
      <w:r>
        <w:rPr>
          <w:b/>
          <w:i/>
          <w:sz w:val="22"/>
        </w:rPr>
        <w:t>per</w:t>
      </w:r>
      <w:r>
        <w:rPr>
          <w:b/>
          <w:i/>
          <w:spacing w:val="-14"/>
          <w:sz w:val="22"/>
        </w:rPr>
        <w:t> </w:t>
      </w:r>
      <w:r>
        <w:rPr>
          <w:b/>
          <w:i/>
          <w:sz w:val="22"/>
        </w:rPr>
        <w:t>property</w:t>
      </w:r>
      <w:r>
        <w:rPr>
          <w:b/>
          <w:i/>
          <w:spacing w:val="-15"/>
          <w:sz w:val="22"/>
        </w:rPr>
        <w:t> </w:t>
      </w:r>
      <w:r>
        <w:rPr>
          <w:b/>
          <w:i/>
          <w:sz w:val="22"/>
        </w:rPr>
        <w:t>assessment</w:t>
      </w:r>
      <w:r>
        <w:rPr>
          <w:b/>
          <w:i/>
          <w:spacing w:val="-15"/>
          <w:sz w:val="22"/>
        </w:rPr>
        <w:t> </w:t>
      </w:r>
      <w:r>
        <w:rPr>
          <w:b/>
          <w:i/>
          <w:sz w:val="22"/>
        </w:rPr>
        <w:t>-</w:t>
      </w:r>
      <w:r>
        <w:rPr>
          <w:b/>
          <w:i/>
          <w:spacing w:val="-13"/>
          <w:sz w:val="22"/>
        </w:rPr>
        <w:t> </w:t>
      </w:r>
      <w:r>
        <w:rPr>
          <w:sz w:val="22"/>
        </w:rPr>
        <w:t>Expenses</w:t>
      </w:r>
      <w:r>
        <w:rPr>
          <w:spacing w:val="-16"/>
          <w:sz w:val="22"/>
        </w:rPr>
        <w:t> </w:t>
      </w:r>
      <w:r>
        <w:rPr>
          <w:sz w:val="22"/>
        </w:rPr>
        <w:t>per</w:t>
      </w:r>
      <w:r>
        <w:rPr>
          <w:spacing w:val="-10"/>
          <w:sz w:val="22"/>
        </w:rPr>
        <w:t> </w:t>
      </w:r>
      <w:r>
        <w:rPr>
          <w:sz w:val="22"/>
        </w:rPr>
        <w:t>property</w:t>
      </w:r>
      <w:r>
        <w:rPr>
          <w:spacing w:val="-14"/>
          <w:sz w:val="22"/>
        </w:rPr>
        <w:t> </w:t>
      </w:r>
      <w:r>
        <w:rPr>
          <w:sz w:val="22"/>
        </w:rPr>
        <w:t>assessment</w:t>
      </w:r>
      <w:r>
        <w:rPr>
          <w:spacing w:val="-16"/>
          <w:sz w:val="22"/>
        </w:rPr>
        <w:t> </w:t>
      </w:r>
      <w:r>
        <w:rPr>
          <w:sz w:val="22"/>
        </w:rPr>
        <w:t>are</w:t>
      </w:r>
      <w:r>
        <w:rPr>
          <w:spacing w:val="-12"/>
          <w:sz w:val="22"/>
        </w:rPr>
        <w:t> </w:t>
      </w:r>
      <w:r>
        <w:rPr>
          <w:sz w:val="22"/>
        </w:rPr>
        <w:t>projected</w:t>
      </w:r>
      <w:r>
        <w:rPr>
          <w:spacing w:val="-15"/>
          <w:sz w:val="22"/>
        </w:rPr>
        <w:t> </w:t>
      </w:r>
      <w:r>
        <w:rPr>
          <w:sz w:val="22"/>
        </w:rPr>
        <w:t>to</w:t>
      </w:r>
      <w:r>
        <w:rPr>
          <w:spacing w:val="-15"/>
          <w:sz w:val="22"/>
        </w:rPr>
        <w:t> </w:t>
      </w:r>
      <w:r>
        <w:rPr>
          <w:sz w:val="22"/>
        </w:rPr>
        <w:t>increase</w:t>
      </w:r>
      <w:r>
        <w:rPr>
          <w:spacing w:val="-16"/>
          <w:sz w:val="22"/>
        </w:rPr>
        <w:t> </w:t>
      </w:r>
      <w:r>
        <w:rPr>
          <w:sz w:val="22"/>
        </w:rPr>
        <w:t>steadily</w:t>
      </w:r>
      <w:r>
        <w:rPr>
          <w:spacing w:val="-14"/>
          <w:sz w:val="22"/>
        </w:rPr>
        <w:t> </w:t>
      </w:r>
      <w:r>
        <w:rPr>
          <w:sz w:val="22"/>
        </w:rPr>
        <w:t>from</w:t>
      </w:r>
      <w:r>
        <w:rPr>
          <w:spacing w:val="-12"/>
          <w:sz w:val="22"/>
        </w:rPr>
        <w:t> </w:t>
      </w:r>
      <w:r>
        <w:rPr>
          <w:sz w:val="22"/>
        </w:rPr>
        <w:t>$3,658</w:t>
      </w:r>
      <w:r>
        <w:rPr>
          <w:spacing w:val="-13"/>
          <w:sz w:val="22"/>
        </w:rPr>
        <w:t> </w:t>
      </w:r>
      <w:r>
        <w:rPr>
          <w:sz w:val="22"/>
        </w:rPr>
        <w:t>in</w:t>
      </w:r>
      <w:r>
        <w:rPr>
          <w:spacing w:val="-15"/>
          <w:sz w:val="22"/>
        </w:rPr>
        <w:t> </w:t>
      </w:r>
      <w:r>
        <w:rPr>
          <w:sz w:val="22"/>
        </w:rPr>
        <w:t>2024/25</w:t>
      </w:r>
      <w:r>
        <w:rPr>
          <w:spacing w:val="-15"/>
          <w:sz w:val="22"/>
        </w:rPr>
        <w:t> </w:t>
      </w:r>
      <w:r>
        <w:rPr>
          <w:sz w:val="22"/>
        </w:rPr>
        <w:t>to</w:t>
      </w:r>
      <w:r>
        <w:rPr>
          <w:spacing w:val="-12"/>
          <w:sz w:val="22"/>
        </w:rPr>
        <w:t> </w:t>
      </w:r>
      <w:r>
        <w:rPr>
          <w:sz w:val="22"/>
        </w:rPr>
        <w:t>$3,909</w:t>
      </w:r>
      <w:r>
        <w:rPr>
          <w:spacing w:val="-15"/>
          <w:sz w:val="22"/>
        </w:rPr>
        <w:t> </w:t>
      </w:r>
      <w:r>
        <w:rPr>
          <w:sz w:val="22"/>
        </w:rPr>
        <w:t>in</w:t>
      </w:r>
      <w:r>
        <w:rPr>
          <w:spacing w:val="-13"/>
          <w:sz w:val="22"/>
        </w:rPr>
        <w:t> </w:t>
      </w:r>
      <w:r>
        <w:rPr>
          <w:sz w:val="22"/>
        </w:rPr>
        <w:t>2029/30. This may reflect cost pressures and/or expanded service delivery and highlights the importance of ongoing efficiency initiatives.</w:t>
      </w:r>
    </w:p>
    <w:p>
      <w:pPr>
        <w:pStyle w:val="ListParagraph"/>
        <w:numPr>
          <w:ilvl w:val="0"/>
          <w:numId w:val="74"/>
        </w:numPr>
        <w:tabs>
          <w:tab w:pos="684" w:val="left" w:leader="none"/>
          <w:tab w:pos="686" w:val="left" w:leader="none"/>
        </w:tabs>
        <w:spacing w:line="276" w:lineRule="auto" w:before="0" w:after="0"/>
        <w:ind w:left="686" w:right="455" w:hanging="360"/>
        <w:jc w:val="both"/>
        <w:rPr>
          <w:sz w:val="22"/>
        </w:rPr>
      </w:pPr>
      <w:r>
        <w:rPr>
          <w:b/>
          <w:i/>
          <w:sz w:val="22"/>
        </w:rPr>
        <w:t>Expenses</w:t>
      </w:r>
      <w:r>
        <w:rPr>
          <w:b/>
          <w:i/>
          <w:spacing w:val="-11"/>
          <w:sz w:val="22"/>
        </w:rPr>
        <w:t> </w:t>
      </w:r>
      <w:r>
        <w:rPr>
          <w:b/>
          <w:i/>
          <w:sz w:val="22"/>
        </w:rPr>
        <w:t>per</w:t>
      </w:r>
      <w:r>
        <w:rPr>
          <w:b/>
          <w:i/>
          <w:spacing w:val="-13"/>
          <w:sz w:val="22"/>
        </w:rPr>
        <w:t> </w:t>
      </w:r>
      <w:r>
        <w:rPr>
          <w:b/>
          <w:i/>
          <w:sz w:val="22"/>
        </w:rPr>
        <w:t>head</w:t>
      </w:r>
      <w:r>
        <w:rPr>
          <w:b/>
          <w:i/>
          <w:spacing w:val="-13"/>
          <w:sz w:val="22"/>
        </w:rPr>
        <w:t> </w:t>
      </w:r>
      <w:r>
        <w:rPr>
          <w:b/>
          <w:i/>
          <w:sz w:val="22"/>
        </w:rPr>
        <w:t>of</w:t>
      </w:r>
      <w:r>
        <w:rPr>
          <w:b/>
          <w:i/>
          <w:spacing w:val="-13"/>
          <w:sz w:val="22"/>
        </w:rPr>
        <w:t> </w:t>
      </w:r>
      <w:r>
        <w:rPr>
          <w:b/>
          <w:i/>
          <w:sz w:val="22"/>
        </w:rPr>
        <w:t>population</w:t>
      </w:r>
      <w:r>
        <w:rPr>
          <w:b/>
          <w:i/>
          <w:spacing w:val="-15"/>
          <w:sz w:val="22"/>
        </w:rPr>
        <w:t> </w:t>
      </w:r>
      <w:r>
        <w:rPr>
          <w:b/>
          <w:i/>
          <w:sz w:val="22"/>
        </w:rPr>
        <w:t>-</w:t>
      </w:r>
      <w:r>
        <w:rPr>
          <w:b/>
          <w:i/>
          <w:spacing w:val="-11"/>
          <w:sz w:val="22"/>
        </w:rPr>
        <w:t> </w:t>
      </w:r>
      <w:r>
        <w:rPr>
          <w:sz w:val="22"/>
        </w:rPr>
        <w:t>Expenses</w:t>
      </w:r>
      <w:r>
        <w:rPr>
          <w:spacing w:val="-13"/>
          <w:sz w:val="22"/>
        </w:rPr>
        <w:t> </w:t>
      </w:r>
      <w:r>
        <w:rPr>
          <w:sz w:val="22"/>
        </w:rPr>
        <w:t>per</w:t>
      </w:r>
      <w:r>
        <w:rPr>
          <w:spacing w:val="-11"/>
          <w:sz w:val="22"/>
        </w:rPr>
        <w:t> </w:t>
      </w:r>
      <w:r>
        <w:rPr>
          <w:sz w:val="22"/>
        </w:rPr>
        <w:t>head</w:t>
      </w:r>
      <w:r>
        <w:rPr>
          <w:spacing w:val="-14"/>
          <w:sz w:val="22"/>
        </w:rPr>
        <w:t> </w:t>
      </w:r>
      <w:r>
        <w:rPr>
          <w:sz w:val="22"/>
        </w:rPr>
        <w:t>of</w:t>
      </w:r>
      <w:r>
        <w:rPr>
          <w:spacing w:val="-12"/>
          <w:sz w:val="22"/>
        </w:rPr>
        <w:t> </w:t>
      </w:r>
      <w:r>
        <w:rPr>
          <w:sz w:val="22"/>
        </w:rPr>
        <w:t>population</w:t>
      </w:r>
      <w:r>
        <w:rPr>
          <w:spacing w:val="-14"/>
          <w:sz w:val="22"/>
        </w:rPr>
        <w:t> </w:t>
      </w:r>
      <w:r>
        <w:rPr>
          <w:sz w:val="22"/>
        </w:rPr>
        <w:t>are</w:t>
      </w:r>
      <w:r>
        <w:rPr>
          <w:spacing w:val="-16"/>
          <w:sz w:val="22"/>
        </w:rPr>
        <w:t> </w:t>
      </w:r>
      <w:r>
        <w:rPr>
          <w:sz w:val="22"/>
        </w:rPr>
        <w:t>forecast</w:t>
      </w:r>
      <w:r>
        <w:rPr>
          <w:spacing w:val="-14"/>
          <w:sz w:val="22"/>
        </w:rPr>
        <w:t> </w:t>
      </w:r>
      <w:r>
        <w:rPr>
          <w:sz w:val="22"/>
        </w:rPr>
        <w:t>to</w:t>
      </w:r>
      <w:r>
        <w:rPr>
          <w:spacing w:val="-12"/>
          <w:sz w:val="22"/>
        </w:rPr>
        <w:t> </w:t>
      </w:r>
      <w:r>
        <w:rPr>
          <w:sz w:val="22"/>
        </w:rPr>
        <w:t>remain</w:t>
      </w:r>
      <w:r>
        <w:rPr>
          <w:spacing w:val="-14"/>
          <w:sz w:val="22"/>
        </w:rPr>
        <w:t> </w:t>
      </w:r>
      <w:r>
        <w:rPr>
          <w:sz w:val="22"/>
        </w:rPr>
        <w:t>relatively</w:t>
      </w:r>
      <w:r>
        <w:rPr>
          <w:spacing w:val="-11"/>
          <w:sz w:val="22"/>
        </w:rPr>
        <w:t> </w:t>
      </w:r>
      <w:r>
        <w:rPr>
          <w:sz w:val="22"/>
        </w:rPr>
        <w:t>stable,</w:t>
      </w:r>
      <w:r>
        <w:rPr>
          <w:spacing w:val="-12"/>
          <w:sz w:val="22"/>
        </w:rPr>
        <w:t> </w:t>
      </w:r>
      <w:r>
        <w:rPr>
          <w:sz w:val="22"/>
        </w:rPr>
        <w:t>increasing</w:t>
      </w:r>
      <w:r>
        <w:rPr>
          <w:spacing w:val="-14"/>
          <w:sz w:val="22"/>
        </w:rPr>
        <w:t> </w:t>
      </w:r>
      <w:r>
        <w:rPr>
          <w:sz w:val="22"/>
        </w:rPr>
        <w:t>from</w:t>
      </w:r>
      <w:r>
        <w:rPr>
          <w:spacing w:val="-15"/>
          <w:sz w:val="22"/>
        </w:rPr>
        <w:t> </w:t>
      </w:r>
      <w:r>
        <w:rPr>
          <w:sz w:val="22"/>
        </w:rPr>
        <w:t>$1,446</w:t>
      </w:r>
      <w:r>
        <w:rPr>
          <w:spacing w:val="-12"/>
          <w:sz w:val="22"/>
        </w:rPr>
        <w:t> </w:t>
      </w:r>
      <w:r>
        <w:rPr>
          <w:sz w:val="22"/>
        </w:rPr>
        <w:t>in</w:t>
      </w:r>
      <w:r>
        <w:rPr>
          <w:spacing w:val="-11"/>
          <w:sz w:val="22"/>
        </w:rPr>
        <w:t> </w:t>
      </w:r>
      <w:r>
        <w:rPr>
          <w:sz w:val="22"/>
        </w:rPr>
        <w:t>2024/25</w:t>
      </w:r>
      <w:r>
        <w:rPr>
          <w:spacing w:val="-14"/>
          <w:sz w:val="22"/>
        </w:rPr>
        <w:t> </w:t>
      </w:r>
      <w:r>
        <w:rPr>
          <w:sz w:val="22"/>
        </w:rPr>
        <w:t>to</w:t>
      </w:r>
      <w:r>
        <w:rPr>
          <w:spacing w:val="-12"/>
          <w:sz w:val="22"/>
        </w:rPr>
        <w:t> </w:t>
      </w:r>
      <w:r>
        <w:rPr>
          <w:sz w:val="22"/>
        </w:rPr>
        <w:t>$1,558 in 2029/30. This suggests expenditure per resident is broadly being maintained while accommodating population changes.</w:t>
      </w:r>
    </w:p>
    <w:p>
      <w:pPr>
        <w:pStyle w:val="ListParagraph"/>
        <w:numPr>
          <w:ilvl w:val="0"/>
          <w:numId w:val="74"/>
        </w:numPr>
        <w:tabs>
          <w:tab w:pos="684" w:val="left" w:leader="none"/>
        </w:tabs>
        <w:spacing w:line="252" w:lineRule="exact" w:before="0" w:after="0"/>
        <w:ind w:left="684" w:right="0" w:hanging="358"/>
        <w:jc w:val="both"/>
        <w:rPr>
          <w:sz w:val="22"/>
        </w:rPr>
      </w:pPr>
      <w:r>
        <w:rPr>
          <w:b/>
          <w:i/>
          <w:sz w:val="22"/>
        </w:rPr>
        <w:t>Infrastructure</w:t>
      </w:r>
      <w:r>
        <w:rPr>
          <w:b/>
          <w:i/>
          <w:spacing w:val="-12"/>
          <w:sz w:val="22"/>
        </w:rPr>
        <w:t> </w:t>
      </w:r>
      <w:r>
        <w:rPr>
          <w:b/>
          <w:i/>
          <w:sz w:val="22"/>
        </w:rPr>
        <w:t>per</w:t>
      </w:r>
      <w:r>
        <w:rPr>
          <w:b/>
          <w:i/>
          <w:spacing w:val="-9"/>
          <w:sz w:val="22"/>
        </w:rPr>
        <w:t> </w:t>
      </w:r>
      <w:r>
        <w:rPr>
          <w:b/>
          <w:i/>
          <w:sz w:val="22"/>
        </w:rPr>
        <w:t>head</w:t>
      </w:r>
      <w:r>
        <w:rPr>
          <w:b/>
          <w:i/>
          <w:spacing w:val="-12"/>
          <w:sz w:val="22"/>
        </w:rPr>
        <w:t> </w:t>
      </w:r>
      <w:r>
        <w:rPr>
          <w:b/>
          <w:i/>
          <w:sz w:val="22"/>
        </w:rPr>
        <w:t>of</w:t>
      </w:r>
      <w:r>
        <w:rPr>
          <w:b/>
          <w:i/>
          <w:spacing w:val="-9"/>
          <w:sz w:val="22"/>
        </w:rPr>
        <w:t> </w:t>
      </w:r>
      <w:r>
        <w:rPr>
          <w:b/>
          <w:i/>
          <w:sz w:val="22"/>
        </w:rPr>
        <w:t>population</w:t>
      </w:r>
      <w:r>
        <w:rPr>
          <w:b/>
          <w:i/>
          <w:spacing w:val="-12"/>
          <w:sz w:val="22"/>
        </w:rPr>
        <w:t> </w:t>
      </w:r>
      <w:r>
        <w:rPr>
          <w:b/>
          <w:i/>
          <w:sz w:val="22"/>
        </w:rPr>
        <w:t>-</w:t>
      </w:r>
      <w:r>
        <w:rPr>
          <w:b/>
          <w:i/>
          <w:spacing w:val="-9"/>
          <w:sz w:val="22"/>
        </w:rPr>
        <w:t> </w:t>
      </w:r>
      <w:r>
        <w:rPr>
          <w:sz w:val="22"/>
        </w:rPr>
        <w:t>The</w:t>
      </w:r>
      <w:r>
        <w:rPr>
          <w:spacing w:val="-11"/>
          <w:sz w:val="22"/>
        </w:rPr>
        <w:t> </w:t>
      </w:r>
      <w:r>
        <w:rPr>
          <w:sz w:val="22"/>
        </w:rPr>
        <w:t>value</w:t>
      </w:r>
      <w:r>
        <w:rPr>
          <w:spacing w:val="-11"/>
          <w:sz w:val="22"/>
        </w:rPr>
        <w:t> </w:t>
      </w:r>
      <w:r>
        <w:rPr>
          <w:sz w:val="22"/>
        </w:rPr>
        <w:t>of</w:t>
      </w:r>
      <w:r>
        <w:rPr>
          <w:spacing w:val="-8"/>
          <w:sz w:val="22"/>
        </w:rPr>
        <w:t> </w:t>
      </w:r>
      <w:r>
        <w:rPr>
          <w:sz w:val="22"/>
        </w:rPr>
        <w:t>infrastructure</w:t>
      </w:r>
      <w:r>
        <w:rPr>
          <w:spacing w:val="-13"/>
          <w:sz w:val="22"/>
        </w:rPr>
        <w:t> </w:t>
      </w:r>
      <w:r>
        <w:rPr>
          <w:sz w:val="22"/>
        </w:rPr>
        <w:t>per</w:t>
      </w:r>
      <w:r>
        <w:rPr>
          <w:spacing w:val="-9"/>
          <w:sz w:val="22"/>
        </w:rPr>
        <w:t> </w:t>
      </w:r>
      <w:r>
        <w:rPr>
          <w:sz w:val="22"/>
        </w:rPr>
        <w:t>head</w:t>
      </w:r>
      <w:r>
        <w:rPr>
          <w:spacing w:val="-9"/>
          <w:sz w:val="22"/>
        </w:rPr>
        <w:t> </w:t>
      </w:r>
      <w:r>
        <w:rPr>
          <w:sz w:val="22"/>
        </w:rPr>
        <w:t>of</w:t>
      </w:r>
      <w:r>
        <w:rPr>
          <w:spacing w:val="-8"/>
          <w:sz w:val="22"/>
        </w:rPr>
        <w:t> </w:t>
      </w:r>
      <w:r>
        <w:rPr>
          <w:sz w:val="22"/>
        </w:rPr>
        <w:t>population</w:t>
      </w:r>
      <w:r>
        <w:rPr>
          <w:spacing w:val="-11"/>
          <w:sz w:val="22"/>
        </w:rPr>
        <w:t> </w:t>
      </w:r>
      <w:r>
        <w:rPr>
          <w:sz w:val="22"/>
        </w:rPr>
        <w:t>is</w:t>
      </w:r>
      <w:r>
        <w:rPr>
          <w:spacing w:val="-12"/>
          <w:sz w:val="22"/>
        </w:rPr>
        <w:t> </w:t>
      </w:r>
      <w:r>
        <w:rPr>
          <w:sz w:val="22"/>
        </w:rPr>
        <w:t>projected</w:t>
      </w:r>
      <w:r>
        <w:rPr>
          <w:spacing w:val="-10"/>
          <w:sz w:val="22"/>
        </w:rPr>
        <w:t> </w:t>
      </w:r>
      <w:r>
        <w:rPr>
          <w:sz w:val="22"/>
        </w:rPr>
        <w:t>to</w:t>
      </w:r>
      <w:r>
        <w:rPr>
          <w:spacing w:val="-11"/>
          <w:sz w:val="22"/>
        </w:rPr>
        <w:t> </w:t>
      </w:r>
      <w:r>
        <w:rPr>
          <w:sz w:val="22"/>
        </w:rPr>
        <w:t>remain</w:t>
      </w:r>
      <w:r>
        <w:rPr>
          <w:spacing w:val="-11"/>
          <w:sz w:val="22"/>
        </w:rPr>
        <w:t> </w:t>
      </w:r>
      <w:r>
        <w:rPr>
          <w:sz w:val="22"/>
        </w:rPr>
        <w:t>stable,</w:t>
      </w:r>
      <w:r>
        <w:rPr>
          <w:spacing w:val="-12"/>
          <w:sz w:val="22"/>
        </w:rPr>
        <w:t> </w:t>
      </w:r>
      <w:r>
        <w:rPr>
          <w:sz w:val="22"/>
        </w:rPr>
        <w:t>fluctuating</w:t>
      </w:r>
      <w:r>
        <w:rPr>
          <w:spacing w:val="-12"/>
          <w:sz w:val="22"/>
        </w:rPr>
        <w:t> </w:t>
      </w:r>
      <w:r>
        <w:rPr>
          <w:sz w:val="22"/>
        </w:rPr>
        <w:t>between</w:t>
      </w:r>
      <w:r>
        <w:rPr>
          <w:spacing w:val="-9"/>
          <w:sz w:val="22"/>
        </w:rPr>
        <w:t> </w:t>
      </w:r>
      <w:r>
        <w:rPr>
          <w:sz w:val="22"/>
        </w:rPr>
        <w:t>$16,161</w:t>
      </w:r>
      <w:r>
        <w:rPr>
          <w:spacing w:val="-12"/>
          <w:sz w:val="22"/>
        </w:rPr>
        <w:t> </w:t>
      </w:r>
      <w:r>
        <w:rPr>
          <w:spacing w:val="-5"/>
          <w:sz w:val="22"/>
        </w:rPr>
        <w:t>and</w:t>
      </w:r>
    </w:p>
    <w:p>
      <w:pPr>
        <w:pStyle w:val="BodyText"/>
        <w:spacing w:before="33"/>
        <w:ind w:left="686"/>
        <w:jc w:val="both"/>
      </w:pPr>
      <w:r>
        <w:rPr/>
        <w:t>$16,326</w:t>
      </w:r>
      <w:r>
        <w:rPr>
          <w:spacing w:val="-5"/>
        </w:rPr>
        <w:t> </w:t>
      </w:r>
      <w:r>
        <w:rPr/>
        <w:t>over</w:t>
      </w:r>
      <w:r>
        <w:rPr>
          <w:spacing w:val="-6"/>
        </w:rPr>
        <w:t> </w:t>
      </w:r>
      <w:r>
        <w:rPr/>
        <w:t>the</w:t>
      </w:r>
      <w:r>
        <w:rPr>
          <w:spacing w:val="-4"/>
        </w:rPr>
        <w:t> </w:t>
      </w:r>
      <w:r>
        <w:rPr/>
        <w:t>forecast</w:t>
      </w:r>
      <w:r>
        <w:rPr>
          <w:spacing w:val="-2"/>
        </w:rPr>
        <w:t> </w:t>
      </w:r>
      <w:r>
        <w:rPr/>
        <w:t>period.</w:t>
      </w:r>
      <w:r>
        <w:rPr>
          <w:spacing w:val="-2"/>
        </w:rPr>
        <w:t> </w:t>
      </w:r>
      <w:r>
        <w:rPr/>
        <w:t>This</w:t>
      </w:r>
      <w:r>
        <w:rPr>
          <w:spacing w:val="-6"/>
        </w:rPr>
        <w:t> </w:t>
      </w:r>
      <w:r>
        <w:rPr/>
        <w:t>indicates</w:t>
      </w:r>
      <w:r>
        <w:rPr>
          <w:spacing w:val="-3"/>
        </w:rPr>
        <w:t> </w:t>
      </w:r>
      <w:r>
        <w:rPr/>
        <w:t>infrastructure</w:t>
      </w:r>
      <w:r>
        <w:rPr>
          <w:spacing w:val="-5"/>
        </w:rPr>
        <w:t> </w:t>
      </w:r>
      <w:r>
        <w:rPr/>
        <w:t>investment</w:t>
      </w:r>
      <w:r>
        <w:rPr>
          <w:spacing w:val="-2"/>
        </w:rPr>
        <w:t> </w:t>
      </w:r>
      <w:r>
        <w:rPr/>
        <w:t>is</w:t>
      </w:r>
      <w:r>
        <w:rPr>
          <w:spacing w:val="-4"/>
        </w:rPr>
        <w:t> </w:t>
      </w:r>
      <w:r>
        <w:rPr/>
        <w:t>broadly</w:t>
      </w:r>
      <w:r>
        <w:rPr>
          <w:spacing w:val="-6"/>
        </w:rPr>
        <w:t> </w:t>
      </w:r>
      <w:r>
        <w:rPr/>
        <w:t>keeping</w:t>
      </w:r>
      <w:r>
        <w:rPr>
          <w:spacing w:val="-4"/>
        </w:rPr>
        <w:t> </w:t>
      </w:r>
      <w:r>
        <w:rPr/>
        <w:t>pace</w:t>
      </w:r>
      <w:r>
        <w:rPr>
          <w:spacing w:val="-8"/>
        </w:rPr>
        <w:t> </w:t>
      </w:r>
      <w:r>
        <w:rPr/>
        <w:t>with</w:t>
      </w:r>
      <w:r>
        <w:rPr>
          <w:spacing w:val="-2"/>
        </w:rPr>
        <w:t> </w:t>
      </w:r>
      <w:r>
        <w:rPr/>
        <w:t>population</w:t>
      </w:r>
      <w:r>
        <w:rPr>
          <w:spacing w:val="-3"/>
        </w:rPr>
        <w:t> </w:t>
      </w:r>
      <w:r>
        <w:rPr>
          <w:spacing w:val="-2"/>
        </w:rPr>
        <w:t>growth.</w:t>
      </w:r>
    </w:p>
    <w:p>
      <w:pPr>
        <w:pStyle w:val="ListParagraph"/>
        <w:numPr>
          <w:ilvl w:val="0"/>
          <w:numId w:val="74"/>
        </w:numPr>
        <w:tabs>
          <w:tab w:pos="684" w:val="left" w:leader="none"/>
          <w:tab w:pos="686" w:val="left" w:leader="none"/>
        </w:tabs>
        <w:spacing w:line="276" w:lineRule="auto" w:before="39" w:after="0"/>
        <w:ind w:left="686" w:right="457" w:hanging="360"/>
        <w:jc w:val="left"/>
        <w:rPr>
          <w:sz w:val="22"/>
        </w:rPr>
      </w:pPr>
      <w:r>
        <w:rPr>
          <w:b/>
          <w:i/>
          <w:sz w:val="22"/>
        </w:rPr>
        <w:t>Own-source revenue per head of population - </w:t>
      </w:r>
      <w:r>
        <w:rPr>
          <w:sz w:val="22"/>
        </w:rPr>
        <w:t>Own-source revenue per head of population is projected to increase from $1,326 in 2024/25 to $1,499 in 2029/30. This suggests a strengthening capacity to generate revenue locally to support service delivery.</w:t>
      </w:r>
    </w:p>
    <w:p>
      <w:pPr>
        <w:pStyle w:val="ListParagraph"/>
        <w:numPr>
          <w:ilvl w:val="0"/>
          <w:numId w:val="74"/>
        </w:numPr>
        <w:tabs>
          <w:tab w:pos="684" w:val="left" w:leader="none"/>
          <w:tab w:pos="686" w:val="left" w:leader="none"/>
        </w:tabs>
        <w:spacing w:line="276" w:lineRule="auto" w:before="0" w:after="0"/>
        <w:ind w:left="686" w:right="457" w:hanging="360"/>
        <w:jc w:val="left"/>
        <w:rPr>
          <w:sz w:val="22"/>
        </w:rPr>
      </w:pPr>
      <w:r>
        <w:rPr>
          <w:b/>
          <w:i/>
          <w:sz w:val="22"/>
        </w:rPr>
        <w:t>Recurrent grants</w:t>
      </w:r>
      <w:r>
        <w:rPr>
          <w:b/>
          <w:i/>
          <w:spacing w:val="-1"/>
          <w:sz w:val="22"/>
        </w:rPr>
        <w:t> </w:t>
      </w:r>
      <w:r>
        <w:rPr>
          <w:b/>
          <w:i/>
          <w:sz w:val="22"/>
        </w:rPr>
        <w:t>per head of population</w:t>
      </w:r>
      <w:r>
        <w:rPr>
          <w:b/>
          <w:i/>
          <w:spacing w:val="-2"/>
          <w:sz w:val="22"/>
        </w:rPr>
        <w:t> </w:t>
      </w:r>
      <w:r>
        <w:rPr>
          <w:b/>
          <w:i/>
          <w:sz w:val="22"/>
        </w:rPr>
        <w:t>- </w:t>
      </w:r>
      <w:r>
        <w:rPr>
          <w:sz w:val="22"/>
        </w:rPr>
        <w:t>Recurrent grants per head of population are forecast to decline from $96 to $67 by 2029/30, with a decline after 2025/26. This indicates reduced reliance on external funding and reinforces the importance of maintaining and strengthening own-source revenue.</w:t>
      </w:r>
    </w:p>
    <w:p>
      <w:pPr>
        <w:pStyle w:val="ListParagraph"/>
        <w:numPr>
          <w:ilvl w:val="0"/>
          <w:numId w:val="74"/>
        </w:numPr>
        <w:tabs>
          <w:tab w:pos="684" w:val="left" w:leader="none"/>
          <w:tab w:pos="686" w:val="left" w:leader="none"/>
        </w:tabs>
        <w:spacing w:line="280" w:lineRule="auto" w:before="0" w:after="0"/>
        <w:ind w:left="686" w:right="457" w:hanging="360"/>
        <w:jc w:val="left"/>
        <w:rPr>
          <w:sz w:val="22"/>
        </w:rPr>
      </w:pPr>
      <w:r>
        <w:rPr>
          <w:b/>
          <w:i/>
          <w:sz w:val="22"/>
        </w:rPr>
        <w:t>Rates</w:t>
      </w:r>
      <w:r>
        <w:rPr>
          <w:b/>
          <w:i/>
          <w:spacing w:val="22"/>
          <w:sz w:val="22"/>
        </w:rPr>
        <w:t> </w:t>
      </w:r>
      <w:r>
        <w:rPr>
          <w:b/>
          <w:i/>
          <w:sz w:val="22"/>
        </w:rPr>
        <w:t>and</w:t>
      </w:r>
      <w:r>
        <w:rPr>
          <w:b/>
          <w:i/>
          <w:spacing w:val="23"/>
          <w:sz w:val="22"/>
        </w:rPr>
        <w:t> </w:t>
      </w:r>
      <w:r>
        <w:rPr>
          <w:b/>
          <w:i/>
          <w:sz w:val="22"/>
        </w:rPr>
        <w:t>charges</w:t>
      </w:r>
      <w:r>
        <w:rPr>
          <w:b/>
          <w:i/>
          <w:spacing w:val="22"/>
          <w:sz w:val="22"/>
        </w:rPr>
        <w:t> </w:t>
      </w:r>
      <w:r>
        <w:rPr>
          <w:b/>
          <w:i/>
          <w:sz w:val="22"/>
        </w:rPr>
        <w:t>debt</w:t>
      </w:r>
      <w:r>
        <w:rPr>
          <w:b/>
          <w:i/>
          <w:spacing w:val="25"/>
          <w:sz w:val="22"/>
        </w:rPr>
        <w:t> </w:t>
      </w:r>
      <w:r>
        <w:rPr>
          <w:b/>
          <w:i/>
          <w:sz w:val="22"/>
        </w:rPr>
        <w:t>-</w:t>
      </w:r>
      <w:r>
        <w:rPr>
          <w:b/>
          <w:i/>
          <w:spacing w:val="21"/>
          <w:sz w:val="22"/>
        </w:rPr>
        <w:t> </w:t>
      </w:r>
      <w:r>
        <w:rPr>
          <w:sz w:val="22"/>
        </w:rPr>
        <w:t>Rates</w:t>
      </w:r>
      <w:r>
        <w:rPr>
          <w:spacing w:val="21"/>
          <w:sz w:val="22"/>
        </w:rPr>
        <w:t> </w:t>
      </w:r>
      <w:r>
        <w:rPr>
          <w:sz w:val="22"/>
        </w:rPr>
        <w:t>and</w:t>
      </w:r>
      <w:r>
        <w:rPr>
          <w:spacing w:val="23"/>
          <w:sz w:val="22"/>
        </w:rPr>
        <w:t> </w:t>
      </w:r>
      <w:r>
        <w:rPr>
          <w:sz w:val="22"/>
        </w:rPr>
        <w:t>charges</w:t>
      </w:r>
      <w:r>
        <w:rPr>
          <w:spacing w:val="21"/>
          <w:sz w:val="22"/>
        </w:rPr>
        <w:t> </w:t>
      </w:r>
      <w:r>
        <w:rPr>
          <w:sz w:val="22"/>
        </w:rPr>
        <w:t>debt</w:t>
      </w:r>
      <w:r>
        <w:rPr>
          <w:spacing w:val="23"/>
          <w:sz w:val="22"/>
        </w:rPr>
        <w:t> </w:t>
      </w:r>
      <w:r>
        <w:rPr>
          <w:sz w:val="22"/>
        </w:rPr>
        <w:t>is</w:t>
      </w:r>
      <w:r>
        <w:rPr>
          <w:spacing w:val="23"/>
          <w:sz w:val="22"/>
        </w:rPr>
        <w:t> </w:t>
      </w:r>
      <w:r>
        <w:rPr>
          <w:sz w:val="22"/>
        </w:rPr>
        <w:t>projected</w:t>
      </w:r>
      <w:r>
        <w:rPr>
          <w:spacing w:val="21"/>
          <w:sz w:val="22"/>
        </w:rPr>
        <w:t> </w:t>
      </w:r>
      <w:r>
        <w:rPr>
          <w:sz w:val="22"/>
        </w:rPr>
        <w:t>to</w:t>
      </w:r>
      <w:r>
        <w:rPr>
          <w:spacing w:val="22"/>
          <w:sz w:val="22"/>
        </w:rPr>
        <w:t> </w:t>
      </w:r>
      <w:r>
        <w:rPr>
          <w:sz w:val="22"/>
        </w:rPr>
        <w:t>decrease</w:t>
      </w:r>
      <w:r>
        <w:rPr>
          <w:spacing w:val="22"/>
          <w:sz w:val="22"/>
        </w:rPr>
        <w:t> </w:t>
      </w:r>
      <w:r>
        <w:rPr>
          <w:sz w:val="22"/>
        </w:rPr>
        <w:t>from</w:t>
      </w:r>
      <w:r>
        <w:rPr>
          <w:spacing w:val="21"/>
          <w:sz w:val="22"/>
        </w:rPr>
        <w:t> </w:t>
      </w:r>
      <w:r>
        <w:rPr>
          <w:sz w:val="22"/>
        </w:rPr>
        <w:t>5.6%</w:t>
      </w:r>
      <w:r>
        <w:rPr>
          <w:spacing w:val="23"/>
          <w:sz w:val="22"/>
        </w:rPr>
        <w:t> </w:t>
      </w:r>
      <w:r>
        <w:rPr>
          <w:sz w:val="22"/>
        </w:rPr>
        <w:t>in</w:t>
      </w:r>
      <w:r>
        <w:rPr>
          <w:spacing w:val="22"/>
          <w:sz w:val="22"/>
        </w:rPr>
        <w:t> </w:t>
      </w:r>
      <w:r>
        <w:rPr>
          <w:sz w:val="22"/>
        </w:rPr>
        <w:t>2024/25</w:t>
      </w:r>
      <w:r>
        <w:rPr>
          <w:spacing w:val="24"/>
          <w:sz w:val="22"/>
        </w:rPr>
        <w:t> </w:t>
      </w:r>
      <w:r>
        <w:rPr>
          <w:sz w:val="22"/>
        </w:rPr>
        <w:t>to</w:t>
      </w:r>
      <w:r>
        <w:rPr>
          <w:spacing w:val="22"/>
          <w:sz w:val="22"/>
        </w:rPr>
        <w:t> </w:t>
      </w:r>
      <w:r>
        <w:rPr>
          <w:sz w:val="22"/>
        </w:rPr>
        <w:t>3.0%</w:t>
      </w:r>
      <w:r>
        <w:rPr>
          <w:spacing w:val="23"/>
          <w:sz w:val="22"/>
        </w:rPr>
        <w:t> </w:t>
      </w:r>
      <w:r>
        <w:rPr>
          <w:sz w:val="22"/>
        </w:rPr>
        <w:t>in</w:t>
      </w:r>
      <w:r>
        <w:rPr>
          <w:spacing w:val="22"/>
          <w:sz w:val="22"/>
        </w:rPr>
        <w:t> </w:t>
      </w:r>
      <w:r>
        <w:rPr>
          <w:sz w:val="22"/>
        </w:rPr>
        <w:t>subsequent</w:t>
      </w:r>
      <w:r>
        <w:rPr>
          <w:spacing w:val="26"/>
          <w:sz w:val="22"/>
        </w:rPr>
        <w:t> </w:t>
      </w:r>
      <w:r>
        <w:rPr>
          <w:sz w:val="22"/>
        </w:rPr>
        <w:t>years.</w:t>
      </w:r>
      <w:r>
        <w:rPr>
          <w:spacing w:val="22"/>
          <w:sz w:val="22"/>
        </w:rPr>
        <w:t> </w:t>
      </w:r>
      <w:r>
        <w:rPr>
          <w:sz w:val="22"/>
        </w:rPr>
        <w:t>This</w:t>
      </w:r>
      <w:r>
        <w:rPr>
          <w:spacing w:val="23"/>
          <w:sz w:val="22"/>
        </w:rPr>
        <w:t> </w:t>
      </w:r>
      <w:r>
        <w:rPr>
          <w:sz w:val="22"/>
        </w:rPr>
        <w:t>improvement indicates stronger collection performance and reduced levels of unpaid rates and charges.</w:t>
      </w:r>
    </w:p>
    <w:p>
      <w:pPr>
        <w:spacing w:after="0" w:line="280" w:lineRule="auto"/>
        <w:jc w:val="left"/>
        <w:rPr>
          <w:sz w:val="22"/>
        </w:rPr>
        <w:sectPr>
          <w:pgSz w:w="16840" w:h="11910" w:orient="landscape"/>
          <w:pgMar w:header="0" w:footer="375" w:top="480" w:bottom="560" w:left="600" w:right="260"/>
        </w:sectPr>
      </w:pPr>
    </w:p>
    <w:p>
      <w:pPr>
        <w:pStyle w:val="Heading1"/>
        <w:numPr>
          <w:ilvl w:val="1"/>
          <w:numId w:val="11"/>
        </w:numPr>
        <w:tabs>
          <w:tab w:pos="819" w:val="left" w:leader="none"/>
        </w:tabs>
        <w:spacing w:line="240" w:lineRule="auto" w:before="64" w:after="0"/>
        <w:ind w:left="819" w:right="0" w:hanging="359"/>
        <w:jc w:val="left"/>
      </w:pPr>
      <w:bookmarkStart w:name="_TOC_250000" w:id="50"/>
      <w:r>
        <w:rPr>
          <w:color w:val="4966AC"/>
        </w:rPr>
        <w:t>Schedule</w:t>
      </w:r>
      <w:r>
        <w:rPr>
          <w:color w:val="4966AC"/>
          <w:spacing w:val="-8"/>
        </w:rPr>
        <w:t> </w:t>
      </w:r>
      <w:r>
        <w:rPr>
          <w:color w:val="4966AC"/>
        </w:rPr>
        <w:t>of</w:t>
      </w:r>
      <w:r>
        <w:rPr>
          <w:color w:val="4966AC"/>
          <w:spacing w:val="-7"/>
        </w:rPr>
        <w:t> </w:t>
      </w:r>
      <w:r>
        <w:rPr>
          <w:color w:val="4966AC"/>
        </w:rPr>
        <w:t>Fees</w:t>
      </w:r>
      <w:r>
        <w:rPr>
          <w:color w:val="4966AC"/>
          <w:spacing w:val="-7"/>
        </w:rPr>
        <w:t> </w:t>
      </w:r>
      <w:r>
        <w:rPr>
          <w:color w:val="4966AC"/>
        </w:rPr>
        <w:t>and</w:t>
      </w:r>
      <w:r>
        <w:rPr>
          <w:color w:val="4966AC"/>
          <w:spacing w:val="-8"/>
        </w:rPr>
        <w:t> </w:t>
      </w:r>
      <w:bookmarkEnd w:id="50"/>
      <w:r>
        <w:rPr>
          <w:color w:val="4966AC"/>
          <w:spacing w:val="-2"/>
        </w:rPr>
        <w:t>Charges</w:t>
      </w:r>
    </w:p>
    <w:p>
      <w:pPr>
        <w:pStyle w:val="BodyText"/>
        <w:spacing w:before="313"/>
        <w:ind w:left="100"/>
      </w:pPr>
      <w:r>
        <w:rPr/>
        <w:t>The</w:t>
      </w:r>
      <w:r>
        <w:rPr>
          <w:spacing w:val="-1"/>
        </w:rPr>
        <w:t> </w:t>
      </w:r>
      <w:r>
        <w:rPr/>
        <w:t>schedule</w:t>
      </w:r>
      <w:r>
        <w:rPr>
          <w:spacing w:val="-3"/>
        </w:rPr>
        <w:t> </w:t>
      </w:r>
      <w:r>
        <w:rPr/>
        <w:t>of</w:t>
      </w:r>
      <w:r>
        <w:rPr>
          <w:spacing w:val="-3"/>
        </w:rPr>
        <w:t> </w:t>
      </w:r>
      <w:r>
        <w:rPr/>
        <w:t>fees</w:t>
      </w:r>
      <w:r>
        <w:rPr>
          <w:spacing w:val="-1"/>
        </w:rPr>
        <w:t> </w:t>
      </w:r>
      <w:r>
        <w:rPr/>
        <w:t>and</w:t>
      </w:r>
      <w:r>
        <w:rPr>
          <w:spacing w:val="-3"/>
        </w:rPr>
        <w:t> </w:t>
      </w:r>
      <w:r>
        <w:rPr/>
        <w:t>charges</w:t>
      </w:r>
      <w:r>
        <w:rPr>
          <w:spacing w:val="-3"/>
        </w:rPr>
        <w:t> </w:t>
      </w:r>
      <w:r>
        <w:rPr/>
        <w:t>for goods</w:t>
      </w:r>
      <w:r>
        <w:rPr>
          <w:spacing w:val="-1"/>
        </w:rPr>
        <w:t> </w:t>
      </w:r>
      <w:r>
        <w:rPr/>
        <w:t>and</w:t>
      </w:r>
      <w:r>
        <w:rPr>
          <w:spacing w:val="-5"/>
        </w:rPr>
        <w:t> </w:t>
      </w:r>
      <w:r>
        <w:rPr/>
        <w:t>services</w:t>
      </w:r>
      <w:r>
        <w:rPr>
          <w:spacing w:val="-1"/>
        </w:rPr>
        <w:t> </w:t>
      </w:r>
      <w:r>
        <w:rPr/>
        <w:t>provided by</w:t>
      </w:r>
      <w:r>
        <w:rPr>
          <w:spacing w:val="-3"/>
        </w:rPr>
        <w:t> </w:t>
      </w:r>
      <w:r>
        <w:rPr/>
        <w:t>Council</w:t>
      </w:r>
      <w:r>
        <w:rPr>
          <w:spacing w:val="-4"/>
        </w:rPr>
        <w:t> </w:t>
      </w:r>
      <w:r>
        <w:rPr/>
        <w:t>during the</w:t>
      </w:r>
      <w:r>
        <w:rPr>
          <w:spacing w:val="-2"/>
        </w:rPr>
        <w:t> </w:t>
      </w:r>
      <w:r>
        <w:rPr/>
        <w:t>2026/27</w:t>
      </w:r>
      <w:r>
        <w:rPr>
          <w:spacing w:val="-4"/>
        </w:rPr>
        <w:t> </w:t>
      </w:r>
      <w:r>
        <w:rPr/>
        <w:t>financial year is now presented as a separate document.</w:t>
      </w:r>
    </w:p>
    <w:p>
      <w:pPr>
        <w:pStyle w:val="BodyText"/>
      </w:pPr>
    </w:p>
    <w:p>
      <w:pPr>
        <w:pStyle w:val="BodyText"/>
        <w:ind w:left="100"/>
      </w:pPr>
      <w:r>
        <w:rPr/>
        <w:t>This</w:t>
      </w:r>
      <w:r>
        <w:rPr>
          <w:spacing w:val="-2"/>
        </w:rPr>
        <w:t> </w:t>
      </w:r>
      <w:r>
        <w:rPr/>
        <w:t>schedule</w:t>
      </w:r>
      <w:r>
        <w:rPr>
          <w:spacing w:val="-4"/>
        </w:rPr>
        <w:t> </w:t>
      </w:r>
      <w:r>
        <w:rPr/>
        <w:t>includes</w:t>
      </w:r>
      <w:r>
        <w:rPr>
          <w:spacing w:val="-2"/>
        </w:rPr>
        <w:t> </w:t>
      </w:r>
      <w:r>
        <w:rPr/>
        <w:t>only</w:t>
      </w:r>
      <w:r>
        <w:rPr>
          <w:spacing w:val="-2"/>
        </w:rPr>
        <w:t> </w:t>
      </w:r>
      <w:r>
        <w:rPr/>
        <w:t>those</w:t>
      </w:r>
      <w:r>
        <w:rPr>
          <w:spacing w:val="-4"/>
        </w:rPr>
        <w:t> </w:t>
      </w:r>
      <w:r>
        <w:rPr/>
        <w:t>fees</w:t>
      </w:r>
      <w:r>
        <w:rPr>
          <w:spacing w:val="-2"/>
        </w:rPr>
        <w:t> </w:t>
      </w:r>
      <w:r>
        <w:rPr/>
        <w:t>and</w:t>
      </w:r>
      <w:r>
        <w:rPr>
          <w:spacing w:val="-4"/>
        </w:rPr>
        <w:t> </w:t>
      </w:r>
      <w:r>
        <w:rPr/>
        <w:t>charges</w:t>
      </w:r>
      <w:r>
        <w:rPr>
          <w:spacing w:val="-2"/>
        </w:rPr>
        <w:t> </w:t>
      </w:r>
      <w:r>
        <w:rPr/>
        <w:t>set</w:t>
      </w:r>
      <w:r>
        <w:rPr>
          <w:spacing w:val="-1"/>
        </w:rPr>
        <w:t> </w:t>
      </w:r>
      <w:r>
        <w:rPr/>
        <w:t>by</w:t>
      </w:r>
      <w:r>
        <w:rPr>
          <w:spacing w:val="-4"/>
        </w:rPr>
        <w:t> </w:t>
      </w:r>
      <w:r>
        <w:rPr/>
        <w:t>Council. Additional</w:t>
      </w:r>
      <w:r>
        <w:rPr>
          <w:spacing w:val="-2"/>
        </w:rPr>
        <w:t> </w:t>
      </w:r>
      <w:r>
        <w:rPr/>
        <w:t>fees,</w:t>
      </w:r>
      <w:r>
        <w:rPr>
          <w:spacing w:val="-2"/>
        </w:rPr>
        <w:t> </w:t>
      </w:r>
      <w:r>
        <w:rPr/>
        <w:t>set</w:t>
      </w:r>
      <w:r>
        <w:rPr>
          <w:spacing w:val="-2"/>
        </w:rPr>
        <w:t> </w:t>
      </w:r>
      <w:r>
        <w:rPr/>
        <w:t>in</w:t>
      </w:r>
      <w:r>
        <w:rPr>
          <w:spacing w:val="-2"/>
        </w:rPr>
        <w:t> </w:t>
      </w:r>
      <w:r>
        <w:rPr/>
        <w:t>accordance</w:t>
      </w:r>
      <w:r>
        <w:rPr>
          <w:spacing w:val="-2"/>
        </w:rPr>
        <w:t> </w:t>
      </w:r>
      <w:r>
        <w:rPr/>
        <w:t>with legislative requirements, may also apply and are charged by Council.</w:t>
      </w:r>
    </w:p>
    <w:p>
      <w:pPr>
        <w:pStyle w:val="BodyText"/>
        <w:spacing w:before="252"/>
        <w:ind w:left="100"/>
      </w:pPr>
      <w:r>
        <w:rPr/>
        <w:t>All</w:t>
      </w:r>
      <w:r>
        <w:rPr>
          <w:spacing w:val="-2"/>
        </w:rPr>
        <w:t> </w:t>
      </w:r>
      <w:r>
        <w:rPr/>
        <w:t>fees</w:t>
      </w:r>
      <w:r>
        <w:rPr>
          <w:spacing w:val="-2"/>
        </w:rPr>
        <w:t> </w:t>
      </w:r>
      <w:r>
        <w:rPr/>
        <w:t>and</w:t>
      </w:r>
      <w:r>
        <w:rPr>
          <w:spacing w:val="-3"/>
        </w:rPr>
        <w:t> </w:t>
      </w:r>
      <w:r>
        <w:rPr/>
        <w:t>charges</w:t>
      </w:r>
      <w:r>
        <w:rPr>
          <w:spacing w:val="-4"/>
        </w:rPr>
        <w:t> </w:t>
      </w:r>
      <w:r>
        <w:rPr/>
        <w:t>are</w:t>
      </w:r>
      <w:r>
        <w:rPr>
          <w:spacing w:val="-6"/>
        </w:rPr>
        <w:t> </w:t>
      </w:r>
      <w:r>
        <w:rPr/>
        <w:t>updated</w:t>
      </w:r>
      <w:r>
        <w:rPr>
          <w:spacing w:val="1"/>
        </w:rPr>
        <w:t> </w:t>
      </w:r>
      <w:r>
        <w:rPr/>
        <w:t>as</w:t>
      </w:r>
      <w:r>
        <w:rPr>
          <w:spacing w:val="-4"/>
        </w:rPr>
        <w:t> </w:t>
      </w:r>
      <w:r>
        <w:rPr/>
        <w:t>of</w:t>
      </w:r>
      <w:r>
        <w:rPr>
          <w:spacing w:val="-1"/>
        </w:rPr>
        <w:t> </w:t>
      </w:r>
      <w:r>
        <w:rPr/>
        <w:t>1</w:t>
      </w:r>
      <w:r>
        <w:rPr>
          <w:spacing w:val="-4"/>
        </w:rPr>
        <w:t> </w:t>
      </w:r>
      <w:r>
        <w:rPr/>
        <w:t>July</w:t>
      </w:r>
      <w:r>
        <w:rPr>
          <w:spacing w:val="-2"/>
        </w:rPr>
        <w:t> </w:t>
      </w:r>
      <w:r>
        <w:rPr/>
        <w:t>2026</w:t>
      </w:r>
      <w:r>
        <w:rPr>
          <w:spacing w:val="-3"/>
        </w:rPr>
        <w:t> </w:t>
      </w:r>
      <w:r>
        <w:rPr/>
        <w:t>and</w:t>
      </w:r>
      <w:r>
        <w:rPr>
          <w:spacing w:val="-2"/>
        </w:rPr>
        <w:t> </w:t>
      </w:r>
      <w:r>
        <w:rPr/>
        <w:t>are</w:t>
      </w:r>
      <w:r>
        <w:rPr>
          <w:spacing w:val="-4"/>
        </w:rPr>
        <w:t> </w:t>
      </w:r>
      <w:r>
        <w:rPr/>
        <w:t>available</w:t>
      </w:r>
      <w:r>
        <w:rPr>
          <w:spacing w:val="-3"/>
        </w:rPr>
        <w:t> </w:t>
      </w:r>
      <w:r>
        <w:rPr/>
        <w:t>on</w:t>
      </w:r>
      <w:r>
        <w:rPr>
          <w:spacing w:val="-2"/>
        </w:rPr>
        <w:t> </w:t>
      </w:r>
      <w:r>
        <w:rPr/>
        <w:t>Council’s</w:t>
      </w:r>
      <w:r>
        <w:rPr>
          <w:spacing w:val="-1"/>
        </w:rPr>
        <w:t> </w:t>
      </w:r>
      <w:r>
        <w:rPr>
          <w:spacing w:val="-2"/>
        </w:rPr>
        <w:t>website.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48"/>
        <w:rPr>
          <w:sz w:val="16"/>
        </w:rPr>
      </w:pPr>
    </w:p>
    <w:p>
      <w:pPr>
        <w:spacing w:before="0"/>
        <w:ind w:left="6335" w:right="0" w:firstLine="0"/>
        <w:jc w:val="left"/>
        <w:rPr>
          <w:b/>
          <w:sz w:val="16"/>
        </w:rPr>
      </w:pPr>
      <w:r>
        <w:rPr>
          <w:sz w:val="16"/>
        </w:rPr>
        <w:t>MAROONDAH</w:t>
      </w:r>
      <w:r>
        <w:rPr>
          <w:spacing w:val="-5"/>
          <w:sz w:val="16"/>
        </w:rPr>
        <w:t> </w:t>
      </w:r>
      <w:r>
        <w:rPr>
          <w:sz w:val="16"/>
        </w:rPr>
        <w:t>CITY COUNCIL</w:t>
      </w:r>
      <w:r>
        <w:rPr>
          <w:spacing w:val="-5"/>
          <w:sz w:val="16"/>
        </w:rPr>
        <w:t> </w:t>
      </w:r>
      <w:r>
        <w:rPr>
          <w:sz w:val="16"/>
        </w:rPr>
        <w:t>-</w:t>
      </w:r>
      <w:r>
        <w:rPr>
          <w:spacing w:val="-4"/>
          <w:sz w:val="16"/>
        </w:rPr>
        <w:t> </w:t>
      </w:r>
      <w:r>
        <w:rPr>
          <w:sz w:val="16"/>
        </w:rPr>
        <w:t>BUDGET</w:t>
      </w:r>
      <w:r>
        <w:rPr>
          <w:spacing w:val="-2"/>
          <w:sz w:val="16"/>
        </w:rPr>
        <w:t> </w:t>
      </w:r>
      <w:r>
        <w:rPr>
          <w:sz w:val="16"/>
        </w:rPr>
        <w:t>2026/27|</w:t>
      </w:r>
      <w:r>
        <w:rPr>
          <w:spacing w:val="42"/>
          <w:sz w:val="16"/>
        </w:rPr>
        <w:t> </w:t>
      </w:r>
      <w:r>
        <w:rPr>
          <w:b/>
          <w:color w:val="2A569A"/>
          <w:spacing w:val="-5"/>
          <w:sz w:val="16"/>
          <w:shd w:fill="E6E6E6" w:color="auto" w:val="clear"/>
        </w:rPr>
        <w:t>77</w:t>
      </w:r>
    </w:p>
    <w:sectPr>
      <w:footerReference w:type="default" r:id="rId23"/>
      <w:pgSz w:w="11910" w:h="16840"/>
      <w:pgMar w:header="0" w:footer="0" w:top="1120" w:bottom="280" w:left="6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Arial Narrow">
    <w:altName w:val="Arial Narrow"/>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mc:AlternateContent>
        <mc:Choice Requires="wps">
          <w:drawing>
            <wp:anchor distT="0" distB="0" distL="0" distR="0" allowOverlap="1" layoutInCell="1" locked="0" behindDoc="1" simplePos="0" relativeHeight="477149184">
              <wp:simplePos x="0" y="0"/>
              <wp:positionH relativeFrom="page">
                <wp:posOffset>7161276</wp:posOffset>
              </wp:positionH>
              <wp:positionV relativeFrom="page">
                <wp:posOffset>10163556</wp:posOffset>
              </wp:positionV>
              <wp:extent cx="55244" cy="11747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55244" cy="117475"/>
                      </a:xfrm>
                      <a:custGeom>
                        <a:avLst/>
                        <a:gdLst/>
                        <a:ahLst/>
                        <a:cxnLst/>
                        <a:rect l="l" t="t" r="r" b="b"/>
                        <a:pathLst>
                          <a:path w="55244" h="117475">
                            <a:moveTo>
                              <a:pt x="54863" y="117347"/>
                            </a:moveTo>
                            <a:lnTo>
                              <a:pt x="0" y="117347"/>
                            </a:lnTo>
                            <a:lnTo>
                              <a:pt x="0" y="0"/>
                            </a:lnTo>
                            <a:lnTo>
                              <a:pt x="54863" y="0"/>
                            </a:lnTo>
                            <a:lnTo>
                              <a:pt x="54863" y="117347"/>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rect style="position:absolute;margin-left:563.880005pt;margin-top:800.280029pt;width:4.319962pt;height:9.23996pt;mso-position-horizontal-relative:page;mso-position-vertical-relative:page;z-index:-26167296" id="docshape1" filled="true" fillcolor="#e6e6e6" stroked="false">
              <v:fill type="solid"/>
              <w10:wrap type="none"/>
            </v:rect>
          </w:pict>
        </mc:Fallback>
      </mc:AlternateContent>
    </w:r>
    <w:r>
      <w:rPr/>
      <mc:AlternateContent>
        <mc:Choice Requires="wps">
          <w:drawing>
            <wp:anchor distT="0" distB="0" distL="0" distR="0" allowOverlap="1" layoutInCell="1" locked="0" behindDoc="1" simplePos="0" relativeHeight="477149696">
              <wp:simplePos x="0" y="0"/>
              <wp:positionH relativeFrom="page">
                <wp:posOffset>4687315</wp:posOffset>
              </wp:positionH>
              <wp:positionV relativeFrom="page">
                <wp:posOffset>10154429</wp:posOffset>
              </wp:positionV>
              <wp:extent cx="2581910" cy="1397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581910" cy="139700"/>
                      </a:xfrm>
                      <a:prstGeom prst="rect">
                        <a:avLst/>
                      </a:prstGeom>
                    </wps:spPr>
                    <wps:txbx>
                      <w:txbxContent>
                        <w:p>
                          <w:pPr>
                            <w:spacing w:before="15"/>
                            <w:ind w:left="20" w:right="0" w:firstLine="0"/>
                            <w:jc w:val="left"/>
                            <w:rPr>
                              <w:b/>
                              <w:sz w:val="16"/>
                            </w:rPr>
                          </w:pPr>
                          <w:r>
                            <w:rPr>
                              <w:sz w:val="16"/>
                            </w:rPr>
                            <w:t>MAROONDAH</w:t>
                          </w:r>
                          <w:r>
                            <w:rPr>
                              <w:spacing w:val="-4"/>
                              <w:sz w:val="16"/>
                            </w:rPr>
                            <w:t> </w:t>
                          </w:r>
                          <w:r>
                            <w:rPr>
                              <w:sz w:val="16"/>
                            </w:rPr>
                            <w:t>CITY COUNCIL</w:t>
                          </w:r>
                          <w:r>
                            <w:rPr>
                              <w:spacing w:val="-4"/>
                              <w:sz w:val="16"/>
                            </w:rPr>
                            <w:t> </w:t>
                          </w:r>
                          <w:r>
                            <w:rPr>
                              <w:sz w:val="16"/>
                            </w:rPr>
                            <w:t>–</w:t>
                          </w:r>
                          <w:r>
                            <w:rPr>
                              <w:spacing w:val="-4"/>
                              <w:sz w:val="16"/>
                            </w:rPr>
                            <w:t> </w:t>
                          </w:r>
                          <w:r>
                            <w:rPr>
                              <w:sz w:val="16"/>
                            </w:rPr>
                            <w:t>BUDGET</w:t>
                          </w:r>
                          <w:r>
                            <w:rPr>
                              <w:spacing w:val="-4"/>
                              <w:sz w:val="16"/>
                            </w:rPr>
                            <w:t> </w:t>
                          </w:r>
                          <w:r>
                            <w:rPr>
                              <w:sz w:val="16"/>
                            </w:rPr>
                            <w:t>2026/27</w:t>
                          </w:r>
                          <w:r>
                            <w:rPr>
                              <w:spacing w:val="-2"/>
                              <w:sz w:val="16"/>
                            </w:rPr>
                            <w:t> </w:t>
                          </w:r>
                          <w:r>
                            <w:rPr>
                              <w:sz w:val="16"/>
                            </w:rPr>
                            <w:t>|</w:t>
                          </w:r>
                          <w:r>
                            <w:rPr>
                              <w:spacing w:val="40"/>
                              <w:sz w:val="16"/>
                            </w:rPr>
                            <w:t> </w:t>
                          </w:r>
                          <w:r>
                            <w:rPr>
                              <w:b/>
                              <w:color w:val="2A569A"/>
                              <w:spacing w:val="-10"/>
                              <w:sz w:val="16"/>
                            </w:rPr>
                            <w:fldChar w:fldCharType="begin"/>
                          </w:r>
                          <w:r>
                            <w:rPr>
                              <w:b/>
                              <w:color w:val="2A569A"/>
                              <w:spacing w:val="-10"/>
                              <w:sz w:val="16"/>
                            </w:rPr>
                            <w:instrText> PAGE </w:instrText>
                          </w:r>
                          <w:r>
                            <w:rPr>
                              <w:b/>
                              <w:color w:val="2A569A"/>
                              <w:spacing w:val="-10"/>
                              <w:sz w:val="16"/>
                            </w:rPr>
                            <w:fldChar w:fldCharType="separate"/>
                          </w:r>
                          <w:r>
                            <w:rPr>
                              <w:b/>
                              <w:color w:val="2A569A"/>
                              <w:spacing w:val="-10"/>
                              <w:sz w:val="16"/>
                            </w:rPr>
                            <w:t>5</w:t>
                          </w:r>
                          <w:r>
                            <w:rPr>
                              <w:b/>
                              <w:color w:val="2A569A"/>
                              <w:spacing w:val="-10"/>
                              <w:sz w:val="16"/>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69.079987pt;margin-top:799.56134pt;width:203.3pt;height:11pt;mso-position-horizontal-relative:page;mso-position-vertical-relative:page;z-index:-26166784" type="#_x0000_t202" id="docshape2" filled="false" stroked="false">
              <v:textbox inset="0,0,0,0">
                <w:txbxContent>
                  <w:p>
                    <w:pPr>
                      <w:spacing w:before="15"/>
                      <w:ind w:left="20" w:right="0" w:firstLine="0"/>
                      <w:jc w:val="left"/>
                      <w:rPr>
                        <w:b/>
                        <w:sz w:val="16"/>
                      </w:rPr>
                    </w:pPr>
                    <w:r>
                      <w:rPr>
                        <w:sz w:val="16"/>
                      </w:rPr>
                      <w:t>MAROONDAH</w:t>
                    </w:r>
                    <w:r>
                      <w:rPr>
                        <w:spacing w:val="-4"/>
                        <w:sz w:val="16"/>
                      </w:rPr>
                      <w:t> </w:t>
                    </w:r>
                    <w:r>
                      <w:rPr>
                        <w:sz w:val="16"/>
                      </w:rPr>
                      <w:t>CITY COUNCIL</w:t>
                    </w:r>
                    <w:r>
                      <w:rPr>
                        <w:spacing w:val="-4"/>
                        <w:sz w:val="16"/>
                      </w:rPr>
                      <w:t> </w:t>
                    </w:r>
                    <w:r>
                      <w:rPr>
                        <w:sz w:val="16"/>
                      </w:rPr>
                      <w:t>–</w:t>
                    </w:r>
                    <w:r>
                      <w:rPr>
                        <w:spacing w:val="-4"/>
                        <w:sz w:val="16"/>
                      </w:rPr>
                      <w:t> </w:t>
                    </w:r>
                    <w:r>
                      <w:rPr>
                        <w:sz w:val="16"/>
                      </w:rPr>
                      <w:t>BUDGET</w:t>
                    </w:r>
                    <w:r>
                      <w:rPr>
                        <w:spacing w:val="-4"/>
                        <w:sz w:val="16"/>
                      </w:rPr>
                      <w:t> </w:t>
                    </w:r>
                    <w:r>
                      <w:rPr>
                        <w:sz w:val="16"/>
                      </w:rPr>
                      <w:t>2026/27</w:t>
                    </w:r>
                    <w:r>
                      <w:rPr>
                        <w:spacing w:val="-2"/>
                        <w:sz w:val="16"/>
                      </w:rPr>
                      <w:t> </w:t>
                    </w:r>
                    <w:r>
                      <w:rPr>
                        <w:sz w:val="16"/>
                      </w:rPr>
                      <w:t>|</w:t>
                    </w:r>
                    <w:r>
                      <w:rPr>
                        <w:spacing w:val="40"/>
                        <w:sz w:val="16"/>
                      </w:rPr>
                      <w:t> </w:t>
                    </w:r>
                    <w:r>
                      <w:rPr>
                        <w:b/>
                        <w:color w:val="2A569A"/>
                        <w:spacing w:val="-10"/>
                        <w:sz w:val="16"/>
                      </w:rPr>
                      <w:fldChar w:fldCharType="begin"/>
                    </w:r>
                    <w:r>
                      <w:rPr>
                        <w:b/>
                        <w:color w:val="2A569A"/>
                        <w:spacing w:val="-10"/>
                        <w:sz w:val="16"/>
                      </w:rPr>
                      <w:instrText> PAGE </w:instrText>
                    </w:r>
                    <w:r>
                      <w:rPr>
                        <w:b/>
                        <w:color w:val="2A569A"/>
                        <w:spacing w:val="-10"/>
                        <w:sz w:val="16"/>
                      </w:rPr>
                      <w:fldChar w:fldCharType="separate"/>
                    </w:r>
                    <w:r>
                      <w:rPr>
                        <w:b/>
                        <w:color w:val="2A569A"/>
                        <w:spacing w:val="-10"/>
                        <w:sz w:val="16"/>
                      </w:rPr>
                      <w:t>5</w:t>
                    </w:r>
                    <w:r>
                      <w:rPr>
                        <w:b/>
                        <w:color w:val="2A569A"/>
                        <w:spacing w:val="-10"/>
                        <w:sz w:val="16"/>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150208">
              <wp:simplePos x="0" y="0"/>
              <wp:positionH relativeFrom="page">
                <wp:posOffset>4630927</wp:posOffset>
              </wp:positionH>
              <wp:positionV relativeFrom="page">
                <wp:posOffset>10154429</wp:posOffset>
              </wp:positionV>
              <wp:extent cx="2637790" cy="1397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637790" cy="139700"/>
                      </a:xfrm>
                      <a:prstGeom prst="rect">
                        <a:avLst/>
                      </a:prstGeom>
                    </wps:spPr>
                    <wps:txbx>
                      <w:txbxContent>
                        <w:p>
                          <w:pPr>
                            <w:spacing w:before="15"/>
                            <w:ind w:left="20" w:right="0" w:firstLine="0"/>
                            <w:jc w:val="left"/>
                            <w:rPr>
                              <w:b/>
                              <w:sz w:val="16"/>
                            </w:rPr>
                          </w:pPr>
                          <w:r>
                            <w:rPr>
                              <w:sz w:val="16"/>
                            </w:rPr>
                            <w:t>MAROONDAH</w:t>
                          </w:r>
                          <w:r>
                            <w:rPr>
                              <w:spacing w:val="-4"/>
                              <w:sz w:val="16"/>
                            </w:rPr>
                            <w:t> </w:t>
                          </w:r>
                          <w:r>
                            <w:rPr>
                              <w:sz w:val="16"/>
                            </w:rPr>
                            <w:t>CITY COUNCIL</w:t>
                          </w:r>
                          <w:r>
                            <w:rPr>
                              <w:spacing w:val="-4"/>
                              <w:sz w:val="16"/>
                            </w:rPr>
                            <w:t> </w:t>
                          </w:r>
                          <w:r>
                            <w:rPr>
                              <w:sz w:val="16"/>
                            </w:rPr>
                            <w:t>–</w:t>
                          </w:r>
                          <w:r>
                            <w:rPr>
                              <w:spacing w:val="-4"/>
                              <w:sz w:val="16"/>
                            </w:rPr>
                            <w:t> </w:t>
                          </w:r>
                          <w:r>
                            <w:rPr>
                              <w:sz w:val="16"/>
                            </w:rPr>
                            <w:t>BUDGET</w:t>
                          </w:r>
                          <w:r>
                            <w:rPr>
                              <w:spacing w:val="-4"/>
                              <w:sz w:val="16"/>
                            </w:rPr>
                            <w:t> </w:t>
                          </w:r>
                          <w:r>
                            <w:rPr>
                              <w:sz w:val="16"/>
                            </w:rPr>
                            <w:t>2026/27</w:t>
                          </w:r>
                          <w:r>
                            <w:rPr>
                              <w:spacing w:val="-2"/>
                              <w:sz w:val="16"/>
                            </w:rPr>
                            <w:t> </w:t>
                          </w:r>
                          <w:r>
                            <w:rPr>
                              <w:sz w:val="16"/>
                            </w:rPr>
                            <w:t>|</w:t>
                          </w:r>
                          <w:r>
                            <w:rPr>
                              <w:spacing w:val="40"/>
                              <w:sz w:val="16"/>
                            </w:rPr>
                            <w:t> </w:t>
                          </w:r>
                          <w:r>
                            <w:rPr>
                              <w:b/>
                              <w:color w:val="2A569A"/>
                              <w:spacing w:val="-5"/>
                              <w:sz w:val="16"/>
                              <w:shd w:fill="E6E6E6" w:color="auto" w:val="clear"/>
                            </w:rPr>
                            <w:fldChar w:fldCharType="begin"/>
                          </w:r>
                          <w:r>
                            <w:rPr>
                              <w:b/>
                              <w:color w:val="2A569A"/>
                              <w:spacing w:val="-5"/>
                              <w:sz w:val="16"/>
                              <w:shd w:fill="E6E6E6" w:color="auto" w:val="clear"/>
                            </w:rPr>
                            <w:instrText> PAGE </w:instrText>
                          </w:r>
                          <w:r>
                            <w:rPr>
                              <w:b/>
                              <w:color w:val="2A569A"/>
                              <w:spacing w:val="-5"/>
                              <w:sz w:val="16"/>
                              <w:shd w:fill="E6E6E6" w:color="auto" w:val="clear"/>
                            </w:rPr>
                            <w:fldChar w:fldCharType="separate"/>
                          </w:r>
                          <w:r>
                            <w:rPr>
                              <w:b/>
                              <w:color w:val="2A569A"/>
                              <w:spacing w:val="-5"/>
                              <w:sz w:val="16"/>
                              <w:shd w:fill="E6E6E6" w:color="auto" w:val="clear"/>
                            </w:rPr>
                            <w:t>10</w:t>
                          </w:r>
                          <w:r>
                            <w:rPr>
                              <w:b/>
                              <w:color w:val="2A569A"/>
                              <w:spacing w:val="-5"/>
                              <w:sz w:val="16"/>
                              <w:shd w:fill="E6E6E6" w:color="auto" w:val="clear"/>
                            </w:rPr>
                            <w:fldChar w:fldCharType="end"/>
                          </w:r>
                        </w:p>
                      </w:txbxContent>
                    </wps:txbx>
                    <wps:bodyPr wrap="square" lIns="0" tIns="0" rIns="0" bIns="0" rtlCol="0">
                      <a:noAutofit/>
                    </wps:bodyPr>
                  </wps:wsp>
                </a:graphicData>
              </a:graphic>
            </wp:anchor>
          </w:drawing>
        </mc:Choice>
        <mc:Fallback>
          <w:pict>
            <v:shape style="position:absolute;margin-left:364.639984pt;margin-top:799.56134pt;width:207.7pt;height:11pt;mso-position-horizontal-relative:page;mso-position-vertical-relative:page;z-index:-26166272" type="#_x0000_t202" id="docshape3" filled="false" stroked="false">
              <v:textbox inset="0,0,0,0">
                <w:txbxContent>
                  <w:p>
                    <w:pPr>
                      <w:spacing w:before="15"/>
                      <w:ind w:left="20" w:right="0" w:firstLine="0"/>
                      <w:jc w:val="left"/>
                      <w:rPr>
                        <w:b/>
                        <w:sz w:val="16"/>
                      </w:rPr>
                    </w:pPr>
                    <w:r>
                      <w:rPr>
                        <w:sz w:val="16"/>
                      </w:rPr>
                      <w:t>MAROONDAH</w:t>
                    </w:r>
                    <w:r>
                      <w:rPr>
                        <w:spacing w:val="-4"/>
                        <w:sz w:val="16"/>
                      </w:rPr>
                      <w:t> </w:t>
                    </w:r>
                    <w:r>
                      <w:rPr>
                        <w:sz w:val="16"/>
                      </w:rPr>
                      <w:t>CITY COUNCIL</w:t>
                    </w:r>
                    <w:r>
                      <w:rPr>
                        <w:spacing w:val="-4"/>
                        <w:sz w:val="16"/>
                      </w:rPr>
                      <w:t> </w:t>
                    </w:r>
                    <w:r>
                      <w:rPr>
                        <w:sz w:val="16"/>
                      </w:rPr>
                      <w:t>–</w:t>
                    </w:r>
                    <w:r>
                      <w:rPr>
                        <w:spacing w:val="-4"/>
                        <w:sz w:val="16"/>
                      </w:rPr>
                      <w:t> </w:t>
                    </w:r>
                    <w:r>
                      <w:rPr>
                        <w:sz w:val="16"/>
                      </w:rPr>
                      <w:t>BUDGET</w:t>
                    </w:r>
                    <w:r>
                      <w:rPr>
                        <w:spacing w:val="-4"/>
                        <w:sz w:val="16"/>
                      </w:rPr>
                      <w:t> </w:t>
                    </w:r>
                    <w:r>
                      <w:rPr>
                        <w:sz w:val="16"/>
                      </w:rPr>
                      <w:t>2026/27</w:t>
                    </w:r>
                    <w:r>
                      <w:rPr>
                        <w:spacing w:val="-2"/>
                        <w:sz w:val="16"/>
                      </w:rPr>
                      <w:t> </w:t>
                    </w:r>
                    <w:r>
                      <w:rPr>
                        <w:sz w:val="16"/>
                      </w:rPr>
                      <w:t>|</w:t>
                    </w:r>
                    <w:r>
                      <w:rPr>
                        <w:spacing w:val="40"/>
                        <w:sz w:val="16"/>
                      </w:rPr>
                      <w:t> </w:t>
                    </w:r>
                    <w:r>
                      <w:rPr>
                        <w:b/>
                        <w:color w:val="2A569A"/>
                        <w:spacing w:val="-5"/>
                        <w:sz w:val="16"/>
                        <w:shd w:fill="E6E6E6" w:color="auto" w:val="clear"/>
                      </w:rPr>
                      <w:fldChar w:fldCharType="begin"/>
                    </w:r>
                    <w:r>
                      <w:rPr>
                        <w:b/>
                        <w:color w:val="2A569A"/>
                        <w:spacing w:val="-5"/>
                        <w:sz w:val="16"/>
                        <w:shd w:fill="E6E6E6" w:color="auto" w:val="clear"/>
                      </w:rPr>
                      <w:instrText> PAGE </w:instrText>
                    </w:r>
                    <w:r>
                      <w:rPr>
                        <w:b/>
                        <w:color w:val="2A569A"/>
                        <w:spacing w:val="-5"/>
                        <w:sz w:val="16"/>
                        <w:shd w:fill="E6E6E6" w:color="auto" w:val="clear"/>
                      </w:rPr>
                      <w:fldChar w:fldCharType="separate"/>
                    </w:r>
                    <w:r>
                      <w:rPr>
                        <w:b/>
                        <w:color w:val="2A569A"/>
                        <w:spacing w:val="-5"/>
                        <w:sz w:val="16"/>
                        <w:shd w:fill="E6E6E6" w:color="auto" w:val="clear"/>
                      </w:rPr>
                      <w:t>10</w:t>
                    </w:r>
                    <w:r>
                      <w:rPr>
                        <w:b/>
                        <w:color w:val="2A569A"/>
                        <w:spacing w:val="-5"/>
                        <w:sz w:val="16"/>
                        <w:shd w:fill="E6E6E6" w:color="auto" w:val="clear"/>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150720">
              <wp:simplePos x="0" y="0"/>
              <wp:positionH relativeFrom="page">
                <wp:posOffset>7666735</wp:posOffset>
              </wp:positionH>
              <wp:positionV relativeFrom="page">
                <wp:posOffset>7182635</wp:posOffset>
              </wp:positionV>
              <wp:extent cx="2637790" cy="1397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637790" cy="139700"/>
                      </a:xfrm>
                      <a:prstGeom prst="rect">
                        <a:avLst/>
                      </a:prstGeom>
                    </wps:spPr>
                    <wps:txbx>
                      <w:txbxContent>
                        <w:p>
                          <w:pPr>
                            <w:spacing w:before="15"/>
                            <w:ind w:left="20" w:right="0" w:firstLine="0"/>
                            <w:jc w:val="left"/>
                            <w:rPr>
                              <w:b/>
                              <w:sz w:val="16"/>
                            </w:rPr>
                          </w:pPr>
                          <w:r>
                            <w:rPr>
                              <w:sz w:val="16"/>
                            </w:rPr>
                            <w:t>MAROONDAH</w:t>
                          </w:r>
                          <w:r>
                            <w:rPr>
                              <w:spacing w:val="-4"/>
                              <w:sz w:val="16"/>
                            </w:rPr>
                            <w:t> </w:t>
                          </w:r>
                          <w:r>
                            <w:rPr>
                              <w:sz w:val="16"/>
                            </w:rPr>
                            <w:t>CITY COUNCIL</w:t>
                          </w:r>
                          <w:r>
                            <w:rPr>
                              <w:spacing w:val="-4"/>
                              <w:sz w:val="16"/>
                            </w:rPr>
                            <w:t> </w:t>
                          </w:r>
                          <w:r>
                            <w:rPr>
                              <w:sz w:val="16"/>
                            </w:rPr>
                            <w:t>–</w:t>
                          </w:r>
                          <w:r>
                            <w:rPr>
                              <w:spacing w:val="-4"/>
                              <w:sz w:val="16"/>
                            </w:rPr>
                            <w:t> </w:t>
                          </w:r>
                          <w:r>
                            <w:rPr>
                              <w:sz w:val="16"/>
                            </w:rPr>
                            <w:t>BUDGET</w:t>
                          </w:r>
                          <w:r>
                            <w:rPr>
                              <w:spacing w:val="-4"/>
                              <w:sz w:val="16"/>
                            </w:rPr>
                            <w:t> </w:t>
                          </w:r>
                          <w:r>
                            <w:rPr>
                              <w:sz w:val="16"/>
                            </w:rPr>
                            <w:t>2026/27 |</w:t>
                          </w:r>
                          <w:r>
                            <w:rPr>
                              <w:spacing w:val="39"/>
                              <w:sz w:val="16"/>
                            </w:rPr>
                            <w:t> </w:t>
                          </w:r>
                          <w:r>
                            <w:rPr>
                              <w:b/>
                              <w:color w:val="2A569A"/>
                              <w:spacing w:val="-5"/>
                              <w:sz w:val="16"/>
                              <w:shd w:fill="E6E6E6" w:color="auto" w:val="clear"/>
                            </w:rPr>
                            <w:fldChar w:fldCharType="begin"/>
                          </w:r>
                          <w:r>
                            <w:rPr>
                              <w:b/>
                              <w:color w:val="2A569A"/>
                              <w:spacing w:val="-5"/>
                              <w:sz w:val="16"/>
                              <w:shd w:fill="E6E6E6" w:color="auto" w:val="clear"/>
                            </w:rPr>
                            <w:instrText> PAGE </w:instrText>
                          </w:r>
                          <w:r>
                            <w:rPr>
                              <w:b/>
                              <w:color w:val="2A569A"/>
                              <w:spacing w:val="-5"/>
                              <w:sz w:val="16"/>
                              <w:shd w:fill="E6E6E6" w:color="auto" w:val="clear"/>
                            </w:rPr>
                            <w:fldChar w:fldCharType="separate"/>
                          </w:r>
                          <w:r>
                            <w:rPr>
                              <w:b/>
                              <w:color w:val="2A569A"/>
                              <w:spacing w:val="-5"/>
                              <w:sz w:val="16"/>
                              <w:shd w:fill="E6E6E6" w:color="auto" w:val="clear"/>
                            </w:rPr>
                            <w:t>63</w:t>
                          </w:r>
                          <w:r>
                            <w:rPr>
                              <w:b/>
                              <w:color w:val="2A569A"/>
                              <w:spacing w:val="-5"/>
                              <w:sz w:val="16"/>
                              <w:shd w:fill="E6E6E6" w:color="auto" w:val="clear"/>
                            </w:rPr>
                            <w:fldChar w:fldCharType="end"/>
                          </w:r>
                        </w:p>
                      </w:txbxContent>
                    </wps:txbx>
                    <wps:bodyPr wrap="square" lIns="0" tIns="0" rIns="0" bIns="0" rtlCol="0">
                      <a:noAutofit/>
                    </wps:bodyPr>
                  </wps:wsp>
                </a:graphicData>
              </a:graphic>
            </wp:anchor>
          </w:drawing>
        </mc:Choice>
        <mc:Fallback>
          <w:pict>
            <v:shape style="position:absolute;margin-left:603.679993pt;margin-top:565.561890pt;width:207.7pt;height:11pt;mso-position-horizontal-relative:page;mso-position-vertical-relative:page;z-index:-26165760" type="#_x0000_t202" id="docshape48" filled="false" stroked="false">
              <v:textbox inset="0,0,0,0">
                <w:txbxContent>
                  <w:p>
                    <w:pPr>
                      <w:spacing w:before="15"/>
                      <w:ind w:left="20" w:right="0" w:firstLine="0"/>
                      <w:jc w:val="left"/>
                      <w:rPr>
                        <w:b/>
                        <w:sz w:val="16"/>
                      </w:rPr>
                    </w:pPr>
                    <w:r>
                      <w:rPr>
                        <w:sz w:val="16"/>
                      </w:rPr>
                      <w:t>MAROONDAH</w:t>
                    </w:r>
                    <w:r>
                      <w:rPr>
                        <w:spacing w:val="-4"/>
                        <w:sz w:val="16"/>
                      </w:rPr>
                      <w:t> </w:t>
                    </w:r>
                    <w:r>
                      <w:rPr>
                        <w:sz w:val="16"/>
                      </w:rPr>
                      <w:t>CITY COUNCIL</w:t>
                    </w:r>
                    <w:r>
                      <w:rPr>
                        <w:spacing w:val="-4"/>
                        <w:sz w:val="16"/>
                      </w:rPr>
                      <w:t> </w:t>
                    </w:r>
                    <w:r>
                      <w:rPr>
                        <w:sz w:val="16"/>
                      </w:rPr>
                      <w:t>–</w:t>
                    </w:r>
                    <w:r>
                      <w:rPr>
                        <w:spacing w:val="-4"/>
                        <w:sz w:val="16"/>
                      </w:rPr>
                      <w:t> </w:t>
                    </w:r>
                    <w:r>
                      <w:rPr>
                        <w:sz w:val="16"/>
                      </w:rPr>
                      <w:t>BUDGET</w:t>
                    </w:r>
                    <w:r>
                      <w:rPr>
                        <w:spacing w:val="-4"/>
                        <w:sz w:val="16"/>
                      </w:rPr>
                      <w:t> </w:t>
                    </w:r>
                    <w:r>
                      <w:rPr>
                        <w:sz w:val="16"/>
                      </w:rPr>
                      <w:t>2026/27 |</w:t>
                    </w:r>
                    <w:r>
                      <w:rPr>
                        <w:spacing w:val="39"/>
                        <w:sz w:val="16"/>
                      </w:rPr>
                      <w:t> </w:t>
                    </w:r>
                    <w:r>
                      <w:rPr>
                        <w:b/>
                        <w:color w:val="2A569A"/>
                        <w:spacing w:val="-5"/>
                        <w:sz w:val="16"/>
                        <w:shd w:fill="E6E6E6" w:color="auto" w:val="clear"/>
                      </w:rPr>
                      <w:fldChar w:fldCharType="begin"/>
                    </w:r>
                    <w:r>
                      <w:rPr>
                        <w:b/>
                        <w:color w:val="2A569A"/>
                        <w:spacing w:val="-5"/>
                        <w:sz w:val="16"/>
                        <w:shd w:fill="E6E6E6" w:color="auto" w:val="clear"/>
                      </w:rPr>
                      <w:instrText> PAGE </w:instrText>
                    </w:r>
                    <w:r>
                      <w:rPr>
                        <w:b/>
                        <w:color w:val="2A569A"/>
                        <w:spacing w:val="-5"/>
                        <w:sz w:val="16"/>
                        <w:shd w:fill="E6E6E6" w:color="auto" w:val="clear"/>
                      </w:rPr>
                      <w:fldChar w:fldCharType="separate"/>
                    </w:r>
                    <w:r>
                      <w:rPr>
                        <w:b/>
                        <w:color w:val="2A569A"/>
                        <w:spacing w:val="-5"/>
                        <w:sz w:val="16"/>
                        <w:shd w:fill="E6E6E6" w:color="auto" w:val="clear"/>
                      </w:rPr>
                      <w:t>63</w:t>
                    </w:r>
                    <w:r>
                      <w:rPr>
                        <w:b/>
                        <w:color w:val="2A569A"/>
                        <w:spacing w:val="-5"/>
                        <w:sz w:val="16"/>
                        <w:shd w:fill="E6E6E6" w:color="auto" w:val="clear"/>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3">
    <w:multiLevelType w:val="hybridMultilevel"/>
    <w:lvl w:ilvl="0">
      <w:start w:val="1"/>
      <w:numFmt w:val="decimal"/>
      <w:lvlText w:val="%1."/>
      <w:lvlJc w:val="left"/>
      <w:pPr>
        <w:ind w:left="686" w:hanging="360"/>
        <w:jc w:val="left"/>
      </w:pPr>
      <w:rPr>
        <w:rFonts w:hint="default" w:ascii="Arial" w:hAnsi="Arial" w:eastAsia="Arial" w:cs="Arial"/>
        <w:b/>
        <w:bCs/>
        <w:i/>
        <w:iCs/>
        <w:spacing w:val="-2"/>
        <w:w w:val="100"/>
        <w:sz w:val="22"/>
        <w:szCs w:val="22"/>
        <w:lang w:val="en-US" w:eastAsia="en-US" w:bidi="ar-SA"/>
      </w:rPr>
    </w:lvl>
    <w:lvl w:ilvl="1">
      <w:start w:val="0"/>
      <w:numFmt w:val="bullet"/>
      <w:lvlText w:val="•"/>
      <w:lvlJc w:val="left"/>
      <w:pPr>
        <w:ind w:left="2209" w:hanging="360"/>
      </w:pPr>
      <w:rPr>
        <w:rFonts w:hint="default"/>
        <w:lang w:val="en-US" w:eastAsia="en-US" w:bidi="ar-SA"/>
      </w:rPr>
    </w:lvl>
    <w:lvl w:ilvl="2">
      <w:start w:val="0"/>
      <w:numFmt w:val="bullet"/>
      <w:lvlText w:val="•"/>
      <w:lvlJc w:val="left"/>
      <w:pPr>
        <w:ind w:left="3739" w:hanging="360"/>
      </w:pPr>
      <w:rPr>
        <w:rFonts w:hint="default"/>
        <w:lang w:val="en-US" w:eastAsia="en-US" w:bidi="ar-SA"/>
      </w:rPr>
    </w:lvl>
    <w:lvl w:ilvl="3">
      <w:start w:val="0"/>
      <w:numFmt w:val="bullet"/>
      <w:lvlText w:val="•"/>
      <w:lvlJc w:val="left"/>
      <w:pPr>
        <w:ind w:left="5269" w:hanging="360"/>
      </w:pPr>
      <w:rPr>
        <w:rFonts w:hint="default"/>
        <w:lang w:val="en-US" w:eastAsia="en-US" w:bidi="ar-SA"/>
      </w:rPr>
    </w:lvl>
    <w:lvl w:ilvl="4">
      <w:start w:val="0"/>
      <w:numFmt w:val="bullet"/>
      <w:lvlText w:val="•"/>
      <w:lvlJc w:val="left"/>
      <w:pPr>
        <w:ind w:left="6799" w:hanging="360"/>
      </w:pPr>
      <w:rPr>
        <w:rFonts w:hint="default"/>
        <w:lang w:val="en-US" w:eastAsia="en-US" w:bidi="ar-SA"/>
      </w:rPr>
    </w:lvl>
    <w:lvl w:ilvl="5">
      <w:start w:val="0"/>
      <w:numFmt w:val="bullet"/>
      <w:lvlText w:val="•"/>
      <w:lvlJc w:val="left"/>
      <w:pPr>
        <w:ind w:left="8329" w:hanging="360"/>
      </w:pPr>
      <w:rPr>
        <w:rFonts w:hint="default"/>
        <w:lang w:val="en-US" w:eastAsia="en-US" w:bidi="ar-SA"/>
      </w:rPr>
    </w:lvl>
    <w:lvl w:ilvl="6">
      <w:start w:val="0"/>
      <w:numFmt w:val="bullet"/>
      <w:lvlText w:val="•"/>
      <w:lvlJc w:val="left"/>
      <w:pPr>
        <w:ind w:left="9859" w:hanging="360"/>
      </w:pPr>
      <w:rPr>
        <w:rFonts w:hint="default"/>
        <w:lang w:val="en-US" w:eastAsia="en-US" w:bidi="ar-SA"/>
      </w:rPr>
    </w:lvl>
    <w:lvl w:ilvl="7">
      <w:start w:val="0"/>
      <w:numFmt w:val="bullet"/>
      <w:lvlText w:val="•"/>
      <w:lvlJc w:val="left"/>
      <w:pPr>
        <w:ind w:left="11388" w:hanging="360"/>
      </w:pPr>
      <w:rPr>
        <w:rFonts w:hint="default"/>
        <w:lang w:val="en-US" w:eastAsia="en-US" w:bidi="ar-SA"/>
      </w:rPr>
    </w:lvl>
    <w:lvl w:ilvl="8">
      <w:start w:val="0"/>
      <w:numFmt w:val="bullet"/>
      <w:lvlText w:val="•"/>
      <w:lvlJc w:val="left"/>
      <w:pPr>
        <w:ind w:left="12918" w:hanging="360"/>
      </w:pPr>
      <w:rPr>
        <w:rFonts w:hint="default"/>
        <w:lang w:val="en-US" w:eastAsia="en-US" w:bidi="ar-SA"/>
      </w:rPr>
    </w:lvl>
  </w:abstractNum>
  <w:abstractNum w:abstractNumId="72">
    <w:multiLevelType w:val="hybridMultilevel"/>
    <w:lvl w:ilvl="0">
      <w:start w:val="0"/>
      <w:numFmt w:val="bullet"/>
      <w:lvlText w:val="*"/>
      <w:lvlJc w:val="left"/>
      <w:pPr>
        <w:ind w:left="720" w:hanging="108"/>
      </w:pPr>
      <w:rPr>
        <w:rFonts w:hint="default" w:ascii="Arial" w:hAnsi="Arial" w:eastAsia="Arial" w:cs="Arial"/>
        <w:b w:val="0"/>
        <w:bCs w:val="0"/>
        <w:i/>
        <w:iCs/>
        <w:spacing w:val="0"/>
        <w:w w:val="100"/>
        <w:sz w:val="16"/>
        <w:szCs w:val="16"/>
        <w:lang w:val="en-US" w:eastAsia="en-US" w:bidi="ar-SA"/>
      </w:rPr>
    </w:lvl>
    <w:lvl w:ilvl="1">
      <w:start w:val="0"/>
      <w:numFmt w:val="bullet"/>
      <w:lvlText w:val=""/>
      <w:lvlJc w:val="left"/>
      <w:pPr>
        <w:ind w:left="1440" w:hanging="360"/>
      </w:pPr>
      <w:rPr>
        <w:rFonts w:hint="default" w:ascii="Symbol" w:hAnsi="Symbol" w:eastAsia="Symbol" w:cs="Symbol"/>
        <w:b w:val="0"/>
        <w:bCs w:val="0"/>
        <w:i w:val="0"/>
        <w:iCs w:val="0"/>
        <w:spacing w:val="0"/>
        <w:w w:val="99"/>
        <w:sz w:val="20"/>
        <w:szCs w:val="20"/>
        <w:lang w:val="en-US" w:eastAsia="en-US" w:bidi="ar-SA"/>
      </w:rPr>
    </w:lvl>
    <w:lvl w:ilvl="2">
      <w:start w:val="0"/>
      <w:numFmt w:val="bullet"/>
      <w:lvlText w:val="•"/>
      <w:lvlJc w:val="left"/>
      <w:pPr>
        <w:ind w:left="2600" w:hanging="360"/>
      </w:pPr>
      <w:rPr>
        <w:rFonts w:hint="default"/>
        <w:lang w:val="en-US" w:eastAsia="en-US" w:bidi="ar-SA"/>
      </w:rPr>
    </w:lvl>
    <w:lvl w:ilvl="3">
      <w:start w:val="0"/>
      <w:numFmt w:val="bullet"/>
      <w:lvlText w:val="•"/>
      <w:lvlJc w:val="left"/>
      <w:pPr>
        <w:ind w:left="3761" w:hanging="360"/>
      </w:pPr>
      <w:rPr>
        <w:rFonts w:hint="default"/>
        <w:lang w:val="en-US" w:eastAsia="en-US" w:bidi="ar-SA"/>
      </w:rPr>
    </w:lvl>
    <w:lvl w:ilvl="4">
      <w:start w:val="0"/>
      <w:numFmt w:val="bullet"/>
      <w:lvlText w:val="•"/>
      <w:lvlJc w:val="left"/>
      <w:pPr>
        <w:ind w:left="4922" w:hanging="360"/>
      </w:pPr>
      <w:rPr>
        <w:rFonts w:hint="default"/>
        <w:lang w:val="en-US" w:eastAsia="en-US" w:bidi="ar-SA"/>
      </w:rPr>
    </w:lvl>
    <w:lvl w:ilvl="5">
      <w:start w:val="0"/>
      <w:numFmt w:val="bullet"/>
      <w:lvlText w:val="•"/>
      <w:lvlJc w:val="left"/>
      <w:pPr>
        <w:ind w:left="6082" w:hanging="360"/>
      </w:pPr>
      <w:rPr>
        <w:rFonts w:hint="default"/>
        <w:lang w:val="en-US" w:eastAsia="en-US" w:bidi="ar-SA"/>
      </w:rPr>
    </w:lvl>
    <w:lvl w:ilvl="6">
      <w:start w:val="0"/>
      <w:numFmt w:val="bullet"/>
      <w:lvlText w:val="•"/>
      <w:lvlJc w:val="left"/>
      <w:pPr>
        <w:ind w:left="7243" w:hanging="360"/>
      </w:pPr>
      <w:rPr>
        <w:rFonts w:hint="default"/>
        <w:lang w:val="en-US" w:eastAsia="en-US" w:bidi="ar-SA"/>
      </w:rPr>
    </w:lvl>
    <w:lvl w:ilvl="7">
      <w:start w:val="0"/>
      <w:numFmt w:val="bullet"/>
      <w:lvlText w:val="•"/>
      <w:lvlJc w:val="left"/>
      <w:pPr>
        <w:ind w:left="8404" w:hanging="360"/>
      </w:pPr>
      <w:rPr>
        <w:rFonts w:hint="default"/>
        <w:lang w:val="en-US" w:eastAsia="en-US" w:bidi="ar-SA"/>
      </w:rPr>
    </w:lvl>
    <w:lvl w:ilvl="8">
      <w:start w:val="0"/>
      <w:numFmt w:val="bullet"/>
      <w:lvlText w:val="•"/>
      <w:lvlJc w:val="left"/>
      <w:pPr>
        <w:ind w:left="9564" w:hanging="360"/>
      </w:pPr>
      <w:rPr>
        <w:rFonts w:hint="default"/>
        <w:lang w:val="en-US" w:eastAsia="en-US" w:bidi="ar-SA"/>
      </w:rPr>
    </w:lvl>
  </w:abstractNum>
  <w:abstractNum w:abstractNumId="11">
    <w:multiLevelType w:val="hybridMultilevel"/>
    <w:lvl w:ilvl="0">
      <w:start w:val="0"/>
      <w:numFmt w:val="bullet"/>
      <w:lvlText w:val=""/>
      <w:lvlJc w:val="left"/>
      <w:pPr>
        <w:ind w:left="1572"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610" w:hanging="360"/>
      </w:pPr>
      <w:rPr>
        <w:rFonts w:hint="default"/>
        <w:lang w:val="en-US" w:eastAsia="en-US" w:bidi="ar-SA"/>
      </w:rPr>
    </w:lvl>
    <w:lvl w:ilvl="2">
      <w:start w:val="0"/>
      <w:numFmt w:val="bullet"/>
      <w:lvlText w:val="•"/>
      <w:lvlJc w:val="left"/>
      <w:pPr>
        <w:ind w:left="3641" w:hanging="360"/>
      </w:pPr>
      <w:rPr>
        <w:rFonts w:hint="default"/>
        <w:lang w:val="en-US" w:eastAsia="en-US" w:bidi="ar-SA"/>
      </w:rPr>
    </w:lvl>
    <w:lvl w:ilvl="3">
      <w:start w:val="0"/>
      <w:numFmt w:val="bullet"/>
      <w:lvlText w:val="•"/>
      <w:lvlJc w:val="left"/>
      <w:pPr>
        <w:ind w:left="4671" w:hanging="360"/>
      </w:pPr>
      <w:rPr>
        <w:rFonts w:hint="default"/>
        <w:lang w:val="en-US" w:eastAsia="en-US" w:bidi="ar-SA"/>
      </w:rPr>
    </w:lvl>
    <w:lvl w:ilvl="4">
      <w:start w:val="0"/>
      <w:numFmt w:val="bullet"/>
      <w:lvlText w:val="•"/>
      <w:lvlJc w:val="left"/>
      <w:pPr>
        <w:ind w:left="5702" w:hanging="360"/>
      </w:pPr>
      <w:rPr>
        <w:rFonts w:hint="default"/>
        <w:lang w:val="en-US" w:eastAsia="en-US" w:bidi="ar-SA"/>
      </w:rPr>
    </w:lvl>
    <w:lvl w:ilvl="5">
      <w:start w:val="0"/>
      <w:numFmt w:val="bullet"/>
      <w:lvlText w:val="•"/>
      <w:lvlJc w:val="left"/>
      <w:pPr>
        <w:ind w:left="6733" w:hanging="360"/>
      </w:pPr>
      <w:rPr>
        <w:rFonts w:hint="default"/>
        <w:lang w:val="en-US" w:eastAsia="en-US" w:bidi="ar-SA"/>
      </w:rPr>
    </w:lvl>
    <w:lvl w:ilvl="6">
      <w:start w:val="0"/>
      <w:numFmt w:val="bullet"/>
      <w:lvlText w:val="•"/>
      <w:lvlJc w:val="left"/>
      <w:pPr>
        <w:ind w:left="7763" w:hanging="360"/>
      </w:pPr>
      <w:rPr>
        <w:rFonts w:hint="default"/>
        <w:lang w:val="en-US" w:eastAsia="en-US" w:bidi="ar-SA"/>
      </w:rPr>
    </w:lvl>
    <w:lvl w:ilvl="7">
      <w:start w:val="0"/>
      <w:numFmt w:val="bullet"/>
      <w:lvlText w:val="•"/>
      <w:lvlJc w:val="left"/>
      <w:pPr>
        <w:ind w:left="8794" w:hanging="360"/>
      </w:pPr>
      <w:rPr>
        <w:rFonts w:hint="default"/>
        <w:lang w:val="en-US" w:eastAsia="en-US" w:bidi="ar-SA"/>
      </w:rPr>
    </w:lvl>
    <w:lvl w:ilvl="8">
      <w:start w:val="0"/>
      <w:numFmt w:val="bullet"/>
      <w:lvlText w:val="•"/>
      <w:lvlJc w:val="left"/>
      <w:pPr>
        <w:ind w:left="9825" w:hanging="360"/>
      </w:pPr>
      <w:rPr>
        <w:rFonts w:hint="default"/>
        <w:lang w:val="en-US" w:eastAsia="en-US" w:bidi="ar-SA"/>
      </w:rPr>
    </w:lvl>
  </w:abstractNum>
  <w:abstractNum w:abstractNumId="71">
    <w:multiLevelType w:val="hybridMultilevel"/>
    <w:lvl w:ilvl="0">
      <w:start w:val="3"/>
      <w:numFmt w:val="decimal"/>
      <w:lvlText w:val="%1"/>
      <w:lvlJc w:val="left"/>
      <w:pPr>
        <w:ind w:left="1320" w:hanging="469"/>
        <w:jc w:val="left"/>
      </w:pPr>
      <w:rPr>
        <w:rFonts w:hint="default"/>
        <w:lang w:val="en-US" w:eastAsia="en-US" w:bidi="ar-SA"/>
      </w:rPr>
    </w:lvl>
    <w:lvl w:ilvl="1">
      <w:start w:val="1"/>
      <w:numFmt w:val="decimal"/>
      <w:lvlText w:val="%1.%2"/>
      <w:lvlJc w:val="left"/>
      <w:pPr>
        <w:ind w:left="1320" w:hanging="469"/>
        <w:jc w:val="left"/>
      </w:pPr>
      <w:rPr>
        <w:rFonts w:hint="default" w:ascii="Arial" w:hAnsi="Arial" w:eastAsia="Arial" w:cs="Arial"/>
        <w:b/>
        <w:bCs/>
        <w:i w:val="0"/>
        <w:iCs w:val="0"/>
        <w:color w:val="4966AC"/>
        <w:spacing w:val="0"/>
        <w:w w:val="100"/>
        <w:sz w:val="28"/>
        <w:szCs w:val="28"/>
        <w:lang w:val="en-US" w:eastAsia="en-US" w:bidi="ar-SA"/>
      </w:rPr>
    </w:lvl>
    <w:lvl w:ilvl="2">
      <w:start w:val="0"/>
      <w:numFmt w:val="bullet"/>
      <w:lvlText w:val=""/>
      <w:lvlJc w:val="left"/>
      <w:pPr>
        <w:ind w:left="1418" w:hanging="567"/>
      </w:pPr>
      <w:rPr>
        <w:rFonts w:hint="default" w:ascii="Symbol" w:hAnsi="Symbol" w:eastAsia="Symbol" w:cs="Symbol"/>
        <w:b w:val="0"/>
        <w:bCs w:val="0"/>
        <w:i w:val="0"/>
        <w:iCs w:val="0"/>
        <w:spacing w:val="0"/>
        <w:w w:val="100"/>
        <w:sz w:val="22"/>
        <w:szCs w:val="22"/>
        <w:lang w:val="en-US" w:eastAsia="en-US" w:bidi="ar-SA"/>
      </w:rPr>
    </w:lvl>
    <w:lvl w:ilvl="3">
      <w:start w:val="0"/>
      <w:numFmt w:val="bullet"/>
      <w:lvlText w:val="•"/>
      <w:lvlJc w:val="left"/>
      <w:pPr>
        <w:ind w:left="3745" w:hanging="567"/>
      </w:pPr>
      <w:rPr>
        <w:rFonts w:hint="default"/>
        <w:lang w:val="en-US" w:eastAsia="en-US" w:bidi="ar-SA"/>
      </w:rPr>
    </w:lvl>
    <w:lvl w:ilvl="4">
      <w:start w:val="0"/>
      <w:numFmt w:val="bullet"/>
      <w:lvlText w:val="•"/>
      <w:lvlJc w:val="left"/>
      <w:pPr>
        <w:ind w:left="4908" w:hanging="567"/>
      </w:pPr>
      <w:rPr>
        <w:rFonts w:hint="default"/>
        <w:lang w:val="en-US" w:eastAsia="en-US" w:bidi="ar-SA"/>
      </w:rPr>
    </w:lvl>
    <w:lvl w:ilvl="5">
      <w:start w:val="0"/>
      <w:numFmt w:val="bullet"/>
      <w:lvlText w:val="•"/>
      <w:lvlJc w:val="left"/>
      <w:pPr>
        <w:ind w:left="6071" w:hanging="567"/>
      </w:pPr>
      <w:rPr>
        <w:rFonts w:hint="default"/>
        <w:lang w:val="en-US" w:eastAsia="en-US" w:bidi="ar-SA"/>
      </w:rPr>
    </w:lvl>
    <w:lvl w:ilvl="6">
      <w:start w:val="0"/>
      <w:numFmt w:val="bullet"/>
      <w:lvlText w:val="•"/>
      <w:lvlJc w:val="left"/>
      <w:pPr>
        <w:ind w:left="7234" w:hanging="567"/>
      </w:pPr>
      <w:rPr>
        <w:rFonts w:hint="default"/>
        <w:lang w:val="en-US" w:eastAsia="en-US" w:bidi="ar-SA"/>
      </w:rPr>
    </w:lvl>
    <w:lvl w:ilvl="7">
      <w:start w:val="0"/>
      <w:numFmt w:val="bullet"/>
      <w:lvlText w:val="•"/>
      <w:lvlJc w:val="left"/>
      <w:pPr>
        <w:ind w:left="8397" w:hanging="567"/>
      </w:pPr>
      <w:rPr>
        <w:rFonts w:hint="default"/>
        <w:lang w:val="en-US" w:eastAsia="en-US" w:bidi="ar-SA"/>
      </w:rPr>
    </w:lvl>
    <w:lvl w:ilvl="8">
      <w:start w:val="0"/>
      <w:numFmt w:val="bullet"/>
      <w:lvlText w:val="•"/>
      <w:lvlJc w:val="left"/>
      <w:pPr>
        <w:ind w:left="9560" w:hanging="567"/>
      </w:pPr>
      <w:rPr>
        <w:rFonts w:hint="default"/>
        <w:lang w:val="en-US" w:eastAsia="en-US" w:bidi="ar-SA"/>
      </w:rPr>
    </w:lvl>
  </w:abstractNum>
  <w:abstractNum w:abstractNumId="70">
    <w:multiLevelType w:val="hybridMultilevel"/>
    <w:lvl w:ilvl="0">
      <w:start w:val="0"/>
      <w:numFmt w:val="bullet"/>
      <w:lvlText w:val=""/>
      <w:lvlJc w:val="left"/>
      <w:pPr>
        <w:ind w:left="1418" w:hanging="56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466" w:hanging="567"/>
      </w:pPr>
      <w:rPr>
        <w:rFonts w:hint="default"/>
        <w:lang w:val="en-US" w:eastAsia="en-US" w:bidi="ar-SA"/>
      </w:rPr>
    </w:lvl>
    <w:lvl w:ilvl="2">
      <w:start w:val="0"/>
      <w:numFmt w:val="bullet"/>
      <w:lvlText w:val="•"/>
      <w:lvlJc w:val="left"/>
      <w:pPr>
        <w:ind w:left="3513" w:hanging="567"/>
      </w:pPr>
      <w:rPr>
        <w:rFonts w:hint="default"/>
        <w:lang w:val="en-US" w:eastAsia="en-US" w:bidi="ar-SA"/>
      </w:rPr>
    </w:lvl>
    <w:lvl w:ilvl="3">
      <w:start w:val="0"/>
      <w:numFmt w:val="bullet"/>
      <w:lvlText w:val="•"/>
      <w:lvlJc w:val="left"/>
      <w:pPr>
        <w:ind w:left="4559" w:hanging="567"/>
      </w:pPr>
      <w:rPr>
        <w:rFonts w:hint="default"/>
        <w:lang w:val="en-US" w:eastAsia="en-US" w:bidi="ar-SA"/>
      </w:rPr>
    </w:lvl>
    <w:lvl w:ilvl="4">
      <w:start w:val="0"/>
      <w:numFmt w:val="bullet"/>
      <w:lvlText w:val="•"/>
      <w:lvlJc w:val="left"/>
      <w:pPr>
        <w:ind w:left="5606" w:hanging="567"/>
      </w:pPr>
      <w:rPr>
        <w:rFonts w:hint="default"/>
        <w:lang w:val="en-US" w:eastAsia="en-US" w:bidi="ar-SA"/>
      </w:rPr>
    </w:lvl>
    <w:lvl w:ilvl="5">
      <w:start w:val="0"/>
      <w:numFmt w:val="bullet"/>
      <w:lvlText w:val="•"/>
      <w:lvlJc w:val="left"/>
      <w:pPr>
        <w:ind w:left="6653" w:hanging="567"/>
      </w:pPr>
      <w:rPr>
        <w:rFonts w:hint="default"/>
        <w:lang w:val="en-US" w:eastAsia="en-US" w:bidi="ar-SA"/>
      </w:rPr>
    </w:lvl>
    <w:lvl w:ilvl="6">
      <w:start w:val="0"/>
      <w:numFmt w:val="bullet"/>
      <w:lvlText w:val="•"/>
      <w:lvlJc w:val="left"/>
      <w:pPr>
        <w:ind w:left="7699" w:hanging="567"/>
      </w:pPr>
      <w:rPr>
        <w:rFonts w:hint="default"/>
        <w:lang w:val="en-US" w:eastAsia="en-US" w:bidi="ar-SA"/>
      </w:rPr>
    </w:lvl>
    <w:lvl w:ilvl="7">
      <w:start w:val="0"/>
      <w:numFmt w:val="bullet"/>
      <w:lvlText w:val="•"/>
      <w:lvlJc w:val="left"/>
      <w:pPr>
        <w:ind w:left="8746" w:hanging="567"/>
      </w:pPr>
      <w:rPr>
        <w:rFonts w:hint="default"/>
        <w:lang w:val="en-US" w:eastAsia="en-US" w:bidi="ar-SA"/>
      </w:rPr>
    </w:lvl>
    <w:lvl w:ilvl="8">
      <w:start w:val="0"/>
      <w:numFmt w:val="bullet"/>
      <w:lvlText w:val="•"/>
      <w:lvlJc w:val="left"/>
      <w:pPr>
        <w:ind w:left="9793" w:hanging="567"/>
      </w:pPr>
      <w:rPr>
        <w:rFonts w:hint="default"/>
        <w:lang w:val="en-US" w:eastAsia="en-US" w:bidi="ar-SA"/>
      </w:rPr>
    </w:lvl>
  </w:abstractNum>
  <w:abstractNum w:abstractNumId="69">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68">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67">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66">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65">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64">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63">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62">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61">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60">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59">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58">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57">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56">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55">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54">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53">
    <w:multiLevelType w:val="hybridMultilevel"/>
    <w:lvl w:ilvl="0">
      <w:start w:val="0"/>
      <w:numFmt w:val="bullet"/>
      <w:lvlText w:val=""/>
      <w:lvlJc w:val="left"/>
      <w:pPr>
        <w:ind w:left="464"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3" w:hanging="313"/>
      </w:pPr>
      <w:rPr>
        <w:rFonts w:hint="default"/>
        <w:lang w:val="en-US" w:eastAsia="en-US" w:bidi="ar-SA"/>
      </w:rPr>
    </w:lvl>
    <w:lvl w:ilvl="3">
      <w:start w:val="0"/>
      <w:numFmt w:val="bullet"/>
      <w:lvlText w:val="•"/>
      <w:lvlJc w:val="left"/>
      <w:pPr>
        <w:ind w:left="1394" w:hanging="313"/>
      </w:pPr>
      <w:rPr>
        <w:rFonts w:hint="default"/>
        <w:lang w:val="en-US" w:eastAsia="en-US" w:bidi="ar-SA"/>
      </w:rPr>
    </w:lvl>
    <w:lvl w:ilvl="4">
      <w:start w:val="0"/>
      <w:numFmt w:val="bullet"/>
      <w:lvlText w:val="•"/>
      <w:lvlJc w:val="left"/>
      <w:pPr>
        <w:ind w:left="1706" w:hanging="313"/>
      </w:pPr>
      <w:rPr>
        <w:rFonts w:hint="default"/>
        <w:lang w:val="en-US" w:eastAsia="en-US" w:bidi="ar-SA"/>
      </w:rPr>
    </w:lvl>
    <w:lvl w:ilvl="5">
      <w:start w:val="0"/>
      <w:numFmt w:val="bullet"/>
      <w:lvlText w:val="•"/>
      <w:lvlJc w:val="left"/>
      <w:pPr>
        <w:ind w:left="2017" w:hanging="313"/>
      </w:pPr>
      <w:rPr>
        <w:rFonts w:hint="default"/>
        <w:lang w:val="en-US" w:eastAsia="en-US" w:bidi="ar-SA"/>
      </w:rPr>
    </w:lvl>
    <w:lvl w:ilvl="6">
      <w:start w:val="0"/>
      <w:numFmt w:val="bullet"/>
      <w:lvlText w:val="•"/>
      <w:lvlJc w:val="left"/>
      <w:pPr>
        <w:ind w:left="2329" w:hanging="313"/>
      </w:pPr>
      <w:rPr>
        <w:rFonts w:hint="default"/>
        <w:lang w:val="en-US" w:eastAsia="en-US" w:bidi="ar-SA"/>
      </w:rPr>
    </w:lvl>
    <w:lvl w:ilvl="7">
      <w:start w:val="0"/>
      <w:numFmt w:val="bullet"/>
      <w:lvlText w:val="•"/>
      <w:lvlJc w:val="left"/>
      <w:pPr>
        <w:ind w:left="2640" w:hanging="313"/>
      </w:pPr>
      <w:rPr>
        <w:rFonts w:hint="default"/>
        <w:lang w:val="en-US" w:eastAsia="en-US" w:bidi="ar-SA"/>
      </w:rPr>
    </w:lvl>
    <w:lvl w:ilvl="8">
      <w:start w:val="0"/>
      <w:numFmt w:val="bullet"/>
      <w:lvlText w:val="•"/>
      <w:lvlJc w:val="left"/>
      <w:pPr>
        <w:ind w:left="2952" w:hanging="313"/>
      </w:pPr>
      <w:rPr>
        <w:rFonts w:hint="default"/>
        <w:lang w:val="en-US" w:eastAsia="en-US" w:bidi="ar-SA"/>
      </w:rPr>
    </w:lvl>
  </w:abstractNum>
  <w:abstractNum w:abstractNumId="52">
    <w:multiLevelType w:val="hybridMultilevel"/>
    <w:lvl w:ilvl="0">
      <w:start w:val="0"/>
      <w:numFmt w:val="bullet"/>
      <w:lvlText w:val=""/>
      <w:lvlJc w:val="left"/>
      <w:pPr>
        <w:ind w:left="464"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3" w:hanging="313"/>
      </w:pPr>
      <w:rPr>
        <w:rFonts w:hint="default"/>
        <w:lang w:val="en-US" w:eastAsia="en-US" w:bidi="ar-SA"/>
      </w:rPr>
    </w:lvl>
    <w:lvl w:ilvl="3">
      <w:start w:val="0"/>
      <w:numFmt w:val="bullet"/>
      <w:lvlText w:val="•"/>
      <w:lvlJc w:val="left"/>
      <w:pPr>
        <w:ind w:left="1394" w:hanging="313"/>
      </w:pPr>
      <w:rPr>
        <w:rFonts w:hint="default"/>
        <w:lang w:val="en-US" w:eastAsia="en-US" w:bidi="ar-SA"/>
      </w:rPr>
    </w:lvl>
    <w:lvl w:ilvl="4">
      <w:start w:val="0"/>
      <w:numFmt w:val="bullet"/>
      <w:lvlText w:val="•"/>
      <w:lvlJc w:val="left"/>
      <w:pPr>
        <w:ind w:left="1706" w:hanging="313"/>
      </w:pPr>
      <w:rPr>
        <w:rFonts w:hint="default"/>
        <w:lang w:val="en-US" w:eastAsia="en-US" w:bidi="ar-SA"/>
      </w:rPr>
    </w:lvl>
    <w:lvl w:ilvl="5">
      <w:start w:val="0"/>
      <w:numFmt w:val="bullet"/>
      <w:lvlText w:val="•"/>
      <w:lvlJc w:val="left"/>
      <w:pPr>
        <w:ind w:left="2017" w:hanging="313"/>
      </w:pPr>
      <w:rPr>
        <w:rFonts w:hint="default"/>
        <w:lang w:val="en-US" w:eastAsia="en-US" w:bidi="ar-SA"/>
      </w:rPr>
    </w:lvl>
    <w:lvl w:ilvl="6">
      <w:start w:val="0"/>
      <w:numFmt w:val="bullet"/>
      <w:lvlText w:val="•"/>
      <w:lvlJc w:val="left"/>
      <w:pPr>
        <w:ind w:left="2329" w:hanging="313"/>
      </w:pPr>
      <w:rPr>
        <w:rFonts w:hint="default"/>
        <w:lang w:val="en-US" w:eastAsia="en-US" w:bidi="ar-SA"/>
      </w:rPr>
    </w:lvl>
    <w:lvl w:ilvl="7">
      <w:start w:val="0"/>
      <w:numFmt w:val="bullet"/>
      <w:lvlText w:val="•"/>
      <w:lvlJc w:val="left"/>
      <w:pPr>
        <w:ind w:left="2640" w:hanging="313"/>
      </w:pPr>
      <w:rPr>
        <w:rFonts w:hint="default"/>
        <w:lang w:val="en-US" w:eastAsia="en-US" w:bidi="ar-SA"/>
      </w:rPr>
    </w:lvl>
    <w:lvl w:ilvl="8">
      <w:start w:val="0"/>
      <w:numFmt w:val="bullet"/>
      <w:lvlText w:val="•"/>
      <w:lvlJc w:val="left"/>
      <w:pPr>
        <w:ind w:left="2952" w:hanging="313"/>
      </w:pPr>
      <w:rPr>
        <w:rFonts w:hint="default"/>
        <w:lang w:val="en-US" w:eastAsia="en-US" w:bidi="ar-SA"/>
      </w:rPr>
    </w:lvl>
  </w:abstractNum>
  <w:abstractNum w:abstractNumId="51">
    <w:multiLevelType w:val="hybridMultilevel"/>
    <w:lvl w:ilvl="0">
      <w:start w:val="0"/>
      <w:numFmt w:val="bullet"/>
      <w:lvlText w:val=""/>
      <w:lvlJc w:val="left"/>
      <w:pPr>
        <w:ind w:left="464"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3" w:hanging="313"/>
      </w:pPr>
      <w:rPr>
        <w:rFonts w:hint="default"/>
        <w:lang w:val="en-US" w:eastAsia="en-US" w:bidi="ar-SA"/>
      </w:rPr>
    </w:lvl>
    <w:lvl w:ilvl="3">
      <w:start w:val="0"/>
      <w:numFmt w:val="bullet"/>
      <w:lvlText w:val="•"/>
      <w:lvlJc w:val="left"/>
      <w:pPr>
        <w:ind w:left="1394" w:hanging="313"/>
      </w:pPr>
      <w:rPr>
        <w:rFonts w:hint="default"/>
        <w:lang w:val="en-US" w:eastAsia="en-US" w:bidi="ar-SA"/>
      </w:rPr>
    </w:lvl>
    <w:lvl w:ilvl="4">
      <w:start w:val="0"/>
      <w:numFmt w:val="bullet"/>
      <w:lvlText w:val="•"/>
      <w:lvlJc w:val="left"/>
      <w:pPr>
        <w:ind w:left="1706" w:hanging="313"/>
      </w:pPr>
      <w:rPr>
        <w:rFonts w:hint="default"/>
        <w:lang w:val="en-US" w:eastAsia="en-US" w:bidi="ar-SA"/>
      </w:rPr>
    </w:lvl>
    <w:lvl w:ilvl="5">
      <w:start w:val="0"/>
      <w:numFmt w:val="bullet"/>
      <w:lvlText w:val="•"/>
      <w:lvlJc w:val="left"/>
      <w:pPr>
        <w:ind w:left="2017" w:hanging="313"/>
      </w:pPr>
      <w:rPr>
        <w:rFonts w:hint="default"/>
        <w:lang w:val="en-US" w:eastAsia="en-US" w:bidi="ar-SA"/>
      </w:rPr>
    </w:lvl>
    <w:lvl w:ilvl="6">
      <w:start w:val="0"/>
      <w:numFmt w:val="bullet"/>
      <w:lvlText w:val="•"/>
      <w:lvlJc w:val="left"/>
      <w:pPr>
        <w:ind w:left="2329" w:hanging="313"/>
      </w:pPr>
      <w:rPr>
        <w:rFonts w:hint="default"/>
        <w:lang w:val="en-US" w:eastAsia="en-US" w:bidi="ar-SA"/>
      </w:rPr>
    </w:lvl>
    <w:lvl w:ilvl="7">
      <w:start w:val="0"/>
      <w:numFmt w:val="bullet"/>
      <w:lvlText w:val="•"/>
      <w:lvlJc w:val="left"/>
      <w:pPr>
        <w:ind w:left="2640" w:hanging="313"/>
      </w:pPr>
      <w:rPr>
        <w:rFonts w:hint="default"/>
        <w:lang w:val="en-US" w:eastAsia="en-US" w:bidi="ar-SA"/>
      </w:rPr>
    </w:lvl>
    <w:lvl w:ilvl="8">
      <w:start w:val="0"/>
      <w:numFmt w:val="bullet"/>
      <w:lvlText w:val="•"/>
      <w:lvlJc w:val="left"/>
      <w:pPr>
        <w:ind w:left="2952" w:hanging="313"/>
      </w:pPr>
      <w:rPr>
        <w:rFonts w:hint="default"/>
        <w:lang w:val="en-US" w:eastAsia="en-US" w:bidi="ar-SA"/>
      </w:rPr>
    </w:lvl>
  </w:abstractNum>
  <w:abstractNum w:abstractNumId="50">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49">
    <w:multiLevelType w:val="hybridMultilevel"/>
    <w:lvl w:ilvl="0">
      <w:start w:val="0"/>
      <w:numFmt w:val="bullet"/>
      <w:lvlText w:val=""/>
      <w:lvlJc w:val="left"/>
      <w:pPr>
        <w:ind w:left="451"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5" w:hanging="313"/>
      </w:pPr>
      <w:rPr>
        <w:rFonts w:hint="default"/>
        <w:lang w:val="en-US" w:eastAsia="en-US" w:bidi="ar-SA"/>
      </w:rPr>
    </w:lvl>
    <w:lvl w:ilvl="6">
      <w:start w:val="0"/>
      <w:numFmt w:val="bullet"/>
      <w:lvlText w:val="•"/>
      <w:lvlJc w:val="left"/>
      <w:pPr>
        <w:ind w:left="2326" w:hanging="313"/>
      </w:pPr>
      <w:rPr>
        <w:rFonts w:hint="default"/>
        <w:lang w:val="en-US" w:eastAsia="en-US" w:bidi="ar-SA"/>
      </w:rPr>
    </w:lvl>
    <w:lvl w:ilvl="7">
      <w:start w:val="0"/>
      <w:numFmt w:val="bullet"/>
      <w:lvlText w:val="•"/>
      <w:lvlJc w:val="left"/>
      <w:pPr>
        <w:ind w:left="2637"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48">
    <w:multiLevelType w:val="hybridMultilevel"/>
    <w:lvl w:ilvl="0">
      <w:start w:val="0"/>
      <w:numFmt w:val="bullet"/>
      <w:lvlText w:val=""/>
      <w:lvlJc w:val="left"/>
      <w:pPr>
        <w:ind w:left="195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271" w:hanging="313"/>
      </w:pPr>
      <w:rPr>
        <w:rFonts w:hint="default"/>
        <w:lang w:val="en-US" w:eastAsia="en-US" w:bidi="ar-SA"/>
      </w:rPr>
    </w:lvl>
    <w:lvl w:ilvl="2">
      <w:start w:val="0"/>
      <w:numFmt w:val="bullet"/>
      <w:lvlText w:val="•"/>
      <w:lvlJc w:val="left"/>
      <w:pPr>
        <w:ind w:left="2583" w:hanging="313"/>
      </w:pPr>
      <w:rPr>
        <w:rFonts w:hint="default"/>
        <w:lang w:val="en-US" w:eastAsia="en-US" w:bidi="ar-SA"/>
      </w:rPr>
    </w:lvl>
    <w:lvl w:ilvl="3">
      <w:start w:val="0"/>
      <w:numFmt w:val="bullet"/>
      <w:lvlText w:val="•"/>
      <w:lvlJc w:val="left"/>
      <w:pPr>
        <w:ind w:left="2895" w:hanging="313"/>
      </w:pPr>
      <w:rPr>
        <w:rFonts w:hint="default"/>
        <w:lang w:val="en-US" w:eastAsia="en-US" w:bidi="ar-SA"/>
      </w:rPr>
    </w:lvl>
    <w:lvl w:ilvl="4">
      <w:start w:val="0"/>
      <w:numFmt w:val="bullet"/>
      <w:lvlText w:val="•"/>
      <w:lvlJc w:val="left"/>
      <w:pPr>
        <w:ind w:left="3207" w:hanging="313"/>
      </w:pPr>
      <w:rPr>
        <w:rFonts w:hint="default"/>
        <w:lang w:val="en-US" w:eastAsia="en-US" w:bidi="ar-SA"/>
      </w:rPr>
    </w:lvl>
    <w:lvl w:ilvl="5">
      <w:start w:val="0"/>
      <w:numFmt w:val="bullet"/>
      <w:lvlText w:val="•"/>
      <w:lvlJc w:val="left"/>
      <w:pPr>
        <w:ind w:left="3518" w:hanging="313"/>
      </w:pPr>
      <w:rPr>
        <w:rFonts w:hint="default"/>
        <w:lang w:val="en-US" w:eastAsia="en-US" w:bidi="ar-SA"/>
      </w:rPr>
    </w:lvl>
    <w:lvl w:ilvl="6">
      <w:start w:val="0"/>
      <w:numFmt w:val="bullet"/>
      <w:lvlText w:val="•"/>
      <w:lvlJc w:val="left"/>
      <w:pPr>
        <w:ind w:left="3830" w:hanging="313"/>
      </w:pPr>
      <w:rPr>
        <w:rFonts w:hint="default"/>
        <w:lang w:val="en-US" w:eastAsia="en-US" w:bidi="ar-SA"/>
      </w:rPr>
    </w:lvl>
    <w:lvl w:ilvl="7">
      <w:start w:val="0"/>
      <w:numFmt w:val="bullet"/>
      <w:lvlText w:val="•"/>
      <w:lvlJc w:val="left"/>
      <w:pPr>
        <w:ind w:left="4142" w:hanging="313"/>
      </w:pPr>
      <w:rPr>
        <w:rFonts w:hint="default"/>
        <w:lang w:val="en-US" w:eastAsia="en-US" w:bidi="ar-SA"/>
      </w:rPr>
    </w:lvl>
    <w:lvl w:ilvl="8">
      <w:start w:val="0"/>
      <w:numFmt w:val="bullet"/>
      <w:lvlText w:val="•"/>
      <w:lvlJc w:val="left"/>
      <w:pPr>
        <w:ind w:left="4454" w:hanging="313"/>
      </w:pPr>
      <w:rPr>
        <w:rFonts w:hint="default"/>
        <w:lang w:val="en-US" w:eastAsia="en-US" w:bidi="ar-SA"/>
      </w:rPr>
    </w:lvl>
  </w:abstractNum>
  <w:abstractNum w:abstractNumId="47">
    <w:multiLevelType w:val="hybridMultilevel"/>
    <w:lvl w:ilvl="0">
      <w:start w:val="0"/>
      <w:numFmt w:val="bullet"/>
      <w:lvlText w:val=""/>
      <w:lvlJc w:val="left"/>
      <w:pPr>
        <w:ind w:left="195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271" w:hanging="313"/>
      </w:pPr>
      <w:rPr>
        <w:rFonts w:hint="default"/>
        <w:lang w:val="en-US" w:eastAsia="en-US" w:bidi="ar-SA"/>
      </w:rPr>
    </w:lvl>
    <w:lvl w:ilvl="2">
      <w:start w:val="0"/>
      <w:numFmt w:val="bullet"/>
      <w:lvlText w:val="•"/>
      <w:lvlJc w:val="left"/>
      <w:pPr>
        <w:ind w:left="2583" w:hanging="313"/>
      </w:pPr>
      <w:rPr>
        <w:rFonts w:hint="default"/>
        <w:lang w:val="en-US" w:eastAsia="en-US" w:bidi="ar-SA"/>
      </w:rPr>
    </w:lvl>
    <w:lvl w:ilvl="3">
      <w:start w:val="0"/>
      <w:numFmt w:val="bullet"/>
      <w:lvlText w:val="•"/>
      <w:lvlJc w:val="left"/>
      <w:pPr>
        <w:ind w:left="2895" w:hanging="313"/>
      </w:pPr>
      <w:rPr>
        <w:rFonts w:hint="default"/>
        <w:lang w:val="en-US" w:eastAsia="en-US" w:bidi="ar-SA"/>
      </w:rPr>
    </w:lvl>
    <w:lvl w:ilvl="4">
      <w:start w:val="0"/>
      <w:numFmt w:val="bullet"/>
      <w:lvlText w:val="•"/>
      <w:lvlJc w:val="left"/>
      <w:pPr>
        <w:ind w:left="3207" w:hanging="313"/>
      </w:pPr>
      <w:rPr>
        <w:rFonts w:hint="default"/>
        <w:lang w:val="en-US" w:eastAsia="en-US" w:bidi="ar-SA"/>
      </w:rPr>
    </w:lvl>
    <w:lvl w:ilvl="5">
      <w:start w:val="0"/>
      <w:numFmt w:val="bullet"/>
      <w:lvlText w:val="•"/>
      <w:lvlJc w:val="left"/>
      <w:pPr>
        <w:ind w:left="3518" w:hanging="313"/>
      </w:pPr>
      <w:rPr>
        <w:rFonts w:hint="default"/>
        <w:lang w:val="en-US" w:eastAsia="en-US" w:bidi="ar-SA"/>
      </w:rPr>
    </w:lvl>
    <w:lvl w:ilvl="6">
      <w:start w:val="0"/>
      <w:numFmt w:val="bullet"/>
      <w:lvlText w:val="•"/>
      <w:lvlJc w:val="left"/>
      <w:pPr>
        <w:ind w:left="3830" w:hanging="313"/>
      </w:pPr>
      <w:rPr>
        <w:rFonts w:hint="default"/>
        <w:lang w:val="en-US" w:eastAsia="en-US" w:bidi="ar-SA"/>
      </w:rPr>
    </w:lvl>
    <w:lvl w:ilvl="7">
      <w:start w:val="0"/>
      <w:numFmt w:val="bullet"/>
      <w:lvlText w:val="•"/>
      <w:lvlJc w:val="left"/>
      <w:pPr>
        <w:ind w:left="4142" w:hanging="313"/>
      </w:pPr>
      <w:rPr>
        <w:rFonts w:hint="default"/>
        <w:lang w:val="en-US" w:eastAsia="en-US" w:bidi="ar-SA"/>
      </w:rPr>
    </w:lvl>
    <w:lvl w:ilvl="8">
      <w:start w:val="0"/>
      <w:numFmt w:val="bullet"/>
      <w:lvlText w:val="•"/>
      <w:lvlJc w:val="left"/>
      <w:pPr>
        <w:ind w:left="4454" w:hanging="313"/>
      </w:pPr>
      <w:rPr>
        <w:rFonts w:hint="default"/>
        <w:lang w:val="en-US" w:eastAsia="en-US" w:bidi="ar-SA"/>
      </w:rPr>
    </w:lvl>
  </w:abstractNum>
  <w:abstractNum w:abstractNumId="46">
    <w:multiLevelType w:val="hybridMultilevel"/>
    <w:lvl w:ilvl="0">
      <w:start w:val="0"/>
      <w:numFmt w:val="bullet"/>
      <w:lvlText w:val=""/>
      <w:lvlJc w:val="left"/>
      <w:pPr>
        <w:ind w:left="195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271" w:hanging="313"/>
      </w:pPr>
      <w:rPr>
        <w:rFonts w:hint="default"/>
        <w:lang w:val="en-US" w:eastAsia="en-US" w:bidi="ar-SA"/>
      </w:rPr>
    </w:lvl>
    <w:lvl w:ilvl="2">
      <w:start w:val="0"/>
      <w:numFmt w:val="bullet"/>
      <w:lvlText w:val="•"/>
      <w:lvlJc w:val="left"/>
      <w:pPr>
        <w:ind w:left="2583" w:hanging="313"/>
      </w:pPr>
      <w:rPr>
        <w:rFonts w:hint="default"/>
        <w:lang w:val="en-US" w:eastAsia="en-US" w:bidi="ar-SA"/>
      </w:rPr>
    </w:lvl>
    <w:lvl w:ilvl="3">
      <w:start w:val="0"/>
      <w:numFmt w:val="bullet"/>
      <w:lvlText w:val="•"/>
      <w:lvlJc w:val="left"/>
      <w:pPr>
        <w:ind w:left="2895" w:hanging="313"/>
      </w:pPr>
      <w:rPr>
        <w:rFonts w:hint="default"/>
        <w:lang w:val="en-US" w:eastAsia="en-US" w:bidi="ar-SA"/>
      </w:rPr>
    </w:lvl>
    <w:lvl w:ilvl="4">
      <w:start w:val="0"/>
      <w:numFmt w:val="bullet"/>
      <w:lvlText w:val="•"/>
      <w:lvlJc w:val="left"/>
      <w:pPr>
        <w:ind w:left="3207" w:hanging="313"/>
      </w:pPr>
      <w:rPr>
        <w:rFonts w:hint="default"/>
        <w:lang w:val="en-US" w:eastAsia="en-US" w:bidi="ar-SA"/>
      </w:rPr>
    </w:lvl>
    <w:lvl w:ilvl="5">
      <w:start w:val="0"/>
      <w:numFmt w:val="bullet"/>
      <w:lvlText w:val="•"/>
      <w:lvlJc w:val="left"/>
      <w:pPr>
        <w:ind w:left="3518" w:hanging="313"/>
      </w:pPr>
      <w:rPr>
        <w:rFonts w:hint="default"/>
        <w:lang w:val="en-US" w:eastAsia="en-US" w:bidi="ar-SA"/>
      </w:rPr>
    </w:lvl>
    <w:lvl w:ilvl="6">
      <w:start w:val="0"/>
      <w:numFmt w:val="bullet"/>
      <w:lvlText w:val="•"/>
      <w:lvlJc w:val="left"/>
      <w:pPr>
        <w:ind w:left="3830" w:hanging="313"/>
      </w:pPr>
      <w:rPr>
        <w:rFonts w:hint="default"/>
        <w:lang w:val="en-US" w:eastAsia="en-US" w:bidi="ar-SA"/>
      </w:rPr>
    </w:lvl>
    <w:lvl w:ilvl="7">
      <w:start w:val="0"/>
      <w:numFmt w:val="bullet"/>
      <w:lvlText w:val="•"/>
      <w:lvlJc w:val="left"/>
      <w:pPr>
        <w:ind w:left="4142" w:hanging="313"/>
      </w:pPr>
      <w:rPr>
        <w:rFonts w:hint="default"/>
        <w:lang w:val="en-US" w:eastAsia="en-US" w:bidi="ar-SA"/>
      </w:rPr>
    </w:lvl>
    <w:lvl w:ilvl="8">
      <w:start w:val="0"/>
      <w:numFmt w:val="bullet"/>
      <w:lvlText w:val="•"/>
      <w:lvlJc w:val="left"/>
      <w:pPr>
        <w:ind w:left="4454" w:hanging="313"/>
      </w:pPr>
      <w:rPr>
        <w:rFonts w:hint="default"/>
        <w:lang w:val="en-US" w:eastAsia="en-US" w:bidi="ar-SA"/>
      </w:rPr>
    </w:lvl>
  </w:abstractNum>
  <w:abstractNum w:abstractNumId="45">
    <w:multiLevelType w:val="hybridMultilevel"/>
    <w:lvl w:ilvl="0">
      <w:start w:val="0"/>
      <w:numFmt w:val="bullet"/>
      <w:lvlText w:val=""/>
      <w:lvlJc w:val="left"/>
      <w:pPr>
        <w:ind w:left="465"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44">
    <w:multiLevelType w:val="hybridMultilevel"/>
    <w:lvl w:ilvl="0">
      <w:start w:val="0"/>
      <w:numFmt w:val="bullet"/>
      <w:lvlText w:val=""/>
      <w:lvlJc w:val="left"/>
      <w:pPr>
        <w:ind w:left="465"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43">
    <w:multiLevelType w:val="hybridMultilevel"/>
    <w:lvl w:ilvl="0">
      <w:start w:val="0"/>
      <w:numFmt w:val="bullet"/>
      <w:lvlText w:val=""/>
      <w:lvlJc w:val="left"/>
      <w:pPr>
        <w:ind w:left="474" w:hanging="32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89" w:hanging="323"/>
      </w:pPr>
      <w:rPr>
        <w:rFonts w:hint="default"/>
        <w:lang w:val="en-US" w:eastAsia="en-US" w:bidi="ar-SA"/>
      </w:rPr>
    </w:lvl>
    <w:lvl w:ilvl="2">
      <w:start w:val="0"/>
      <w:numFmt w:val="bullet"/>
      <w:lvlText w:val="•"/>
      <w:lvlJc w:val="left"/>
      <w:pPr>
        <w:ind w:left="1098" w:hanging="323"/>
      </w:pPr>
      <w:rPr>
        <w:rFonts w:hint="default"/>
        <w:lang w:val="en-US" w:eastAsia="en-US" w:bidi="ar-SA"/>
      </w:rPr>
    </w:lvl>
    <w:lvl w:ilvl="3">
      <w:start w:val="0"/>
      <w:numFmt w:val="bullet"/>
      <w:lvlText w:val="•"/>
      <w:lvlJc w:val="left"/>
      <w:pPr>
        <w:ind w:left="1407" w:hanging="323"/>
      </w:pPr>
      <w:rPr>
        <w:rFonts w:hint="default"/>
        <w:lang w:val="en-US" w:eastAsia="en-US" w:bidi="ar-SA"/>
      </w:rPr>
    </w:lvl>
    <w:lvl w:ilvl="4">
      <w:start w:val="0"/>
      <w:numFmt w:val="bullet"/>
      <w:lvlText w:val="•"/>
      <w:lvlJc w:val="left"/>
      <w:pPr>
        <w:ind w:left="1716" w:hanging="323"/>
      </w:pPr>
      <w:rPr>
        <w:rFonts w:hint="default"/>
        <w:lang w:val="en-US" w:eastAsia="en-US" w:bidi="ar-SA"/>
      </w:rPr>
    </w:lvl>
    <w:lvl w:ilvl="5">
      <w:start w:val="0"/>
      <w:numFmt w:val="bullet"/>
      <w:lvlText w:val="•"/>
      <w:lvlJc w:val="left"/>
      <w:pPr>
        <w:ind w:left="2026" w:hanging="323"/>
      </w:pPr>
      <w:rPr>
        <w:rFonts w:hint="default"/>
        <w:lang w:val="en-US" w:eastAsia="en-US" w:bidi="ar-SA"/>
      </w:rPr>
    </w:lvl>
    <w:lvl w:ilvl="6">
      <w:start w:val="0"/>
      <w:numFmt w:val="bullet"/>
      <w:lvlText w:val="•"/>
      <w:lvlJc w:val="left"/>
      <w:pPr>
        <w:ind w:left="2335" w:hanging="323"/>
      </w:pPr>
      <w:rPr>
        <w:rFonts w:hint="default"/>
        <w:lang w:val="en-US" w:eastAsia="en-US" w:bidi="ar-SA"/>
      </w:rPr>
    </w:lvl>
    <w:lvl w:ilvl="7">
      <w:start w:val="0"/>
      <w:numFmt w:val="bullet"/>
      <w:lvlText w:val="•"/>
      <w:lvlJc w:val="left"/>
      <w:pPr>
        <w:ind w:left="2644" w:hanging="323"/>
      </w:pPr>
      <w:rPr>
        <w:rFonts w:hint="default"/>
        <w:lang w:val="en-US" w:eastAsia="en-US" w:bidi="ar-SA"/>
      </w:rPr>
    </w:lvl>
    <w:lvl w:ilvl="8">
      <w:start w:val="0"/>
      <w:numFmt w:val="bullet"/>
      <w:lvlText w:val="•"/>
      <w:lvlJc w:val="left"/>
      <w:pPr>
        <w:ind w:left="2953" w:hanging="323"/>
      </w:pPr>
      <w:rPr>
        <w:rFonts w:hint="default"/>
        <w:lang w:val="en-US" w:eastAsia="en-US" w:bidi="ar-SA"/>
      </w:rPr>
    </w:lvl>
  </w:abstractNum>
  <w:abstractNum w:abstractNumId="42">
    <w:multiLevelType w:val="hybridMultilevel"/>
    <w:lvl w:ilvl="0">
      <w:start w:val="0"/>
      <w:numFmt w:val="bullet"/>
      <w:lvlText w:val=""/>
      <w:lvlJc w:val="left"/>
      <w:pPr>
        <w:ind w:left="465"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41">
    <w:multiLevelType w:val="hybridMultilevel"/>
    <w:lvl w:ilvl="0">
      <w:start w:val="0"/>
      <w:numFmt w:val="bullet"/>
      <w:lvlText w:val=""/>
      <w:lvlJc w:val="left"/>
      <w:pPr>
        <w:ind w:left="465"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40">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39">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38">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37">
    <w:multiLevelType w:val="hybridMultilevel"/>
    <w:lvl w:ilvl="0">
      <w:start w:val="0"/>
      <w:numFmt w:val="bullet"/>
      <w:lvlText w:val=""/>
      <w:lvlJc w:val="left"/>
      <w:pPr>
        <w:ind w:left="500" w:hanging="361"/>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807" w:hanging="361"/>
      </w:pPr>
      <w:rPr>
        <w:rFonts w:hint="default"/>
        <w:lang w:val="en-US" w:eastAsia="en-US" w:bidi="ar-SA"/>
      </w:rPr>
    </w:lvl>
    <w:lvl w:ilvl="2">
      <w:start w:val="0"/>
      <w:numFmt w:val="bullet"/>
      <w:lvlText w:val="•"/>
      <w:lvlJc w:val="left"/>
      <w:pPr>
        <w:ind w:left="1114" w:hanging="361"/>
      </w:pPr>
      <w:rPr>
        <w:rFonts w:hint="default"/>
        <w:lang w:val="en-US" w:eastAsia="en-US" w:bidi="ar-SA"/>
      </w:rPr>
    </w:lvl>
    <w:lvl w:ilvl="3">
      <w:start w:val="0"/>
      <w:numFmt w:val="bullet"/>
      <w:lvlText w:val="•"/>
      <w:lvlJc w:val="left"/>
      <w:pPr>
        <w:ind w:left="1421" w:hanging="361"/>
      </w:pPr>
      <w:rPr>
        <w:rFonts w:hint="default"/>
        <w:lang w:val="en-US" w:eastAsia="en-US" w:bidi="ar-SA"/>
      </w:rPr>
    </w:lvl>
    <w:lvl w:ilvl="4">
      <w:start w:val="0"/>
      <w:numFmt w:val="bullet"/>
      <w:lvlText w:val="•"/>
      <w:lvlJc w:val="left"/>
      <w:pPr>
        <w:ind w:left="1729" w:hanging="361"/>
      </w:pPr>
      <w:rPr>
        <w:rFonts w:hint="default"/>
        <w:lang w:val="en-US" w:eastAsia="en-US" w:bidi="ar-SA"/>
      </w:rPr>
    </w:lvl>
    <w:lvl w:ilvl="5">
      <w:start w:val="0"/>
      <w:numFmt w:val="bullet"/>
      <w:lvlText w:val="•"/>
      <w:lvlJc w:val="left"/>
      <w:pPr>
        <w:ind w:left="2036" w:hanging="361"/>
      </w:pPr>
      <w:rPr>
        <w:rFonts w:hint="default"/>
        <w:lang w:val="en-US" w:eastAsia="en-US" w:bidi="ar-SA"/>
      </w:rPr>
    </w:lvl>
    <w:lvl w:ilvl="6">
      <w:start w:val="0"/>
      <w:numFmt w:val="bullet"/>
      <w:lvlText w:val="•"/>
      <w:lvlJc w:val="left"/>
      <w:pPr>
        <w:ind w:left="2343" w:hanging="361"/>
      </w:pPr>
      <w:rPr>
        <w:rFonts w:hint="default"/>
        <w:lang w:val="en-US" w:eastAsia="en-US" w:bidi="ar-SA"/>
      </w:rPr>
    </w:lvl>
    <w:lvl w:ilvl="7">
      <w:start w:val="0"/>
      <w:numFmt w:val="bullet"/>
      <w:lvlText w:val="•"/>
      <w:lvlJc w:val="left"/>
      <w:pPr>
        <w:ind w:left="2650" w:hanging="361"/>
      </w:pPr>
      <w:rPr>
        <w:rFonts w:hint="default"/>
        <w:lang w:val="en-US" w:eastAsia="en-US" w:bidi="ar-SA"/>
      </w:rPr>
    </w:lvl>
    <w:lvl w:ilvl="8">
      <w:start w:val="0"/>
      <w:numFmt w:val="bullet"/>
      <w:lvlText w:val="•"/>
      <w:lvlJc w:val="left"/>
      <w:pPr>
        <w:ind w:left="2958" w:hanging="361"/>
      </w:pPr>
      <w:rPr>
        <w:rFonts w:hint="default"/>
        <w:lang w:val="en-US" w:eastAsia="en-US" w:bidi="ar-SA"/>
      </w:rPr>
    </w:lvl>
  </w:abstractNum>
  <w:abstractNum w:abstractNumId="36">
    <w:multiLevelType w:val="hybridMultilevel"/>
    <w:lvl w:ilvl="0">
      <w:start w:val="0"/>
      <w:numFmt w:val="bullet"/>
      <w:lvlText w:val=""/>
      <w:lvlJc w:val="left"/>
      <w:pPr>
        <w:ind w:left="500" w:hanging="361"/>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807" w:hanging="361"/>
      </w:pPr>
      <w:rPr>
        <w:rFonts w:hint="default"/>
        <w:lang w:val="en-US" w:eastAsia="en-US" w:bidi="ar-SA"/>
      </w:rPr>
    </w:lvl>
    <w:lvl w:ilvl="2">
      <w:start w:val="0"/>
      <w:numFmt w:val="bullet"/>
      <w:lvlText w:val="•"/>
      <w:lvlJc w:val="left"/>
      <w:pPr>
        <w:ind w:left="1114" w:hanging="361"/>
      </w:pPr>
      <w:rPr>
        <w:rFonts w:hint="default"/>
        <w:lang w:val="en-US" w:eastAsia="en-US" w:bidi="ar-SA"/>
      </w:rPr>
    </w:lvl>
    <w:lvl w:ilvl="3">
      <w:start w:val="0"/>
      <w:numFmt w:val="bullet"/>
      <w:lvlText w:val="•"/>
      <w:lvlJc w:val="left"/>
      <w:pPr>
        <w:ind w:left="1421" w:hanging="361"/>
      </w:pPr>
      <w:rPr>
        <w:rFonts w:hint="default"/>
        <w:lang w:val="en-US" w:eastAsia="en-US" w:bidi="ar-SA"/>
      </w:rPr>
    </w:lvl>
    <w:lvl w:ilvl="4">
      <w:start w:val="0"/>
      <w:numFmt w:val="bullet"/>
      <w:lvlText w:val="•"/>
      <w:lvlJc w:val="left"/>
      <w:pPr>
        <w:ind w:left="1729" w:hanging="361"/>
      </w:pPr>
      <w:rPr>
        <w:rFonts w:hint="default"/>
        <w:lang w:val="en-US" w:eastAsia="en-US" w:bidi="ar-SA"/>
      </w:rPr>
    </w:lvl>
    <w:lvl w:ilvl="5">
      <w:start w:val="0"/>
      <w:numFmt w:val="bullet"/>
      <w:lvlText w:val="•"/>
      <w:lvlJc w:val="left"/>
      <w:pPr>
        <w:ind w:left="2036" w:hanging="361"/>
      </w:pPr>
      <w:rPr>
        <w:rFonts w:hint="default"/>
        <w:lang w:val="en-US" w:eastAsia="en-US" w:bidi="ar-SA"/>
      </w:rPr>
    </w:lvl>
    <w:lvl w:ilvl="6">
      <w:start w:val="0"/>
      <w:numFmt w:val="bullet"/>
      <w:lvlText w:val="•"/>
      <w:lvlJc w:val="left"/>
      <w:pPr>
        <w:ind w:left="2343" w:hanging="361"/>
      </w:pPr>
      <w:rPr>
        <w:rFonts w:hint="default"/>
        <w:lang w:val="en-US" w:eastAsia="en-US" w:bidi="ar-SA"/>
      </w:rPr>
    </w:lvl>
    <w:lvl w:ilvl="7">
      <w:start w:val="0"/>
      <w:numFmt w:val="bullet"/>
      <w:lvlText w:val="•"/>
      <w:lvlJc w:val="left"/>
      <w:pPr>
        <w:ind w:left="2650" w:hanging="361"/>
      </w:pPr>
      <w:rPr>
        <w:rFonts w:hint="default"/>
        <w:lang w:val="en-US" w:eastAsia="en-US" w:bidi="ar-SA"/>
      </w:rPr>
    </w:lvl>
    <w:lvl w:ilvl="8">
      <w:start w:val="0"/>
      <w:numFmt w:val="bullet"/>
      <w:lvlText w:val="•"/>
      <w:lvlJc w:val="left"/>
      <w:pPr>
        <w:ind w:left="2958" w:hanging="361"/>
      </w:pPr>
      <w:rPr>
        <w:rFonts w:hint="default"/>
        <w:lang w:val="en-US" w:eastAsia="en-US" w:bidi="ar-SA"/>
      </w:rPr>
    </w:lvl>
  </w:abstractNum>
  <w:abstractNum w:abstractNumId="35">
    <w:multiLevelType w:val="hybridMultilevel"/>
    <w:lvl w:ilvl="0">
      <w:start w:val="0"/>
      <w:numFmt w:val="bullet"/>
      <w:lvlText w:val=""/>
      <w:lvlJc w:val="left"/>
      <w:pPr>
        <w:ind w:left="500" w:hanging="361"/>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807" w:hanging="361"/>
      </w:pPr>
      <w:rPr>
        <w:rFonts w:hint="default"/>
        <w:lang w:val="en-US" w:eastAsia="en-US" w:bidi="ar-SA"/>
      </w:rPr>
    </w:lvl>
    <w:lvl w:ilvl="2">
      <w:start w:val="0"/>
      <w:numFmt w:val="bullet"/>
      <w:lvlText w:val="•"/>
      <w:lvlJc w:val="left"/>
      <w:pPr>
        <w:ind w:left="1114" w:hanging="361"/>
      </w:pPr>
      <w:rPr>
        <w:rFonts w:hint="default"/>
        <w:lang w:val="en-US" w:eastAsia="en-US" w:bidi="ar-SA"/>
      </w:rPr>
    </w:lvl>
    <w:lvl w:ilvl="3">
      <w:start w:val="0"/>
      <w:numFmt w:val="bullet"/>
      <w:lvlText w:val="•"/>
      <w:lvlJc w:val="left"/>
      <w:pPr>
        <w:ind w:left="1421" w:hanging="361"/>
      </w:pPr>
      <w:rPr>
        <w:rFonts w:hint="default"/>
        <w:lang w:val="en-US" w:eastAsia="en-US" w:bidi="ar-SA"/>
      </w:rPr>
    </w:lvl>
    <w:lvl w:ilvl="4">
      <w:start w:val="0"/>
      <w:numFmt w:val="bullet"/>
      <w:lvlText w:val="•"/>
      <w:lvlJc w:val="left"/>
      <w:pPr>
        <w:ind w:left="1729" w:hanging="361"/>
      </w:pPr>
      <w:rPr>
        <w:rFonts w:hint="default"/>
        <w:lang w:val="en-US" w:eastAsia="en-US" w:bidi="ar-SA"/>
      </w:rPr>
    </w:lvl>
    <w:lvl w:ilvl="5">
      <w:start w:val="0"/>
      <w:numFmt w:val="bullet"/>
      <w:lvlText w:val="•"/>
      <w:lvlJc w:val="left"/>
      <w:pPr>
        <w:ind w:left="2036" w:hanging="361"/>
      </w:pPr>
      <w:rPr>
        <w:rFonts w:hint="default"/>
        <w:lang w:val="en-US" w:eastAsia="en-US" w:bidi="ar-SA"/>
      </w:rPr>
    </w:lvl>
    <w:lvl w:ilvl="6">
      <w:start w:val="0"/>
      <w:numFmt w:val="bullet"/>
      <w:lvlText w:val="•"/>
      <w:lvlJc w:val="left"/>
      <w:pPr>
        <w:ind w:left="2343" w:hanging="361"/>
      </w:pPr>
      <w:rPr>
        <w:rFonts w:hint="default"/>
        <w:lang w:val="en-US" w:eastAsia="en-US" w:bidi="ar-SA"/>
      </w:rPr>
    </w:lvl>
    <w:lvl w:ilvl="7">
      <w:start w:val="0"/>
      <w:numFmt w:val="bullet"/>
      <w:lvlText w:val="•"/>
      <w:lvlJc w:val="left"/>
      <w:pPr>
        <w:ind w:left="2650" w:hanging="361"/>
      </w:pPr>
      <w:rPr>
        <w:rFonts w:hint="default"/>
        <w:lang w:val="en-US" w:eastAsia="en-US" w:bidi="ar-SA"/>
      </w:rPr>
    </w:lvl>
    <w:lvl w:ilvl="8">
      <w:start w:val="0"/>
      <w:numFmt w:val="bullet"/>
      <w:lvlText w:val="•"/>
      <w:lvlJc w:val="left"/>
      <w:pPr>
        <w:ind w:left="2958" w:hanging="361"/>
      </w:pPr>
      <w:rPr>
        <w:rFonts w:hint="default"/>
        <w:lang w:val="en-US" w:eastAsia="en-US" w:bidi="ar-SA"/>
      </w:rPr>
    </w:lvl>
  </w:abstractNum>
  <w:abstractNum w:abstractNumId="34">
    <w:multiLevelType w:val="hybridMultilevel"/>
    <w:lvl w:ilvl="0">
      <w:start w:val="0"/>
      <w:numFmt w:val="bullet"/>
      <w:lvlText w:val=""/>
      <w:lvlJc w:val="left"/>
      <w:pPr>
        <w:ind w:left="500" w:hanging="361"/>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807" w:hanging="361"/>
      </w:pPr>
      <w:rPr>
        <w:rFonts w:hint="default"/>
        <w:lang w:val="en-US" w:eastAsia="en-US" w:bidi="ar-SA"/>
      </w:rPr>
    </w:lvl>
    <w:lvl w:ilvl="2">
      <w:start w:val="0"/>
      <w:numFmt w:val="bullet"/>
      <w:lvlText w:val="•"/>
      <w:lvlJc w:val="left"/>
      <w:pPr>
        <w:ind w:left="1114" w:hanging="361"/>
      </w:pPr>
      <w:rPr>
        <w:rFonts w:hint="default"/>
        <w:lang w:val="en-US" w:eastAsia="en-US" w:bidi="ar-SA"/>
      </w:rPr>
    </w:lvl>
    <w:lvl w:ilvl="3">
      <w:start w:val="0"/>
      <w:numFmt w:val="bullet"/>
      <w:lvlText w:val="•"/>
      <w:lvlJc w:val="left"/>
      <w:pPr>
        <w:ind w:left="1421" w:hanging="361"/>
      </w:pPr>
      <w:rPr>
        <w:rFonts w:hint="default"/>
        <w:lang w:val="en-US" w:eastAsia="en-US" w:bidi="ar-SA"/>
      </w:rPr>
    </w:lvl>
    <w:lvl w:ilvl="4">
      <w:start w:val="0"/>
      <w:numFmt w:val="bullet"/>
      <w:lvlText w:val="•"/>
      <w:lvlJc w:val="left"/>
      <w:pPr>
        <w:ind w:left="1729" w:hanging="361"/>
      </w:pPr>
      <w:rPr>
        <w:rFonts w:hint="default"/>
        <w:lang w:val="en-US" w:eastAsia="en-US" w:bidi="ar-SA"/>
      </w:rPr>
    </w:lvl>
    <w:lvl w:ilvl="5">
      <w:start w:val="0"/>
      <w:numFmt w:val="bullet"/>
      <w:lvlText w:val="•"/>
      <w:lvlJc w:val="left"/>
      <w:pPr>
        <w:ind w:left="2036" w:hanging="361"/>
      </w:pPr>
      <w:rPr>
        <w:rFonts w:hint="default"/>
        <w:lang w:val="en-US" w:eastAsia="en-US" w:bidi="ar-SA"/>
      </w:rPr>
    </w:lvl>
    <w:lvl w:ilvl="6">
      <w:start w:val="0"/>
      <w:numFmt w:val="bullet"/>
      <w:lvlText w:val="•"/>
      <w:lvlJc w:val="left"/>
      <w:pPr>
        <w:ind w:left="2343" w:hanging="361"/>
      </w:pPr>
      <w:rPr>
        <w:rFonts w:hint="default"/>
        <w:lang w:val="en-US" w:eastAsia="en-US" w:bidi="ar-SA"/>
      </w:rPr>
    </w:lvl>
    <w:lvl w:ilvl="7">
      <w:start w:val="0"/>
      <w:numFmt w:val="bullet"/>
      <w:lvlText w:val="•"/>
      <w:lvlJc w:val="left"/>
      <w:pPr>
        <w:ind w:left="2650" w:hanging="361"/>
      </w:pPr>
      <w:rPr>
        <w:rFonts w:hint="default"/>
        <w:lang w:val="en-US" w:eastAsia="en-US" w:bidi="ar-SA"/>
      </w:rPr>
    </w:lvl>
    <w:lvl w:ilvl="8">
      <w:start w:val="0"/>
      <w:numFmt w:val="bullet"/>
      <w:lvlText w:val="•"/>
      <w:lvlJc w:val="left"/>
      <w:pPr>
        <w:ind w:left="2958" w:hanging="361"/>
      </w:pPr>
      <w:rPr>
        <w:rFonts w:hint="default"/>
        <w:lang w:val="en-US" w:eastAsia="en-US" w:bidi="ar-SA"/>
      </w:rPr>
    </w:lvl>
  </w:abstractNum>
  <w:abstractNum w:abstractNumId="33">
    <w:multiLevelType w:val="hybridMultilevel"/>
    <w:lvl w:ilvl="0">
      <w:start w:val="0"/>
      <w:numFmt w:val="bullet"/>
      <w:lvlText w:val=""/>
      <w:lvlJc w:val="left"/>
      <w:pPr>
        <w:ind w:left="500" w:hanging="361"/>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807" w:hanging="361"/>
      </w:pPr>
      <w:rPr>
        <w:rFonts w:hint="default"/>
        <w:lang w:val="en-US" w:eastAsia="en-US" w:bidi="ar-SA"/>
      </w:rPr>
    </w:lvl>
    <w:lvl w:ilvl="2">
      <w:start w:val="0"/>
      <w:numFmt w:val="bullet"/>
      <w:lvlText w:val="•"/>
      <w:lvlJc w:val="left"/>
      <w:pPr>
        <w:ind w:left="1114" w:hanging="361"/>
      </w:pPr>
      <w:rPr>
        <w:rFonts w:hint="default"/>
        <w:lang w:val="en-US" w:eastAsia="en-US" w:bidi="ar-SA"/>
      </w:rPr>
    </w:lvl>
    <w:lvl w:ilvl="3">
      <w:start w:val="0"/>
      <w:numFmt w:val="bullet"/>
      <w:lvlText w:val="•"/>
      <w:lvlJc w:val="left"/>
      <w:pPr>
        <w:ind w:left="1421" w:hanging="361"/>
      </w:pPr>
      <w:rPr>
        <w:rFonts w:hint="default"/>
        <w:lang w:val="en-US" w:eastAsia="en-US" w:bidi="ar-SA"/>
      </w:rPr>
    </w:lvl>
    <w:lvl w:ilvl="4">
      <w:start w:val="0"/>
      <w:numFmt w:val="bullet"/>
      <w:lvlText w:val="•"/>
      <w:lvlJc w:val="left"/>
      <w:pPr>
        <w:ind w:left="1729" w:hanging="361"/>
      </w:pPr>
      <w:rPr>
        <w:rFonts w:hint="default"/>
        <w:lang w:val="en-US" w:eastAsia="en-US" w:bidi="ar-SA"/>
      </w:rPr>
    </w:lvl>
    <w:lvl w:ilvl="5">
      <w:start w:val="0"/>
      <w:numFmt w:val="bullet"/>
      <w:lvlText w:val="•"/>
      <w:lvlJc w:val="left"/>
      <w:pPr>
        <w:ind w:left="2036" w:hanging="361"/>
      </w:pPr>
      <w:rPr>
        <w:rFonts w:hint="default"/>
        <w:lang w:val="en-US" w:eastAsia="en-US" w:bidi="ar-SA"/>
      </w:rPr>
    </w:lvl>
    <w:lvl w:ilvl="6">
      <w:start w:val="0"/>
      <w:numFmt w:val="bullet"/>
      <w:lvlText w:val="•"/>
      <w:lvlJc w:val="left"/>
      <w:pPr>
        <w:ind w:left="2343" w:hanging="361"/>
      </w:pPr>
      <w:rPr>
        <w:rFonts w:hint="default"/>
        <w:lang w:val="en-US" w:eastAsia="en-US" w:bidi="ar-SA"/>
      </w:rPr>
    </w:lvl>
    <w:lvl w:ilvl="7">
      <w:start w:val="0"/>
      <w:numFmt w:val="bullet"/>
      <w:lvlText w:val="•"/>
      <w:lvlJc w:val="left"/>
      <w:pPr>
        <w:ind w:left="2650" w:hanging="361"/>
      </w:pPr>
      <w:rPr>
        <w:rFonts w:hint="default"/>
        <w:lang w:val="en-US" w:eastAsia="en-US" w:bidi="ar-SA"/>
      </w:rPr>
    </w:lvl>
    <w:lvl w:ilvl="8">
      <w:start w:val="0"/>
      <w:numFmt w:val="bullet"/>
      <w:lvlText w:val="•"/>
      <w:lvlJc w:val="left"/>
      <w:pPr>
        <w:ind w:left="2958" w:hanging="361"/>
      </w:pPr>
      <w:rPr>
        <w:rFonts w:hint="default"/>
        <w:lang w:val="en-US" w:eastAsia="en-US" w:bidi="ar-SA"/>
      </w:rPr>
    </w:lvl>
  </w:abstractNum>
  <w:abstractNum w:abstractNumId="32">
    <w:multiLevelType w:val="hybridMultilevel"/>
    <w:lvl w:ilvl="0">
      <w:start w:val="0"/>
      <w:numFmt w:val="bullet"/>
      <w:lvlText w:val=""/>
      <w:lvlJc w:val="left"/>
      <w:pPr>
        <w:ind w:left="500" w:hanging="361"/>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807" w:hanging="361"/>
      </w:pPr>
      <w:rPr>
        <w:rFonts w:hint="default"/>
        <w:lang w:val="en-US" w:eastAsia="en-US" w:bidi="ar-SA"/>
      </w:rPr>
    </w:lvl>
    <w:lvl w:ilvl="2">
      <w:start w:val="0"/>
      <w:numFmt w:val="bullet"/>
      <w:lvlText w:val="•"/>
      <w:lvlJc w:val="left"/>
      <w:pPr>
        <w:ind w:left="1114" w:hanging="361"/>
      </w:pPr>
      <w:rPr>
        <w:rFonts w:hint="default"/>
        <w:lang w:val="en-US" w:eastAsia="en-US" w:bidi="ar-SA"/>
      </w:rPr>
    </w:lvl>
    <w:lvl w:ilvl="3">
      <w:start w:val="0"/>
      <w:numFmt w:val="bullet"/>
      <w:lvlText w:val="•"/>
      <w:lvlJc w:val="left"/>
      <w:pPr>
        <w:ind w:left="1421" w:hanging="361"/>
      </w:pPr>
      <w:rPr>
        <w:rFonts w:hint="default"/>
        <w:lang w:val="en-US" w:eastAsia="en-US" w:bidi="ar-SA"/>
      </w:rPr>
    </w:lvl>
    <w:lvl w:ilvl="4">
      <w:start w:val="0"/>
      <w:numFmt w:val="bullet"/>
      <w:lvlText w:val="•"/>
      <w:lvlJc w:val="left"/>
      <w:pPr>
        <w:ind w:left="1729" w:hanging="361"/>
      </w:pPr>
      <w:rPr>
        <w:rFonts w:hint="default"/>
        <w:lang w:val="en-US" w:eastAsia="en-US" w:bidi="ar-SA"/>
      </w:rPr>
    </w:lvl>
    <w:lvl w:ilvl="5">
      <w:start w:val="0"/>
      <w:numFmt w:val="bullet"/>
      <w:lvlText w:val="•"/>
      <w:lvlJc w:val="left"/>
      <w:pPr>
        <w:ind w:left="2036" w:hanging="361"/>
      </w:pPr>
      <w:rPr>
        <w:rFonts w:hint="default"/>
        <w:lang w:val="en-US" w:eastAsia="en-US" w:bidi="ar-SA"/>
      </w:rPr>
    </w:lvl>
    <w:lvl w:ilvl="6">
      <w:start w:val="0"/>
      <w:numFmt w:val="bullet"/>
      <w:lvlText w:val="•"/>
      <w:lvlJc w:val="left"/>
      <w:pPr>
        <w:ind w:left="2343" w:hanging="361"/>
      </w:pPr>
      <w:rPr>
        <w:rFonts w:hint="default"/>
        <w:lang w:val="en-US" w:eastAsia="en-US" w:bidi="ar-SA"/>
      </w:rPr>
    </w:lvl>
    <w:lvl w:ilvl="7">
      <w:start w:val="0"/>
      <w:numFmt w:val="bullet"/>
      <w:lvlText w:val="•"/>
      <w:lvlJc w:val="left"/>
      <w:pPr>
        <w:ind w:left="2650" w:hanging="361"/>
      </w:pPr>
      <w:rPr>
        <w:rFonts w:hint="default"/>
        <w:lang w:val="en-US" w:eastAsia="en-US" w:bidi="ar-SA"/>
      </w:rPr>
    </w:lvl>
    <w:lvl w:ilvl="8">
      <w:start w:val="0"/>
      <w:numFmt w:val="bullet"/>
      <w:lvlText w:val="•"/>
      <w:lvlJc w:val="left"/>
      <w:pPr>
        <w:ind w:left="2958" w:hanging="361"/>
      </w:pPr>
      <w:rPr>
        <w:rFonts w:hint="default"/>
        <w:lang w:val="en-US" w:eastAsia="en-US" w:bidi="ar-SA"/>
      </w:rPr>
    </w:lvl>
  </w:abstractNum>
  <w:abstractNum w:abstractNumId="31">
    <w:multiLevelType w:val="hybridMultilevel"/>
    <w:lvl w:ilvl="0">
      <w:start w:val="0"/>
      <w:numFmt w:val="bullet"/>
      <w:lvlText w:val=""/>
      <w:lvlJc w:val="left"/>
      <w:pPr>
        <w:ind w:left="500" w:hanging="361"/>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807" w:hanging="361"/>
      </w:pPr>
      <w:rPr>
        <w:rFonts w:hint="default"/>
        <w:lang w:val="en-US" w:eastAsia="en-US" w:bidi="ar-SA"/>
      </w:rPr>
    </w:lvl>
    <w:lvl w:ilvl="2">
      <w:start w:val="0"/>
      <w:numFmt w:val="bullet"/>
      <w:lvlText w:val="•"/>
      <w:lvlJc w:val="left"/>
      <w:pPr>
        <w:ind w:left="1114" w:hanging="361"/>
      </w:pPr>
      <w:rPr>
        <w:rFonts w:hint="default"/>
        <w:lang w:val="en-US" w:eastAsia="en-US" w:bidi="ar-SA"/>
      </w:rPr>
    </w:lvl>
    <w:lvl w:ilvl="3">
      <w:start w:val="0"/>
      <w:numFmt w:val="bullet"/>
      <w:lvlText w:val="•"/>
      <w:lvlJc w:val="left"/>
      <w:pPr>
        <w:ind w:left="1421" w:hanging="361"/>
      </w:pPr>
      <w:rPr>
        <w:rFonts w:hint="default"/>
        <w:lang w:val="en-US" w:eastAsia="en-US" w:bidi="ar-SA"/>
      </w:rPr>
    </w:lvl>
    <w:lvl w:ilvl="4">
      <w:start w:val="0"/>
      <w:numFmt w:val="bullet"/>
      <w:lvlText w:val="•"/>
      <w:lvlJc w:val="left"/>
      <w:pPr>
        <w:ind w:left="1729" w:hanging="361"/>
      </w:pPr>
      <w:rPr>
        <w:rFonts w:hint="default"/>
        <w:lang w:val="en-US" w:eastAsia="en-US" w:bidi="ar-SA"/>
      </w:rPr>
    </w:lvl>
    <w:lvl w:ilvl="5">
      <w:start w:val="0"/>
      <w:numFmt w:val="bullet"/>
      <w:lvlText w:val="•"/>
      <w:lvlJc w:val="left"/>
      <w:pPr>
        <w:ind w:left="2036" w:hanging="361"/>
      </w:pPr>
      <w:rPr>
        <w:rFonts w:hint="default"/>
        <w:lang w:val="en-US" w:eastAsia="en-US" w:bidi="ar-SA"/>
      </w:rPr>
    </w:lvl>
    <w:lvl w:ilvl="6">
      <w:start w:val="0"/>
      <w:numFmt w:val="bullet"/>
      <w:lvlText w:val="•"/>
      <w:lvlJc w:val="left"/>
      <w:pPr>
        <w:ind w:left="2343" w:hanging="361"/>
      </w:pPr>
      <w:rPr>
        <w:rFonts w:hint="default"/>
        <w:lang w:val="en-US" w:eastAsia="en-US" w:bidi="ar-SA"/>
      </w:rPr>
    </w:lvl>
    <w:lvl w:ilvl="7">
      <w:start w:val="0"/>
      <w:numFmt w:val="bullet"/>
      <w:lvlText w:val="•"/>
      <w:lvlJc w:val="left"/>
      <w:pPr>
        <w:ind w:left="2650" w:hanging="361"/>
      </w:pPr>
      <w:rPr>
        <w:rFonts w:hint="default"/>
        <w:lang w:val="en-US" w:eastAsia="en-US" w:bidi="ar-SA"/>
      </w:rPr>
    </w:lvl>
    <w:lvl w:ilvl="8">
      <w:start w:val="0"/>
      <w:numFmt w:val="bullet"/>
      <w:lvlText w:val="•"/>
      <w:lvlJc w:val="left"/>
      <w:pPr>
        <w:ind w:left="2958" w:hanging="361"/>
      </w:pPr>
      <w:rPr>
        <w:rFonts w:hint="default"/>
        <w:lang w:val="en-US" w:eastAsia="en-US" w:bidi="ar-SA"/>
      </w:rPr>
    </w:lvl>
  </w:abstractNum>
  <w:abstractNum w:abstractNumId="30">
    <w:multiLevelType w:val="hybridMultilevel"/>
    <w:lvl w:ilvl="0">
      <w:start w:val="0"/>
      <w:numFmt w:val="bullet"/>
      <w:lvlText w:val=""/>
      <w:lvlJc w:val="left"/>
      <w:pPr>
        <w:ind w:left="500" w:hanging="361"/>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807" w:hanging="361"/>
      </w:pPr>
      <w:rPr>
        <w:rFonts w:hint="default"/>
        <w:lang w:val="en-US" w:eastAsia="en-US" w:bidi="ar-SA"/>
      </w:rPr>
    </w:lvl>
    <w:lvl w:ilvl="2">
      <w:start w:val="0"/>
      <w:numFmt w:val="bullet"/>
      <w:lvlText w:val="•"/>
      <w:lvlJc w:val="left"/>
      <w:pPr>
        <w:ind w:left="1114" w:hanging="361"/>
      </w:pPr>
      <w:rPr>
        <w:rFonts w:hint="default"/>
        <w:lang w:val="en-US" w:eastAsia="en-US" w:bidi="ar-SA"/>
      </w:rPr>
    </w:lvl>
    <w:lvl w:ilvl="3">
      <w:start w:val="0"/>
      <w:numFmt w:val="bullet"/>
      <w:lvlText w:val="•"/>
      <w:lvlJc w:val="left"/>
      <w:pPr>
        <w:ind w:left="1421" w:hanging="361"/>
      </w:pPr>
      <w:rPr>
        <w:rFonts w:hint="default"/>
        <w:lang w:val="en-US" w:eastAsia="en-US" w:bidi="ar-SA"/>
      </w:rPr>
    </w:lvl>
    <w:lvl w:ilvl="4">
      <w:start w:val="0"/>
      <w:numFmt w:val="bullet"/>
      <w:lvlText w:val="•"/>
      <w:lvlJc w:val="left"/>
      <w:pPr>
        <w:ind w:left="1729" w:hanging="361"/>
      </w:pPr>
      <w:rPr>
        <w:rFonts w:hint="default"/>
        <w:lang w:val="en-US" w:eastAsia="en-US" w:bidi="ar-SA"/>
      </w:rPr>
    </w:lvl>
    <w:lvl w:ilvl="5">
      <w:start w:val="0"/>
      <w:numFmt w:val="bullet"/>
      <w:lvlText w:val="•"/>
      <w:lvlJc w:val="left"/>
      <w:pPr>
        <w:ind w:left="2036" w:hanging="361"/>
      </w:pPr>
      <w:rPr>
        <w:rFonts w:hint="default"/>
        <w:lang w:val="en-US" w:eastAsia="en-US" w:bidi="ar-SA"/>
      </w:rPr>
    </w:lvl>
    <w:lvl w:ilvl="6">
      <w:start w:val="0"/>
      <w:numFmt w:val="bullet"/>
      <w:lvlText w:val="•"/>
      <w:lvlJc w:val="left"/>
      <w:pPr>
        <w:ind w:left="2343" w:hanging="361"/>
      </w:pPr>
      <w:rPr>
        <w:rFonts w:hint="default"/>
        <w:lang w:val="en-US" w:eastAsia="en-US" w:bidi="ar-SA"/>
      </w:rPr>
    </w:lvl>
    <w:lvl w:ilvl="7">
      <w:start w:val="0"/>
      <w:numFmt w:val="bullet"/>
      <w:lvlText w:val="•"/>
      <w:lvlJc w:val="left"/>
      <w:pPr>
        <w:ind w:left="2650" w:hanging="361"/>
      </w:pPr>
      <w:rPr>
        <w:rFonts w:hint="default"/>
        <w:lang w:val="en-US" w:eastAsia="en-US" w:bidi="ar-SA"/>
      </w:rPr>
    </w:lvl>
    <w:lvl w:ilvl="8">
      <w:start w:val="0"/>
      <w:numFmt w:val="bullet"/>
      <w:lvlText w:val="•"/>
      <w:lvlJc w:val="left"/>
      <w:pPr>
        <w:ind w:left="2958" w:hanging="361"/>
      </w:pPr>
      <w:rPr>
        <w:rFonts w:hint="default"/>
        <w:lang w:val="en-US" w:eastAsia="en-US" w:bidi="ar-SA"/>
      </w:rPr>
    </w:lvl>
  </w:abstractNum>
  <w:abstractNum w:abstractNumId="29">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28">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27">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26">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25">
    <w:multiLevelType w:val="hybridMultilevel"/>
    <w:lvl w:ilvl="0">
      <w:start w:val="1"/>
      <w:numFmt w:val="decimal"/>
      <w:lvlText w:val="%1)"/>
      <w:lvlJc w:val="left"/>
      <w:pPr>
        <w:ind w:left="1419" w:hanging="568"/>
        <w:jc w:val="left"/>
      </w:pPr>
      <w:rPr>
        <w:rFonts w:hint="default" w:ascii="Arial" w:hAnsi="Arial" w:eastAsia="Arial" w:cs="Arial"/>
        <w:b w:val="0"/>
        <w:bCs w:val="0"/>
        <w:i w:val="0"/>
        <w:iCs w:val="0"/>
        <w:spacing w:val="-2"/>
        <w:w w:val="100"/>
        <w:sz w:val="22"/>
        <w:szCs w:val="22"/>
        <w:lang w:val="en-US" w:eastAsia="en-US" w:bidi="ar-SA"/>
      </w:rPr>
    </w:lvl>
    <w:lvl w:ilvl="1">
      <w:start w:val="0"/>
      <w:numFmt w:val="bullet"/>
      <w:lvlText w:val="o"/>
      <w:lvlJc w:val="left"/>
      <w:pPr>
        <w:ind w:left="1985" w:hanging="567"/>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3080" w:hanging="567"/>
      </w:pPr>
      <w:rPr>
        <w:rFonts w:hint="default"/>
        <w:lang w:val="en-US" w:eastAsia="en-US" w:bidi="ar-SA"/>
      </w:rPr>
    </w:lvl>
    <w:lvl w:ilvl="3">
      <w:start w:val="0"/>
      <w:numFmt w:val="bullet"/>
      <w:lvlText w:val="•"/>
      <w:lvlJc w:val="left"/>
      <w:pPr>
        <w:ind w:left="4181" w:hanging="567"/>
      </w:pPr>
      <w:rPr>
        <w:rFonts w:hint="default"/>
        <w:lang w:val="en-US" w:eastAsia="en-US" w:bidi="ar-SA"/>
      </w:rPr>
    </w:lvl>
    <w:lvl w:ilvl="4">
      <w:start w:val="0"/>
      <w:numFmt w:val="bullet"/>
      <w:lvlText w:val="•"/>
      <w:lvlJc w:val="left"/>
      <w:pPr>
        <w:ind w:left="5282" w:hanging="567"/>
      </w:pPr>
      <w:rPr>
        <w:rFonts w:hint="default"/>
        <w:lang w:val="en-US" w:eastAsia="en-US" w:bidi="ar-SA"/>
      </w:rPr>
    </w:lvl>
    <w:lvl w:ilvl="5">
      <w:start w:val="0"/>
      <w:numFmt w:val="bullet"/>
      <w:lvlText w:val="•"/>
      <w:lvlJc w:val="left"/>
      <w:pPr>
        <w:ind w:left="6382" w:hanging="567"/>
      </w:pPr>
      <w:rPr>
        <w:rFonts w:hint="default"/>
        <w:lang w:val="en-US" w:eastAsia="en-US" w:bidi="ar-SA"/>
      </w:rPr>
    </w:lvl>
    <w:lvl w:ilvl="6">
      <w:start w:val="0"/>
      <w:numFmt w:val="bullet"/>
      <w:lvlText w:val="•"/>
      <w:lvlJc w:val="left"/>
      <w:pPr>
        <w:ind w:left="7483" w:hanging="567"/>
      </w:pPr>
      <w:rPr>
        <w:rFonts w:hint="default"/>
        <w:lang w:val="en-US" w:eastAsia="en-US" w:bidi="ar-SA"/>
      </w:rPr>
    </w:lvl>
    <w:lvl w:ilvl="7">
      <w:start w:val="0"/>
      <w:numFmt w:val="bullet"/>
      <w:lvlText w:val="•"/>
      <w:lvlJc w:val="left"/>
      <w:pPr>
        <w:ind w:left="8584" w:hanging="567"/>
      </w:pPr>
      <w:rPr>
        <w:rFonts w:hint="default"/>
        <w:lang w:val="en-US" w:eastAsia="en-US" w:bidi="ar-SA"/>
      </w:rPr>
    </w:lvl>
    <w:lvl w:ilvl="8">
      <w:start w:val="0"/>
      <w:numFmt w:val="bullet"/>
      <w:lvlText w:val="•"/>
      <w:lvlJc w:val="left"/>
      <w:pPr>
        <w:ind w:left="9684" w:hanging="567"/>
      </w:pPr>
      <w:rPr>
        <w:rFonts w:hint="default"/>
        <w:lang w:val="en-US" w:eastAsia="en-US" w:bidi="ar-SA"/>
      </w:rPr>
    </w:lvl>
  </w:abstractNum>
  <w:abstractNum w:abstractNumId="24">
    <w:multiLevelType w:val="hybridMultilevel"/>
    <w:lvl w:ilvl="0">
      <w:start w:val="0"/>
      <w:numFmt w:val="bullet"/>
      <w:lvlText w:val=""/>
      <w:lvlJc w:val="left"/>
      <w:pPr>
        <w:ind w:left="462" w:hanging="287"/>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287"/>
      </w:pPr>
      <w:rPr>
        <w:rFonts w:hint="default"/>
        <w:lang w:val="en-US" w:eastAsia="en-US" w:bidi="ar-SA"/>
      </w:rPr>
    </w:lvl>
    <w:lvl w:ilvl="2">
      <w:start w:val="0"/>
      <w:numFmt w:val="bullet"/>
      <w:lvlText w:val="•"/>
      <w:lvlJc w:val="left"/>
      <w:pPr>
        <w:ind w:left="1082" w:hanging="287"/>
      </w:pPr>
      <w:rPr>
        <w:rFonts w:hint="default"/>
        <w:lang w:val="en-US" w:eastAsia="en-US" w:bidi="ar-SA"/>
      </w:rPr>
    </w:lvl>
    <w:lvl w:ilvl="3">
      <w:start w:val="0"/>
      <w:numFmt w:val="bullet"/>
      <w:lvlText w:val="•"/>
      <w:lvlJc w:val="left"/>
      <w:pPr>
        <w:ind w:left="1393" w:hanging="287"/>
      </w:pPr>
      <w:rPr>
        <w:rFonts w:hint="default"/>
        <w:lang w:val="en-US" w:eastAsia="en-US" w:bidi="ar-SA"/>
      </w:rPr>
    </w:lvl>
    <w:lvl w:ilvl="4">
      <w:start w:val="0"/>
      <w:numFmt w:val="bullet"/>
      <w:lvlText w:val="•"/>
      <w:lvlJc w:val="left"/>
      <w:pPr>
        <w:ind w:left="1704" w:hanging="287"/>
      </w:pPr>
      <w:rPr>
        <w:rFonts w:hint="default"/>
        <w:lang w:val="en-US" w:eastAsia="en-US" w:bidi="ar-SA"/>
      </w:rPr>
    </w:lvl>
    <w:lvl w:ilvl="5">
      <w:start w:val="0"/>
      <w:numFmt w:val="bullet"/>
      <w:lvlText w:val="•"/>
      <w:lvlJc w:val="left"/>
      <w:pPr>
        <w:ind w:left="2016" w:hanging="287"/>
      </w:pPr>
      <w:rPr>
        <w:rFonts w:hint="default"/>
        <w:lang w:val="en-US" w:eastAsia="en-US" w:bidi="ar-SA"/>
      </w:rPr>
    </w:lvl>
    <w:lvl w:ilvl="6">
      <w:start w:val="0"/>
      <w:numFmt w:val="bullet"/>
      <w:lvlText w:val="•"/>
      <w:lvlJc w:val="left"/>
      <w:pPr>
        <w:ind w:left="2327" w:hanging="287"/>
      </w:pPr>
      <w:rPr>
        <w:rFonts w:hint="default"/>
        <w:lang w:val="en-US" w:eastAsia="en-US" w:bidi="ar-SA"/>
      </w:rPr>
    </w:lvl>
    <w:lvl w:ilvl="7">
      <w:start w:val="0"/>
      <w:numFmt w:val="bullet"/>
      <w:lvlText w:val="•"/>
      <w:lvlJc w:val="left"/>
      <w:pPr>
        <w:ind w:left="2638" w:hanging="287"/>
      </w:pPr>
      <w:rPr>
        <w:rFonts w:hint="default"/>
        <w:lang w:val="en-US" w:eastAsia="en-US" w:bidi="ar-SA"/>
      </w:rPr>
    </w:lvl>
    <w:lvl w:ilvl="8">
      <w:start w:val="0"/>
      <w:numFmt w:val="bullet"/>
      <w:lvlText w:val="•"/>
      <w:lvlJc w:val="left"/>
      <w:pPr>
        <w:ind w:left="2949" w:hanging="287"/>
      </w:pPr>
      <w:rPr>
        <w:rFonts w:hint="default"/>
        <w:lang w:val="en-US" w:eastAsia="en-US" w:bidi="ar-SA"/>
      </w:rPr>
    </w:lvl>
  </w:abstractNum>
  <w:abstractNum w:abstractNumId="23">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o"/>
      <w:lvlJc w:val="left"/>
      <w:pPr>
        <w:ind w:left="874" w:hanging="360"/>
      </w:pPr>
      <w:rPr>
        <w:rFonts w:hint="default" w:ascii="Courier New" w:hAnsi="Courier New" w:eastAsia="Courier New" w:cs="Courier New"/>
        <w:b w:val="0"/>
        <w:bCs w:val="0"/>
        <w:i w:val="0"/>
        <w:iCs w:val="0"/>
        <w:spacing w:val="0"/>
        <w:w w:val="99"/>
        <w:sz w:val="20"/>
        <w:szCs w:val="20"/>
        <w:lang w:val="en-US" w:eastAsia="en-US" w:bidi="ar-SA"/>
      </w:rPr>
    </w:lvl>
    <w:lvl w:ilvl="2">
      <w:start w:val="0"/>
      <w:numFmt w:val="bullet"/>
      <w:lvlText w:val="•"/>
      <w:lvlJc w:val="left"/>
      <w:pPr>
        <w:ind w:left="1179" w:hanging="360"/>
      </w:pPr>
      <w:rPr>
        <w:rFonts w:hint="default"/>
        <w:lang w:val="en-US" w:eastAsia="en-US" w:bidi="ar-SA"/>
      </w:rPr>
    </w:lvl>
    <w:lvl w:ilvl="3">
      <w:start w:val="0"/>
      <w:numFmt w:val="bullet"/>
      <w:lvlText w:val="•"/>
      <w:lvlJc w:val="left"/>
      <w:pPr>
        <w:ind w:left="1478" w:hanging="360"/>
      </w:pPr>
      <w:rPr>
        <w:rFonts w:hint="default"/>
        <w:lang w:val="en-US" w:eastAsia="en-US" w:bidi="ar-SA"/>
      </w:rPr>
    </w:lvl>
    <w:lvl w:ilvl="4">
      <w:start w:val="0"/>
      <w:numFmt w:val="bullet"/>
      <w:lvlText w:val="•"/>
      <w:lvlJc w:val="left"/>
      <w:pPr>
        <w:ind w:left="1777" w:hanging="360"/>
      </w:pPr>
      <w:rPr>
        <w:rFonts w:hint="default"/>
        <w:lang w:val="en-US" w:eastAsia="en-US" w:bidi="ar-SA"/>
      </w:rPr>
    </w:lvl>
    <w:lvl w:ilvl="5">
      <w:start w:val="0"/>
      <w:numFmt w:val="bullet"/>
      <w:lvlText w:val="•"/>
      <w:lvlJc w:val="left"/>
      <w:pPr>
        <w:ind w:left="2076" w:hanging="360"/>
      </w:pPr>
      <w:rPr>
        <w:rFonts w:hint="default"/>
        <w:lang w:val="en-US" w:eastAsia="en-US" w:bidi="ar-SA"/>
      </w:rPr>
    </w:lvl>
    <w:lvl w:ilvl="6">
      <w:start w:val="0"/>
      <w:numFmt w:val="bullet"/>
      <w:lvlText w:val="•"/>
      <w:lvlJc w:val="left"/>
      <w:pPr>
        <w:ind w:left="2375" w:hanging="360"/>
      </w:pPr>
      <w:rPr>
        <w:rFonts w:hint="default"/>
        <w:lang w:val="en-US" w:eastAsia="en-US" w:bidi="ar-SA"/>
      </w:rPr>
    </w:lvl>
    <w:lvl w:ilvl="7">
      <w:start w:val="0"/>
      <w:numFmt w:val="bullet"/>
      <w:lvlText w:val="•"/>
      <w:lvlJc w:val="left"/>
      <w:pPr>
        <w:ind w:left="2674" w:hanging="360"/>
      </w:pPr>
      <w:rPr>
        <w:rFonts w:hint="default"/>
        <w:lang w:val="en-US" w:eastAsia="en-US" w:bidi="ar-SA"/>
      </w:rPr>
    </w:lvl>
    <w:lvl w:ilvl="8">
      <w:start w:val="0"/>
      <w:numFmt w:val="bullet"/>
      <w:lvlText w:val="•"/>
      <w:lvlJc w:val="left"/>
      <w:pPr>
        <w:ind w:left="2973" w:hanging="360"/>
      </w:pPr>
      <w:rPr>
        <w:rFonts w:hint="default"/>
        <w:lang w:val="en-US" w:eastAsia="en-US" w:bidi="ar-SA"/>
      </w:rPr>
    </w:lvl>
  </w:abstractNum>
  <w:abstractNum w:abstractNumId="22">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4"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49" w:hanging="313"/>
      </w:pPr>
      <w:rPr>
        <w:rFonts w:hint="default"/>
        <w:lang w:val="en-US" w:eastAsia="en-US" w:bidi="ar-SA"/>
      </w:rPr>
    </w:lvl>
  </w:abstractNum>
  <w:abstractNum w:abstractNumId="21">
    <w:multiLevelType w:val="hybridMultilevel"/>
    <w:lvl w:ilvl="0">
      <w:start w:val="0"/>
      <w:numFmt w:val="bullet"/>
      <w:lvlText w:val=""/>
      <w:lvlJc w:val="left"/>
      <w:pPr>
        <w:ind w:left="462" w:hanging="307"/>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07"/>
      </w:pPr>
      <w:rPr>
        <w:rFonts w:hint="default"/>
        <w:lang w:val="en-US" w:eastAsia="en-US" w:bidi="ar-SA"/>
      </w:rPr>
    </w:lvl>
    <w:lvl w:ilvl="2">
      <w:start w:val="0"/>
      <w:numFmt w:val="bullet"/>
      <w:lvlText w:val="•"/>
      <w:lvlJc w:val="left"/>
      <w:pPr>
        <w:ind w:left="1082" w:hanging="307"/>
      </w:pPr>
      <w:rPr>
        <w:rFonts w:hint="default"/>
        <w:lang w:val="en-US" w:eastAsia="en-US" w:bidi="ar-SA"/>
      </w:rPr>
    </w:lvl>
    <w:lvl w:ilvl="3">
      <w:start w:val="0"/>
      <w:numFmt w:val="bullet"/>
      <w:lvlText w:val="•"/>
      <w:lvlJc w:val="left"/>
      <w:pPr>
        <w:ind w:left="1393" w:hanging="307"/>
      </w:pPr>
      <w:rPr>
        <w:rFonts w:hint="default"/>
        <w:lang w:val="en-US" w:eastAsia="en-US" w:bidi="ar-SA"/>
      </w:rPr>
    </w:lvl>
    <w:lvl w:ilvl="4">
      <w:start w:val="0"/>
      <w:numFmt w:val="bullet"/>
      <w:lvlText w:val="•"/>
      <w:lvlJc w:val="left"/>
      <w:pPr>
        <w:ind w:left="1704" w:hanging="307"/>
      </w:pPr>
      <w:rPr>
        <w:rFonts w:hint="default"/>
        <w:lang w:val="en-US" w:eastAsia="en-US" w:bidi="ar-SA"/>
      </w:rPr>
    </w:lvl>
    <w:lvl w:ilvl="5">
      <w:start w:val="0"/>
      <w:numFmt w:val="bullet"/>
      <w:lvlText w:val="•"/>
      <w:lvlJc w:val="left"/>
      <w:pPr>
        <w:ind w:left="2016" w:hanging="307"/>
      </w:pPr>
      <w:rPr>
        <w:rFonts w:hint="default"/>
        <w:lang w:val="en-US" w:eastAsia="en-US" w:bidi="ar-SA"/>
      </w:rPr>
    </w:lvl>
    <w:lvl w:ilvl="6">
      <w:start w:val="0"/>
      <w:numFmt w:val="bullet"/>
      <w:lvlText w:val="•"/>
      <w:lvlJc w:val="left"/>
      <w:pPr>
        <w:ind w:left="2327" w:hanging="307"/>
      </w:pPr>
      <w:rPr>
        <w:rFonts w:hint="default"/>
        <w:lang w:val="en-US" w:eastAsia="en-US" w:bidi="ar-SA"/>
      </w:rPr>
    </w:lvl>
    <w:lvl w:ilvl="7">
      <w:start w:val="0"/>
      <w:numFmt w:val="bullet"/>
      <w:lvlText w:val="•"/>
      <w:lvlJc w:val="left"/>
      <w:pPr>
        <w:ind w:left="2638" w:hanging="307"/>
      </w:pPr>
      <w:rPr>
        <w:rFonts w:hint="default"/>
        <w:lang w:val="en-US" w:eastAsia="en-US" w:bidi="ar-SA"/>
      </w:rPr>
    </w:lvl>
    <w:lvl w:ilvl="8">
      <w:start w:val="0"/>
      <w:numFmt w:val="bullet"/>
      <w:lvlText w:val="•"/>
      <w:lvlJc w:val="left"/>
      <w:pPr>
        <w:ind w:left="2949" w:hanging="307"/>
      </w:pPr>
      <w:rPr>
        <w:rFonts w:hint="default"/>
        <w:lang w:val="en-US" w:eastAsia="en-US" w:bidi="ar-SA"/>
      </w:rPr>
    </w:lvl>
  </w:abstractNum>
  <w:abstractNum w:abstractNumId="20">
    <w:multiLevelType w:val="hybridMultilevel"/>
    <w:lvl w:ilvl="0">
      <w:start w:val="0"/>
      <w:numFmt w:val="bullet"/>
      <w:lvlText w:val=""/>
      <w:lvlJc w:val="left"/>
      <w:pPr>
        <w:ind w:left="467"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o"/>
      <w:lvlJc w:val="left"/>
      <w:pPr>
        <w:ind w:left="874" w:hanging="360"/>
      </w:pPr>
      <w:rPr>
        <w:rFonts w:hint="default" w:ascii="Courier New" w:hAnsi="Courier New" w:eastAsia="Courier New" w:cs="Courier New"/>
        <w:b w:val="0"/>
        <w:bCs w:val="0"/>
        <w:i w:val="0"/>
        <w:iCs w:val="0"/>
        <w:spacing w:val="0"/>
        <w:w w:val="99"/>
        <w:sz w:val="20"/>
        <w:szCs w:val="20"/>
        <w:lang w:val="en-US" w:eastAsia="en-US" w:bidi="ar-SA"/>
      </w:rPr>
    </w:lvl>
    <w:lvl w:ilvl="2">
      <w:start w:val="0"/>
      <w:numFmt w:val="bullet"/>
      <w:lvlText w:val="•"/>
      <w:lvlJc w:val="left"/>
      <w:pPr>
        <w:ind w:left="1179" w:hanging="360"/>
      </w:pPr>
      <w:rPr>
        <w:rFonts w:hint="default"/>
        <w:lang w:val="en-US" w:eastAsia="en-US" w:bidi="ar-SA"/>
      </w:rPr>
    </w:lvl>
    <w:lvl w:ilvl="3">
      <w:start w:val="0"/>
      <w:numFmt w:val="bullet"/>
      <w:lvlText w:val="•"/>
      <w:lvlJc w:val="left"/>
      <w:pPr>
        <w:ind w:left="1478" w:hanging="360"/>
      </w:pPr>
      <w:rPr>
        <w:rFonts w:hint="default"/>
        <w:lang w:val="en-US" w:eastAsia="en-US" w:bidi="ar-SA"/>
      </w:rPr>
    </w:lvl>
    <w:lvl w:ilvl="4">
      <w:start w:val="0"/>
      <w:numFmt w:val="bullet"/>
      <w:lvlText w:val="•"/>
      <w:lvlJc w:val="left"/>
      <w:pPr>
        <w:ind w:left="1777" w:hanging="360"/>
      </w:pPr>
      <w:rPr>
        <w:rFonts w:hint="default"/>
        <w:lang w:val="en-US" w:eastAsia="en-US" w:bidi="ar-SA"/>
      </w:rPr>
    </w:lvl>
    <w:lvl w:ilvl="5">
      <w:start w:val="0"/>
      <w:numFmt w:val="bullet"/>
      <w:lvlText w:val="•"/>
      <w:lvlJc w:val="left"/>
      <w:pPr>
        <w:ind w:left="2076" w:hanging="360"/>
      </w:pPr>
      <w:rPr>
        <w:rFonts w:hint="default"/>
        <w:lang w:val="en-US" w:eastAsia="en-US" w:bidi="ar-SA"/>
      </w:rPr>
    </w:lvl>
    <w:lvl w:ilvl="6">
      <w:start w:val="0"/>
      <w:numFmt w:val="bullet"/>
      <w:lvlText w:val="•"/>
      <w:lvlJc w:val="left"/>
      <w:pPr>
        <w:ind w:left="2375" w:hanging="360"/>
      </w:pPr>
      <w:rPr>
        <w:rFonts w:hint="default"/>
        <w:lang w:val="en-US" w:eastAsia="en-US" w:bidi="ar-SA"/>
      </w:rPr>
    </w:lvl>
    <w:lvl w:ilvl="7">
      <w:start w:val="0"/>
      <w:numFmt w:val="bullet"/>
      <w:lvlText w:val="•"/>
      <w:lvlJc w:val="left"/>
      <w:pPr>
        <w:ind w:left="2674" w:hanging="360"/>
      </w:pPr>
      <w:rPr>
        <w:rFonts w:hint="default"/>
        <w:lang w:val="en-US" w:eastAsia="en-US" w:bidi="ar-SA"/>
      </w:rPr>
    </w:lvl>
    <w:lvl w:ilvl="8">
      <w:start w:val="0"/>
      <w:numFmt w:val="bullet"/>
      <w:lvlText w:val="•"/>
      <w:lvlJc w:val="left"/>
      <w:pPr>
        <w:ind w:left="2973" w:hanging="360"/>
      </w:pPr>
      <w:rPr>
        <w:rFonts w:hint="default"/>
        <w:lang w:val="en-US" w:eastAsia="en-US" w:bidi="ar-SA"/>
      </w:rPr>
    </w:lvl>
  </w:abstractNum>
  <w:abstractNum w:abstractNumId="19">
    <w:multiLevelType w:val="hybridMultilevel"/>
    <w:lvl w:ilvl="0">
      <w:start w:val="0"/>
      <w:numFmt w:val="bullet"/>
      <w:lvlText w:val=""/>
      <w:lvlJc w:val="left"/>
      <w:pPr>
        <w:ind w:left="447" w:hanging="287"/>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53" w:hanging="287"/>
      </w:pPr>
      <w:rPr>
        <w:rFonts w:hint="default"/>
        <w:lang w:val="en-US" w:eastAsia="en-US" w:bidi="ar-SA"/>
      </w:rPr>
    </w:lvl>
    <w:lvl w:ilvl="2">
      <w:start w:val="0"/>
      <w:numFmt w:val="bullet"/>
      <w:lvlText w:val="•"/>
      <w:lvlJc w:val="left"/>
      <w:pPr>
        <w:ind w:left="1066" w:hanging="287"/>
      </w:pPr>
      <w:rPr>
        <w:rFonts w:hint="default"/>
        <w:lang w:val="en-US" w:eastAsia="en-US" w:bidi="ar-SA"/>
      </w:rPr>
    </w:lvl>
    <w:lvl w:ilvl="3">
      <w:start w:val="0"/>
      <w:numFmt w:val="bullet"/>
      <w:lvlText w:val="•"/>
      <w:lvlJc w:val="left"/>
      <w:pPr>
        <w:ind w:left="1379" w:hanging="287"/>
      </w:pPr>
      <w:rPr>
        <w:rFonts w:hint="default"/>
        <w:lang w:val="en-US" w:eastAsia="en-US" w:bidi="ar-SA"/>
      </w:rPr>
    </w:lvl>
    <w:lvl w:ilvl="4">
      <w:start w:val="0"/>
      <w:numFmt w:val="bullet"/>
      <w:lvlText w:val="•"/>
      <w:lvlJc w:val="left"/>
      <w:pPr>
        <w:ind w:left="1693" w:hanging="287"/>
      </w:pPr>
      <w:rPr>
        <w:rFonts w:hint="default"/>
        <w:lang w:val="en-US" w:eastAsia="en-US" w:bidi="ar-SA"/>
      </w:rPr>
    </w:lvl>
    <w:lvl w:ilvl="5">
      <w:start w:val="0"/>
      <w:numFmt w:val="bullet"/>
      <w:lvlText w:val="•"/>
      <w:lvlJc w:val="left"/>
      <w:pPr>
        <w:ind w:left="2006" w:hanging="287"/>
      </w:pPr>
      <w:rPr>
        <w:rFonts w:hint="default"/>
        <w:lang w:val="en-US" w:eastAsia="en-US" w:bidi="ar-SA"/>
      </w:rPr>
    </w:lvl>
    <w:lvl w:ilvl="6">
      <w:start w:val="0"/>
      <w:numFmt w:val="bullet"/>
      <w:lvlText w:val="•"/>
      <w:lvlJc w:val="left"/>
      <w:pPr>
        <w:ind w:left="2319" w:hanging="287"/>
      </w:pPr>
      <w:rPr>
        <w:rFonts w:hint="default"/>
        <w:lang w:val="en-US" w:eastAsia="en-US" w:bidi="ar-SA"/>
      </w:rPr>
    </w:lvl>
    <w:lvl w:ilvl="7">
      <w:start w:val="0"/>
      <w:numFmt w:val="bullet"/>
      <w:lvlText w:val="•"/>
      <w:lvlJc w:val="left"/>
      <w:pPr>
        <w:ind w:left="2632" w:hanging="287"/>
      </w:pPr>
      <w:rPr>
        <w:rFonts w:hint="default"/>
        <w:lang w:val="en-US" w:eastAsia="en-US" w:bidi="ar-SA"/>
      </w:rPr>
    </w:lvl>
    <w:lvl w:ilvl="8">
      <w:start w:val="0"/>
      <w:numFmt w:val="bullet"/>
      <w:lvlText w:val="•"/>
      <w:lvlJc w:val="left"/>
      <w:pPr>
        <w:ind w:left="2946" w:hanging="287"/>
      </w:pPr>
      <w:rPr>
        <w:rFonts w:hint="default"/>
        <w:lang w:val="en-US" w:eastAsia="en-US" w:bidi="ar-SA"/>
      </w:rPr>
    </w:lvl>
  </w:abstractNum>
  <w:abstractNum w:abstractNumId="18">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17">
    <w:multiLevelType w:val="hybridMultilevel"/>
    <w:lvl w:ilvl="0">
      <w:start w:val="0"/>
      <w:numFmt w:val="bullet"/>
      <w:lvlText w:val="o"/>
      <w:lvlJc w:val="left"/>
      <w:pPr>
        <w:ind w:left="859" w:hanging="360"/>
      </w:pPr>
      <w:rPr>
        <w:rFonts w:hint="default" w:ascii="Courier New" w:hAnsi="Courier New" w:eastAsia="Courier New" w:cs="Courier New"/>
        <w:b w:val="0"/>
        <w:bCs w:val="0"/>
        <w:i w:val="0"/>
        <w:iCs w:val="0"/>
        <w:spacing w:val="0"/>
        <w:w w:val="99"/>
        <w:sz w:val="20"/>
        <w:szCs w:val="20"/>
        <w:lang w:val="en-US" w:eastAsia="en-US" w:bidi="ar-SA"/>
      </w:rPr>
    </w:lvl>
    <w:lvl w:ilvl="1">
      <w:start w:val="0"/>
      <w:numFmt w:val="bullet"/>
      <w:lvlText w:val="•"/>
      <w:lvlJc w:val="left"/>
      <w:pPr>
        <w:ind w:left="1131" w:hanging="360"/>
      </w:pPr>
      <w:rPr>
        <w:rFonts w:hint="default"/>
        <w:lang w:val="en-US" w:eastAsia="en-US" w:bidi="ar-SA"/>
      </w:rPr>
    </w:lvl>
    <w:lvl w:ilvl="2">
      <w:start w:val="0"/>
      <w:numFmt w:val="bullet"/>
      <w:lvlText w:val="•"/>
      <w:lvlJc w:val="left"/>
      <w:pPr>
        <w:ind w:left="1402" w:hanging="360"/>
      </w:pPr>
      <w:rPr>
        <w:rFonts w:hint="default"/>
        <w:lang w:val="en-US" w:eastAsia="en-US" w:bidi="ar-SA"/>
      </w:rPr>
    </w:lvl>
    <w:lvl w:ilvl="3">
      <w:start w:val="0"/>
      <w:numFmt w:val="bullet"/>
      <w:lvlText w:val="•"/>
      <w:lvlJc w:val="left"/>
      <w:pPr>
        <w:ind w:left="1673" w:hanging="360"/>
      </w:pPr>
      <w:rPr>
        <w:rFonts w:hint="default"/>
        <w:lang w:val="en-US" w:eastAsia="en-US" w:bidi="ar-SA"/>
      </w:rPr>
    </w:lvl>
    <w:lvl w:ilvl="4">
      <w:start w:val="0"/>
      <w:numFmt w:val="bullet"/>
      <w:lvlText w:val="•"/>
      <w:lvlJc w:val="left"/>
      <w:pPr>
        <w:ind w:left="1945" w:hanging="360"/>
      </w:pPr>
      <w:rPr>
        <w:rFonts w:hint="default"/>
        <w:lang w:val="en-US" w:eastAsia="en-US" w:bidi="ar-SA"/>
      </w:rPr>
    </w:lvl>
    <w:lvl w:ilvl="5">
      <w:start w:val="0"/>
      <w:numFmt w:val="bullet"/>
      <w:lvlText w:val="•"/>
      <w:lvlJc w:val="left"/>
      <w:pPr>
        <w:ind w:left="2216" w:hanging="360"/>
      </w:pPr>
      <w:rPr>
        <w:rFonts w:hint="default"/>
        <w:lang w:val="en-US" w:eastAsia="en-US" w:bidi="ar-SA"/>
      </w:rPr>
    </w:lvl>
    <w:lvl w:ilvl="6">
      <w:start w:val="0"/>
      <w:numFmt w:val="bullet"/>
      <w:lvlText w:val="•"/>
      <w:lvlJc w:val="left"/>
      <w:pPr>
        <w:ind w:left="2487" w:hanging="360"/>
      </w:pPr>
      <w:rPr>
        <w:rFonts w:hint="default"/>
        <w:lang w:val="en-US" w:eastAsia="en-US" w:bidi="ar-SA"/>
      </w:rPr>
    </w:lvl>
    <w:lvl w:ilvl="7">
      <w:start w:val="0"/>
      <w:numFmt w:val="bullet"/>
      <w:lvlText w:val="•"/>
      <w:lvlJc w:val="left"/>
      <w:pPr>
        <w:ind w:left="2758" w:hanging="360"/>
      </w:pPr>
      <w:rPr>
        <w:rFonts w:hint="default"/>
        <w:lang w:val="en-US" w:eastAsia="en-US" w:bidi="ar-SA"/>
      </w:rPr>
    </w:lvl>
    <w:lvl w:ilvl="8">
      <w:start w:val="0"/>
      <w:numFmt w:val="bullet"/>
      <w:lvlText w:val="•"/>
      <w:lvlJc w:val="left"/>
      <w:pPr>
        <w:ind w:left="3030" w:hanging="360"/>
      </w:pPr>
      <w:rPr>
        <w:rFonts w:hint="default"/>
        <w:lang w:val="en-US" w:eastAsia="en-US" w:bidi="ar-SA"/>
      </w:rPr>
    </w:lvl>
  </w:abstractNum>
  <w:abstractNum w:abstractNumId="16">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15">
    <w:multiLevelType w:val="hybridMultilevel"/>
    <w:lvl w:ilvl="0">
      <w:start w:val="0"/>
      <w:numFmt w:val="bullet"/>
      <w:lvlText w:val=""/>
      <w:lvlJc w:val="left"/>
      <w:pPr>
        <w:ind w:left="500" w:hanging="361"/>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807" w:hanging="361"/>
      </w:pPr>
      <w:rPr>
        <w:rFonts w:hint="default"/>
        <w:lang w:val="en-US" w:eastAsia="en-US" w:bidi="ar-SA"/>
      </w:rPr>
    </w:lvl>
    <w:lvl w:ilvl="2">
      <w:start w:val="0"/>
      <w:numFmt w:val="bullet"/>
      <w:lvlText w:val="•"/>
      <w:lvlJc w:val="left"/>
      <w:pPr>
        <w:ind w:left="1114" w:hanging="361"/>
      </w:pPr>
      <w:rPr>
        <w:rFonts w:hint="default"/>
        <w:lang w:val="en-US" w:eastAsia="en-US" w:bidi="ar-SA"/>
      </w:rPr>
    </w:lvl>
    <w:lvl w:ilvl="3">
      <w:start w:val="0"/>
      <w:numFmt w:val="bullet"/>
      <w:lvlText w:val="•"/>
      <w:lvlJc w:val="left"/>
      <w:pPr>
        <w:ind w:left="1421" w:hanging="361"/>
      </w:pPr>
      <w:rPr>
        <w:rFonts w:hint="default"/>
        <w:lang w:val="en-US" w:eastAsia="en-US" w:bidi="ar-SA"/>
      </w:rPr>
    </w:lvl>
    <w:lvl w:ilvl="4">
      <w:start w:val="0"/>
      <w:numFmt w:val="bullet"/>
      <w:lvlText w:val="•"/>
      <w:lvlJc w:val="left"/>
      <w:pPr>
        <w:ind w:left="1729" w:hanging="361"/>
      </w:pPr>
      <w:rPr>
        <w:rFonts w:hint="default"/>
        <w:lang w:val="en-US" w:eastAsia="en-US" w:bidi="ar-SA"/>
      </w:rPr>
    </w:lvl>
    <w:lvl w:ilvl="5">
      <w:start w:val="0"/>
      <w:numFmt w:val="bullet"/>
      <w:lvlText w:val="•"/>
      <w:lvlJc w:val="left"/>
      <w:pPr>
        <w:ind w:left="2036" w:hanging="361"/>
      </w:pPr>
      <w:rPr>
        <w:rFonts w:hint="default"/>
        <w:lang w:val="en-US" w:eastAsia="en-US" w:bidi="ar-SA"/>
      </w:rPr>
    </w:lvl>
    <w:lvl w:ilvl="6">
      <w:start w:val="0"/>
      <w:numFmt w:val="bullet"/>
      <w:lvlText w:val="•"/>
      <w:lvlJc w:val="left"/>
      <w:pPr>
        <w:ind w:left="2343" w:hanging="361"/>
      </w:pPr>
      <w:rPr>
        <w:rFonts w:hint="default"/>
        <w:lang w:val="en-US" w:eastAsia="en-US" w:bidi="ar-SA"/>
      </w:rPr>
    </w:lvl>
    <w:lvl w:ilvl="7">
      <w:start w:val="0"/>
      <w:numFmt w:val="bullet"/>
      <w:lvlText w:val="•"/>
      <w:lvlJc w:val="left"/>
      <w:pPr>
        <w:ind w:left="2650" w:hanging="361"/>
      </w:pPr>
      <w:rPr>
        <w:rFonts w:hint="default"/>
        <w:lang w:val="en-US" w:eastAsia="en-US" w:bidi="ar-SA"/>
      </w:rPr>
    </w:lvl>
    <w:lvl w:ilvl="8">
      <w:start w:val="0"/>
      <w:numFmt w:val="bullet"/>
      <w:lvlText w:val="•"/>
      <w:lvlJc w:val="left"/>
      <w:pPr>
        <w:ind w:left="2958" w:hanging="361"/>
      </w:pPr>
      <w:rPr>
        <w:rFonts w:hint="default"/>
        <w:lang w:val="en-US" w:eastAsia="en-US" w:bidi="ar-SA"/>
      </w:rPr>
    </w:lvl>
  </w:abstractNum>
  <w:abstractNum w:abstractNumId="14">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13">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12">
    <w:multiLevelType w:val="hybridMultilevel"/>
    <w:lvl w:ilvl="0">
      <w:start w:val="0"/>
      <w:numFmt w:val="bullet"/>
      <w:lvlText w:val=""/>
      <w:lvlJc w:val="left"/>
      <w:pPr>
        <w:ind w:left="452" w:hanging="3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771" w:hanging="313"/>
      </w:pPr>
      <w:rPr>
        <w:rFonts w:hint="default"/>
        <w:lang w:val="en-US" w:eastAsia="en-US" w:bidi="ar-SA"/>
      </w:rPr>
    </w:lvl>
    <w:lvl w:ilvl="2">
      <w:start w:val="0"/>
      <w:numFmt w:val="bullet"/>
      <w:lvlText w:val="•"/>
      <w:lvlJc w:val="left"/>
      <w:pPr>
        <w:ind w:left="1082" w:hanging="313"/>
      </w:pPr>
      <w:rPr>
        <w:rFonts w:hint="default"/>
        <w:lang w:val="en-US" w:eastAsia="en-US" w:bidi="ar-SA"/>
      </w:rPr>
    </w:lvl>
    <w:lvl w:ilvl="3">
      <w:start w:val="0"/>
      <w:numFmt w:val="bullet"/>
      <w:lvlText w:val="•"/>
      <w:lvlJc w:val="left"/>
      <w:pPr>
        <w:ind w:left="1393" w:hanging="313"/>
      </w:pPr>
      <w:rPr>
        <w:rFonts w:hint="default"/>
        <w:lang w:val="en-US" w:eastAsia="en-US" w:bidi="ar-SA"/>
      </w:rPr>
    </w:lvl>
    <w:lvl w:ilvl="4">
      <w:start w:val="0"/>
      <w:numFmt w:val="bullet"/>
      <w:lvlText w:val="•"/>
      <w:lvlJc w:val="left"/>
      <w:pPr>
        <w:ind w:left="1705" w:hanging="313"/>
      </w:pPr>
      <w:rPr>
        <w:rFonts w:hint="default"/>
        <w:lang w:val="en-US" w:eastAsia="en-US" w:bidi="ar-SA"/>
      </w:rPr>
    </w:lvl>
    <w:lvl w:ilvl="5">
      <w:start w:val="0"/>
      <w:numFmt w:val="bullet"/>
      <w:lvlText w:val="•"/>
      <w:lvlJc w:val="left"/>
      <w:pPr>
        <w:ind w:left="2016" w:hanging="313"/>
      </w:pPr>
      <w:rPr>
        <w:rFonts w:hint="default"/>
        <w:lang w:val="en-US" w:eastAsia="en-US" w:bidi="ar-SA"/>
      </w:rPr>
    </w:lvl>
    <w:lvl w:ilvl="6">
      <w:start w:val="0"/>
      <w:numFmt w:val="bullet"/>
      <w:lvlText w:val="•"/>
      <w:lvlJc w:val="left"/>
      <w:pPr>
        <w:ind w:left="2327" w:hanging="313"/>
      </w:pPr>
      <w:rPr>
        <w:rFonts w:hint="default"/>
        <w:lang w:val="en-US" w:eastAsia="en-US" w:bidi="ar-SA"/>
      </w:rPr>
    </w:lvl>
    <w:lvl w:ilvl="7">
      <w:start w:val="0"/>
      <w:numFmt w:val="bullet"/>
      <w:lvlText w:val="•"/>
      <w:lvlJc w:val="left"/>
      <w:pPr>
        <w:ind w:left="2638" w:hanging="313"/>
      </w:pPr>
      <w:rPr>
        <w:rFonts w:hint="default"/>
        <w:lang w:val="en-US" w:eastAsia="en-US" w:bidi="ar-SA"/>
      </w:rPr>
    </w:lvl>
    <w:lvl w:ilvl="8">
      <w:start w:val="0"/>
      <w:numFmt w:val="bullet"/>
      <w:lvlText w:val="•"/>
      <w:lvlJc w:val="left"/>
      <w:pPr>
        <w:ind w:left="2950" w:hanging="313"/>
      </w:pPr>
      <w:rPr>
        <w:rFonts w:hint="default"/>
        <w:lang w:val="en-US" w:eastAsia="en-US" w:bidi="ar-SA"/>
      </w:rPr>
    </w:lvl>
  </w:abstractNum>
  <w:abstractNum w:abstractNumId="10">
    <w:multiLevelType w:val="hybridMultilevel"/>
    <w:lvl w:ilvl="0">
      <w:start w:val="1"/>
      <w:numFmt w:val="decimal"/>
      <w:lvlText w:val="%1"/>
      <w:lvlJc w:val="left"/>
      <w:pPr>
        <w:ind w:left="1560" w:hanging="853"/>
        <w:jc w:val="left"/>
      </w:pPr>
      <w:rPr>
        <w:rFonts w:hint="default" w:ascii="Arial" w:hAnsi="Arial" w:eastAsia="Arial" w:cs="Arial"/>
        <w:b/>
        <w:bCs/>
        <w:i/>
        <w:iCs/>
        <w:spacing w:val="0"/>
        <w:w w:val="100"/>
        <w:sz w:val="22"/>
        <w:szCs w:val="22"/>
        <w:lang w:val="en-US" w:eastAsia="en-US" w:bidi="ar-SA"/>
      </w:rPr>
    </w:lvl>
    <w:lvl w:ilvl="1">
      <w:start w:val="1"/>
      <w:numFmt w:val="decimal"/>
      <w:lvlText w:val="%2."/>
      <w:lvlJc w:val="left"/>
      <w:pPr>
        <w:ind w:left="1572" w:hanging="360"/>
        <w:jc w:val="right"/>
      </w:pPr>
      <w:rPr>
        <w:rFonts w:hint="default" w:ascii="Arial" w:hAnsi="Arial" w:eastAsia="Arial" w:cs="Arial"/>
        <w:b/>
        <w:bCs/>
        <w:i w:val="0"/>
        <w:iCs w:val="0"/>
        <w:color w:val="3475B1"/>
        <w:spacing w:val="0"/>
        <w:w w:val="99"/>
        <w:sz w:val="32"/>
        <w:szCs w:val="32"/>
        <w:lang w:val="en-US" w:eastAsia="en-US" w:bidi="ar-SA"/>
      </w:rPr>
    </w:lvl>
    <w:lvl w:ilvl="2">
      <w:start w:val="1"/>
      <w:numFmt w:val="decimal"/>
      <w:lvlText w:val="%2.%3"/>
      <w:lvlJc w:val="left"/>
      <w:pPr>
        <w:ind w:left="1320" w:hanging="469"/>
        <w:jc w:val="left"/>
      </w:pPr>
      <w:rPr>
        <w:rFonts w:hint="default" w:ascii="Arial" w:hAnsi="Arial" w:eastAsia="Arial" w:cs="Arial"/>
        <w:b/>
        <w:bCs/>
        <w:i w:val="0"/>
        <w:iCs w:val="0"/>
        <w:color w:val="4966AC"/>
        <w:spacing w:val="0"/>
        <w:w w:val="100"/>
        <w:sz w:val="28"/>
        <w:szCs w:val="28"/>
        <w:lang w:val="en-US" w:eastAsia="en-US" w:bidi="ar-SA"/>
      </w:rPr>
    </w:lvl>
    <w:lvl w:ilvl="3">
      <w:start w:val="1"/>
      <w:numFmt w:val="decimal"/>
      <w:lvlText w:val="%2.%3.%4"/>
      <w:lvlJc w:val="left"/>
      <w:pPr>
        <w:ind w:left="1321" w:hanging="602"/>
        <w:jc w:val="left"/>
      </w:pPr>
      <w:rPr>
        <w:rFonts w:hint="default" w:ascii="Arial" w:hAnsi="Arial" w:eastAsia="Arial" w:cs="Arial"/>
        <w:b/>
        <w:bCs/>
        <w:i w:val="0"/>
        <w:iCs w:val="0"/>
        <w:color w:val="4966AC"/>
        <w:spacing w:val="-2"/>
        <w:w w:val="100"/>
        <w:sz w:val="24"/>
        <w:szCs w:val="24"/>
        <w:lang w:val="en-US" w:eastAsia="en-US" w:bidi="ar-SA"/>
      </w:rPr>
    </w:lvl>
    <w:lvl w:ilvl="4">
      <w:start w:val="0"/>
      <w:numFmt w:val="bullet"/>
      <w:lvlText w:val=""/>
      <w:lvlJc w:val="left"/>
      <w:pPr>
        <w:ind w:left="1286" w:hanging="567"/>
      </w:pPr>
      <w:rPr>
        <w:rFonts w:hint="default" w:ascii="Symbol" w:hAnsi="Symbol" w:eastAsia="Symbol" w:cs="Symbol"/>
        <w:spacing w:val="0"/>
        <w:w w:val="100"/>
        <w:lang w:val="en-US" w:eastAsia="en-US" w:bidi="ar-SA"/>
      </w:rPr>
    </w:lvl>
    <w:lvl w:ilvl="5">
      <w:start w:val="0"/>
      <w:numFmt w:val="bullet"/>
      <w:lvlText w:val="•"/>
      <w:lvlJc w:val="left"/>
      <w:pPr>
        <w:ind w:left="1440" w:hanging="567"/>
      </w:pPr>
      <w:rPr>
        <w:rFonts w:hint="default"/>
        <w:lang w:val="en-US" w:eastAsia="en-US" w:bidi="ar-SA"/>
      </w:rPr>
    </w:lvl>
    <w:lvl w:ilvl="6">
      <w:start w:val="0"/>
      <w:numFmt w:val="bullet"/>
      <w:lvlText w:val="•"/>
      <w:lvlJc w:val="left"/>
      <w:pPr>
        <w:ind w:left="1560" w:hanging="567"/>
      </w:pPr>
      <w:rPr>
        <w:rFonts w:hint="default"/>
        <w:lang w:val="en-US" w:eastAsia="en-US" w:bidi="ar-SA"/>
      </w:rPr>
    </w:lvl>
    <w:lvl w:ilvl="7">
      <w:start w:val="0"/>
      <w:numFmt w:val="bullet"/>
      <w:lvlText w:val="•"/>
      <w:lvlJc w:val="left"/>
      <w:pPr>
        <w:ind w:left="1580" w:hanging="567"/>
      </w:pPr>
      <w:rPr>
        <w:rFonts w:hint="default"/>
        <w:lang w:val="en-US" w:eastAsia="en-US" w:bidi="ar-SA"/>
      </w:rPr>
    </w:lvl>
    <w:lvl w:ilvl="8">
      <w:start w:val="0"/>
      <w:numFmt w:val="bullet"/>
      <w:lvlText w:val="•"/>
      <w:lvlJc w:val="left"/>
      <w:pPr>
        <w:ind w:left="4815" w:hanging="567"/>
      </w:pPr>
      <w:rPr>
        <w:rFonts w:hint="default"/>
        <w:lang w:val="en-US" w:eastAsia="en-US" w:bidi="ar-SA"/>
      </w:rPr>
    </w:lvl>
  </w:abstractNum>
  <w:abstractNum w:abstractNumId="9">
    <w:multiLevelType w:val="hybridMultilevel"/>
    <w:lvl w:ilvl="0">
      <w:start w:val="0"/>
      <w:numFmt w:val="bullet"/>
      <w:lvlText w:val=""/>
      <w:lvlJc w:val="left"/>
      <w:pPr>
        <w:ind w:left="1572" w:hanging="360"/>
      </w:pPr>
      <w:rPr>
        <w:rFonts w:hint="default" w:ascii="Symbol" w:hAnsi="Symbol" w:eastAsia="Symbol" w:cs="Symbol"/>
        <w:spacing w:val="0"/>
        <w:w w:val="99"/>
        <w:lang w:val="en-US" w:eastAsia="en-US" w:bidi="ar-SA"/>
      </w:rPr>
    </w:lvl>
    <w:lvl w:ilvl="1">
      <w:start w:val="0"/>
      <w:numFmt w:val="bullet"/>
      <w:lvlText w:val="•"/>
      <w:lvlJc w:val="left"/>
      <w:pPr>
        <w:ind w:left="2610" w:hanging="360"/>
      </w:pPr>
      <w:rPr>
        <w:rFonts w:hint="default"/>
        <w:lang w:val="en-US" w:eastAsia="en-US" w:bidi="ar-SA"/>
      </w:rPr>
    </w:lvl>
    <w:lvl w:ilvl="2">
      <w:start w:val="0"/>
      <w:numFmt w:val="bullet"/>
      <w:lvlText w:val="•"/>
      <w:lvlJc w:val="left"/>
      <w:pPr>
        <w:ind w:left="3641" w:hanging="360"/>
      </w:pPr>
      <w:rPr>
        <w:rFonts w:hint="default"/>
        <w:lang w:val="en-US" w:eastAsia="en-US" w:bidi="ar-SA"/>
      </w:rPr>
    </w:lvl>
    <w:lvl w:ilvl="3">
      <w:start w:val="0"/>
      <w:numFmt w:val="bullet"/>
      <w:lvlText w:val="•"/>
      <w:lvlJc w:val="left"/>
      <w:pPr>
        <w:ind w:left="4671" w:hanging="360"/>
      </w:pPr>
      <w:rPr>
        <w:rFonts w:hint="default"/>
        <w:lang w:val="en-US" w:eastAsia="en-US" w:bidi="ar-SA"/>
      </w:rPr>
    </w:lvl>
    <w:lvl w:ilvl="4">
      <w:start w:val="0"/>
      <w:numFmt w:val="bullet"/>
      <w:lvlText w:val="•"/>
      <w:lvlJc w:val="left"/>
      <w:pPr>
        <w:ind w:left="5702" w:hanging="360"/>
      </w:pPr>
      <w:rPr>
        <w:rFonts w:hint="default"/>
        <w:lang w:val="en-US" w:eastAsia="en-US" w:bidi="ar-SA"/>
      </w:rPr>
    </w:lvl>
    <w:lvl w:ilvl="5">
      <w:start w:val="0"/>
      <w:numFmt w:val="bullet"/>
      <w:lvlText w:val="•"/>
      <w:lvlJc w:val="left"/>
      <w:pPr>
        <w:ind w:left="6733" w:hanging="360"/>
      </w:pPr>
      <w:rPr>
        <w:rFonts w:hint="default"/>
        <w:lang w:val="en-US" w:eastAsia="en-US" w:bidi="ar-SA"/>
      </w:rPr>
    </w:lvl>
    <w:lvl w:ilvl="6">
      <w:start w:val="0"/>
      <w:numFmt w:val="bullet"/>
      <w:lvlText w:val="•"/>
      <w:lvlJc w:val="left"/>
      <w:pPr>
        <w:ind w:left="7763" w:hanging="360"/>
      </w:pPr>
      <w:rPr>
        <w:rFonts w:hint="default"/>
        <w:lang w:val="en-US" w:eastAsia="en-US" w:bidi="ar-SA"/>
      </w:rPr>
    </w:lvl>
    <w:lvl w:ilvl="7">
      <w:start w:val="0"/>
      <w:numFmt w:val="bullet"/>
      <w:lvlText w:val="•"/>
      <w:lvlJc w:val="left"/>
      <w:pPr>
        <w:ind w:left="8794" w:hanging="360"/>
      </w:pPr>
      <w:rPr>
        <w:rFonts w:hint="default"/>
        <w:lang w:val="en-US" w:eastAsia="en-US" w:bidi="ar-SA"/>
      </w:rPr>
    </w:lvl>
    <w:lvl w:ilvl="8">
      <w:start w:val="0"/>
      <w:numFmt w:val="bullet"/>
      <w:lvlText w:val="•"/>
      <w:lvlJc w:val="left"/>
      <w:pPr>
        <w:ind w:left="9825" w:hanging="360"/>
      </w:pPr>
      <w:rPr>
        <w:rFonts w:hint="default"/>
        <w:lang w:val="en-US" w:eastAsia="en-US" w:bidi="ar-SA"/>
      </w:rPr>
    </w:lvl>
  </w:abstractNum>
  <w:abstractNum w:abstractNumId="8">
    <w:multiLevelType w:val="hybridMultilevel"/>
    <w:lvl w:ilvl="0">
      <w:start w:val="0"/>
      <w:numFmt w:val="bullet"/>
      <w:lvlText w:val=""/>
      <w:lvlJc w:val="left"/>
      <w:pPr>
        <w:ind w:left="862" w:hanging="7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27" w:hanging="713"/>
      </w:pPr>
      <w:rPr>
        <w:rFonts w:hint="default"/>
        <w:lang w:val="en-US" w:eastAsia="en-US" w:bidi="ar-SA"/>
      </w:rPr>
    </w:lvl>
    <w:lvl w:ilvl="2">
      <w:start w:val="0"/>
      <w:numFmt w:val="bullet"/>
      <w:lvlText w:val="•"/>
      <w:lvlJc w:val="left"/>
      <w:pPr>
        <w:ind w:left="1994" w:hanging="713"/>
      </w:pPr>
      <w:rPr>
        <w:rFonts w:hint="default"/>
        <w:lang w:val="en-US" w:eastAsia="en-US" w:bidi="ar-SA"/>
      </w:rPr>
    </w:lvl>
    <w:lvl w:ilvl="3">
      <w:start w:val="0"/>
      <w:numFmt w:val="bullet"/>
      <w:lvlText w:val="•"/>
      <w:lvlJc w:val="left"/>
      <w:pPr>
        <w:ind w:left="2561" w:hanging="713"/>
      </w:pPr>
      <w:rPr>
        <w:rFonts w:hint="default"/>
        <w:lang w:val="en-US" w:eastAsia="en-US" w:bidi="ar-SA"/>
      </w:rPr>
    </w:lvl>
    <w:lvl w:ilvl="4">
      <w:start w:val="0"/>
      <w:numFmt w:val="bullet"/>
      <w:lvlText w:val="•"/>
      <w:lvlJc w:val="left"/>
      <w:pPr>
        <w:ind w:left="3128" w:hanging="713"/>
      </w:pPr>
      <w:rPr>
        <w:rFonts w:hint="default"/>
        <w:lang w:val="en-US" w:eastAsia="en-US" w:bidi="ar-SA"/>
      </w:rPr>
    </w:lvl>
    <w:lvl w:ilvl="5">
      <w:start w:val="0"/>
      <w:numFmt w:val="bullet"/>
      <w:lvlText w:val="•"/>
      <w:lvlJc w:val="left"/>
      <w:pPr>
        <w:ind w:left="3696" w:hanging="713"/>
      </w:pPr>
      <w:rPr>
        <w:rFonts w:hint="default"/>
        <w:lang w:val="en-US" w:eastAsia="en-US" w:bidi="ar-SA"/>
      </w:rPr>
    </w:lvl>
    <w:lvl w:ilvl="6">
      <w:start w:val="0"/>
      <w:numFmt w:val="bullet"/>
      <w:lvlText w:val="•"/>
      <w:lvlJc w:val="left"/>
      <w:pPr>
        <w:ind w:left="4263" w:hanging="713"/>
      </w:pPr>
      <w:rPr>
        <w:rFonts w:hint="default"/>
        <w:lang w:val="en-US" w:eastAsia="en-US" w:bidi="ar-SA"/>
      </w:rPr>
    </w:lvl>
    <w:lvl w:ilvl="7">
      <w:start w:val="0"/>
      <w:numFmt w:val="bullet"/>
      <w:lvlText w:val="•"/>
      <w:lvlJc w:val="left"/>
      <w:pPr>
        <w:ind w:left="4830" w:hanging="713"/>
      </w:pPr>
      <w:rPr>
        <w:rFonts w:hint="default"/>
        <w:lang w:val="en-US" w:eastAsia="en-US" w:bidi="ar-SA"/>
      </w:rPr>
    </w:lvl>
    <w:lvl w:ilvl="8">
      <w:start w:val="0"/>
      <w:numFmt w:val="bullet"/>
      <w:lvlText w:val="•"/>
      <w:lvlJc w:val="left"/>
      <w:pPr>
        <w:ind w:left="5397" w:hanging="713"/>
      </w:pPr>
      <w:rPr>
        <w:rFonts w:hint="default"/>
        <w:lang w:val="en-US" w:eastAsia="en-US" w:bidi="ar-SA"/>
      </w:rPr>
    </w:lvl>
  </w:abstractNum>
  <w:abstractNum w:abstractNumId="7">
    <w:multiLevelType w:val="hybridMultilevel"/>
    <w:lvl w:ilvl="0">
      <w:start w:val="0"/>
      <w:numFmt w:val="bullet"/>
      <w:lvlText w:val=""/>
      <w:lvlJc w:val="left"/>
      <w:pPr>
        <w:ind w:left="862" w:hanging="7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27" w:hanging="713"/>
      </w:pPr>
      <w:rPr>
        <w:rFonts w:hint="default"/>
        <w:lang w:val="en-US" w:eastAsia="en-US" w:bidi="ar-SA"/>
      </w:rPr>
    </w:lvl>
    <w:lvl w:ilvl="2">
      <w:start w:val="0"/>
      <w:numFmt w:val="bullet"/>
      <w:lvlText w:val="•"/>
      <w:lvlJc w:val="left"/>
      <w:pPr>
        <w:ind w:left="1994" w:hanging="713"/>
      </w:pPr>
      <w:rPr>
        <w:rFonts w:hint="default"/>
        <w:lang w:val="en-US" w:eastAsia="en-US" w:bidi="ar-SA"/>
      </w:rPr>
    </w:lvl>
    <w:lvl w:ilvl="3">
      <w:start w:val="0"/>
      <w:numFmt w:val="bullet"/>
      <w:lvlText w:val="•"/>
      <w:lvlJc w:val="left"/>
      <w:pPr>
        <w:ind w:left="2561" w:hanging="713"/>
      </w:pPr>
      <w:rPr>
        <w:rFonts w:hint="default"/>
        <w:lang w:val="en-US" w:eastAsia="en-US" w:bidi="ar-SA"/>
      </w:rPr>
    </w:lvl>
    <w:lvl w:ilvl="4">
      <w:start w:val="0"/>
      <w:numFmt w:val="bullet"/>
      <w:lvlText w:val="•"/>
      <w:lvlJc w:val="left"/>
      <w:pPr>
        <w:ind w:left="3128" w:hanging="713"/>
      </w:pPr>
      <w:rPr>
        <w:rFonts w:hint="default"/>
        <w:lang w:val="en-US" w:eastAsia="en-US" w:bidi="ar-SA"/>
      </w:rPr>
    </w:lvl>
    <w:lvl w:ilvl="5">
      <w:start w:val="0"/>
      <w:numFmt w:val="bullet"/>
      <w:lvlText w:val="•"/>
      <w:lvlJc w:val="left"/>
      <w:pPr>
        <w:ind w:left="3696" w:hanging="713"/>
      </w:pPr>
      <w:rPr>
        <w:rFonts w:hint="default"/>
        <w:lang w:val="en-US" w:eastAsia="en-US" w:bidi="ar-SA"/>
      </w:rPr>
    </w:lvl>
    <w:lvl w:ilvl="6">
      <w:start w:val="0"/>
      <w:numFmt w:val="bullet"/>
      <w:lvlText w:val="•"/>
      <w:lvlJc w:val="left"/>
      <w:pPr>
        <w:ind w:left="4263" w:hanging="713"/>
      </w:pPr>
      <w:rPr>
        <w:rFonts w:hint="default"/>
        <w:lang w:val="en-US" w:eastAsia="en-US" w:bidi="ar-SA"/>
      </w:rPr>
    </w:lvl>
    <w:lvl w:ilvl="7">
      <w:start w:val="0"/>
      <w:numFmt w:val="bullet"/>
      <w:lvlText w:val="•"/>
      <w:lvlJc w:val="left"/>
      <w:pPr>
        <w:ind w:left="4830" w:hanging="713"/>
      </w:pPr>
      <w:rPr>
        <w:rFonts w:hint="default"/>
        <w:lang w:val="en-US" w:eastAsia="en-US" w:bidi="ar-SA"/>
      </w:rPr>
    </w:lvl>
    <w:lvl w:ilvl="8">
      <w:start w:val="0"/>
      <w:numFmt w:val="bullet"/>
      <w:lvlText w:val="•"/>
      <w:lvlJc w:val="left"/>
      <w:pPr>
        <w:ind w:left="5397" w:hanging="713"/>
      </w:pPr>
      <w:rPr>
        <w:rFonts w:hint="default"/>
        <w:lang w:val="en-US" w:eastAsia="en-US" w:bidi="ar-SA"/>
      </w:rPr>
    </w:lvl>
  </w:abstractNum>
  <w:abstractNum w:abstractNumId="6">
    <w:multiLevelType w:val="hybridMultilevel"/>
    <w:lvl w:ilvl="0">
      <w:start w:val="0"/>
      <w:numFmt w:val="bullet"/>
      <w:lvlText w:val=""/>
      <w:lvlJc w:val="left"/>
      <w:pPr>
        <w:ind w:left="861" w:hanging="7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27" w:hanging="713"/>
      </w:pPr>
      <w:rPr>
        <w:rFonts w:hint="default"/>
        <w:lang w:val="en-US" w:eastAsia="en-US" w:bidi="ar-SA"/>
      </w:rPr>
    </w:lvl>
    <w:lvl w:ilvl="2">
      <w:start w:val="0"/>
      <w:numFmt w:val="bullet"/>
      <w:lvlText w:val="•"/>
      <w:lvlJc w:val="left"/>
      <w:pPr>
        <w:ind w:left="1994" w:hanging="713"/>
      </w:pPr>
      <w:rPr>
        <w:rFonts w:hint="default"/>
        <w:lang w:val="en-US" w:eastAsia="en-US" w:bidi="ar-SA"/>
      </w:rPr>
    </w:lvl>
    <w:lvl w:ilvl="3">
      <w:start w:val="0"/>
      <w:numFmt w:val="bullet"/>
      <w:lvlText w:val="•"/>
      <w:lvlJc w:val="left"/>
      <w:pPr>
        <w:ind w:left="2561" w:hanging="713"/>
      </w:pPr>
      <w:rPr>
        <w:rFonts w:hint="default"/>
        <w:lang w:val="en-US" w:eastAsia="en-US" w:bidi="ar-SA"/>
      </w:rPr>
    </w:lvl>
    <w:lvl w:ilvl="4">
      <w:start w:val="0"/>
      <w:numFmt w:val="bullet"/>
      <w:lvlText w:val="•"/>
      <w:lvlJc w:val="left"/>
      <w:pPr>
        <w:ind w:left="3128" w:hanging="713"/>
      </w:pPr>
      <w:rPr>
        <w:rFonts w:hint="default"/>
        <w:lang w:val="en-US" w:eastAsia="en-US" w:bidi="ar-SA"/>
      </w:rPr>
    </w:lvl>
    <w:lvl w:ilvl="5">
      <w:start w:val="0"/>
      <w:numFmt w:val="bullet"/>
      <w:lvlText w:val="•"/>
      <w:lvlJc w:val="left"/>
      <w:pPr>
        <w:ind w:left="3696" w:hanging="713"/>
      </w:pPr>
      <w:rPr>
        <w:rFonts w:hint="default"/>
        <w:lang w:val="en-US" w:eastAsia="en-US" w:bidi="ar-SA"/>
      </w:rPr>
    </w:lvl>
    <w:lvl w:ilvl="6">
      <w:start w:val="0"/>
      <w:numFmt w:val="bullet"/>
      <w:lvlText w:val="•"/>
      <w:lvlJc w:val="left"/>
      <w:pPr>
        <w:ind w:left="4263" w:hanging="713"/>
      </w:pPr>
      <w:rPr>
        <w:rFonts w:hint="default"/>
        <w:lang w:val="en-US" w:eastAsia="en-US" w:bidi="ar-SA"/>
      </w:rPr>
    </w:lvl>
    <w:lvl w:ilvl="7">
      <w:start w:val="0"/>
      <w:numFmt w:val="bullet"/>
      <w:lvlText w:val="•"/>
      <w:lvlJc w:val="left"/>
      <w:pPr>
        <w:ind w:left="4830" w:hanging="713"/>
      </w:pPr>
      <w:rPr>
        <w:rFonts w:hint="default"/>
        <w:lang w:val="en-US" w:eastAsia="en-US" w:bidi="ar-SA"/>
      </w:rPr>
    </w:lvl>
    <w:lvl w:ilvl="8">
      <w:start w:val="0"/>
      <w:numFmt w:val="bullet"/>
      <w:lvlText w:val="•"/>
      <w:lvlJc w:val="left"/>
      <w:pPr>
        <w:ind w:left="5397" w:hanging="713"/>
      </w:pPr>
      <w:rPr>
        <w:rFonts w:hint="default"/>
        <w:lang w:val="en-US" w:eastAsia="en-US" w:bidi="ar-SA"/>
      </w:rPr>
    </w:lvl>
  </w:abstractNum>
  <w:abstractNum w:abstractNumId="5">
    <w:multiLevelType w:val="hybridMultilevel"/>
    <w:lvl w:ilvl="0">
      <w:start w:val="0"/>
      <w:numFmt w:val="bullet"/>
      <w:lvlText w:val=""/>
      <w:lvlJc w:val="left"/>
      <w:pPr>
        <w:ind w:left="861" w:hanging="7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27" w:hanging="713"/>
      </w:pPr>
      <w:rPr>
        <w:rFonts w:hint="default"/>
        <w:lang w:val="en-US" w:eastAsia="en-US" w:bidi="ar-SA"/>
      </w:rPr>
    </w:lvl>
    <w:lvl w:ilvl="2">
      <w:start w:val="0"/>
      <w:numFmt w:val="bullet"/>
      <w:lvlText w:val="•"/>
      <w:lvlJc w:val="left"/>
      <w:pPr>
        <w:ind w:left="1994" w:hanging="713"/>
      </w:pPr>
      <w:rPr>
        <w:rFonts w:hint="default"/>
        <w:lang w:val="en-US" w:eastAsia="en-US" w:bidi="ar-SA"/>
      </w:rPr>
    </w:lvl>
    <w:lvl w:ilvl="3">
      <w:start w:val="0"/>
      <w:numFmt w:val="bullet"/>
      <w:lvlText w:val="•"/>
      <w:lvlJc w:val="left"/>
      <w:pPr>
        <w:ind w:left="2561" w:hanging="713"/>
      </w:pPr>
      <w:rPr>
        <w:rFonts w:hint="default"/>
        <w:lang w:val="en-US" w:eastAsia="en-US" w:bidi="ar-SA"/>
      </w:rPr>
    </w:lvl>
    <w:lvl w:ilvl="4">
      <w:start w:val="0"/>
      <w:numFmt w:val="bullet"/>
      <w:lvlText w:val="•"/>
      <w:lvlJc w:val="left"/>
      <w:pPr>
        <w:ind w:left="3128" w:hanging="713"/>
      </w:pPr>
      <w:rPr>
        <w:rFonts w:hint="default"/>
        <w:lang w:val="en-US" w:eastAsia="en-US" w:bidi="ar-SA"/>
      </w:rPr>
    </w:lvl>
    <w:lvl w:ilvl="5">
      <w:start w:val="0"/>
      <w:numFmt w:val="bullet"/>
      <w:lvlText w:val="•"/>
      <w:lvlJc w:val="left"/>
      <w:pPr>
        <w:ind w:left="3696" w:hanging="713"/>
      </w:pPr>
      <w:rPr>
        <w:rFonts w:hint="default"/>
        <w:lang w:val="en-US" w:eastAsia="en-US" w:bidi="ar-SA"/>
      </w:rPr>
    </w:lvl>
    <w:lvl w:ilvl="6">
      <w:start w:val="0"/>
      <w:numFmt w:val="bullet"/>
      <w:lvlText w:val="•"/>
      <w:lvlJc w:val="left"/>
      <w:pPr>
        <w:ind w:left="4263" w:hanging="713"/>
      </w:pPr>
      <w:rPr>
        <w:rFonts w:hint="default"/>
        <w:lang w:val="en-US" w:eastAsia="en-US" w:bidi="ar-SA"/>
      </w:rPr>
    </w:lvl>
    <w:lvl w:ilvl="7">
      <w:start w:val="0"/>
      <w:numFmt w:val="bullet"/>
      <w:lvlText w:val="•"/>
      <w:lvlJc w:val="left"/>
      <w:pPr>
        <w:ind w:left="4830" w:hanging="713"/>
      </w:pPr>
      <w:rPr>
        <w:rFonts w:hint="default"/>
        <w:lang w:val="en-US" w:eastAsia="en-US" w:bidi="ar-SA"/>
      </w:rPr>
    </w:lvl>
    <w:lvl w:ilvl="8">
      <w:start w:val="0"/>
      <w:numFmt w:val="bullet"/>
      <w:lvlText w:val="•"/>
      <w:lvlJc w:val="left"/>
      <w:pPr>
        <w:ind w:left="5397" w:hanging="713"/>
      </w:pPr>
      <w:rPr>
        <w:rFonts w:hint="default"/>
        <w:lang w:val="en-US" w:eastAsia="en-US" w:bidi="ar-SA"/>
      </w:rPr>
    </w:lvl>
  </w:abstractNum>
  <w:abstractNum w:abstractNumId="4">
    <w:multiLevelType w:val="hybridMultilevel"/>
    <w:lvl w:ilvl="0">
      <w:start w:val="0"/>
      <w:numFmt w:val="bullet"/>
      <w:lvlText w:val=""/>
      <w:lvlJc w:val="left"/>
      <w:pPr>
        <w:ind w:left="861" w:hanging="7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27" w:hanging="713"/>
      </w:pPr>
      <w:rPr>
        <w:rFonts w:hint="default"/>
        <w:lang w:val="en-US" w:eastAsia="en-US" w:bidi="ar-SA"/>
      </w:rPr>
    </w:lvl>
    <w:lvl w:ilvl="2">
      <w:start w:val="0"/>
      <w:numFmt w:val="bullet"/>
      <w:lvlText w:val="•"/>
      <w:lvlJc w:val="left"/>
      <w:pPr>
        <w:ind w:left="1994" w:hanging="713"/>
      </w:pPr>
      <w:rPr>
        <w:rFonts w:hint="default"/>
        <w:lang w:val="en-US" w:eastAsia="en-US" w:bidi="ar-SA"/>
      </w:rPr>
    </w:lvl>
    <w:lvl w:ilvl="3">
      <w:start w:val="0"/>
      <w:numFmt w:val="bullet"/>
      <w:lvlText w:val="•"/>
      <w:lvlJc w:val="left"/>
      <w:pPr>
        <w:ind w:left="2561" w:hanging="713"/>
      </w:pPr>
      <w:rPr>
        <w:rFonts w:hint="default"/>
        <w:lang w:val="en-US" w:eastAsia="en-US" w:bidi="ar-SA"/>
      </w:rPr>
    </w:lvl>
    <w:lvl w:ilvl="4">
      <w:start w:val="0"/>
      <w:numFmt w:val="bullet"/>
      <w:lvlText w:val="•"/>
      <w:lvlJc w:val="left"/>
      <w:pPr>
        <w:ind w:left="3128" w:hanging="713"/>
      </w:pPr>
      <w:rPr>
        <w:rFonts w:hint="default"/>
        <w:lang w:val="en-US" w:eastAsia="en-US" w:bidi="ar-SA"/>
      </w:rPr>
    </w:lvl>
    <w:lvl w:ilvl="5">
      <w:start w:val="0"/>
      <w:numFmt w:val="bullet"/>
      <w:lvlText w:val="•"/>
      <w:lvlJc w:val="left"/>
      <w:pPr>
        <w:ind w:left="3696" w:hanging="713"/>
      </w:pPr>
      <w:rPr>
        <w:rFonts w:hint="default"/>
        <w:lang w:val="en-US" w:eastAsia="en-US" w:bidi="ar-SA"/>
      </w:rPr>
    </w:lvl>
    <w:lvl w:ilvl="6">
      <w:start w:val="0"/>
      <w:numFmt w:val="bullet"/>
      <w:lvlText w:val="•"/>
      <w:lvlJc w:val="left"/>
      <w:pPr>
        <w:ind w:left="4263" w:hanging="713"/>
      </w:pPr>
      <w:rPr>
        <w:rFonts w:hint="default"/>
        <w:lang w:val="en-US" w:eastAsia="en-US" w:bidi="ar-SA"/>
      </w:rPr>
    </w:lvl>
    <w:lvl w:ilvl="7">
      <w:start w:val="0"/>
      <w:numFmt w:val="bullet"/>
      <w:lvlText w:val="•"/>
      <w:lvlJc w:val="left"/>
      <w:pPr>
        <w:ind w:left="4830" w:hanging="713"/>
      </w:pPr>
      <w:rPr>
        <w:rFonts w:hint="default"/>
        <w:lang w:val="en-US" w:eastAsia="en-US" w:bidi="ar-SA"/>
      </w:rPr>
    </w:lvl>
    <w:lvl w:ilvl="8">
      <w:start w:val="0"/>
      <w:numFmt w:val="bullet"/>
      <w:lvlText w:val="•"/>
      <w:lvlJc w:val="left"/>
      <w:pPr>
        <w:ind w:left="5397" w:hanging="713"/>
      </w:pPr>
      <w:rPr>
        <w:rFonts w:hint="default"/>
        <w:lang w:val="en-US" w:eastAsia="en-US" w:bidi="ar-SA"/>
      </w:rPr>
    </w:lvl>
  </w:abstractNum>
  <w:abstractNum w:abstractNumId="3">
    <w:multiLevelType w:val="hybridMultilevel"/>
    <w:lvl w:ilvl="0">
      <w:start w:val="0"/>
      <w:numFmt w:val="bullet"/>
      <w:lvlText w:val=""/>
      <w:lvlJc w:val="left"/>
      <w:pPr>
        <w:ind w:left="862" w:hanging="7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27" w:hanging="713"/>
      </w:pPr>
      <w:rPr>
        <w:rFonts w:hint="default"/>
        <w:lang w:val="en-US" w:eastAsia="en-US" w:bidi="ar-SA"/>
      </w:rPr>
    </w:lvl>
    <w:lvl w:ilvl="2">
      <w:start w:val="0"/>
      <w:numFmt w:val="bullet"/>
      <w:lvlText w:val="•"/>
      <w:lvlJc w:val="left"/>
      <w:pPr>
        <w:ind w:left="1994" w:hanging="713"/>
      </w:pPr>
      <w:rPr>
        <w:rFonts w:hint="default"/>
        <w:lang w:val="en-US" w:eastAsia="en-US" w:bidi="ar-SA"/>
      </w:rPr>
    </w:lvl>
    <w:lvl w:ilvl="3">
      <w:start w:val="0"/>
      <w:numFmt w:val="bullet"/>
      <w:lvlText w:val="•"/>
      <w:lvlJc w:val="left"/>
      <w:pPr>
        <w:ind w:left="2561" w:hanging="713"/>
      </w:pPr>
      <w:rPr>
        <w:rFonts w:hint="default"/>
        <w:lang w:val="en-US" w:eastAsia="en-US" w:bidi="ar-SA"/>
      </w:rPr>
    </w:lvl>
    <w:lvl w:ilvl="4">
      <w:start w:val="0"/>
      <w:numFmt w:val="bullet"/>
      <w:lvlText w:val="•"/>
      <w:lvlJc w:val="left"/>
      <w:pPr>
        <w:ind w:left="3128" w:hanging="713"/>
      </w:pPr>
      <w:rPr>
        <w:rFonts w:hint="default"/>
        <w:lang w:val="en-US" w:eastAsia="en-US" w:bidi="ar-SA"/>
      </w:rPr>
    </w:lvl>
    <w:lvl w:ilvl="5">
      <w:start w:val="0"/>
      <w:numFmt w:val="bullet"/>
      <w:lvlText w:val="•"/>
      <w:lvlJc w:val="left"/>
      <w:pPr>
        <w:ind w:left="3696" w:hanging="713"/>
      </w:pPr>
      <w:rPr>
        <w:rFonts w:hint="default"/>
        <w:lang w:val="en-US" w:eastAsia="en-US" w:bidi="ar-SA"/>
      </w:rPr>
    </w:lvl>
    <w:lvl w:ilvl="6">
      <w:start w:val="0"/>
      <w:numFmt w:val="bullet"/>
      <w:lvlText w:val="•"/>
      <w:lvlJc w:val="left"/>
      <w:pPr>
        <w:ind w:left="4263" w:hanging="713"/>
      </w:pPr>
      <w:rPr>
        <w:rFonts w:hint="default"/>
        <w:lang w:val="en-US" w:eastAsia="en-US" w:bidi="ar-SA"/>
      </w:rPr>
    </w:lvl>
    <w:lvl w:ilvl="7">
      <w:start w:val="0"/>
      <w:numFmt w:val="bullet"/>
      <w:lvlText w:val="•"/>
      <w:lvlJc w:val="left"/>
      <w:pPr>
        <w:ind w:left="4830" w:hanging="713"/>
      </w:pPr>
      <w:rPr>
        <w:rFonts w:hint="default"/>
        <w:lang w:val="en-US" w:eastAsia="en-US" w:bidi="ar-SA"/>
      </w:rPr>
    </w:lvl>
    <w:lvl w:ilvl="8">
      <w:start w:val="0"/>
      <w:numFmt w:val="bullet"/>
      <w:lvlText w:val="•"/>
      <w:lvlJc w:val="left"/>
      <w:pPr>
        <w:ind w:left="5397" w:hanging="713"/>
      </w:pPr>
      <w:rPr>
        <w:rFonts w:hint="default"/>
        <w:lang w:val="en-US" w:eastAsia="en-US" w:bidi="ar-SA"/>
      </w:rPr>
    </w:lvl>
  </w:abstractNum>
  <w:abstractNum w:abstractNumId="2">
    <w:multiLevelType w:val="hybridMultilevel"/>
    <w:lvl w:ilvl="0">
      <w:start w:val="0"/>
      <w:numFmt w:val="bullet"/>
      <w:lvlText w:val=""/>
      <w:lvlJc w:val="left"/>
      <w:pPr>
        <w:ind w:left="862" w:hanging="713"/>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427" w:hanging="713"/>
      </w:pPr>
      <w:rPr>
        <w:rFonts w:hint="default"/>
        <w:lang w:val="en-US" w:eastAsia="en-US" w:bidi="ar-SA"/>
      </w:rPr>
    </w:lvl>
    <w:lvl w:ilvl="2">
      <w:start w:val="0"/>
      <w:numFmt w:val="bullet"/>
      <w:lvlText w:val="•"/>
      <w:lvlJc w:val="left"/>
      <w:pPr>
        <w:ind w:left="1994" w:hanging="713"/>
      </w:pPr>
      <w:rPr>
        <w:rFonts w:hint="default"/>
        <w:lang w:val="en-US" w:eastAsia="en-US" w:bidi="ar-SA"/>
      </w:rPr>
    </w:lvl>
    <w:lvl w:ilvl="3">
      <w:start w:val="0"/>
      <w:numFmt w:val="bullet"/>
      <w:lvlText w:val="•"/>
      <w:lvlJc w:val="left"/>
      <w:pPr>
        <w:ind w:left="2561" w:hanging="713"/>
      </w:pPr>
      <w:rPr>
        <w:rFonts w:hint="default"/>
        <w:lang w:val="en-US" w:eastAsia="en-US" w:bidi="ar-SA"/>
      </w:rPr>
    </w:lvl>
    <w:lvl w:ilvl="4">
      <w:start w:val="0"/>
      <w:numFmt w:val="bullet"/>
      <w:lvlText w:val="•"/>
      <w:lvlJc w:val="left"/>
      <w:pPr>
        <w:ind w:left="3128" w:hanging="713"/>
      </w:pPr>
      <w:rPr>
        <w:rFonts w:hint="default"/>
        <w:lang w:val="en-US" w:eastAsia="en-US" w:bidi="ar-SA"/>
      </w:rPr>
    </w:lvl>
    <w:lvl w:ilvl="5">
      <w:start w:val="0"/>
      <w:numFmt w:val="bullet"/>
      <w:lvlText w:val="•"/>
      <w:lvlJc w:val="left"/>
      <w:pPr>
        <w:ind w:left="3696" w:hanging="713"/>
      </w:pPr>
      <w:rPr>
        <w:rFonts w:hint="default"/>
        <w:lang w:val="en-US" w:eastAsia="en-US" w:bidi="ar-SA"/>
      </w:rPr>
    </w:lvl>
    <w:lvl w:ilvl="6">
      <w:start w:val="0"/>
      <w:numFmt w:val="bullet"/>
      <w:lvlText w:val="•"/>
      <w:lvlJc w:val="left"/>
      <w:pPr>
        <w:ind w:left="4263" w:hanging="713"/>
      </w:pPr>
      <w:rPr>
        <w:rFonts w:hint="default"/>
        <w:lang w:val="en-US" w:eastAsia="en-US" w:bidi="ar-SA"/>
      </w:rPr>
    </w:lvl>
    <w:lvl w:ilvl="7">
      <w:start w:val="0"/>
      <w:numFmt w:val="bullet"/>
      <w:lvlText w:val="•"/>
      <w:lvlJc w:val="left"/>
      <w:pPr>
        <w:ind w:left="4830" w:hanging="713"/>
      </w:pPr>
      <w:rPr>
        <w:rFonts w:hint="default"/>
        <w:lang w:val="en-US" w:eastAsia="en-US" w:bidi="ar-SA"/>
      </w:rPr>
    </w:lvl>
    <w:lvl w:ilvl="8">
      <w:start w:val="0"/>
      <w:numFmt w:val="bullet"/>
      <w:lvlText w:val="•"/>
      <w:lvlJc w:val="left"/>
      <w:pPr>
        <w:ind w:left="5397" w:hanging="713"/>
      </w:pPr>
      <w:rPr>
        <w:rFonts w:hint="default"/>
        <w:lang w:val="en-US" w:eastAsia="en-US" w:bidi="ar-SA"/>
      </w:rPr>
    </w:lvl>
  </w:abstractNum>
  <w:abstractNum w:abstractNumId="1">
    <w:multiLevelType w:val="hybridMultilevel"/>
    <w:lvl w:ilvl="0">
      <w:start w:val="0"/>
      <w:numFmt w:val="bullet"/>
      <w:lvlText w:val=""/>
      <w:lvlJc w:val="left"/>
      <w:pPr>
        <w:ind w:left="1418" w:hanging="567"/>
      </w:pPr>
      <w:rPr>
        <w:rFonts w:hint="default" w:ascii="Symbol" w:hAnsi="Symbol" w:eastAsia="Symbol" w:cs="Symbol"/>
        <w:spacing w:val="0"/>
        <w:w w:val="100"/>
        <w:lang w:val="en-US" w:eastAsia="en-US" w:bidi="ar-SA"/>
      </w:rPr>
    </w:lvl>
    <w:lvl w:ilvl="1">
      <w:start w:val="0"/>
      <w:numFmt w:val="bullet"/>
      <w:lvlText w:val="•"/>
      <w:lvlJc w:val="left"/>
      <w:pPr>
        <w:ind w:left="2466" w:hanging="567"/>
      </w:pPr>
      <w:rPr>
        <w:rFonts w:hint="default"/>
        <w:lang w:val="en-US" w:eastAsia="en-US" w:bidi="ar-SA"/>
      </w:rPr>
    </w:lvl>
    <w:lvl w:ilvl="2">
      <w:start w:val="0"/>
      <w:numFmt w:val="bullet"/>
      <w:lvlText w:val="•"/>
      <w:lvlJc w:val="left"/>
      <w:pPr>
        <w:ind w:left="3513" w:hanging="567"/>
      </w:pPr>
      <w:rPr>
        <w:rFonts w:hint="default"/>
        <w:lang w:val="en-US" w:eastAsia="en-US" w:bidi="ar-SA"/>
      </w:rPr>
    </w:lvl>
    <w:lvl w:ilvl="3">
      <w:start w:val="0"/>
      <w:numFmt w:val="bullet"/>
      <w:lvlText w:val="•"/>
      <w:lvlJc w:val="left"/>
      <w:pPr>
        <w:ind w:left="4559" w:hanging="567"/>
      </w:pPr>
      <w:rPr>
        <w:rFonts w:hint="default"/>
        <w:lang w:val="en-US" w:eastAsia="en-US" w:bidi="ar-SA"/>
      </w:rPr>
    </w:lvl>
    <w:lvl w:ilvl="4">
      <w:start w:val="0"/>
      <w:numFmt w:val="bullet"/>
      <w:lvlText w:val="•"/>
      <w:lvlJc w:val="left"/>
      <w:pPr>
        <w:ind w:left="5606" w:hanging="567"/>
      </w:pPr>
      <w:rPr>
        <w:rFonts w:hint="default"/>
        <w:lang w:val="en-US" w:eastAsia="en-US" w:bidi="ar-SA"/>
      </w:rPr>
    </w:lvl>
    <w:lvl w:ilvl="5">
      <w:start w:val="0"/>
      <w:numFmt w:val="bullet"/>
      <w:lvlText w:val="•"/>
      <w:lvlJc w:val="left"/>
      <w:pPr>
        <w:ind w:left="6653" w:hanging="567"/>
      </w:pPr>
      <w:rPr>
        <w:rFonts w:hint="default"/>
        <w:lang w:val="en-US" w:eastAsia="en-US" w:bidi="ar-SA"/>
      </w:rPr>
    </w:lvl>
    <w:lvl w:ilvl="6">
      <w:start w:val="0"/>
      <w:numFmt w:val="bullet"/>
      <w:lvlText w:val="•"/>
      <w:lvlJc w:val="left"/>
      <w:pPr>
        <w:ind w:left="7699" w:hanging="567"/>
      </w:pPr>
      <w:rPr>
        <w:rFonts w:hint="default"/>
        <w:lang w:val="en-US" w:eastAsia="en-US" w:bidi="ar-SA"/>
      </w:rPr>
    </w:lvl>
    <w:lvl w:ilvl="7">
      <w:start w:val="0"/>
      <w:numFmt w:val="bullet"/>
      <w:lvlText w:val="•"/>
      <w:lvlJc w:val="left"/>
      <w:pPr>
        <w:ind w:left="8746" w:hanging="567"/>
      </w:pPr>
      <w:rPr>
        <w:rFonts w:hint="default"/>
        <w:lang w:val="en-US" w:eastAsia="en-US" w:bidi="ar-SA"/>
      </w:rPr>
    </w:lvl>
    <w:lvl w:ilvl="8">
      <w:start w:val="0"/>
      <w:numFmt w:val="bullet"/>
      <w:lvlText w:val="•"/>
      <w:lvlJc w:val="left"/>
      <w:pPr>
        <w:ind w:left="9793" w:hanging="567"/>
      </w:pPr>
      <w:rPr>
        <w:rFonts w:hint="default"/>
        <w:lang w:val="en-US" w:eastAsia="en-US" w:bidi="ar-SA"/>
      </w:rPr>
    </w:lvl>
  </w:abstractNum>
  <w:abstractNum w:abstractNumId="0">
    <w:multiLevelType w:val="hybridMultilevel"/>
    <w:lvl w:ilvl="0">
      <w:start w:val="1"/>
      <w:numFmt w:val="decimal"/>
      <w:lvlText w:val="%1."/>
      <w:lvlJc w:val="left"/>
      <w:pPr>
        <w:ind w:left="1572" w:hanging="720"/>
        <w:jc w:val="left"/>
      </w:pPr>
      <w:rPr>
        <w:rFonts w:hint="default" w:ascii="Arial" w:hAnsi="Arial" w:eastAsia="Arial" w:cs="Arial"/>
        <w:b w:val="0"/>
        <w:bCs w:val="0"/>
        <w:i w:val="0"/>
        <w:iCs w:val="0"/>
        <w:spacing w:val="-2"/>
        <w:w w:val="100"/>
        <w:sz w:val="22"/>
        <w:szCs w:val="22"/>
        <w:lang w:val="en-US" w:eastAsia="en-US" w:bidi="ar-SA"/>
      </w:rPr>
    </w:lvl>
    <w:lvl w:ilvl="1">
      <w:start w:val="1"/>
      <w:numFmt w:val="decimal"/>
      <w:lvlText w:val="%1.%2"/>
      <w:lvlJc w:val="left"/>
      <w:pPr>
        <w:ind w:left="1441" w:hanging="369"/>
        <w:jc w:val="left"/>
      </w:pPr>
      <w:rPr>
        <w:rFonts w:hint="default" w:ascii="Arial" w:hAnsi="Arial" w:eastAsia="Arial" w:cs="Arial"/>
        <w:b w:val="0"/>
        <w:bCs w:val="0"/>
        <w:i w:val="0"/>
        <w:iCs w:val="0"/>
        <w:spacing w:val="-2"/>
        <w:w w:val="100"/>
        <w:sz w:val="22"/>
        <w:szCs w:val="22"/>
        <w:lang w:val="en-US" w:eastAsia="en-US" w:bidi="ar-SA"/>
      </w:rPr>
    </w:lvl>
    <w:lvl w:ilvl="2">
      <w:start w:val="0"/>
      <w:numFmt w:val="bullet"/>
      <w:lvlText w:val="•"/>
      <w:lvlJc w:val="left"/>
      <w:pPr>
        <w:ind w:left="2725" w:hanging="369"/>
      </w:pPr>
      <w:rPr>
        <w:rFonts w:hint="default"/>
        <w:lang w:val="en-US" w:eastAsia="en-US" w:bidi="ar-SA"/>
      </w:rPr>
    </w:lvl>
    <w:lvl w:ilvl="3">
      <w:start w:val="0"/>
      <w:numFmt w:val="bullet"/>
      <w:lvlText w:val="•"/>
      <w:lvlJc w:val="left"/>
      <w:pPr>
        <w:ind w:left="3870" w:hanging="369"/>
      </w:pPr>
      <w:rPr>
        <w:rFonts w:hint="default"/>
        <w:lang w:val="en-US" w:eastAsia="en-US" w:bidi="ar-SA"/>
      </w:rPr>
    </w:lvl>
    <w:lvl w:ilvl="4">
      <w:start w:val="0"/>
      <w:numFmt w:val="bullet"/>
      <w:lvlText w:val="•"/>
      <w:lvlJc w:val="left"/>
      <w:pPr>
        <w:ind w:left="5015" w:hanging="369"/>
      </w:pPr>
      <w:rPr>
        <w:rFonts w:hint="default"/>
        <w:lang w:val="en-US" w:eastAsia="en-US" w:bidi="ar-SA"/>
      </w:rPr>
    </w:lvl>
    <w:lvl w:ilvl="5">
      <w:start w:val="0"/>
      <w:numFmt w:val="bullet"/>
      <w:lvlText w:val="•"/>
      <w:lvlJc w:val="left"/>
      <w:pPr>
        <w:ind w:left="6160" w:hanging="369"/>
      </w:pPr>
      <w:rPr>
        <w:rFonts w:hint="default"/>
        <w:lang w:val="en-US" w:eastAsia="en-US" w:bidi="ar-SA"/>
      </w:rPr>
    </w:lvl>
    <w:lvl w:ilvl="6">
      <w:start w:val="0"/>
      <w:numFmt w:val="bullet"/>
      <w:lvlText w:val="•"/>
      <w:lvlJc w:val="left"/>
      <w:pPr>
        <w:ind w:left="7305" w:hanging="369"/>
      </w:pPr>
      <w:rPr>
        <w:rFonts w:hint="default"/>
        <w:lang w:val="en-US" w:eastAsia="en-US" w:bidi="ar-SA"/>
      </w:rPr>
    </w:lvl>
    <w:lvl w:ilvl="7">
      <w:start w:val="0"/>
      <w:numFmt w:val="bullet"/>
      <w:lvlText w:val="•"/>
      <w:lvlJc w:val="left"/>
      <w:pPr>
        <w:ind w:left="8450" w:hanging="369"/>
      </w:pPr>
      <w:rPr>
        <w:rFonts w:hint="default"/>
        <w:lang w:val="en-US" w:eastAsia="en-US" w:bidi="ar-SA"/>
      </w:rPr>
    </w:lvl>
    <w:lvl w:ilvl="8">
      <w:start w:val="0"/>
      <w:numFmt w:val="bullet"/>
      <w:lvlText w:val="•"/>
      <w:lvlJc w:val="left"/>
      <w:pPr>
        <w:ind w:left="9596" w:hanging="369"/>
      </w:pPr>
      <w:rPr>
        <w:rFonts w:hint="default"/>
        <w:lang w:val="en-US" w:eastAsia="en-US" w:bidi="ar-SA"/>
      </w:rPr>
    </w:lvl>
  </w:abstractNum>
  <w:num w:numId="74">
    <w:abstractNumId w:val="73"/>
  </w:num>
  <w:num w:numId="73">
    <w:abstractNumId w:val="72"/>
  </w:num>
  <w:num w:numId="12">
    <w:abstractNumId w:val="11"/>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00"/>
      <w:ind w:left="1571" w:hanging="720"/>
    </w:pPr>
    <w:rPr>
      <w:rFonts w:ascii="Arial" w:hAnsi="Arial" w:eastAsia="Arial" w:cs="Arial"/>
      <w:sz w:val="22"/>
      <w:szCs w:val="22"/>
      <w:lang w:val="en-US" w:eastAsia="en-US" w:bidi="ar-SA"/>
    </w:rPr>
  </w:style>
  <w:style w:styleId="TOC2" w:type="paragraph">
    <w:name w:val="TOC 2"/>
    <w:basedOn w:val="Normal"/>
    <w:uiPriority w:val="1"/>
    <w:qFormat/>
    <w:pPr>
      <w:spacing w:before="100"/>
      <w:ind w:left="1072"/>
    </w:pPr>
    <w:rPr>
      <w:rFonts w:ascii="Arial" w:hAnsi="Arial" w:eastAsia="Arial" w:cs="Arial"/>
      <w:sz w:val="22"/>
      <w:szCs w:val="22"/>
      <w:lang w:val="en-US" w:eastAsia="en-US" w:bidi="ar-SA"/>
    </w:rPr>
  </w:style>
  <w:style w:styleId="TOC3" w:type="paragraph">
    <w:name w:val="TOC 3"/>
    <w:basedOn w:val="Normal"/>
    <w:uiPriority w:val="1"/>
    <w:qFormat/>
    <w:pPr>
      <w:spacing w:before="100"/>
      <w:ind w:left="1072"/>
    </w:pPr>
    <w:rPr>
      <w:rFonts w:ascii="Arial" w:hAnsi="Arial" w:eastAsia="Arial" w:cs="Arial"/>
      <w:i/>
      <w:iCs/>
      <w:sz w:val="22"/>
      <w:szCs w:val="22"/>
      <w:lang w:val="en-US" w:eastAsia="en-US" w:bidi="ar-SA"/>
    </w:rPr>
  </w:style>
  <w:style w:styleId="TOC4" w:type="paragraph">
    <w:name w:val="TOC 4"/>
    <w:basedOn w:val="Normal"/>
    <w:uiPriority w:val="1"/>
    <w:qFormat/>
    <w:pPr>
      <w:spacing w:before="100"/>
      <w:ind w:left="1072"/>
    </w:pPr>
    <w:rPr>
      <w:rFonts w:ascii="Arial" w:hAnsi="Arial" w:eastAsia="Arial" w:cs="Arial"/>
      <w:b/>
      <w:bCs/>
      <w:i/>
      <w:iCs/>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68"/>
      <w:ind w:left="851" w:hanging="359"/>
      <w:outlineLvl w:val="1"/>
    </w:pPr>
    <w:rPr>
      <w:rFonts w:ascii="Arial" w:hAnsi="Arial" w:eastAsia="Arial" w:cs="Arial"/>
      <w:b/>
      <w:bCs/>
      <w:sz w:val="32"/>
      <w:szCs w:val="32"/>
      <w:lang w:val="en-US" w:eastAsia="en-US" w:bidi="ar-SA"/>
    </w:rPr>
  </w:style>
  <w:style w:styleId="Heading2" w:type="paragraph">
    <w:name w:val="Heading 2"/>
    <w:basedOn w:val="Normal"/>
    <w:uiPriority w:val="1"/>
    <w:qFormat/>
    <w:pPr>
      <w:spacing w:before="71"/>
      <w:ind w:left="851" w:hanging="468"/>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spacing w:before="250"/>
      <w:ind w:left="851"/>
      <w:jc w:val="both"/>
      <w:outlineLvl w:val="3"/>
    </w:pPr>
    <w:rPr>
      <w:rFonts w:ascii="Arial" w:hAnsi="Arial" w:eastAsia="Arial" w:cs="Arial"/>
      <w:i/>
      <w:iCs/>
      <w:sz w:val="28"/>
      <w:szCs w:val="28"/>
      <w:lang w:val="en-US" w:eastAsia="en-US" w:bidi="ar-SA"/>
    </w:rPr>
  </w:style>
  <w:style w:styleId="Heading4" w:type="paragraph">
    <w:name w:val="Heading 4"/>
    <w:basedOn w:val="Normal"/>
    <w:uiPriority w:val="1"/>
    <w:qFormat/>
    <w:pPr>
      <w:ind w:left="1321" w:hanging="601"/>
      <w:outlineLvl w:val="4"/>
    </w:pPr>
    <w:rPr>
      <w:rFonts w:ascii="Arial" w:hAnsi="Arial" w:eastAsia="Arial" w:cs="Arial"/>
      <w:b/>
      <w:bCs/>
      <w:sz w:val="24"/>
      <w:szCs w:val="24"/>
      <w:lang w:val="en-US" w:eastAsia="en-US" w:bidi="ar-SA"/>
    </w:rPr>
  </w:style>
  <w:style w:styleId="Heading5" w:type="paragraph">
    <w:name w:val="Heading 5"/>
    <w:basedOn w:val="Normal"/>
    <w:uiPriority w:val="1"/>
    <w:qFormat/>
    <w:pPr>
      <w:ind w:left="851"/>
      <w:outlineLvl w:val="5"/>
    </w:pPr>
    <w:rPr>
      <w:rFonts w:ascii="Arial" w:hAnsi="Arial" w:eastAsia="Arial" w:cs="Arial"/>
      <w:b/>
      <w:bCs/>
      <w:sz w:val="22"/>
      <w:szCs w:val="22"/>
      <w:lang w:val="en-US" w:eastAsia="en-US" w:bidi="ar-SA"/>
    </w:rPr>
  </w:style>
  <w:style w:styleId="ListParagraph" w:type="paragraph">
    <w:name w:val="List Paragraph"/>
    <w:basedOn w:val="Normal"/>
    <w:uiPriority w:val="1"/>
    <w:qFormat/>
    <w:pPr>
      <w:ind w:left="1418" w:hanging="567"/>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footer" Target="footer2.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www.maroondah.vic.gov.au/About-Council/Planning-for-our-future/Strategies-and-plans/Revenue-and-Rating-Plan" TargetMode="External"/><Relationship Id="rId13" Type="http://schemas.openxmlformats.org/officeDocument/2006/relationships/image" Target="media/image6.png"/><Relationship Id="rId14" Type="http://schemas.openxmlformats.org/officeDocument/2006/relationships/footer" Target="footer3.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footer" Target="footer4.xml"/><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Burton</dc:creator>
  <dc:title>Microsoft Word - MCC ADOPTED Budget Document 2026-27.docx</dc:title>
  <dcterms:created xsi:type="dcterms:W3CDTF">2026-06-09T00:04:34Z</dcterms:created>
  <dcterms:modified xsi:type="dcterms:W3CDTF">2026-06-09T00:04:34Z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2026-06-01T00:00:00Z</vt:filetime>
  </property>
  <property fmtid="{D5CDD505-2E9C-101B-9397-08002B2CF9AE}" pid="3" name="LastSaved">
    <vt:filetime>2026-06-09T00:00:00Z</vt:filetime>
  </property>
  <property fmtid="{D5CDD505-2E9C-101B-9397-08002B2CF9AE}" pid="4" name="Producer">
    <vt:lpwstr>Microsoft: Print To PDF</vt:lpwstr>
  </property>
</Properties>
</file>